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AC9" w14:textId="6FE6772A" w:rsidR="00DF230E" w:rsidRDefault="002E23D5" w:rsidP="00E044E9">
      <w:pPr>
        <w:pStyle w:val="Titel"/>
        <w:tabs>
          <w:tab w:val="clear" w:pos="6804"/>
          <w:tab w:val="right" w:pos="7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35A3742" wp14:editId="7B9DF310">
                <wp:simplePos x="0" y="0"/>
                <wp:positionH relativeFrom="column">
                  <wp:posOffset>3955427</wp:posOffset>
                </wp:positionH>
                <wp:positionV relativeFrom="paragraph">
                  <wp:posOffset>7320</wp:posOffset>
                </wp:positionV>
                <wp:extent cx="1121434" cy="535305"/>
                <wp:effectExtent l="0" t="0" r="2540" b="0"/>
                <wp:wrapNone/>
                <wp:docPr id="197965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F1C78" w14:textId="649D1583" w:rsidR="00BF48CC" w:rsidRPr="00BF48CC" w:rsidRDefault="00BF48C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SVÉD KÖZLEKEDÉSI ÜGYNÖKSÉG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A3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1.45pt;margin-top:.6pt;width:88.3pt;height:42.1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" fillcolor="white [3201]" stroked="f" strokeweight=".5pt">
                <v:textbox inset="0,0,0,0">
                  <w:txbxContent>
                    <w:p w14:paraId="0E4F1C78" w14:textId="649D1583" w:rsidR="00BF48CC" w:rsidRPr="00BF48CC" w:rsidRDefault="00BF48C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SVÉD KÖZLEKEDÉSI ÜGYNÖKSÉG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7" behindDoc="1" locked="0" layoutInCell="1" allowOverlap="1" wp14:anchorId="4AEA98CB" wp14:editId="0EF9522A">
            <wp:simplePos x="0" y="0"/>
            <wp:positionH relativeFrom="column">
              <wp:posOffset>3489325</wp:posOffset>
            </wp:positionH>
            <wp:positionV relativeFrom="paragraph">
              <wp:posOffset>-53975</wp:posOffset>
            </wp:positionV>
            <wp:extent cx="1278255" cy="354330"/>
            <wp:effectExtent l="0" t="0" r="0" b="7620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7825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CC">
        <w:t xml:space="preserve">A Svéd Közlekedési Ügynökség </w:t>
      </w:r>
      <w:r>
        <w:br/>
      </w:r>
      <w:r w:rsidR="00BF48CC">
        <w:t>jogszabálygyűjteménye</w:t>
      </w:r>
    </w:p>
    <w:p w14:paraId="5D7D0DBF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C09ED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2185323A" w14:textId="4C67A2CD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A Svéd Közlekedési Ügynökség szabályzata a 25,25 méternél hosszabb közúti járműszerelvényekre vonatkozó </w:t>
      </w:r>
      <w:sdt>
        <w:sdtPr>
          <w:alias w:val="Kattintson ide és írja be a szöveget"/>
          <w:tag w:val="Rub"/>
          <w:id w:val="1080104925"/>
          <w:placeholder>
            <w:docPart w:val="F22C8F9D5F9340BE9A821B78F374FAD6"/>
          </w:placeholder>
          <w:dataBinding w:prefixMappings="xmlns:ns0='consensis-fs'" w:xpath="/ns0:root[1]/ns0:fs-fields[1]/ns0:fs-heading[1]" w:storeItemID="{F222B965-9C48-4AC7-962E-E2AF3EEF1550}"/>
          <w:text/>
        </w:sdtPr>
        <w:sdtEndPr/>
        <w:sdtContent>
          <w:r>
            <w:t>műszaki követelményekről</w:t>
          </w:r>
        </w:sdtContent>
      </w:sdt>
      <w:r>
        <w:t>;</w:t>
      </w:r>
    </w:p>
    <w:p w14:paraId="0DE4ACBF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41CF0C21">
                <wp:simplePos x="0" y="0"/>
                <wp:positionH relativeFrom="page">
                  <wp:posOffset>4448175</wp:posOffset>
                </wp:positionH>
                <wp:positionV relativeFrom="page">
                  <wp:posOffset>2247900</wp:posOffset>
                </wp:positionV>
                <wp:extent cx="1483360" cy="161925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0CB4" w14:textId="77777777" w:rsidR="00925C91" w:rsidRPr="0024789E" w:rsidRDefault="001147F0" w:rsidP="00B90757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925C91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Év"/>
                                <w:tag w:val="År"/>
                                <w:id w:val="-1222900966"/>
                                <w:showingPlcHdr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[év]</w:t>
                                </w:r>
                              </w:sdtContent>
                            </w:sdt>
                            <w:r w:rsidR="00E044E9">
                              <w:t>:</w:t>
                            </w:r>
                            <w:sdt>
                              <w:sdtPr>
                                <w:alias w:val="Sz."/>
                                <w:tag w:val="Nr"/>
                                <w:id w:val="1068315890"/>
                                <w:showingPlcHdr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[szám]</w:t>
                                </w:r>
                              </w:sdtContent>
                            </w:sdt>
                          </w:p>
                          <w:p w14:paraId="7AC60FE8" w14:textId="77777777" w:rsidR="00925C91" w:rsidRDefault="00925C91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Közzététel</w:t>
                            </w:r>
                            <w:r>
                              <w:br/>
                              <w:t xml:space="preserve">időpontja: </w:t>
                            </w:r>
                            <w:sdt>
                              <w:sdtPr>
                                <w:alias w:val="Válassza ki a dátumot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hu-H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[Válassza ki a dátumot]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Adja meg a sorozatot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EndPr/>
                            <w:sdtContent>
                              <w:p w14:paraId="1B5D322B" w14:textId="2DB849B0" w:rsidR="00925C91" w:rsidRPr="001D6617" w:rsidRDefault="00BA441C" w:rsidP="004229E6">
                                <w:pPr>
                                  <w:pStyle w:val="Serie"/>
                                  <w:outlineLvl w:val="1"/>
                                </w:pPr>
                                <w:r>
                                  <w:t>KÖZÚT</w:t>
                                </w:r>
                              </w:p>
                            </w:sdtContent>
                          </w:sdt>
                          <w:p w14:paraId="615A4AE6" w14:textId="77777777" w:rsidR="00925C91" w:rsidRPr="007C403E" w:rsidRDefault="001147F0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Adja meg az alsorozatot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[Adja meg az alsorozatot]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0.25pt;margin-top:177pt;width:116.8pt;height:127.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Ao+wEAANUDAAAOAAAAZHJzL2Uyb0RvYy54bWysU11v2yAUfZ+0/4B4X2ynSZZ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" filled="f" stroked="f">
                <v:textbox>
                  <w:txbxContent>
                    <w:p w14:paraId="13FA0CB4" w14:textId="77777777" w:rsidR="00925C91" w:rsidRPr="0024789E" w:rsidRDefault="00E044E9" w:rsidP="00B90757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925C91">
                            <w:t>TSFS 20</w:t>
                          </w:r>
                        </w:sdtContent>
                      </w:sdt>
                      <w:sdt>
                        <w:sdtPr>
                          <w:alias w:val="Év"/>
                          <w:tag w:val="År"/>
                          <w:id w:val="-1222900966"/>
                          <w:showingPlcHdr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[év]</w:t>
                          </w:r>
                        </w:sdtContent>
                      </w:sdt>
                      <w:r>
                        <w:t xml:space="preserve">:</w:t>
                      </w:r>
                      <w:sdt>
                        <w:sdtPr>
                          <w:alias w:val="Sz."/>
                          <w:tag w:val="Nr"/>
                          <w:id w:val="1068315890"/>
                          <w:showingPlcHdr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[szám]</w:t>
                          </w:r>
                        </w:sdtContent>
                      </w:sdt>
                    </w:p>
                    <w:p w14:paraId="7AC60FE8" w14:textId="77777777" w:rsidR="00925C91" w:rsidRDefault="00925C91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Közzététel</w:t>
                      </w:r>
                      <w:r>
                        <w:br/>
                      </w:r>
                      <w:r>
                        <w:t xml:space="preserve">időpontja: </w:t>
                      </w:r>
                      <w:sdt>
                        <w:sdtPr>
                          <w:alias w:val="Válassza ki a dátumot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hu-H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[Válassza ki a dátumot]</w:t>
                          </w:r>
                        </w:sdtContent>
                      </w:sdt>
                    </w:p>
                    <w:sdt>
                      <w:sdtPr>
                        <w:alias w:val="Adja meg a sorozatot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1B5D322B" w14:textId="2DB849B0" w:rsidR="00925C91" w:rsidRPr="001D6617" w:rsidRDefault="00BA441C" w:rsidP="004229E6">
                          <w:pPr>
                            <w:pStyle w:val="Serie"/>
                            <w:outlineLvl w:val="1"/>
                          </w:pPr>
                          <w:r>
                            <w:t xml:space="preserve">KÖZÚT</w:t>
                          </w:r>
                        </w:p>
                      </w:sdtContent>
                    </w:sdt>
                    <w:p w14:paraId="615A4AE6" w14:textId="77777777" w:rsidR="00925C91" w:rsidRPr="007C403E" w:rsidRDefault="00E044E9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Adja meg az alsorozatot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[Adja meg az alsorozatot]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elfogadás időpontja: </w:t>
      </w:r>
      <w:sdt>
        <w:sdtPr>
          <w:rPr>
            <w:szCs w:val="22"/>
          </w:rPr>
          <w:alias w:val="Válassza ki a dátumot"/>
          <w:tag w:val="Välj ett datum"/>
          <w:id w:val="1438946608"/>
          <w:placeholder>
            <w:docPart w:val="0EA98AAD02484BC4BACB240D92FCD4DF"/>
          </w:placeholder>
          <w:showingPlcHdr/>
          <w:date>
            <w:dateFormat w:val="d MMMM yyyy"/>
            <w:lid w:val="hu-H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[Válassza ki a dátumot]</w:t>
          </w:r>
        </w:sdtContent>
      </w:sdt>
      <w:r>
        <w:t>.</w:t>
      </w:r>
    </w:p>
    <w:p w14:paraId="5FF84AFF" w14:textId="6FCE1252" w:rsidR="00E43EE1" w:rsidRDefault="00B71032" w:rsidP="00B71032">
      <w:pPr>
        <w:pStyle w:val="Styckemedindrag"/>
      </w:pPr>
      <w:r>
        <w:t>A közlekedési rendelet (1998:1276) 4. fejezetének 12., 13. szakasza és 17. szakaszának f) pontja, valamint a járműrendelet (2009:211) 8. fejezetének 16. szakasza értelmében a Svéd Közlekedési Ügynökség a következőket állapítja meg</w:t>
      </w:r>
      <w:r>
        <w:rPr>
          <w:rStyle w:val="FootnoteReference"/>
        </w:rPr>
        <w:footnoteReference w:id="2"/>
      </w:r>
      <w:r>
        <w:t>.</w:t>
      </w:r>
    </w:p>
    <w:p w14:paraId="4552D472" w14:textId="047D4784" w:rsidR="00B71032" w:rsidRDefault="00543345" w:rsidP="00654E7A">
      <w:pPr>
        <w:pStyle w:val="Heading3"/>
      </w:pPr>
      <w:r>
        <w:t>Bevezető rendelkezések</w:t>
      </w:r>
    </w:p>
    <w:p w14:paraId="3966556B" w14:textId="5FB95A13" w:rsidR="00543345" w:rsidRDefault="00031159" w:rsidP="00031159">
      <w:pPr>
        <w:pStyle w:val="Stycke"/>
        <w:spacing w:before="120"/>
      </w:pPr>
      <w:r>
        <w:rPr>
          <w:rStyle w:val="Fparagrafbeteckning"/>
        </w:rPr>
        <w:t>1. szakasz </w:t>
      </w:r>
      <w:r>
        <w:t>E szabályzat a 25,25 méternél hosszabb, de 34,5 méternél rövidebb közúti járműszerelvények, valamint az ezek részét képező járművek konstrukciójára és felszerelésére vonatkozó részletes szabályokat állapítja meg. E szabályzat azon közutakon való közlekedésre alkalmazandó, ahol a közlekedési rendelet (1998:1276) 4. fejezete 17. szakaszának f) pontja szerinti közút-üzemeltető arról rendelkezett, hogy a közúti járműszerelvények hossza nem haladhatja meg a 34,5 métert.</w:t>
      </w:r>
    </w:p>
    <w:p w14:paraId="06E20FC3" w14:textId="6ACEA899" w:rsidR="00D506F9" w:rsidRDefault="0068573B" w:rsidP="003F4DC3">
      <w:pPr>
        <w:pStyle w:val="Stycke"/>
        <w:spacing w:before="120"/>
      </w:pPr>
      <w:r>
        <w:rPr>
          <w:rStyle w:val="Fparagrafbeteckning"/>
        </w:rPr>
        <w:t>2. szakasz </w:t>
      </w:r>
      <w:r>
        <w:t>Az Európai Unió egy másik tagállamában vagy Törökországban jogszerűen forgalmazott, vagy az EGT-megállapodásban résztvevő EFTA-államból származó és ott jogszerűen forgalmazott árukról vélelmezni kell, hogy megfelelnek e rendelkezéseknek. E rendelkezések alkalmazása a valamely másik tagállamban jogszerűen forgalmazott áruk kölcsönös elismeréséről és a 764/2008/EK rendelet hatályon kívül helyezéséről szóló, 2019. március 19-i (EU) 2019/515 európai parlamenti és tanácsi rendelet hatálya alá tartozik.</w:t>
      </w:r>
    </w:p>
    <w:p w14:paraId="00B4A5A3" w14:textId="47704300" w:rsidR="0000372E" w:rsidRDefault="0012379D" w:rsidP="00031159">
      <w:pPr>
        <w:pStyle w:val="Stycke"/>
        <w:spacing w:before="120"/>
      </w:pPr>
      <w:r>
        <w:rPr>
          <w:rStyle w:val="Fparagrafbeteckning"/>
        </w:rPr>
        <w:t>3. szakasz </w:t>
      </w:r>
      <w:r>
        <w:t xml:space="preserve">A jelen szabályzatban használt kifejezések jelentése megegyezik a közúti forgalom meghatározásáról szóló törvényben (2001:559) meghatározott jelentéssel. </w:t>
      </w:r>
    </w:p>
    <w:p w14:paraId="29432767" w14:textId="058536F8" w:rsidR="00553E8F" w:rsidRDefault="00031159" w:rsidP="00553E8F">
      <w:pPr>
        <w:pStyle w:val="Styckemedindrag"/>
      </w:pPr>
      <w:r>
        <w:lastRenderedPageBreak/>
        <w:t>Egyéb esetben e szabályzat alkalmazásában a következő fogalmak és fogalommeghatározások érvényesek.</w:t>
      </w:r>
    </w:p>
    <w:tbl>
      <w:tblPr>
        <w:tblStyle w:val="Tabellrutntutanrubrik"/>
        <w:tblW w:w="5955" w:type="dxa"/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617"/>
        <w:gridCol w:w="4338"/>
      </w:tblGrid>
      <w:tr w:rsidR="00203FB3" w:rsidRPr="000641AC" w14:paraId="413D13B4" w14:textId="77777777" w:rsidTr="00D506F9">
        <w:tc>
          <w:tcPr>
            <w:tcW w:w="1617" w:type="dxa"/>
          </w:tcPr>
          <w:p w14:paraId="657EAED9" w14:textId="7E498FB1" w:rsidR="00203FB3" w:rsidRPr="000641AC" w:rsidRDefault="00203FB3" w:rsidP="00203FB3">
            <w:pPr>
              <w:pStyle w:val="Stycke"/>
              <w:rPr>
                <w:i/>
              </w:rPr>
            </w:pPr>
            <w:r>
              <w:rPr>
                <w:i/>
              </w:rPr>
              <w:t>A-dupla</w:t>
            </w:r>
          </w:p>
        </w:tc>
        <w:tc>
          <w:tcPr>
            <w:tcW w:w="4338" w:type="dxa"/>
          </w:tcPr>
          <w:p w14:paraId="4806A036" w14:textId="241CA4B6" w:rsidR="006B4159" w:rsidRPr="006B4159" w:rsidRDefault="00E31D87" w:rsidP="000B177D">
            <w:pPr>
              <w:pStyle w:val="Stycke"/>
              <w:jc w:val="left"/>
            </w:pPr>
            <w:r>
              <w:t xml:space="preserve">egy </w:t>
            </w:r>
            <w:r>
              <w:rPr>
                <w:i/>
              </w:rPr>
              <w:t>nyerges vontatóból</w:t>
            </w:r>
            <w:r>
              <w:t xml:space="preserve"> és a hozzá csatolt félpótkocsiból és egy utánfutóhoz kötött félpótkocsiból álló jármű-kombináció</w:t>
            </w:r>
          </w:p>
        </w:tc>
      </w:tr>
      <w:tr w:rsidR="006B4159" w:rsidRPr="000641AC" w14:paraId="51F7CDAB" w14:textId="77777777" w:rsidTr="00D506F9">
        <w:tc>
          <w:tcPr>
            <w:tcW w:w="1617" w:type="dxa"/>
          </w:tcPr>
          <w:p w14:paraId="608FBF01" w14:textId="2F7E8B2A" w:rsidR="006B4159" w:rsidRDefault="006B4159" w:rsidP="006B4159">
            <w:pPr>
              <w:pStyle w:val="Stycke"/>
              <w:rPr>
                <w:i/>
              </w:rPr>
            </w:pPr>
            <w:r>
              <w:rPr>
                <w:i/>
              </w:rPr>
              <w:t>AB-dupla</w:t>
            </w:r>
          </w:p>
        </w:tc>
        <w:tc>
          <w:tcPr>
            <w:tcW w:w="4338" w:type="dxa"/>
          </w:tcPr>
          <w:p w14:paraId="059F7929" w14:textId="55158731" w:rsidR="006B4159" w:rsidRDefault="00E31D87" w:rsidP="00567D83">
            <w:pPr>
              <w:pStyle w:val="Stycke"/>
              <w:jc w:val="left"/>
            </w:pPr>
            <w:r>
              <w:t xml:space="preserve">egy nehézgépjárműből, a hozzá csatolt utánfutóból, az ahhoz csatolt </w:t>
            </w:r>
            <w:r>
              <w:rPr>
                <w:i/>
              </w:rPr>
              <w:t>nyerges félpótkocsiból</w:t>
            </w:r>
            <w:r>
              <w:t xml:space="preserve"> és az ahhoz csatolt félpótkocsiból álló jármű-kombináció</w:t>
            </w:r>
          </w:p>
        </w:tc>
      </w:tr>
      <w:tr w:rsidR="007A578D" w:rsidRPr="000641AC" w14:paraId="601A83A6" w14:textId="77777777" w:rsidTr="00D506F9">
        <w:tc>
          <w:tcPr>
            <w:tcW w:w="1617" w:type="dxa"/>
          </w:tcPr>
          <w:p w14:paraId="20AB19DB" w14:textId="2BBBBA3B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nyerges vontató</w:t>
            </w:r>
          </w:p>
        </w:tc>
        <w:tc>
          <w:tcPr>
            <w:tcW w:w="4338" w:type="dxa"/>
          </w:tcPr>
          <w:p w14:paraId="5F0BBB3A" w14:textId="2FEAB1D0" w:rsidR="007A578D" w:rsidRDefault="007A578D" w:rsidP="00F50DFF">
            <w:pPr>
              <w:pStyle w:val="Stycke"/>
              <w:jc w:val="left"/>
            </w:pPr>
            <w:r>
              <w:t xml:space="preserve">félpótkocsihoz alkalmas csatlakozóberendezéssel (nyereg) felszerelt nehézgépjármű </w:t>
            </w:r>
          </w:p>
        </w:tc>
      </w:tr>
      <w:tr w:rsidR="007A578D" w:rsidRPr="000641AC" w14:paraId="4533314E" w14:textId="77777777" w:rsidTr="00D506F9">
        <w:tc>
          <w:tcPr>
            <w:tcW w:w="1617" w:type="dxa"/>
          </w:tcPr>
          <w:p w14:paraId="67B60511" w14:textId="57F74B69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nyerges félpótkocsi</w:t>
            </w:r>
          </w:p>
        </w:tc>
        <w:tc>
          <w:tcPr>
            <w:tcW w:w="4338" w:type="dxa"/>
          </w:tcPr>
          <w:p w14:paraId="4CED4314" w14:textId="3FE02C7D" w:rsidR="007A578D" w:rsidRDefault="007A578D" w:rsidP="00232756">
            <w:pPr>
              <w:pStyle w:val="Stycke"/>
              <w:jc w:val="left"/>
            </w:pPr>
            <w:r>
              <w:t xml:space="preserve">egy másik félpótkocsi csatlakoztatása céljából hátsó nyereggel felszerelt félpótkocsi </w:t>
            </w:r>
          </w:p>
        </w:tc>
      </w:tr>
      <w:tr w:rsidR="002D153A" w:rsidRPr="000641AC" w14:paraId="2F5D3C51" w14:textId="77777777" w:rsidTr="00D506F9">
        <w:tc>
          <w:tcPr>
            <w:tcW w:w="1617" w:type="dxa"/>
          </w:tcPr>
          <w:p w14:paraId="4BB46848" w14:textId="02057816" w:rsidR="002D153A" w:rsidRDefault="002D153A" w:rsidP="00720A9F">
            <w:pPr>
              <w:pStyle w:val="Stycke"/>
              <w:rPr>
                <w:i/>
              </w:rPr>
            </w:pPr>
            <w:r>
              <w:rPr>
                <w:i/>
              </w:rPr>
              <w:t xml:space="preserve">teljesítményérték </w:t>
            </w:r>
          </w:p>
        </w:tc>
        <w:tc>
          <w:tcPr>
            <w:tcW w:w="4338" w:type="dxa"/>
          </w:tcPr>
          <w:p w14:paraId="6311725D" w14:textId="0960B9B3" w:rsidR="002D153A" w:rsidRDefault="009F5C5A" w:rsidP="00AB1C5A">
            <w:pPr>
              <w:pStyle w:val="Stycke"/>
              <w:jc w:val="left"/>
            </w:pPr>
            <w:r>
              <w:t>a jármű és csatlakozóberendezése maximális terhelhetőségét jelző, a gyártó által meghatározott érték</w:t>
            </w:r>
          </w:p>
        </w:tc>
      </w:tr>
      <w:tr w:rsidR="00DB0AB5" w:rsidRPr="000641AC" w14:paraId="6B4B0724" w14:textId="77777777" w:rsidTr="00D506F9">
        <w:tc>
          <w:tcPr>
            <w:tcW w:w="1617" w:type="dxa"/>
          </w:tcPr>
          <w:p w14:paraId="041CF414" w14:textId="4F967FED" w:rsidR="00DB0AB5" w:rsidRDefault="00DB0AB5" w:rsidP="00720A9F">
            <w:pPr>
              <w:pStyle w:val="Stycke"/>
              <w:rPr>
                <w:i/>
              </w:rPr>
            </w:pPr>
            <w:r>
              <w:rPr>
                <w:i/>
              </w:rPr>
              <w:t>önbeálló tengely</w:t>
            </w:r>
          </w:p>
        </w:tc>
        <w:tc>
          <w:tcPr>
            <w:tcW w:w="4338" w:type="dxa"/>
          </w:tcPr>
          <w:p w14:paraId="65CC57A3" w14:textId="33BDDEC7" w:rsidR="00DB0AB5" w:rsidRDefault="00D356E7" w:rsidP="000F2D4A">
            <w:pPr>
              <w:pStyle w:val="Stycke"/>
              <w:jc w:val="left"/>
            </w:pPr>
            <w:r>
              <w:t>kormányzott tengely, amelynek késleltetési szögét a gumiabroncs-út súrlódása változtatja meg</w:t>
            </w:r>
          </w:p>
        </w:tc>
      </w:tr>
    </w:tbl>
    <w:p w14:paraId="6965F6D4" w14:textId="58F802B0" w:rsidR="0054771A" w:rsidRPr="00A313CC" w:rsidRDefault="00572D73" w:rsidP="0054771A">
      <w:pPr>
        <w:pStyle w:val="Stycke"/>
        <w:spacing w:before="120"/>
      </w:pPr>
      <w:r>
        <w:rPr>
          <w:rStyle w:val="Fparagrafbeteckning"/>
        </w:rPr>
        <w:t>4. szakasz </w:t>
      </w:r>
      <w:r>
        <w:t>E szabályzatban a következő fogalommeghatározásokat kell alkalmazni:</w:t>
      </w:r>
    </w:p>
    <w:p w14:paraId="6E790FE2" w14:textId="702175ED" w:rsidR="0054771A" w:rsidRPr="00A313CC" w:rsidRDefault="0054771A" w:rsidP="0054771A">
      <w:pPr>
        <w:pStyle w:val="Styckemedindrag"/>
      </w:pPr>
      <w:r>
        <w:t>– Az ENSZ EGB 13. számú előírása: Egységes rendelkezések az M, N és O kategóriájú járművek fékezés tekintetében történő jóváhagyásáról,</w:t>
      </w:r>
    </w:p>
    <w:p w14:paraId="3ADC911D" w14:textId="7838A56B" w:rsidR="0054771A" w:rsidRPr="00A313CC" w:rsidRDefault="0054771A" w:rsidP="00425CD0">
      <w:pPr>
        <w:pStyle w:val="Styckemedindrag"/>
      </w:pPr>
      <w:r>
        <w:t>– Az ENSZ EGB 55. számú előírása: Egységes rendelkezések a járműszerelvények mechanikus csatlakozó-alkatrészeinek jóváhagyásáról.</w:t>
      </w:r>
    </w:p>
    <w:p w14:paraId="09BB2E7C" w14:textId="4AFA7F89" w:rsidR="00BB64A3" w:rsidRPr="00BB64A3" w:rsidRDefault="00BB64A3" w:rsidP="00BB64A3">
      <w:pPr>
        <w:pStyle w:val="Heading3"/>
      </w:pPr>
      <w:r>
        <w:t>Általános követelmények</w:t>
      </w:r>
    </w:p>
    <w:p w14:paraId="28780548" w14:textId="34E14EC2" w:rsidR="006E2742" w:rsidRPr="006E2742" w:rsidRDefault="00654E7A" w:rsidP="006E2742">
      <w:pPr>
        <w:pStyle w:val="Stycke"/>
        <w:spacing w:before="120"/>
      </w:pPr>
      <w:r>
        <w:rPr>
          <w:rStyle w:val="Fparagrafbeteckning"/>
        </w:rPr>
        <w:t>5. szakasz </w:t>
      </w:r>
      <w:r>
        <w:rPr>
          <w:rStyle w:val="Fparagrafbeteckning"/>
          <w:b w:val="0"/>
        </w:rPr>
        <w:t xml:space="preserve">A közúti járműszerelvény A-dupla vagy AB-dupla kombinációból áll. </w:t>
      </w:r>
      <w:r>
        <w:t>A járműveknek és a közúti járműszerelvényeknek meg kell felelniük a 6–12. szakaszban meghatározott feltételeknek. Ezenkívül az A-dupla kombinációknak meg kell felelniük a 13–23. szakaszban meghatározott feltételeknek, és az AB-dupla kombinációknak meg kell felelniük a 24–31. szakaszban meghatározott feltételeknek.</w:t>
      </w:r>
    </w:p>
    <w:p w14:paraId="5B645A93" w14:textId="7BE20624" w:rsidR="00907DF3" w:rsidRDefault="00654E7A" w:rsidP="0026562C">
      <w:pPr>
        <w:pStyle w:val="Stycke"/>
        <w:spacing w:before="120"/>
      </w:pPr>
      <w:r>
        <w:rPr>
          <w:rStyle w:val="Fparagrafbeteckning"/>
        </w:rPr>
        <w:t>6. szakasz </w:t>
      </w:r>
      <w:r>
        <w:t>A nehézgépjárműveknek legalább három tengellyel kell rendelkezniük. A közúti járműszerelvények részét képező pótkocsiknak legalább két tengellyel kell rendelkezniük.</w:t>
      </w:r>
    </w:p>
    <w:p w14:paraId="5F01A09F" w14:textId="37445118" w:rsidR="00342CD6" w:rsidRDefault="00654E7A" w:rsidP="00CB6F3B">
      <w:pPr>
        <w:pStyle w:val="Stycke"/>
        <w:spacing w:before="120"/>
      </w:pPr>
      <w:r>
        <w:rPr>
          <w:rStyle w:val="Fparagrafbeteckning"/>
        </w:rPr>
        <w:t>7. szakasz </w:t>
      </w:r>
      <w:r>
        <w:t>A legfeljebb három tengellyel rendelkező járműveknek az ENSZ-EGB 13. sz. előírása 11. módosítássorozatának 3. függeléke vagy újabb változata szerinti stabilitási rendszerrel kell rendelkezniük.</w:t>
      </w:r>
    </w:p>
    <w:p w14:paraId="13D4D58B" w14:textId="7481C6CC" w:rsidR="00342CD6" w:rsidRDefault="00654E7A" w:rsidP="00974FCA">
      <w:pPr>
        <w:pStyle w:val="Stycke"/>
        <w:spacing w:before="120"/>
      </w:pPr>
      <w:r>
        <w:rPr>
          <w:rStyle w:val="Fparagrafbeteckning"/>
        </w:rPr>
        <w:lastRenderedPageBreak/>
        <w:t>8. szakasz </w:t>
      </w:r>
      <w:r>
        <w:rPr>
          <w:rStyle w:val="Fparagrafbeteckning"/>
          <w:b w:val="0"/>
        </w:rPr>
        <w:t>A nehézgépjárműnek rendelkeznie kell olyan felszereléssel, amely segítségével a járművezető a vezetőülésből képes figyelni a közúti járműszerelvény jobb oldalát</w:t>
      </w:r>
      <w:r>
        <w:t>.</w:t>
      </w:r>
    </w:p>
    <w:p w14:paraId="26CC4ADA" w14:textId="1AFE7C5C" w:rsidR="00F654A8" w:rsidRDefault="00654E7A" w:rsidP="00F654A8">
      <w:pPr>
        <w:pStyle w:val="Stycke"/>
        <w:spacing w:before="120"/>
      </w:pPr>
      <w:r>
        <w:rPr>
          <w:rStyle w:val="Fparagrafbeteckning"/>
        </w:rPr>
        <w:t>9. szakasz </w:t>
      </w:r>
      <w:r>
        <w:t>A közúti járműszerelvény minden járművét fel kell szerelni blokkolásgátló funkcióval és önműködő fékutánállító berendezéssel rendelkező elektronikus fékrendszerekkel, az ENSZ-EGB 13. előírása 11. módosítássorozatának vagy újabb változatának megfelelően.</w:t>
      </w:r>
    </w:p>
    <w:p w14:paraId="2FF5871A" w14:textId="03FC025B" w:rsidR="00693298" w:rsidRPr="00693298" w:rsidRDefault="00693298" w:rsidP="00693298">
      <w:pPr>
        <w:pStyle w:val="Stycke"/>
        <w:spacing w:before="120"/>
      </w:pPr>
      <w:r>
        <w:rPr>
          <w:rStyle w:val="Fparagrafbeteckning"/>
        </w:rPr>
        <w:t>10. szakasz </w:t>
      </w:r>
      <w:r>
        <w:t>Az utánfutó nyergének függőleges tengely körül kell forognia a csatlakoztatási ponton keresztül.</w:t>
      </w:r>
    </w:p>
    <w:p w14:paraId="5E1694F9" w14:textId="3CF383C6" w:rsidR="004E0F5A" w:rsidRDefault="004E0F5A" w:rsidP="004E0F5A">
      <w:pPr>
        <w:pStyle w:val="Heading3"/>
      </w:pPr>
      <w:r>
        <w:t>Jelzések</w:t>
      </w:r>
    </w:p>
    <w:p w14:paraId="4592D004" w14:textId="11082E40" w:rsidR="008C4B99" w:rsidRDefault="00691657" w:rsidP="008C4B99">
      <w:pPr>
        <w:pStyle w:val="Stycke"/>
        <w:spacing w:before="120"/>
      </w:pPr>
      <w:r>
        <w:rPr>
          <w:rStyle w:val="Fparagrafbeteckning"/>
        </w:rPr>
        <w:t>11. szakasz </w:t>
      </w:r>
      <w:r>
        <w:t>A közúti járműszerelvényt elöl és hátul az 1. ábrán látható jelzésekkel kell ellátni. A jelzések alsó széle az út szintje felett legfeljebb 2,0 méter magasságban lehet. Az előrefelé néző jelzést a szélvédő alsó széle alatt kell elhelyezni. A hátrafelé néző jelzést a jármű középvonalától balra kell elhelyezni.</w:t>
      </w:r>
    </w:p>
    <w:p w14:paraId="0B74021B" w14:textId="239ACB2F" w:rsidR="00BD677C" w:rsidRDefault="008C4B99" w:rsidP="00876EDB">
      <w:pPr>
        <w:pStyle w:val="Styckemedindrag"/>
      </w:pPr>
      <w:r>
        <w:t>A jelzéseket a következők szerint kell elkészíteni:</w:t>
      </w:r>
    </w:p>
    <w:p w14:paraId="44B2EF3A" w14:textId="61AEB2A1" w:rsidR="00EB7A30" w:rsidRPr="006800D8" w:rsidRDefault="00EB7A30" w:rsidP="00EB7A30">
      <w:pPr>
        <w:pStyle w:val="Styckemedindrag"/>
      </w:pPr>
      <w:r>
        <w:t>1. sárga háttér és piros szegély, amely fényvisszaverő,</w:t>
      </w:r>
    </w:p>
    <w:p w14:paraId="1F904A48" w14:textId="464B2F56" w:rsidR="00EB7A30" w:rsidRPr="005C2570" w:rsidRDefault="00EB7A30" w:rsidP="00EB7A30">
      <w:pPr>
        <w:pStyle w:val="Styckemedindrag"/>
      </w:pPr>
      <w:r>
        <w:t>2. 3,0 cm széles szegély,</w:t>
      </w:r>
    </w:p>
    <w:p w14:paraId="7D7E6732" w14:textId="1CDF41F9" w:rsidR="00EB7A30" w:rsidRDefault="006C6A1C" w:rsidP="00EB7A30">
      <w:pPr>
        <w:pStyle w:val="Styckemedindrag"/>
        <w:rPr>
          <w:rFonts w:cstheme="minorHAnsi"/>
        </w:rPr>
      </w:pPr>
      <w:r>
        <w:t>3. a szöveg betűtípusa Tratexsvart és a mérete 75 mm, és</w:t>
      </w:r>
    </w:p>
    <w:p w14:paraId="160C24F8" w14:textId="541D68BF" w:rsidR="00EB7A30" w:rsidRDefault="00EB7A30" w:rsidP="00EB7A30">
      <w:pPr>
        <w:pStyle w:val="Styckemedindrag"/>
      </w:pPr>
      <w:r>
        <w:t>4. legalább 0,90 méter szélesség és legalább 0,45 méter magasság.</w:t>
      </w:r>
    </w:p>
    <w:p w14:paraId="367835E6" w14:textId="3D26E0B3" w:rsidR="00C807A6" w:rsidRDefault="00BF48CC" w:rsidP="004056EF">
      <w:pPr>
        <w:pStyle w:val="Styckemedindrag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7870FCB" wp14:editId="27EC1929">
                <wp:simplePos x="0" y="0"/>
                <wp:positionH relativeFrom="column">
                  <wp:posOffset>289560</wp:posOffset>
                </wp:positionH>
                <wp:positionV relativeFrom="paragraph">
                  <wp:posOffset>1545590</wp:posOffset>
                </wp:positionV>
                <wp:extent cx="3105150" cy="495300"/>
                <wp:effectExtent l="0" t="0" r="0" b="0"/>
                <wp:wrapNone/>
                <wp:docPr id="498542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229A7" w14:textId="1F4E24A1" w:rsidR="00BF48CC" w:rsidRPr="00BF48CC" w:rsidRDefault="00BF48CC" w:rsidP="00BF4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Hosszú közúti járműszerelvény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0FCB" id="Text Box 2" o:spid="_x0000_s1028" type="#_x0000_t202" style="position:absolute;left:0;text-align:left;margin-left:22.8pt;margin-top:121.7pt;width:244.5pt;height:39pt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" fillcolor="#ffcb25" stroked="f" strokeweight=".5pt">
                <v:textbox inset="0,0,0,0">
                  <w:txbxContent>
                    <w:p w14:paraId="40B229A7" w14:textId="1F4E24A1" w:rsidR="00BF48CC" w:rsidRPr="00BF48CC" w:rsidRDefault="00BF48CC" w:rsidP="00BF48C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56"/>
                          <w:rFonts w:ascii="Arial" w:hAnsi="Arial"/>
                        </w:rPr>
                        <w:t xml:space="preserve">Hosszú közúti járműszerelvény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AC9E107" wp14:editId="2B1D7A20">
            <wp:simplePos x="0" y="0"/>
            <wp:positionH relativeFrom="margin">
              <wp:align>left</wp:align>
            </wp:positionH>
            <wp:positionV relativeFrom="paragraph">
              <wp:posOffset>466191</wp:posOffset>
            </wp:positionV>
            <wp:extent cx="3709035" cy="1852930"/>
            <wp:effectExtent l="0" t="0" r="5715" b="0"/>
            <wp:wrapTopAndBottom/>
            <wp:docPr id="7" name="Bildobjekt 7" descr="C:\Users\paek01\AppData\Local\Microsoft\Windows\INetCache\Content.Word\Fordonsskylt för långa fordonståg röd bord 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ek01\AppData\Local\Microsoft\Windows\INetCache\Content.Word\Fordonsskylt för långa fordonståg röd bord 1.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 szélesség és a magasság arányának 2:1-nek kell lennie.</w:t>
      </w:r>
      <w:r>
        <w:rPr>
          <w:rFonts w:ascii="Segoe UI" w:hAnsi="Segoe UI"/>
          <w:color w:val="000000"/>
          <w:sz w:val="20"/>
        </w:rPr>
        <w:t xml:space="preserve"> </w:t>
      </w:r>
      <w:r>
        <w:t>Ha a jelzés méretét növelik, a szegély szélességét és a szöveg méretét is arányosan növelni kell.</w:t>
      </w:r>
    </w:p>
    <w:p w14:paraId="6A13AE47" w14:textId="53EBCBA3" w:rsidR="00B204CA" w:rsidRDefault="00B204CA" w:rsidP="00DD47B8">
      <w:pPr>
        <w:pStyle w:val="Tabelltext"/>
      </w:pPr>
      <w:r>
        <w:t>1. ábra A hosszú közúti járműszerelvények jelzése.</w:t>
      </w:r>
    </w:p>
    <w:p w14:paraId="06E84C76" w14:textId="72560BE8" w:rsidR="00C807A6" w:rsidRDefault="00EE3B53">
      <w:pPr>
        <w:pStyle w:val="Heading3"/>
      </w:pPr>
      <w:r>
        <w:lastRenderedPageBreak/>
        <w:t>Hajtott tengelyek és motorteljesítmény</w:t>
      </w:r>
    </w:p>
    <w:p w14:paraId="7C036BB8" w14:textId="09DAA351" w:rsidR="007B4D0A" w:rsidRPr="000C2719" w:rsidRDefault="00691657" w:rsidP="00EB57E6">
      <w:pPr>
        <w:pStyle w:val="Stycke"/>
        <w:spacing w:before="120"/>
      </w:pPr>
      <w:r>
        <w:rPr>
          <w:rStyle w:val="Fparagrafbeteckning"/>
        </w:rPr>
        <w:t>12. szakasz </w:t>
      </w:r>
      <w:r>
        <w:t>Ha a közúti járműszerelvény bruttó össztömege meghaladja a 64 tonnát, a nehézgépjárműnek legalább két hajtott tengellyel és legalább 310 kW motorteljesítménnyel kell rendelkeznie.</w:t>
      </w:r>
    </w:p>
    <w:p w14:paraId="2F17B526" w14:textId="5A281E11" w:rsidR="006D1C8D" w:rsidRDefault="006D1C8D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1315" behindDoc="0" locked="0" layoutInCell="1" allowOverlap="1" wp14:anchorId="5364361B" wp14:editId="13E542D0">
            <wp:simplePos x="0" y="0"/>
            <wp:positionH relativeFrom="margin">
              <wp:align>right</wp:align>
            </wp:positionH>
            <wp:positionV relativeFrom="paragraph">
              <wp:posOffset>485196</wp:posOffset>
            </wp:positionV>
            <wp:extent cx="3709035" cy="556260"/>
            <wp:effectExtent l="0" t="0" r="5715" b="0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-dubb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 A-dupla kombinációra vonatkozó különleges feltételek</w:t>
      </w:r>
    </w:p>
    <w:p w14:paraId="5A896C78" w14:textId="5B717027" w:rsidR="00553E8F" w:rsidRPr="00553E8F" w:rsidRDefault="00553E8F" w:rsidP="00553E8F">
      <w:pPr>
        <w:pStyle w:val="Tabelltext"/>
        <w:rPr>
          <w:b/>
        </w:rPr>
      </w:pPr>
      <w:r>
        <w:t>2. ábra A-dupla kombináció</w:t>
      </w:r>
    </w:p>
    <w:p w14:paraId="0FA430FC" w14:textId="19F802A0" w:rsidR="000F4BE7" w:rsidRPr="00FB08BA" w:rsidRDefault="001F1921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Első félpótkocsi</w:t>
      </w:r>
    </w:p>
    <w:p w14:paraId="62A94401" w14:textId="42001BAF" w:rsidR="002A63C1" w:rsidRDefault="00D96C34" w:rsidP="00DC3F69">
      <w:pPr>
        <w:pStyle w:val="Stycke"/>
        <w:spacing w:before="120"/>
      </w:pPr>
      <w:r>
        <w:rPr>
          <w:rStyle w:val="Fparagrafbeteckning"/>
        </w:rPr>
        <w:t>13. szakasz </w:t>
      </w:r>
      <w:r>
        <w:t>Az A-dupla kombináció első félpótkocsija utolsó tengelyének legalább 30 km/óra, de legfeljebb 40 kilométer/óra sebességnél önbeállónak kell lennie.</w:t>
      </w:r>
    </w:p>
    <w:p w14:paraId="7DE8E0CA" w14:textId="6D1DB835" w:rsidR="00840699" w:rsidRDefault="00D96C34" w:rsidP="002A63C1">
      <w:pPr>
        <w:pStyle w:val="Stycke"/>
        <w:spacing w:before="120"/>
      </w:pPr>
      <w:r>
        <w:rPr>
          <w:rStyle w:val="Fparagrafbeteckning"/>
        </w:rPr>
        <w:t>14. szakasz </w:t>
      </w:r>
      <w:r>
        <w:t>Ha az első félpótkocsinak két tengelye van, az első csatlakozóberendezés és az első tengely középpontja közötti távolságnak legalább 7,7 méternek kell lennie.</w:t>
      </w:r>
    </w:p>
    <w:p w14:paraId="0B9C6A61" w14:textId="26E90CCD" w:rsidR="002A63C1" w:rsidRPr="00DB5916" w:rsidRDefault="006B128F" w:rsidP="00840699">
      <w:pPr>
        <w:pStyle w:val="Styckemedindrag"/>
      </w:pPr>
      <w:r>
        <w:t>Ha az első félpótkocsinak három tengelye van, az első csatlakozóberendezés és az első tengely középpontja közötti távolságnak legalább 7,0 méternek kell lennie.</w:t>
      </w:r>
    </w:p>
    <w:p w14:paraId="0AA9BDE5" w14:textId="4B8E4B48" w:rsidR="002A63C1" w:rsidRDefault="003E081D" w:rsidP="002A63C1">
      <w:pPr>
        <w:pStyle w:val="Stycke"/>
        <w:spacing w:before="120"/>
      </w:pPr>
      <w:r>
        <w:rPr>
          <w:rStyle w:val="Fparagrafbeteckning"/>
        </w:rPr>
        <w:t>15. szakasz </w:t>
      </w:r>
      <w:r>
        <w:t>Az első félpótkocsi utolsó tengelye és hátsó csatlakozóberendezése közötti távolság nem haladhatja meg az 1,4 métert.</w:t>
      </w:r>
    </w:p>
    <w:p w14:paraId="2CE6A594" w14:textId="3DC05D79" w:rsidR="002A63C1" w:rsidRDefault="003E081D" w:rsidP="002A63C1">
      <w:pPr>
        <w:pStyle w:val="Stycke"/>
        <w:spacing w:before="120"/>
      </w:pPr>
      <w:r>
        <w:rPr>
          <w:rStyle w:val="Fparagrafbeteckning"/>
        </w:rPr>
        <w:t>16. szakasz </w:t>
      </w:r>
      <w:r>
        <w:t>Ha az első félpótkocsinak legalább három tengelye van, az első tengelynek felhúzhatónak kell lennie. A tengelynek haladás közben a vezetőülésből felemelhetőnek és leengedhetőnek kell lennie.</w:t>
      </w:r>
    </w:p>
    <w:p w14:paraId="4008150A" w14:textId="74D7BA91" w:rsidR="00FB08BA" w:rsidRPr="00FB08BA" w:rsidRDefault="00FB08BA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Hátsó félpótkocsi</w:t>
      </w:r>
    </w:p>
    <w:p w14:paraId="05CEB83A" w14:textId="0557DE1A" w:rsidR="00FB08BA" w:rsidRDefault="00FB08BA" w:rsidP="00EC6B48">
      <w:pPr>
        <w:pStyle w:val="Stycke"/>
        <w:spacing w:before="120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</w:rPr>
        <w:t>17. szakasz </w:t>
      </w:r>
      <w:r>
        <w:t>A hátsó félpótkocsi első csatlakozóberendezése és első tengelyének középpontja közötti távolságnak legalább 6,2 méternek kell lennie.</w:t>
      </w:r>
    </w:p>
    <w:p w14:paraId="65ECB6DF" w14:textId="1886C8B6" w:rsidR="000F4BE7" w:rsidRPr="00572D73" w:rsidRDefault="000F4BE7" w:rsidP="00553E8F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Csatlakozóberendezések</w:t>
      </w:r>
    </w:p>
    <w:p w14:paraId="0E894B9A" w14:textId="741FC0F2" w:rsidR="00B41321" w:rsidRDefault="009E4F27" w:rsidP="00B41321">
      <w:pPr>
        <w:pStyle w:val="Stycke"/>
        <w:spacing w:before="120"/>
      </w:pPr>
      <w:r>
        <w:rPr>
          <w:rStyle w:val="Fparagrafbeteckning"/>
        </w:rPr>
        <w:t>18. szakasz </w:t>
      </w:r>
      <w:r>
        <w:t xml:space="preserve">A csatlakozóberendezéseket az ENSZ-EGB 55. sz. előírásának 01. módosítássorozata vagy újabb változata szerint kell jóváhagyni. A berendezéseknek meg kell felelniük a Közlekedési Ügynökség személygépkocsik és pótkocsik csatlakoztatására vonatkozó szabályzatának </w:t>
      </w:r>
      <w:r>
        <w:lastRenderedPageBreak/>
        <w:t>(TSFS 2019:127) a teljesítményértékek tekintetében, vagy a 19–22. szakasznak.</w:t>
      </w:r>
    </w:p>
    <w:p w14:paraId="5B54B9A5" w14:textId="2E9B1C02" w:rsidR="00F87551" w:rsidRDefault="00114615" w:rsidP="008C2A5B">
      <w:pPr>
        <w:pStyle w:val="Stycke"/>
        <w:spacing w:before="120"/>
      </w:pPr>
      <w:r>
        <w:rPr>
          <w:rStyle w:val="Fparagrafbeteckning"/>
        </w:rPr>
        <w:t>19. szakasz </w:t>
      </w:r>
      <w:r>
        <w:t>A nyerges vontató csatlakozóberendezésének legalább 130 kN D értékkel kell rendelkeznie.</w:t>
      </w:r>
    </w:p>
    <w:p w14:paraId="1A7DBCFD" w14:textId="5031FEE4" w:rsidR="00B41321" w:rsidRPr="00F87551" w:rsidRDefault="00691657" w:rsidP="00EA023A">
      <w:pPr>
        <w:pStyle w:val="Stycke"/>
        <w:spacing w:before="120"/>
      </w:pPr>
      <w:r>
        <w:rPr>
          <w:rStyle w:val="Fparagrafbeteckning"/>
        </w:rPr>
        <w:t>20. szakasz </w:t>
      </w:r>
      <w:r>
        <w:t>Az első félpótkocsi első csatlakozóberendezésének legalább 130 kN D értékkel kell rendelkeznie. A hátsó csatlakozóberendezés DC értékének legalább 120 kN-nak, D értékének legalább 130 kN-nak és V értékének legalább 32 kN-nak kell lennie.</w:t>
      </w:r>
    </w:p>
    <w:p w14:paraId="6531828C" w14:textId="207EF389" w:rsidR="00B41321" w:rsidRPr="00F87551" w:rsidRDefault="000123E4" w:rsidP="00894B88">
      <w:pPr>
        <w:pStyle w:val="Stycke"/>
        <w:spacing w:before="120"/>
      </w:pPr>
      <w:r>
        <w:rPr>
          <w:rStyle w:val="Fparagrafbeteckning"/>
        </w:rPr>
        <w:t>21. szakasz </w:t>
      </w:r>
      <w:r>
        <w:t>Az utánfutó első csatlakozóberendezése DC értékének legalább 120 kN-nak, D értékének legalább 130 kN-nak és V értékének legalább 32 kN-nak kell lennie. A hátsó csatlakozóberendezés D értékének legalább 130 kN-nak kell lennie.</w:t>
      </w:r>
    </w:p>
    <w:p w14:paraId="26AD840E" w14:textId="1E693AAE" w:rsidR="009E4F27" w:rsidRDefault="000123E4" w:rsidP="008A2747">
      <w:pPr>
        <w:pStyle w:val="Stycke"/>
        <w:spacing w:before="120"/>
      </w:pPr>
      <w:r>
        <w:rPr>
          <w:rStyle w:val="Fparagrafbeteckning"/>
        </w:rPr>
        <w:t>22. szakasz </w:t>
      </w:r>
      <w:r>
        <w:t>A hátsó félpótkocsi csatlakozóberendezésének legalább 130 kN D értékkel kell rendelkeznie.</w:t>
      </w:r>
    </w:p>
    <w:p w14:paraId="1B2BE8B3" w14:textId="1C2C838A" w:rsidR="00837AB8" w:rsidRDefault="00837AB8" w:rsidP="00572D73">
      <w:pPr>
        <w:pStyle w:val="Heading4"/>
      </w:pPr>
      <w:r>
        <w:t>Eltérés a tengelyek közötti távolságokra vonatkozó rendelkezésektől</w:t>
      </w:r>
    </w:p>
    <w:p w14:paraId="29113AD4" w14:textId="12C4B2D1" w:rsidR="00362A7B" w:rsidRDefault="00894B88" w:rsidP="00362A7B">
      <w:pPr>
        <w:pStyle w:val="Stycke"/>
        <w:spacing w:before="120"/>
      </w:pPr>
      <w:r>
        <w:rPr>
          <w:rStyle w:val="Fparagrafbeteckning"/>
        </w:rPr>
        <w:t>23. szakasz </w:t>
      </w:r>
      <w:r>
        <w:t>A közlekedési rendelet (1998:1276) 4. fejezete 13. szakasza első bekezdésének 4. pontja ellenére az 1. teherbírási osztályba tartozó utakon a tengelyek közötti távolság 5 méternél lehet kisebb, de nem lehet 4 méter. Ez akkor érvényes, ha a forgóváz és a hármas tengely össztömege kisebb, mint a szóban forgó tengelycsoportok első és utolsó tengelyei közötti, a fenti rendelet 1. mellékletében meghatározott, az első és az utolsó tengely közötti megfelelő távolságra megengedett legnagyobb össztömeg.</w:t>
      </w:r>
    </w:p>
    <w:p w14:paraId="0EBB7FD4" w14:textId="18F99E34" w:rsidR="006B4159" w:rsidRDefault="00553E8F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152A7254" wp14:editId="0DEA2244">
            <wp:simplePos x="0" y="0"/>
            <wp:positionH relativeFrom="column">
              <wp:posOffset>18718</wp:posOffset>
            </wp:positionH>
            <wp:positionV relativeFrom="paragraph">
              <wp:posOffset>481082</wp:posOffset>
            </wp:positionV>
            <wp:extent cx="3709035" cy="536575"/>
            <wp:effectExtent l="0" t="0" r="5715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-dubb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 AB-dupla kombinációra vonatkozó különleges feltételek</w:t>
      </w:r>
    </w:p>
    <w:p w14:paraId="073EC131" w14:textId="237096A5" w:rsidR="00553E8F" w:rsidRPr="00553E8F" w:rsidRDefault="00553E8F" w:rsidP="00553E8F">
      <w:pPr>
        <w:pStyle w:val="Tabelltext"/>
        <w:rPr>
          <w:b/>
        </w:rPr>
      </w:pPr>
      <w:r>
        <w:t>3. ábra AB-dupla kombináció</w:t>
      </w:r>
    </w:p>
    <w:p w14:paraId="372ADF16" w14:textId="115BDFD7" w:rsidR="000F4BE7" w:rsidRPr="00456CC7" w:rsidRDefault="001F1921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Első nyerges félpótkocsi</w:t>
      </w:r>
    </w:p>
    <w:p w14:paraId="18071B35" w14:textId="4DDDC41C" w:rsidR="00DC28E4" w:rsidRDefault="00700B2F" w:rsidP="00DC28E4">
      <w:pPr>
        <w:pStyle w:val="Stycke"/>
      </w:pPr>
      <w:r>
        <w:rPr>
          <w:rStyle w:val="Fparagrafbeteckning"/>
        </w:rPr>
        <w:t>24. szakasz </w:t>
      </w:r>
      <w:r>
        <w:t>AB-dupla kombinációban lévő nyerges félpótkocsi utolsó tengelyének legfeljebb 30 km/óra, de legfeljebb 40 km/óra sebességnél önbeállónak kell lennie.</w:t>
      </w:r>
    </w:p>
    <w:p w14:paraId="613AE849" w14:textId="5B4E75EC" w:rsidR="00DC28E4" w:rsidRPr="00FB08BA" w:rsidRDefault="00DC28E4" w:rsidP="00DC28E4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lastRenderedPageBreak/>
        <w:t>Hátsó félpótkocsi</w:t>
      </w:r>
    </w:p>
    <w:p w14:paraId="1B73D4D2" w14:textId="1FA00255" w:rsidR="00DC28E4" w:rsidRPr="00DC28E4" w:rsidRDefault="00DC28E4" w:rsidP="00884605">
      <w:pPr>
        <w:pStyle w:val="Stycke"/>
        <w:spacing w:before="120"/>
      </w:pPr>
      <w:r>
        <w:rPr>
          <w:rStyle w:val="Fparagrafbeteckning"/>
        </w:rPr>
        <w:t>25. szakasz </w:t>
      </w:r>
      <w:r>
        <w:t>A hátsó félpótkocsi első csatlakozóberendezése és első tengelyének középpontja közötti távolságnak legalább 6,2 méternek kell lennie.</w:t>
      </w:r>
    </w:p>
    <w:p w14:paraId="21991F17" w14:textId="4E162EF8" w:rsidR="000F4BE7" w:rsidRPr="00456CC7" w:rsidRDefault="000F4BE7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t>Csatlakozóberendezése</w:t>
      </w:r>
      <w:r>
        <w:rPr>
          <w:rStyle w:val="Fparagrafbeteckning"/>
          <w:rFonts w:asciiTheme="minorHAnsi" w:hAnsiTheme="minorHAnsi"/>
          <w:b w:val="0"/>
        </w:rPr>
        <w:t>k</w:t>
      </w:r>
    </w:p>
    <w:p w14:paraId="0C0726DC" w14:textId="4B7E5DD9" w:rsidR="005C6621" w:rsidRDefault="000123E4" w:rsidP="005C6621">
      <w:pPr>
        <w:pStyle w:val="Stycke"/>
        <w:spacing w:before="120"/>
      </w:pPr>
      <w:r>
        <w:rPr>
          <w:b/>
        </w:rPr>
        <w:t>26. szakasz</w:t>
      </w:r>
      <w:r>
        <w:rPr>
          <w:rStyle w:val="Fparagrafbeteckning"/>
        </w:rPr>
        <w:t> </w:t>
      </w:r>
      <w:r>
        <w:t>A csatlakozóberendezéseket az ENSZ-EGB 55. sz. előírásának 01. módosítássorozata vagy újabb változata szerint kell jóváhagyni. A teljesítményértékek tekintetében a berendezéseknek a 27–31. szakasznak kell megfelelniük.</w:t>
      </w:r>
    </w:p>
    <w:p w14:paraId="1EB16C68" w14:textId="25745D90" w:rsidR="00D52C0D" w:rsidRDefault="00894B88" w:rsidP="00417958">
      <w:pPr>
        <w:pStyle w:val="Stycke"/>
        <w:spacing w:before="120"/>
      </w:pPr>
      <w:r>
        <w:rPr>
          <w:rStyle w:val="Fparagrafbeteckning"/>
        </w:rPr>
        <w:t>27. szakasz </w:t>
      </w:r>
      <w:r>
        <w:t>A nehézgépjármű csatlakozóberendezése DC értékének legalább 150 kN-nak és V értékének legalább 35 kN-nak kell lennie. A D érték azonban lehet 150 kN-nál kisebb, de legalább 130 kN, ha a csatlakozóberendezés D értéke legalább 180 kN és V értéke legalább 60 kN.</w:t>
      </w:r>
    </w:p>
    <w:p w14:paraId="19FE55DC" w14:textId="04D31C61" w:rsidR="001E5EAB" w:rsidRDefault="001E5EAB" w:rsidP="00D52C0D">
      <w:pPr>
        <w:pStyle w:val="Styckemedindrag"/>
      </w:pPr>
      <w:r>
        <w:t>Ha a közúti járműszerelvény bruttó össztömege meghaladja a 64 tonnát, de nem haladja meg a 70 tonnát, a csatlakozóberendezés DC értékének legalább 160 kN-nak és V értékének legalább 35 kN-nak kell lennie. A D érték azonban lehet 160 kN-nál kisebb, de legalább 130 kN, ha a csatlakozóberendezés D értéke legalább 180 kN és V értéke legalább 60 kN.</w:t>
      </w:r>
    </w:p>
    <w:p w14:paraId="038F3E58" w14:textId="38BFECB2" w:rsidR="00894B88" w:rsidRPr="00894B88" w:rsidRDefault="00894B88" w:rsidP="00D52C0D">
      <w:pPr>
        <w:pStyle w:val="Styckemedindrag"/>
      </w:pPr>
      <w:r>
        <w:t>Ha a közúti járműszerelvény bruttó össztömege meghaladja a 70 tonnát, de nem haladja meg a 74 tonnát, a csatlakozóberendezés DC értékének legalább 180 kN-nak és V értékének legalább 35 kN-nak kell lennie. A DC érték azonban lehet 180 kN-nál kisebb, de legalább 130 kN, ha a csatlakozóberendezés D értéke legalább 200 kN és V értéke legalább 60 kN.</w:t>
      </w:r>
    </w:p>
    <w:p w14:paraId="6B2D4DAE" w14:textId="28DCA9C8" w:rsidR="00D52C0D" w:rsidRDefault="000123E4" w:rsidP="00770E89">
      <w:pPr>
        <w:pStyle w:val="Stycke"/>
        <w:spacing w:before="120"/>
      </w:pPr>
      <w:r>
        <w:rPr>
          <w:rStyle w:val="Fparagrafbeteckning"/>
        </w:rPr>
        <w:t>28. szakasz </w:t>
      </w:r>
      <w:r>
        <w:t>Az utánfutó első csatlakozóberendezése DC értékének legalább 150 kN-nak és V értékének legalább 35 kN-nak kell lennie. A D érték azonban lehet 150 kN-nál kisebb, de legalább 130 kN, ha a csatlakozóberendezés D értéke legalább 180 kN és V értéke legalább 60 kN.</w:t>
      </w:r>
    </w:p>
    <w:p w14:paraId="5DA847D2" w14:textId="239D1819" w:rsidR="001E5EAB" w:rsidRDefault="001E5EAB" w:rsidP="001E5EAB">
      <w:pPr>
        <w:pStyle w:val="Styckemedindrag"/>
      </w:pPr>
      <w:r>
        <w:t>Ha a közúti járműszerelvény bruttó össztömege meghaladja a 64 tonnát, de nem haladja meg a 70 tonnát, a csatlakozóberendezés DC értékének legalább 160 kN-nak és V értékének legalább 35 kN-nak kell lennie. A D érték azonban lehet 160 kN-nál kisebb, de legalább 130 kN, ha a csatlakozóberendezés D értéke legalább 180 kN és V értéke legalább 60 kN.</w:t>
      </w:r>
    </w:p>
    <w:p w14:paraId="2790CFD2" w14:textId="7E40EFC3" w:rsidR="00700B2F" w:rsidRDefault="001E5EAB" w:rsidP="001E5EAB">
      <w:pPr>
        <w:pStyle w:val="Styckemedindrag"/>
      </w:pPr>
      <w:r>
        <w:t>Ha a közúti járműszerelvény bruttó össztömege meghaladja a 70 tonnát, de nem haladja meg a 74 tonnát, a csatlakozóberendezés DC értékének legalább 180 kN-nak és V értékének legalább 35 kN-nak kell lennie. A DC érték azonban lehet 180 kN-nál kisebb, de legalább 130 kN, ha a csatlakozóberendezés D értéke legalább 200 kN és V értéke legalább 60 kN.</w:t>
      </w:r>
    </w:p>
    <w:p w14:paraId="455D475B" w14:textId="4C9C36E0" w:rsidR="00700B2F" w:rsidRDefault="00D96C34" w:rsidP="00D52C0D">
      <w:pPr>
        <w:pStyle w:val="Stycke"/>
        <w:spacing w:before="120"/>
      </w:pPr>
      <w:r>
        <w:rPr>
          <w:rStyle w:val="Fparagrafbeteckning"/>
        </w:rPr>
        <w:t>29. szakasz </w:t>
      </w:r>
      <w:r>
        <w:t>Az utánfutó hátsó csatlakozóberendezésének legalább 130 kN D értékkel kell rendelkeznie.</w:t>
      </w:r>
    </w:p>
    <w:p w14:paraId="3033F0F7" w14:textId="36470EF6" w:rsidR="00700B2F" w:rsidRPr="00700B2F" w:rsidRDefault="00DC28E4" w:rsidP="00D52C0D">
      <w:pPr>
        <w:pStyle w:val="Stycke"/>
        <w:spacing w:before="120"/>
      </w:pPr>
      <w:r>
        <w:rPr>
          <w:rStyle w:val="Fparagrafbeteckning"/>
        </w:rPr>
        <w:lastRenderedPageBreak/>
        <w:t>30. szakasz </w:t>
      </w:r>
      <w:r>
        <w:rPr>
          <w:rStyle w:val="Fparagrafbeteckning"/>
          <w:b w:val="0"/>
        </w:rPr>
        <w:t>A</w:t>
      </w:r>
      <w:r>
        <w:t xml:space="preserve"> nyerges félpótkocsi első csatlakozóberendezésének legalább 130 kN D értékkel kell rendelkeznie. A hátsó csatlakozóberendezés D értékének legalább 130 kN-nak kell lennie.</w:t>
      </w:r>
    </w:p>
    <w:p w14:paraId="1F88EC27" w14:textId="7CC9501A" w:rsidR="00047D65" w:rsidRDefault="000123E4" w:rsidP="00FF6EB9">
      <w:pPr>
        <w:pStyle w:val="Stycke"/>
        <w:spacing w:before="120"/>
      </w:pPr>
      <w:r>
        <w:rPr>
          <w:rStyle w:val="Fparagrafbeteckning"/>
        </w:rPr>
        <w:t>31. szakasz </w:t>
      </w:r>
      <w:r>
        <w:t>A hátsó félpótkocsi csatlakozóberendezésének legalább 130 kN D értékkel kell rendelkeznie.</w:t>
      </w:r>
    </w:p>
    <w:p w14:paraId="6AAABFBF" w14:textId="77777777" w:rsidR="00FF6EB9" w:rsidRDefault="00FF6EB9" w:rsidP="00FF6EB9">
      <w:pPr>
        <w:pStyle w:val="Flinjeikrafttrdande"/>
      </w:pPr>
      <w:r>
        <w:t>___________</w:t>
      </w:r>
    </w:p>
    <w:p w14:paraId="1275E577" w14:textId="3688BEAC" w:rsidR="00FF6EB9" w:rsidRDefault="00FF6EB9" w:rsidP="00FF6EB9">
      <w:pPr>
        <w:pStyle w:val="Flinjeikrafttrdande"/>
      </w:pPr>
      <w:r>
        <w:t xml:space="preserve">E szabályzat ÉÉÉÉ. </w:t>
      </w:r>
      <w:r>
        <w:rPr>
          <w:highlight w:val="yellow"/>
        </w:rPr>
        <w:t>HH. NN</w:t>
      </w:r>
      <w:r>
        <w:t>-án/-én lép hatályba.</w:t>
      </w:r>
    </w:p>
    <w:p w14:paraId="3B391984" w14:textId="179A317A" w:rsidR="00047D65" w:rsidRPr="00047D65" w:rsidRDefault="00047D65" w:rsidP="00EA023A">
      <w:pPr>
        <w:pStyle w:val="Beslutandeochfredragande"/>
      </w:pPr>
      <w:r>
        <w:t>A Svéd Közlekedési Ügynökség nevében</w:t>
      </w:r>
      <w:r>
        <w:br/>
      </w:r>
      <w:r>
        <w:br/>
        <w:t>JONAS BJELFVENSTAM</w:t>
      </w:r>
      <w:r>
        <w:br/>
      </w:r>
      <w:r>
        <w:tab/>
        <w:t>Omar Bagdadi</w:t>
      </w:r>
      <w:r>
        <w:br/>
      </w:r>
      <w:r>
        <w:tab/>
        <w:t>(Közutak és vasutak)</w:t>
      </w:r>
    </w:p>
    <w:sectPr w:rsidR="00047D65" w:rsidRPr="00047D65" w:rsidSect="000B02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2C4A" w14:textId="77777777" w:rsidR="0086163F" w:rsidRDefault="0086163F">
      <w:r>
        <w:separator/>
      </w:r>
    </w:p>
    <w:p w14:paraId="7B55E0A8" w14:textId="77777777" w:rsidR="0086163F" w:rsidRDefault="0086163F"/>
  </w:endnote>
  <w:endnote w:type="continuationSeparator" w:id="0">
    <w:p w14:paraId="7CCE66CD" w14:textId="77777777" w:rsidR="0086163F" w:rsidRDefault="0086163F">
      <w:r>
        <w:continuationSeparator/>
      </w:r>
    </w:p>
    <w:p w14:paraId="154AD271" w14:textId="77777777" w:rsidR="0086163F" w:rsidRDefault="0086163F"/>
  </w:endnote>
  <w:endnote w:type="continuationNotice" w:id="1">
    <w:p w14:paraId="7F7A3489" w14:textId="77777777" w:rsidR="0086163F" w:rsidRDefault="00861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9D7" w14:textId="06A70FC3" w:rsidR="00925C91" w:rsidRDefault="00925C91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6</w:t>
    </w:r>
    <w:r>
      <w:rPr>
        <w:rStyle w:val="PageNumber"/>
      </w:rPr>
      <w:fldChar w:fldCharType="end"/>
    </w:r>
  </w:p>
  <w:p w14:paraId="10509B42" w14:textId="77777777" w:rsidR="00925C91" w:rsidRDefault="00925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C3F0" w14:textId="36635C63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2DFC" w14:textId="563DDA9B" w:rsidR="00925C91" w:rsidRDefault="00925C91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1147F0">
                            <w:rPr>
                              <w:b w:val="0"/>
                              <w:bCs/>
                              <w:noProof/>
                              <w:lang w:val="en-GB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61B92DFC" w14:textId="563DDA9B" w:rsidR="00925C91" w:rsidRDefault="00925C91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1147F0">
                      <w:rPr>
                        <w:b w:val="0"/>
                        <w:bCs/>
                        <w:noProof/>
                        <w:lang w:val="en-GB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5</w:t>
    </w:r>
    <w:r>
      <w:rPr>
        <w:rStyle w:val="PageNumber"/>
      </w:rPr>
      <w:fldChar w:fldCharType="end"/>
    </w:r>
  </w:p>
  <w:p w14:paraId="182604C6" w14:textId="77777777" w:rsidR="00925C91" w:rsidRDefault="00925C91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027B" w14:textId="456148D0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1</w:t>
    </w:r>
    <w:r>
      <w:rPr>
        <w:rStyle w:val="PageNumber"/>
      </w:rPr>
      <w:fldChar w:fldCharType="end"/>
    </w:r>
  </w:p>
  <w:p w14:paraId="629A01C6" w14:textId="77777777" w:rsidR="00925C91" w:rsidRDefault="00925C91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E5A8" w14:textId="77777777" w:rsidR="0086163F" w:rsidRDefault="0086163F"/>
  </w:footnote>
  <w:footnote w:type="continuationSeparator" w:id="0">
    <w:p w14:paraId="6F5C2C30" w14:textId="77777777" w:rsidR="0086163F" w:rsidRDefault="0086163F">
      <w:r>
        <w:continuationSeparator/>
      </w:r>
    </w:p>
    <w:p w14:paraId="3E181E5B" w14:textId="77777777" w:rsidR="0086163F" w:rsidRDefault="0086163F"/>
  </w:footnote>
  <w:footnote w:type="continuationNotice" w:id="1">
    <w:p w14:paraId="51C4F4D0" w14:textId="77777777" w:rsidR="0086163F" w:rsidRDefault="0086163F"/>
    <w:p w14:paraId="0BF0C055" w14:textId="77777777" w:rsidR="0086163F" w:rsidRDefault="0086163F"/>
  </w:footnote>
  <w:footnote w:id="2">
    <w:p w14:paraId="09FC70B9" w14:textId="34E3A6D0" w:rsidR="00925C91" w:rsidRDefault="00925C91" w:rsidP="00B71032">
      <w:pPr>
        <w:pStyle w:val="FootnoteText"/>
      </w:pPr>
      <w:r>
        <w:rPr>
          <w:rStyle w:val="FootnoteReference"/>
        </w:rPr>
        <w:footnoteRef/>
      </w:r>
      <w:r>
        <w:t xml:space="preserve"> Lásd a műszaki szabályokkal és az információs társadalom szolgáltatásaira vonatkozó szabályokkal kapcsolatos információszolgáltatási eljárás megállapításáról szóló, 2015. szeptember 9-i (EU) 2015/1535 európai parlamenti</w:t>
      </w:r>
      <w:r>
        <w:rPr>
          <w:i/>
        </w:rPr>
        <w:t xml:space="preserve"> </w:t>
      </w:r>
      <w:r>
        <w:t>és tanácsi irányelvet.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29D" w14:textId="77777777" w:rsidR="00925C91" w:rsidRPr="00A41C32" w:rsidRDefault="001147F0" w:rsidP="00A41C32">
    <w:pPr>
      <w:pStyle w:val="FSnr-sidhuvud"/>
    </w:pPr>
    <w:sdt>
      <w:sdtPr>
        <w:alias w:val="Jogszabálygyűjtemény"/>
        <w:id w:val="-668563778"/>
        <w:text/>
      </w:sdtPr>
      <w:sdtEndPr/>
      <w:sdtContent>
        <w:r w:rsidR="00E044E9">
          <w:t>TSFS 20</w:t>
        </w:r>
      </w:sdtContent>
    </w:sdt>
    <w:sdt>
      <w:sdtPr>
        <w:alias w:val="Év"/>
        <w:tag w:val="År"/>
        <w:id w:val="651943009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044E9">
          <w:rPr>
            <w:rStyle w:val="PlaceholderText"/>
          </w:rPr>
          <w:t>[év]</w:t>
        </w:r>
      </w:sdtContent>
    </w:sdt>
    <w:r w:rsidR="00E044E9">
      <w:t>:</w:t>
    </w:r>
    <w:sdt>
      <w:sdtPr>
        <w:alias w:val="Sz."/>
        <w:tag w:val="Nr"/>
        <w:id w:val="170307869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044E9">
          <w:rPr>
            <w:rStyle w:val="PlaceholderText"/>
          </w:rPr>
          <w:t>[szám]</w:t>
        </w:r>
      </w:sdtContent>
    </w:sdt>
  </w:p>
  <w:p w14:paraId="74E4010E" w14:textId="77777777" w:rsidR="00925C91" w:rsidRPr="00B766D7" w:rsidRDefault="00925C91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4727" w14:textId="77777777" w:rsidR="00925C91" w:rsidRPr="00A41C32" w:rsidRDefault="001147F0" w:rsidP="00A41C32">
    <w:pPr>
      <w:pStyle w:val="FSnr-sidhuvud"/>
      <w:jc w:val="right"/>
    </w:pPr>
    <w:sdt>
      <w:sdtPr>
        <w:alias w:val="Jogszabálygyűjtemény"/>
        <w:id w:val="1150257239"/>
        <w:text/>
      </w:sdtPr>
      <w:sdtEndPr/>
      <w:sdtContent>
        <w:r w:rsidR="00E044E9">
          <w:t>TSFS 20</w:t>
        </w:r>
      </w:sdtContent>
    </w:sdt>
    <w:sdt>
      <w:sdtPr>
        <w:alias w:val="Év"/>
        <w:tag w:val="År"/>
        <w:id w:val="-620143070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044E9">
          <w:rPr>
            <w:rStyle w:val="PlaceholderText"/>
          </w:rPr>
          <w:t>[év]</w:t>
        </w:r>
      </w:sdtContent>
    </w:sdt>
    <w:r w:rsidR="00E044E9">
      <w:t>:</w:t>
    </w:r>
    <w:sdt>
      <w:sdtPr>
        <w:alias w:val="Sz."/>
        <w:tag w:val="Nr"/>
        <w:id w:val="-2001035287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044E9">
          <w:rPr>
            <w:rStyle w:val="PlaceholderText"/>
          </w:rPr>
          <w:t>[szám]</w:t>
        </w:r>
      </w:sdtContent>
    </w:sdt>
  </w:p>
  <w:p w14:paraId="0DB64749" w14:textId="77777777" w:rsidR="00925C91" w:rsidRPr="00B766D7" w:rsidRDefault="00925C91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29C" w14:textId="77777777" w:rsidR="00925C91" w:rsidRDefault="00925C91">
    <w:pPr>
      <w:pStyle w:val="Header"/>
    </w:pPr>
  </w:p>
  <w:p w14:paraId="283D8A77" w14:textId="77777777" w:rsidR="00925C91" w:rsidRDefault="00925C91">
    <w:pPr>
      <w:pStyle w:val="Header"/>
    </w:pPr>
  </w:p>
  <w:p w14:paraId="5BF5D15E" w14:textId="77777777" w:rsidR="00925C91" w:rsidRDefault="00925C91">
    <w:pPr>
      <w:pStyle w:val="Header"/>
    </w:pPr>
  </w:p>
  <w:p w14:paraId="006DF0B3" w14:textId="77777777" w:rsidR="00925C91" w:rsidRDefault="00925C91">
    <w:pPr>
      <w:pStyle w:val="Header"/>
    </w:pPr>
  </w:p>
  <w:p w14:paraId="14B7A592" w14:textId="77777777" w:rsidR="00925C91" w:rsidRDefault="00925C91">
    <w:pPr>
      <w:pStyle w:val="Header"/>
    </w:pPr>
  </w:p>
  <w:p w14:paraId="6457A1C3" w14:textId="77777777" w:rsidR="00925C91" w:rsidRDefault="0092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1111FD0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4B6762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 w15:restartNumberingAfterBreak="0">
    <w:nsid w:val="10F24A7A"/>
    <w:multiLevelType w:val="hybridMultilevel"/>
    <w:tmpl w:val="E4E274B6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5" w15:restartNumberingAfterBreak="0">
    <w:nsid w:val="1CE0652E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29E72D97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2C64283F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8" w15:restartNumberingAfterBreak="0">
    <w:nsid w:val="2FBA2E8A"/>
    <w:multiLevelType w:val="hybridMultilevel"/>
    <w:tmpl w:val="A09C28A6"/>
    <w:lvl w:ilvl="0" w:tplc="B176ADC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30421DBA"/>
    <w:multiLevelType w:val="hybridMultilevel"/>
    <w:tmpl w:val="90A0BE02"/>
    <w:lvl w:ilvl="0" w:tplc="FD2C22E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2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3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4" w15:restartNumberingAfterBreak="0">
    <w:nsid w:val="44621BF4"/>
    <w:multiLevelType w:val="hybridMultilevel"/>
    <w:tmpl w:val="C53295DC"/>
    <w:lvl w:ilvl="0" w:tplc="129C475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5" w15:restartNumberingAfterBreak="0">
    <w:nsid w:val="4EEE44D9"/>
    <w:multiLevelType w:val="hybridMultilevel"/>
    <w:tmpl w:val="92F06800"/>
    <w:lvl w:ilvl="0" w:tplc="8788E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2BDF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7" w15:restartNumberingAfterBreak="0">
    <w:nsid w:val="52A01970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8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9" w15:restartNumberingAfterBreak="0">
    <w:nsid w:val="554C0D7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0" w15:restartNumberingAfterBreak="0">
    <w:nsid w:val="5A4A0D98"/>
    <w:multiLevelType w:val="hybridMultilevel"/>
    <w:tmpl w:val="4E403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32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677399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5" w15:restartNumberingAfterBreak="0">
    <w:nsid w:val="714410B9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7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8" w15:restartNumberingAfterBreak="0">
    <w:nsid w:val="75D701D9"/>
    <w:multiLevelType w:val="hybridMultilevel"/>
    <w:tmpl w:val="31C229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D30DC"/>
    <w:multiLevelType w:val="hybridMultilevel"/>
    <w:tmpl w:val="808019E6"/>
    <w:lvl w:ilvl="0" w:tplc="5B2AE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93711616">
    <w:abstractNumId w:val="28"/>
  </w:num>
  <w:num w:numId="2" w16cid:durableId="1413428218">
    <w:abstractNumId w:val="3"/>
  </w:num>
  <w:num w:numId="3" w16cid:durableId="87041902">
    <w:abstractNumId w:val="2"/>
  </w:num>
  <w:num w:numId="4" w16cid:durableId="475492237">
    <w:abstractNumId w:val="1"/>
  </w:num>
  <w:num w:numId="5" w16cid:durableId="1871650769">
    <w:abstractNumId w:val="0"/>
  </w:num>
  <w:num w:numId="6" w16cid:durableId="1325821054">
    <w:abstractNumId w:val="9"/>
  </w:num>
  <w:num w:numId="7" w16cid:durableId="492332663">
    <w:abstractNumId w:val="7"/>
  </w:num>
  <w:num w:numId="8" w16cid:durableId="160464889">
    <w:abstractNumId w:val="6"/>
  </w:num>
  <w:num w:numId="9" w16cid:durableId="1993484589">
    <w:abstractNumId w:val="5"/>
  </w:num>
  <w:num w:numId="10" w16cid:durableId="1115293312">
    <w:abstractNumId w:val="4"/>
  </w:num>
  <w:num w:numId="11" w16cid:durableId="1425223941">
    <w:abstractNumId w:val="33"/>
  </w:num>
  <w:num w:numId="12" w16cid:durableId="1675256332">
    <w:abstractNumId w:val="11"/>
  </w:num>
  <w:num w:numId="13" w16cid:durableId="278142960">
    <w:abstractNumId w:val="40"/>
  </w:num>
  <w:num w:numId="14" w16cid:durableId="1061290355">
    <w:abstractNumId w:val="36"/>
  </w:num>
  <w:num w:numId="15" w16cid:durableId="704411158">
    <w:abstractNumId w:val="37"/>
  </w:num>
  <w:num w:numId="16" w16cid:durableId="2078505855">
    <w:abstractNumId w:val="22"/>
  </w:num>
  <w:num w:numId="17" w16cid:durableId="169374368">
    <w:abstractNumId w:val="43"/>
  </w:num>
  <w:num w:numId="18" w16cid:durableId="445467805">
    <w:abstractNumId w:val="14"/>
  </w:num>
  <w:num w:numId="19" w16cid:durableId="154148978">
    <w:abstractNumId w:val="39"/>
  </w:num>
  <w:num w:numId="20" w16cid:durableId="1995134171">
    <w:abstractNumId w:val="32"/>
  </w:num>
  <w:num w:numId="21" w16cid:durableId="92946425">
    <w:abstractNumId w:val="8"/>
  </w:num>
  <w:num w:numId="22" w16cid:durableId="1841968627">
    <w:abstractNumId w:val="20"/>
  </w:num>
  <w:num w:numId="23" w16cid:durableId="1951665848">
    <w:abstractNumId w:val="23"/>
  </w:num>
  <w:num w:numId="24" w16cid:durableId="2025981290">
    <w:abstractNumId w:val="21"/>
  </w:num>
  <w:num w:numId="25" w16cid:durableId="764349097">
    <w:abstractNumId w:val="31"/>
  </w:num>
  <w:num w:numId="26" w16cid:durableId="432093153">
    <w:abstractNumId w:val="41"/>
  </w:num>
  <w:num w:numId="27" w16cid:durableId="874199890">
    <w:abstractNumId w:val="44"/>
  </w:num>
  <w:num w:numId="28" w16cid:durableId="311103736">
    <w:abstractNumId w:val="24"/>
  </w:num>
  <w:num w:numId="29" w16cid:durableId="777720663">
    <w:abstractNumId w:val="25"/>
  </w:num>
  <w:num w:numId="30" w16cid:durableId="1614435208">
    <w:abstractNumId w:val="42"/>
  </w:num>
  <w:num w:numId="31" w16cid:durableId="64961654">
    <w:abstractNumId w:val="38"/>
  </w:num>
  <w:num w:numId="32" w16cid:durableId="85661297">
    <w:abstractNumId w:val="10"/>
  </w:num>
  <w:num w:numId="33" w16cid:durableId="2065254239">
    <w:abstractNumId w:val="12"/>
  </w:num>
  <w:num w:numId="34" w16cid:durableId="1860579543">
    <w:abstractNumId w:val="29"/>
  </w:num>
  <w:num w:numId="35" w16cid:durableId="762263460">
    <w:abstractNumId w:val="15"/>
  </w:num>
  <w:num w:numId="36" w16cid:durableId="2557719">
    <w:abstractNumId w:val="19"/>
  </w:num>
  <w:num w:numId="37" w16cid:durableId="828521478">
    <w:abstractNumId w:val="18"/>
  </w:num>
  <w:num w:numId="38" w16cid:durableId="1513569169">
    <w:abstractNumId w:val="16"/>
  </w:num>
  <w:num w:numId="39" w16cid:durableId="757025815">
    <w:abstractNumId w:val="35"/>
  </w:num>
  <w:num w:numId="40" w16cid:durableId="1544754578">
    <w:abstractNumId w:val="13"/>
  </w:num>
  <w:num w:numId="41" w16cid:durableId="111870253">
    <w:abstractNumId w:val="26"/>
  </w:num>
  <w:num w:numId="42" w16cid:durableId="1186213687">
    <w:abstractNumId w:val="34"/>
  </w:num>
  <w:num w:numId="43" w16cid:durableId="164052792">
    <w:abstractNumId w:val="27"/>
  </w:num>
  <w:num w:numId="44" w16cid:durableId="1330449439">
    <w:abstractNumId w:val="17"/>
  </w:num>
  <w:num w:numId="45" w16cid:durableId="1815025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sv-SE" w:vendorID="666" w:dllVersion="513" w:checkStyle="1"/>
  <w:activeWritingStyle w:appName="MSWord" w:lang="sv-SE" w:vendorID="22" w:dllVersion="513" w:checkStyle="1"/>
  <w:activeWritingStyle w:appName="MSWord" w:lang="sv-FI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B71032"/>
    <w:rsid w:val="00001634"/>
    <w:rsid w:val="00002564"/>
    <w:rsid w:val="00002875"/>
    <w:rsid w:val="0000372E"/>
    <w:rsid w:val="00004BE3"/>
    <w:rsid w:val="00004EC2"/>
    <w:rsid w:val="00007CF1"/>
    <w:rsid w:val="00010020"/>
    <w:rsid w:val="000123E4"/>
    <w:rsid w:val="00014465"/>
    <w:rsid w:val="00015839"/>
    <w:rsid w:val="0002112E"/>
    <w:rsid w:val="00022622"/>
    <w:rsid w:val="00022D34"/>
    <w:rsid w:val="00024BBE"/>
    <w:rsid w:val="00024FEF"/>
    <w:rsid w:val="0002542A"/>
    <w:rsid w:val="00025703"/>
    <w:rsid w:val="00025CF6"/>
    <w:rsid w:val="00025ECD"/>
    <w:rsid w:val="00026249"/>
    <w:rsid w:val="00031159"/>
    <w:rsid w:val="00031F17"/>
    <w:rsid w:val="00032EAA"/>
    <w:rsid w:val="00033201"/>
    <w:rsid w:val="00033A6C"/>
    <w:rsid w:val="0003456A"/>
    <w:rsid w:val="00034B4E"/>
    <w:rsid w:val="000366D5"/>
    <w:rsid w:val="00036C11"/>
    <w:rsid w:val="0004003C"/>
    <w:rsid w:val="00041DA1"/>
    <w:rsid w:val="0004298A"/>
    <w:rsid w:val="00043DC3"/>
    <w:rsid w:val="00044205"/>
    <w:rsid w:val="00044810"/>
    <w:rsid w:val="000461AC"/>
    <w:rsid w:val="00047D65"/>
    <w:rsid w:val="00052904"/>
    <w:rsid w:val="0005305C"/>
    <w:rsid w:val="000539F1"/>
    <w:rsid w:val="00054A91"/>
    <w:rsid w:val="00055555"/>
    <w:rsid w:val="00057DC2"/>
    <w:rsid w:val="0006095D"/>
    <w:rsid w:val="00062894"/>
    <w:rsid w:val="000659DB"/>
    <w:rsid w:val="00070A0C"/>
    <w:rsid w:val="00071623"/>
    <w:rsid w:val="0007267C"/>
    <w:rsid w:val="000739BD"/>
    <w:rsid w:val="00073C47"/>
    <w:rsid w:val="00074548"/>
    <w:rsid w:val="0007774B"/>
    <w:rsid w:val="00077BF1"/>
    <w:rsid w:val="0008227D"/>
    <w:rsid w:val="0008255B"/>
    <w:rsid w:val="00082AF9"/>
    <w:rsid w:val="00082F8B"/>
    <w:rsid w:val="0008387B"/>
    <w:rsid w:val="0008396E"/>
    <w:rsid w:val="00083996"/>
    <w:rsid w:val="000913AD"/>
    <w:rsid w:val="00091563"/>
    <w:rsid w:val="00091634"/>
    <w:rsid w:val="00092FA2"/>
    <w:rsid w:val="000932FC"/>
    <w:rsid w:val="000951DF"/>
    <w:rsid w:val="000956C9"/>
    <w:rsid w:val="000A16A6"/>
    <w:rsid w:val="000A39A4"/>
    <w:rsid w:val="000A51C9"/>
    <w:rsid w:val="000A67B5"/>
    <w:rsid w:val="000B024F"/>
    <w:rsid w:val="000B177D"/>
    <w:rsid w:val="000B2C94"/>
    <w:rsid w:val="000B36E0"/>
    <w:rsid w:val="000B466D"/>
    <w:rsid w:val="000B512F"/>
    <w:rsid w:val="000B5212"/>
    <w:rsid w:val="000B5226"/>
    <w:rsid w:val="000B5B7C"/>
    <w:rsid w:val="000B6C51"/>
    <w:rsid w:val="000B7847"/>
    <w:rsid w:val="000C217A"/>
    <w:rsid w:val="000C21A9"/>
    <w:rsid w:val="000C73B7"/>
    <w:rsid w:val="000C7999"/>
    <w:rsid w:val="000D316E"/>
    <w:rsid w:val="000D3D14"/>
    <w:rsid w:val="000D5EB1"/>
    <w:rsid w:val="000E22DF"/>
    <w:rsid w:val="000E2FEB"/>
    <w:rsid w:val="000E57AC"/>
    <w:rsid w:val="000E72C6"/>
    <w:rsid w:val="000F196E"/>
    <w:rsid w:val="000F24F7"/>
    <w:rsid w:val="000F25F1"/>
    <w:rsid w:val="000F2ABA"/>
    <w:rsid w:val="000F2D4A"/>
    <w:rsid w:val="000F3BBE"/>
    <w:rsid w:val="000F4B00"/>
    <w:rsid w:val="000F4BE7"/>
    <w:rsid w:val="000F4F2B"/>
    <w:rsid w:val="000F511E"/>
    <w:rsid w:val="000F570F"/>
    <w:rsid w:val="000F63D8"/>
    <w:rsid w:val="000F72AB"/>
    <w:rsid w:val="001005F9"/>
    <w:rsid w:val="001040D0"/>
    <w:rsid w:val="00106A55"/>
    <w:rsid w:val="00107B8E"/>
    <w:rsid w:val="00111F5A"/>
    <w:rsid w:val="001127A8"/>
    <w:rsid w:val="00114615"/>
    <w:rsid w:val="001147F0"/>
    <w:rsid w:val="00114F90"/>
    <w:rsid w:val="001152E6"/>
    <w:rsid w:val="0011532C"/>
    <w:rsid w:val="001171DC"/>
    <w:rsid w:val="00117906"/>
    <w:rsid w:val="00120687"/>
    <w:rsid w:val="001217EC"/>
    <w:rsid w:val="00122075"/>
    <w:rsid w:val="00122B57"/>
    <w:rsid w:val="0012379D"/>
    <w:rsid w:val="00125350"/>
    <w:rsid w:val="00125F2C"/>
    <w:rsid w:val="001269E3"/>
    <w:rsid w:val="00132315"/>
    <w:rsid w:val="00132B44"/>
    <w:rsid w:val="00132FB2"/>
    <w:rsid w:val="0013327C"/>
    <w:rsid w:val="00133DDE"/>
    <w:rsid w:val="00133F53"/>
    <w:rsid w:val="00134282"/>
    <w:rsid w:val="00134BFB"/>
    <w:rsid w:val="00135A03"/>
    <w:rsid w:val="001375F0"/>
    <w:rsid w:val="00137FB5"/>
    <w:rsid w:val="00140FF1"/>
    <w:rsid w:val="00141770"/>
    <w:rsid w:val="00143C25"/>
    <w:rsid w:val="00150758"/>
    <w:rsid w:val="0015085C"/>
    <w:rsid w:val="00151B7A"/>
    <w:rsid w:val="00152136"/>
    <w:rsid w:val="001625C7"/>
    <w:rsid w:val="00163519"/>
    <w:rsid w:val="00164B5C"/>
    <w:rsid w:val="00166E3B"/>
    <w:rsid w:val="00171F9A"/>
    <w:rsid w:val="001724F3"/>
    <w:rsid w:val="00174758"/>
    <w:rsid w:val="0017717D"/>
    <w:rsid w:val="001812F7"/>
    <w:rsid w:val="001832AA"/>
    <w:rsid w:val="00184A07"/>
    <w:rsid w:val="00184A5C"/>
    <w:rsid w:val="00185E37"/>
    <w:rsid w:val="0018779A"/>
    <w:rsid w:val="00190B52"/>
    <w:rsid w:val="0019296A"/>
    <w:rsid w:val="0019297B"/>
    <w:rsid w:val="00192B12"/>
    <w:rsid w:val="00193151"/>
    <w:rsid w:val="00193EE4"/>
    <w:rsid w:val="001943BB"/>
    <w:rsid w:val="0019505A"/>
    <w:rsid w:val="001955BF"/>
    <w:rsid w:val="001A315F"/>
    <w:rsid w:val="001A3941"/>
    <w:rsid w:val="001A6667"/>
    <w:rsid w:val="001A7168"/>
    <w:rsid w:val="001B028D"/>
    <w:rsid w:val="001B0476"/>
    <w:rsid w:val="001B064C"/>
    <w:rsid w:val="001B1961"/>
    <w:rsid w:val="001B1D94"/>
    <w:rsid w:val="001B2DF2"/>
    <w:rsid w:val="001B33E6"/>
    <w:rsid w:val="001B484F"/>
    <w:rsid w:val="001B5A5A"/>
    <w:rsid w:val="001B70B8"/>
    <w:rsid w:val="001C261B"/>
    <w:rsid w:val="001C2D74"/>
    <w:rsid w:val="001C2D9F"/>
    <w:rsid w:val="001C3489"/>
    <w:rsid w:val="001C5133"/>
    <w:rsid w:val="001C6055"/>
    <w:rsid w:val="001C69C5"/>
    <w:rsid w:val="001C769F"/>
    <w:rsid w:val="001C77E9"/>
    <w:rsid w:val="001D0057"/>
    <w:rsid w:val="001D0779"/>
    <w:rsid w:val="001D192E"/>
    <w:rsid w:val="001D462F"/>
    <w:rsid w:val="001D567F"/>
    <w:rsid w:val="001D5A48"/>
    <w:rsid w:val="001D6617"/>
    <w:rsid w:val="001D701C"/>
    <w:rsid w:val="001D786E"/>
    <w:rsid w:val="001D78E7"/>
    <w:rsid w:val="001E0214"/>
    <w:rsid w:val="001E0CD3"/>
    <w:rsid w:val="001E238A"/>
    <w:rsid w:val="001E320C"/>
    <w:rsid w:val="001E3E71"/>
    <w:rsid w:val="001E5BA2"/>
    <w:rsid w:val="001E5EAB"/>
    <w:rsid w:val="001E79C9"/>
    <w:rsid w:val="001E7DAE"/>
    <w:rsid w:val="001F01F0"/>
    <w:rsid w:val="001F1921"/>
    <w:rsid w:val="001F40AF"/>
    <w:rsid w:val="001F5D7E"/>
    <w:rsid w:val="001F7491"/>
    <w:rsid w:val="00202044"/>
    <w:rsid w:val="0020225B"/>
    <w:rsid w:val="00203FB3"/>
    <w:rsid w:val="00204280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09B9"/>
    <w:rsid w:val="00221052"/>
    <w:rsid w:val="0022480B"/>
    <w:rsid w:val="00225153"/>
    <w:rsid w:val="00225B27"/>
    <w:rsid w:val="0022614D"/>
    <w:rsid w:val="00226566"/>
    <w:rsid w:val="0023062B"/>
    <w:rsid w:val="002312F1"/>
    <w:rsid w:val="00232756"/>
    <w:rsid w:val="002338F4"/>
    <w:rsid w:val="00235901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46E7"/>
    <w:rsid w:val="002602C1"/>
    <w:rsid w:val="002607A6"/>
    <w:rsid w:val="00263C95"/>
    <w:rsid w:val="002645C1"/>
    <w:rsid w:val="002651E2"/>
    <w:rsid w:val="0026562C"/>
    <w:rsid w:val="00265E5C"/>
    <w:rsid w:val="00266DCD"/>
    <w:rsid w:val="002704F8"/>
    <w:rsid w:val="002718B7"/>
    <w:rsid w:val="00274FB6"/>
    <w:rsid w:val="002751FB"/>
    <w:rsid w:val="0027718C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96EA5"/>
    <w:rsid w:val="002A0207"/>
    <w:rsid w:val="002A0D27"/>
    <w:rsid w:val="002A2195"/>
    <w:rsid w:val="002A2599"/>
    <w:rsid w:val="002A27A4"/>
    <w:rsid w:val="002A3266"/>
    <w:rsid w:val="002A63C1"/>
    <w:rsid w:val="002A74DC"/>
    <w:rsid w:val="002A7F7F"/>
    <w:rsid w:val="002B2427"/>
    <w:rsid w:val="002B446C"/>
    <w:rsid w:val="002B4FEE"/>
    <w:rsid w:val="002B599D"/>
    <w:rsid w:val="002B758C"/>
    <w:rsid w:val="002B7E09"/>
    <w:rsid w:val="002C1CE6"/>
    <w:rsid w:val="002C2996"/>
    <w:rsid w:val="002C5B12"/>
    <w:rsid w:val="002C72EE"/>
    <w:rsid w:val="002D0470"/>
    <w:rsid w:val="002D0B01"/>
    <w:rsid w:val="002D153A"/>
    <w:rsid w:val="002D1DB2"/>
    <w:rsid w:val="002D3851"/>
    <w:rsid w:val="002D5613"/>
    <w:rsid w:val="002E10AB"/>
    <w:rsid w:val="002E23D5"/>
    <w:rsid w:val="002E6165"/>
    <w:rsid w:val="002E6ADA"/>
    <w:rsid w:val="002F1E70"/>
    <w:rsid w:val="002F3871"/>
    <w:rsid w:val="002F5858"/>
    <w:rsid w:val="002F5F97"/>
    <w:rsid w:val="002F74E7"/>
    <w:rsid w:val="002F7782"/>
    <w:rsid w:val="00300E8A"/>
    <w:rsid w:val="00301D8A"/>
    <w:rsid w:val="003039C1"/>
    <w:rsid w:val="00304340"/>
    <w:rsid w:val="0030723E"/>
    <w:rsid w:val="00311C67"/>
    <w:rsid w:val="00312C93"/>
    <w:rsid w:val="003140DA"/>
    <w:rsid w:val="00314306"/>
    <w:rsid w:val="00314DC9"/>
    <w:rsid w:val="00315A9E"/>
    <w:rsid w:val="0031680B"/>
    <w:rsid w:val="00316B65"/>
    <w:rsid w:val="00316E64"/>
    <w:rsid w:val="0032043D"/>
    <w:rsid w:val="00320B5B"/>
    <w:rsid w:val="00322561"/>
    <w:rsid w:val="00327737"/>
    <w:rsid w:val="003306BA"/>
    <w:rsid w:val="00333934"/>
    <w:rsid w:val="00336876"/>
    <w:rsid w:val="00336C95"/>
    <w:rsid w:val="00342CD6"/>
    <w:rsid w:val="00343E32"/>
    <w:rsid w:val="0034467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A7B"/>
    <w:rsid w:val="00362B1B"/>
    <w:rsid w:val="003641C5"/>
    <w:rsid w:val="0036576A"/>
    <w:rsid w:val="00365943"/>
    <w:rsid w:val="00366542"/>
    <w:rsid w:val="0036798B"/>
    <w:rsid w:val="00370F29"/>
    <w:rsid w:val="003726A8"/>
    <w:rsid w:val="003726CD"/>
    <w:rsid w:val="00373A85"/>
    <w:rsid w:val="00380E71"/>
    <w:rsid w:val="0038193C"/>
    <w:rsid w:val="00381983"/>
    <w:rsid w:val="003826B4"/>
    <w:rsid w:val="00382A57"/>
    <w:rsid w:val="00382E9E"/>
    <w:rsid w:val="003833BA"/>
    <w:rsid w:val="003836A1"/>
    <w:rsid w:val="003837B6"/>
    <w:rsid w:val="003843AB"/>
    <w:rsid w:val="00385133"/>
    <w:rsid w:val="003854D5"/>
    <w:rsid w:val="00385626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2476"/>
    <w:rsid w:val="003B35BC"/>
    <w:rsid w:val="003B4913"/>
    <w:rsid w:val="003B4993"/>
    <w:rsid w:val="003B5CAB"/>
    <w:rsid w:val="003B7018"/>
    <w:rsid w:val="003C0667"/>
    <w:rsid w:val="003C0EF6"/>
    <w:rsid w:val="003C0FB6"/>
    <w:rsid w:val="003C5951"/>
    <w:rsid w:val="003C61BE"/>
    <w:rsid w:val="003C6A0A"/>
    <w:rsid w:val="003C6C29"/>
    <w:rsid w:val="003D091D"/>
    <w:rsid w:val="003D17B1"/>
    <w:rsid w:val="003D7FB8"/>
    <w:rsid w:val="003E0543"/>
    <w:rsid w:val="003E081D"/>
    <w:rsid w:val="003E1AE7"/>
    <w:rsid w:val="003E1D28"/>
    <w:rsid w:val="003E2E2B"/>
    <w:rsid w:val="003E4A18"/>
    <w:rsid w:val="003E5AD1"/>
    <w:rsid w:val="003E6437"/>
    <w:rsid w:val="003E6E39"/>
    <w:rsid w:val="003E79A6"/>
    <w:rsid w:val="003F0204"/>
    <w:rsid w:val="003F0250"/>
    <w:rsid w:val="003F4DC3"/>
    <w:rsid w:val="003F5852"/>
    <w:rsid w:val="003F5FAA"/>
    <w:rsid w:val="004026EF"/>
    <w:rsid w:val="004030FB"/>
    <w:rsid w:val="004056EF"/>
    <w:rsid w:val="00405C57"/>
    <w:rsid w:val="00406333"/>
    <w:rsid w:val="00406D38"/>
    <w:rsid w:val="00407B50"/>
    <w:rsid w:val="00407EC2"/>
    <w:rsid w:val="00410A2C"/>
    <w:rsid w:val="00410E6E"/>
    <w:rsid w:val="00412EC8"/>
    <w:rsid w:val="004131BB"/>
    <w:rsid w:val="00413470"/>
    <w:rsid w:val="00413D35"/>
    <w:rsid w:val="00414520"/>
    <w:rsid w:val="004165C8"/>
    <w:rsid w:val="004167B1"/>
    <w:rsid w:val="00416867"/>
    <w:rsid w:val="00417958"/>
    <w:rsid w:val="00421F89"/>
    <w:rsid w:val="004229E6"/>
    <w:rsid w:val="00422B8F"/>
    <w:rsid w:val="00422E7A"/>
    <w:rsid w:val="004245BA"/>
    <w:rsid w:val="00425922"/>
    <w:rsid w:val="00425CD0"/>
    <w:rsid w:val="00427841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56CC7"/>
    <w:rsid w:val="00461D9B"/>
    <w:rsid w:val="00462780"/>
    <w:rsid w:val="00465300"/>
    <w:rsid w:val="00465E01"/>
    <w:rsid w:val="00466158"/>
    <w:rsid w:val="00466467"/>
    <w:rsid w:val="004675F5"/>
    <w:rsid w:val="004709C2"/>
    <w:rsid w:val="00471EFF"/>
    <w:rsid w:val="00472D17"/>
    <w:rsid w:val="00474FC3"/>
    <w:rsid w:val="0047572A"/>
    <w:rsid w:val="00476270"/>
    <w:rsid w:val="0048061D"/>
    <w:rsid w:val="004816E1"/>
    <w:rsid w:val="00481DA5"/>
    <w:rsid w:val="0048254A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55A5"/>
    <w:rsid w:val="004A6DFF"/>
    <w:rsid w:val="004B5308"/>
    <w:rsid w:val="004B708D"/>
    <w:rsid w:val="004C04AE"/>
    <w:rsid w:val="004C081E"/>
    <w:rsid w:val="004C09F3"/>
    <w:rsid w:val="004C3719"/>
    <w:rsid w:val="004C5A44"/>
    <w:rsid w:val="004C7497"/>
    <w:rsid w:val="004D17BC"/>
    <w:rsid w:val="004D390C"/>
    <w:rsid w:val="004D3B30"/>
    <w:rsid w:val="004D5BE8"/>
    <w:rsid w:val="004D7FA2"/>
    <w:rsid w:val="004E0736"/>
    <w:rsid w:val="004E0CF5"/>
    <w:rsid w:val="004E0F5A"/>
    <w:rsid w:val="004E22D0"/>
    <w:rsid w:val="004E3A5B"/>
    <w:rsid w:val="004E4A57"/>
    <w:rsid w:val="004E4BDC"/>
    <w:rsid w:val="004E4E22"/>
    <w:rsid w:val="004E58DE"/>
    <w:rsid w:val="004E6340"/>
    <w:rsid w:val="004F14D6"/>
    <w:rsid w:val="004F1DC4"/>
    <w:rsid w:val="004F27CC"/>
    <w:rsid w:val="004F29F2"/>
    <w:rsid w:val="004F2A99"/>
    <w:rsid w:val="004F3BEA"/>
    <w:rsid w:val="004F4CDD"/>
    <w:rsid w:val="004F7424"/>
    <w:rsid w:val="004F7C4E"/>
    <w:rsid w:val="0050039E"/>
    <w:rsid w:val="0050116F"/>
    <w:rsid w:val="0050117F"/>
    <w:rsid w:val="00503046"/>
    <w:rsid w:val="005037B9"/>
    <w:rsid w:val="00503F7E"/>
    <w:rsid w:val="0050464B"/>
    <w:rsid w:val="0050588D"/>
    <w:rsid w:val="00506236"/>
    <w:rsid w:val="005105A5"/>
    <w:rsid w:val="00510DCC"/>
    <w:rsid w:val="0051211C"/>
    <w:rsid w:val="00513670"/>
    <w:rsid w:val="00513F9F"/>
    <w:rsid w:val="00514A52"/>
    <w:rsid w:val="00514E4F"/>
    <w:rsid w:val="00515B28"/>
    <w:rsid w:val="0051636D"/>
    <w:rsid w:val="00520620"/>
    <w:rsid w:val="00523DAE"/>
    <w:rsid w:val="00527F3E"/>
    <w:rsid w:val="00530674"/>
    <w:rsid w:val="00532C25"/>
    <w:rsid w:val="00532E9D"/>
    <w:rsid w:val="005335A6"/>
    <w:rsid w:val="005337E4"/>
    <w:rsid w:val="00534844"/>
    <w:rsid w:val="00534D90"/>
    <w:rsid w:val="00535674"/>
    <w:rsid w:val="00535FFC"/>
    <w:rsid w:val="00540933"/>
    <w:rsid w:val="00540ACC"/>
    <w:rsid w:val="00542033"/>
    <w:rsid w:val="00543345"/>
    <w:rsid w:val="0054353B"/>
    <w:rsid w:val="005453F4"/>
    <w:rsid w:val="0054652F"/>
    <w:rsid w:val="0054771A"/>
    <w:rsid w:val="00547EB1"/>
    <w:rsid w:val="00550BE8"/>
    <w:rsid w:val="00550CF7"/>
    <w:rsid w:val="00551164"/>
    <w:rsid w:val="00552FB2"/>
    <w:rsid w:val="00553377"/>
    <w:rsid w:val="00553C2C"/>
    <w:rsid w:val="00553E8F"/>
    <w:rsid w:val="00554BB8"/>
    <w:rsid w:val="00555439"/>
    <w:rsid w:val="00557480"/>
    <w:rsid w:val="00557AEF"/>
    <w:rsid w:val="00561446"/>
    <w:rsid w:val="005628AC"/>
    <w:rsid w:val="00562E08"/>
    <w:rsid w:val="00563DC8"/>
    <w:rsid w:val="00565D50"/>
    <w:rsid w:val="00567D83"/>
    <w:rsid w:val="00570093"/>
    <w:rsid w:val="00572D73"/>
    <w:rsid w:val="00574783"/>
    <w:rsid w:val="00575190"/>
    <w:rsid w:val="005841B8"/>
    <w:rsid w:val="00585872"/>
    <w:rsid w:val="00590707"/>
    <w:rsid w:val="00591FE4"/>
    <w:rsid w:val="00596261"/>
    <w:rsid w:val="005976F8"/>
    <w:rsid w:val="005A5087"/>
    <w:rsid w:val="005A5F5E"/>
    <w:rsid w:val="005A63FB"/>
    <w:rsid w:val="005A6A23"/>
    <w:rsid w:val="005A76F8"/>
    <w:rsid w:val="005A792C"/>
    <w:rsid w:val="005B00CC"/>
    <w:rsid w:val="005B0FF5"/>
    <w:rsid w:val="005B23FF"/>
    <w:rsid w:val="005B24EF"/>
    <w:rsid w:val="005B292B"/>
    <w:rsid w:val="005B55A9"/>
    <w:rsid w:val="005B7160"/>
    <w:rsid w:val="005B75E3"/>
    <w:rsid w:val="005B7D02"/>
    <w:rsid w:val="005C355C"/>
    <w:rsid w:val="005C46B7"/>
    <w:rsid w:val="005C6621"/>
    <w:rsid w:val="005D03FE"/>
    <w:rsid w:val="005D18FA"/>
    <w:rsid w:val="005D1E65"/>
    <w:rsid w:val="005D21B0"/>
    <w:rsid w:val="005D3360"/>
    <w:rsid w:val="005D3BBA"/>
    <w:rsid w:val="005D4AA9"/>
    <w:rsid w:val="005D5C14"/>
    <w:rsid w:val="005D5E6B"/>
    <w:rsid w:val="005D7028"/>
    <w:rsid w:val="005D7B77"/>
    <w:rsid w:val="005E0AF0"/>
    <w:rsid w:val="005E3277"/>
    <w:rsid w:val="005E5331"/>
    <w:rsid w:val="005F0EF8"/>
    <w:rsid w:val="005F3778"/>
    <w:rsid w:val="005F763A"/>
    <w:rsid w:val="00601972"/>
    <w:rsid w:val="0060275A"/>
    <w:rsid w:val="00602BC9"/>
    <w:rsid w:val="00605337"/>
    <w:rsid w:val="00605BCE"/>
    <w:rsid w:val="00606040"/>
    <w:rsid w:val="006076B8"/>
    <w:rsid w:val="0061521E"/>
    <w:rsid w:val="00615CD2"/>
    <w:rsid w:val="0061670C"/>
    <w:rsid w:val="006173B9"/>
    <w:rsid w:val="00620905"/>
    <w:rsid w:val="006210D9"/>
    <w:rsid w:val="006214FD"/>
    <w:rsid w:val="0062405C"/>
    <w:rsid w:val="006243AA"/>
    <w:rsid w:val="00625F29"/>
    <w:rsid w:val="006275CF"/>
    <w:rsid w:val="006310E5"/>
    <w:rsid w:val="006332BE"/>
    <w:rsid w:val="00634C49"/>
    <w:rsid w:val="00635709"/>
    <w:rsid w:val="00635F1F"/>
    <w:rsid w:val="00636276"/>
    <w:rsid w:val="00637BD6"/>
    <w:rsid w:val="00640846"/>
    <w:rsid w:val="006422CC"/>
    <w:rsid w:val="00642620"/>
    <w:rsid w:val="00645615"/>
    <w:rsid w:val="00645C6A"/>
    <w:rsid w:val="006470FF"/>
    <w:rsid w:val="006502CE"/>
    <w:rsid w:val="00650877"/>
    <w:rsid w:val="00653A3D"/>
    <w:rsid w:val="00653EA5"/>
    <w:rsid w:val="0065453F"/>
    <w:rsid w:val="00654E58"/>
    <w:rsid w:val="00654E7A"/>
    <w:rsid w:val="006577DA"/>
    <w:rsid w:val="00660BAC"/>
    <w:rsid w:val="00662665"/>
    <w:rsid w:val="0066335D"/>
    <w:rsid w:val="006654E8"/>
    <w:rsid w:val="00665E77"/>
    <w:rsid w:val="00666822"/>
    <w:rsid w:val="00667626"/>
    <w:rsid w:val="00667C2D"/>
    <w:rsid w:val="00670EB8"/>
    <w:rsid w:val="0067299A"/>
    <w:rsid w:val="006739C9"/>
    <w:rsid w:val="00674A3A"/>
    <w:rsid w:val="0067577A"/>
    <w:rsid w:val="00677D40"/>
    <w:rsid w:val="006801E0"/>
    <w:rsid w:val="0068036C"/>
    <w:rsid w:val="00682B8E"/>
    <w:rsid w:val="00682FF9"/>
    <w:rsid w:val="0068421B"/>
    <w:rsid w:val="00684C65"/>
    <w:rsid w:val="0068573B"/>
    <w:rsid w:val="006858B0"/>
    <w:rsid w:val="00686546"/>
    <w:rsid w:val="00686C78"/>
    <w:rsid w:val="00687E0D"/>
    <w:rsid w:val="006901F6"/>
    <w:rsid w:val="00690354"/>
    <w:rsid w:val="00691501"/>
    <w:rsid w:val="00691657"/>
    <w:rsid w:val="00693298"/>
    <w:rsid w:val="00693947"/>
    <w:rsid w:val="00696EBD"/>
    <w:rsid w:val="006A060E"/>
    <w:rsid w:val="006A3ED4"/>
    <w:rsid w:val="006A4CC9"/>
    <w:rsid w:val="006A70B1"/>
    <w:rsid w:val="006B0EAD"/>
    <w:rsid w:val="006B128F"/>
    <w:rsid w:val="006B1B59"/>
    <w:rsid w:val="006B4159"/>
    <w:rsid w:val="006B4C74"/>
    <w:rsid w:val="006B4F14"/>
    <w:rsid w:val="006B76BB"/>
    <w:rsid w:val="006B7C8E"/>
    <w:rsid w:val="006C2B43"/>
    <w:rsid w:val="006C2CC7"/>
    <w:rsid w:val="006C5720"/>
    <w:rsid w:val="006C6537"/>
    <w:rsid w:val="006C6A1C"/>
    <w:rsid w:val="006C7418"/>
    <w:rsid w:val="006C7688"/>
    <w:rsid w:val="006C7F98"/>
    <w:rsid w:val="006D0D5E"/>
    <w:rsid w:val="006D0DD7"/>
    <w:rsid w:val="006D1C8D"/>
    <w:rsid w:val="006D34B8"/>
    <w:rsid w:val="006D3BA5"/>
    <w:rsid w:val="006D4491"/>
    <w:rsid w:val="006D4748"/>
    <w:rsid w:val="006D4831"/>
    <w:rsid w:val="006D7C4C"/>
    <w:rsid w:val="006D7DF7"/>
    <w:rsid w:val="006E2742"/>
    <w:rsid w:val="006E5ED9"/>
    <w:rsid w:val="006E6B50"/>
    <w:rsid w:val="006E72E5"/>
    <w:rsid w:val="006E7BB6"/>
    <w:rsid w:val="006F0017"/>
    <w:rsid w:val="006F0321"/>
    <w:rsid w:val="006F2132"/>
    <w:rsid w:val="006F2D48"/>
    <w:rsid w:val="006F3E2E"/>
    <w:rsid w:val="006F571F"/>
    <w:rsid w:val="006F576C"/>
    <w:rsid w:val="006F61B6"/>
    <w:rsid w:val="006F677F"/>
    <w:rsid w:val="006F6BF9"/>
    <w:rsid w:val="006F6DAC"/>
    <w:rsid w:val="00700B2F"/>
    <w:rsid w:val="00701A7F"/>
    <w:rsid w:val="00701DCB"/>
    <w:rsid w:val="00702CC0"/>
    <w:rsid w:val="00705BA4"/>
    <w:rsid w:val="00706A37"/>
    <w:rsid w:val="007070C7"/>
    <w:rsid w:val="0071108D"/>
    <w:rsid w:val="007112D9"/>
    <w:rsid w:val="00711331"/>
    <w:rsid w:val="00711B90"/>
    <w:rsid w:val="00712D94"/>
    <w:rsid w:val="00713814"/>
    <w:rsid w:val="007151D9"/>
    <w:rsid w:val="007172B5"/>
    <w:rsid w:val="00720A9F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26F78"/>
    <w:rsid w:val="0073067D"/>
    <w:rsid w:val="00732ED4"/>
    <w:rsid w:val="00732FD8"/>
    <w:rsid w:val="00735CD8"/>
    <w:rsid w:val="007368C4"/>
    <w:rsid w:val="00736BCC"/>
    <w:rsid w:val="00736C64"/>
    <w:rsid w:val="00736FE4"/>
    <w:rsid w:val="0073754B"/>
    <w:rsid w:val="00744828"/>
    <w:rsid w:val="007453B9"/>
    <w:rsid w:val="0075034E"/>
    <w:rsid w:val="00754081"/>
    <w:rsid w:val="00754126"/>
    <w:rsid w:val="0075480A"/>
    <w:rsid w:val="007604B6"/>
    <w:rsid w:val="00760662"/>
    <w:rsid w:val="0076180A"/>
    <w:rsid w:val="00763B54"/>
    <w:rsid w:val="00764198"/>
    <w:rsid w:val="007676BA"/>
    <w:rsid w:val="00770DDB"/>
    <w:rsid w:val="00770E89"/>
    <w:rsid w:val="007744FB"/>
    <w:rsid w:val="0077551F"/>
    <w:rsid w:val="00776CC0"/>
    <w:rsid w:val="00776CC5"/>
    <w:rsid w:val="00781491"/>
    <w:rsid w:val="0078220F"/>
    <w:rsid w:val="007903D1"/>
    <w:rsid w:val="0079067C"/>
    <w:rsid w:val="007907BD"/>
    <w:rsid w:val="00791360"/>
    <w:rsid w:val="00791B50"/>
    <w:rsid w:val="00793813"/>
    <w:rsid w:val="00795045"/>
    <w:rsid w:val="0079556A"/>
    <w:rsid w:val="00795A0A"/>
    <w:rsid w:val="007A09D9"/>
    <w:rsid w:val="007A0E58"/>
    <w:rsid w:val="007A35C0"/>
    <w:rsid w:val="007A578D"/>
    <w:rsid w:val="007A60F1"/>
    <w:rsid w:val="007A6853"/>
    <w:rsid w:val="007B02CF"/>
    <w:rsid w:val="007B1051"/>
    <w:rsid w:val="007B302D"/>
    <w:rsid w:val="007B333A"/>
    <w:rsid w:val="007B4D0A"/>
    <w:rsid w:val="007B7C55"/>
    <w:rsid w:val="007C2E99"/>
    <w:rsid w:val="007C403E"/>
    <w:rsid w:val="007D0225"/>
    <w:rsid w:val="007D5790"/>
    <w:rsid w:val="007D5B67"/>
    <w:rsid w:val="007D6DDF"/>
    <w:rsid w:val="007E0086"/>
    <w:rsid w:val="007E17E2"/>
    <w:rsid w:val="007E1E8A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392A"/>
    <w:rsid w:val="00806252"/>
    <w:rsid w:val="00807A7A"/>
    <w:rsid w:val="008110CB"/>
    <w:rsid w:val="00812923"/>
    <w:rsid w:val="0081334F"/>
    <w:rsid w:val="00814E2C"/>
    <w:rsid w:val="008159AB"/>
    <w:rsid w:val="00816CEB"/>
    <w:rsid w:val="00820454"/>
    <w:rsid w:val="00821882"/>
    <w:rsid w:val="008235B6"/>
    <w:rsid w:val="00823A75"/>
    <w:rsid w:val="0082471E"/>
    <w:rsid w:val="00827D04"/>
    <w:rsid w:val="0083049C"/>
    <w:rsid w:val="008311F0"/>
    <w:rsid w:val="008328AF"/>
    <w:rsid w:val="00834BEE"/>
    <w:rsid w:val="00837AB8"/>
    <w:rsid w:val="00840699"/>
    <w:rsid w:val="00841E07"/>
    <w:rsid w:val="008421D7"/>
    <w:rsid w:val="00842DCB"/>
    <w:rsid w:val="0084531E"/>
    <w:rsid w:val="00846652"/>
    <w:rsid w:val="008515B6"/>
    <w:rsid w:val="008546B2"/>
    <w:rsid w:val="008546B8"/>
    <w:rsid w:val="00855229"/>
    <w:rsid w:val="00855471"/>
    <w:rsid w:val="00855645"/>
    <w:rsid w:val="008569CD"/>
    <w:rsid w:val="00857B27"/>
    <w:rsid w:val="00857B99"/>
    <w:rsid w:val="00857BBC"/>
    <w:rsid w:val="0086163F"/>
    <w:rsid w:val="008618A8"/>
    <w:rsid w:val="00862B03"/>
    <w:rsid w:val="00863A3A"/>
    <w:rsid w:val="00863B68"/>
    <w:rsid w:val="00866DC5"/>
    <w:rsid w:val="00867AE6"/>
    <w:rsid w:val="00870FD0"/>
    <w:rsid w:val="00871A96"/>
    <w:rsid w:val="00872A0E"/>
    <w:rsid w:val="00872B3D"/>
    <w:rsid w:val="00873318"/>
    <w:rsid w:val="008760A7"/>
    <w:rsid w:val="00876B01"/>
    <w:rsid w:val="00876EDB"/>
    <w:rsid w:val="008773FC"/>
    <w:rsid w:val="00882592"/>
    <w:rsid w:val="00884605"/>
    <w:rsid w:val="00884AC2"/>
    <w:rsid w:val="00887A05"/>
    <w:rsid w:val="00887B0C"/>
    <w:rsid w:val="00890565"/>
    <w:rsid w:val="0089094A"/>
    <w:rsid w:val="00890E8A"/>
    <w:rsid w:val="00892A4C"/>
    <w:rsid w:val="00893143"/>
    <w:rsid w:val="0089402C"/>
    <w:rsid w:val="00894B88"/>
    <w:rsid w:val="00896062"/>
    <w:rsid w:val="00896C4A"/>
    <w:rsid w:val="00897FF3"/>
    <w:rsid w:val="008A0FB5"/>
    <w:rsid w:val="008A2747"/>
    <w:rsid w:val="008A3BAB"/>
    <w:rsid w:val="008A3C0B"/>
    <w:rsid w:val="008A5875"/>
    <w:rsid w:val="008A6174"/>
    <w:rsid w:val="008B2018"/>
    <w:rsid w:val="008B25E8"/>
    <w:rsid w:val="008B3AA8"/>
    <w:rsid w:val="008B47F5"/>
    <w:rsid w:val="008B6262"/>
    <w:rsid w:val="008B63F3"/>
    <w:rsid w:val="008B655D"/>
    <w:rsid w:val="008C1E59"/>
    <w:rsid w:val="008C2A5B"/>
    <w:rsid w:val="008C4B9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7C7"/>
    <w:rsid w:val="008D38AC"/>
    <w:rsid w:val="008D4D8D"/>
    <w:rsid w:val="008D6648"/>
    <w:rsid w:val="008E081E"/>
    <w:rsid w:val="008E0AFC"/>
    <w:rsid w:val="008E4EDB"/>
    <w:rsid w:val="008F09A8"/>
    <w:rsid w:val="008F31D3"/>
    <w:rsid w:val="008F31FC"/>
    <w:rsid w:val="008F4C6C"/>
    <w:rsid w:val="008F4CAE"/>
    <w:rsid w:val="008F5270"/>
    <w:rsid w:val="008F63E0"/>
    <w:rsid w:val="008F7BB3"/>
    <w:rsid w:val="009008AA"/>
    <w:rsid w:val="00902CA2"/>
    <w:rsid w:val="009032DC"/>
    <w:rsid w:val="00906938"/>
    <w:rsid w:val="00907DF3"/>
    <w:rsid w:val="00910B09"/>
    <w:rsid w:val="009110B1"/>
    <w:rsid w:val="00913B9A"/>
    <w:rsid w:val="0091523C"/>
    <w:rsid w:val="00915F36"/>
    <w:rsid w:val="0091642D"/>
    <w:rsid w:val="00916DA4"/>
    <w:rsid w:val="009179EF"/>
    <w:rsid w:val="00921464"/>
    <w:rsid w:val="00922462"/>
    <w:rsid w:val="009226EF"/>
    <w:rsid w:val="00923524"/>
    <w:rsid w:val="00923718"/>
    <w:rsid w:val="009248BB"/>
    <w:rsid w:val="009255EF"/>
    <w:rsid w:val="00925C91"/>
    <w:rsid w:val="00925FE0"/>
    <w:rsid w:val="0092665B"/>
    <w:rsid w:val="00930CBA"/>
    <w:rsid w:val="00931396"/>
    <w:rsid w:val="00933ACC"/>
    <w:rsid w:val="009345EB"/>
    <w:rsid w:val="00935025"/>
    <w:rsid w:val="00935391"/>
    <w:rsid w:val="00935F50"/>
    <w:rsid w:val="0093777D"/>
    <w:rsid w:val="00937E42"/>
    <w:rsid w:val="009402DB"/>
    <w:rsid w:val="00940467"/>
    <w:rsid w:val="00940C6E"/>
    <w:rsid w:val="00941DBA"/>
    <w:rsid w:val="00942F7E"/>
    <w:rsid w:val="00943DC3"/>
    <w:rsid w:val="00943F3B"/>
    <w:rsid w:val="009440CF"/>
    <w:rsid w:val="00945CC7"/>
    <w:rsid w:val="00946502"/>
    <w:rsid w:val="00952069"/>
    <w:rsid w:val="009550F1"/>
    <w:rsid w:val="00956840"/>
    <w:rsid w:val="00960AAE"/>
    <w:rsid w:val="00960C65"/>
    <w:rsid w:val="00964A88"/>
    <w:rsid w:val="00964F37"/>
    <w:rsid w:val="00966159"/>
    <w:rsid w:val="00966DF5"/>
    <w:rsid w:val="009718C4"/>
    <w:rsid w:val="00972F05"/>
    <w:rsid w:val="00973335"/>
    <w:rsid w:val="00973DFE"/>
    <w:rsid w:val="00974FCA"/>
    <w:rsid w:val="00975D15"/>
    <w:rsid w:val="00976BE2"/>
    <w:rsid w:val="00983E6F"/>
    <w:rsid w:val="00983FD2"/>
    <w:rsid w:val="0098501C"/>
    <w:rsid w:val="0098766B"/>
    <w:rsid w:val="00990DD5"/>
    <w:rsid w:val="00991205"/>
    <w:rsid w:val="0099326A"/>
    <w:rsid w:val="0099375A"/>
    <w:rsid w:val="009949FA"/>
    <w:rsid w:val="0099501B"/>
    <w:rsid w:val="009A2AD6"/>
    <w:rsid w:val="009A2AE2"/>
    <w:rsid w:val="009A45DD"/>
    <w:rsid w:val="009A481E"/>
    <w:rsid w:val="009A767C"/>
    <w:rsid w:val="009B1502"/>
    <w:rsid w:val="009B37B1"/>
    <w:rsid w:val="009B3DFB"/>
    <w:rsid w:val="009B4572"/>
    <w:rsid w:val="009B6375"/>
    <w:rsid w:val="009B6D58"/>
    <w:rsid w:val="009C0B1E"/>
    <w:rsid w:val="009C4234"/>
    <w:rsid w:val="009C488D"/>
    <w:rsid w:val="009C69A8"/>
    <w:rsid w:val="009D190D"/>
    <w:rsid w:val="009D19EB"/>
    <w:rsid w:val="009D1A2B"/>
    <w:rsid w:val="009D1B07"/>
    <w:rsid w:val="009D1E0A"/>
    <w:rsid w:val="009D2341"/>
    <w:rsid w:val="009D4994"/>
    <w:rsid w:val="009D4D07"/>
    <w:rsid w:val="009D59AA"/>
    <w:rsid w:val="009E0A58"/>
    <w:rsid w:val="009E4DE7"/>
    <w:rsid w:val="009E4F27"/>
    <w:rsid w:val="009E5018"/>
    <w:rsid w:val="009E6B31"/>
    <w:rsid w:val="009F1FF9"/>
    <w:rsid w:val="009F2ACC"/>
    <w:rsid w:val="009F2E86"/>
    <w:rsid w:val="009F537B"/>
    <w:rsid w:val="009F5C5A"/>
    <w:rsid w:val="009F75B4"/>
    <w:rsid w:val="00A004A0"/>
    <w:rsid w:val="00A00F83"/>
    <w:rsid w:val="00A022A1"/>
    <w:rsid w:val="00A028D2"/>
    <w:rsid w:val="00A044DA"/>
    <w:rsid w:val="00A04F33"/>
    <w:rsid w:val="00A05B8D"/>
    <w:rsid w:val="00A06DBC"/>
    <w:rsid w:val="00A11511"/>
    <w:rsid w:val="00A12B87"/>
    <w:rsid w:val="00A131A5"/>
    <w:rsid w:val="00A14A99"/>
    <w:rsid w:val="00A16B18"/>
    <w:rsid w:val="00A21533"/>
    <w:rsid w:val="00A2312D"/>
    <w:rsid w:val="00A235C4"/>
    <w:rsid w:val="00A23AB9"/>
    <w:rsid w:val="00A23E8E"/>
    <w:rsid w:val="00A270FA"/>
    <w:rsid w:val="00A27988"/>
    <w:rsid w:val="00A30755"/>
    <w:rsid w:val="00A30A3B"/>
    <w:rsid w:val="00A3103B"/>
    <w:rsid w:val="00A313CC"/>
    <w:rsid w:val="00A31C60"/>
    <w:rsid w:val="00A31D33"/>
    <w:rsid w:val="00A33529"/>
    <w:rsid w:val="00A34A88"/>
    <w:rsid w:val="00A351BF"/>
    <w:rsid w:val="00A35AF6"/>
    <w:rsid w:val="00A360DA"/>
    <w:rsid w:val="00A37333"/>
    <w:rsid w:val="00A410D3"/>
    <w:rsid w:val="00A41291"/>
    <w:rsid w:val="00A41C32"/>
    <w:rsid w:val="00A42901"/>
    <w:rsid w:val="00A42CA4"/>
    <w:rsid w:val="00A42D9F"/>
    <w:rsid w:val="00A433C5"/>
    <w:rsid w:val="00A43DF4"/>
    <w:rsid w:val="00A44C8A"/>
    <w:rsid w:val="00A47212"/>
    <w:rsid w:val="00A475BE"/>
    <w:rsid w:val="00A500CF"/>
    <w:rsid w:val="00A50A0D"/>
    <w:rsid w:val="00A52C8B"/>
    <w:rsid w:val="00A53156"/>
    <w:rsid w:val="00A54678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5C19"/>
    <w:rsid w:val="00A661B2"/>
    <w:rsid w:val="00A66E1C"/>
    <w:rsid w:val="00A67756"/>
    <w:rsid w:val="00A71074"/>
    <w:rsid w:val="00A720A8"/>
    <w:rsid w:val="00A73C50"/>
    <w:rsid w:val="00A746F7"/>
    <w:rsid w:val="00A765CB"/>
    <w:rsid w:val="00A772BB"/>
    <w:rsid w:val="00A77958"/>
    <w:rsid w:val="00A844C0"/>
    <w:rsid w:val="00A85875"/>
    <w:rsid w:val="00A866D8"/>
    <w:rsid w:val="00A874EE"/>
    <w:rsid w:val="00A8799C"/>
    <w:rsid w:val="00A90744"/>
    <w:rsid w:val="00A9170F"/>
    <w:rsid w:val="00A92166"/>
    <w:rsid w:val="00A94757"/>
    <w:rsid w:val="00A97244"/>
    <w:rsid w:val="00A9729F"/>
    <w:rsid w:val="00A97E64"/>
    <w:rsid w:val="00AA00DB"/>
    <w:rsid w:val="00AA1041"/>
    <w:rsid w:val="00AA18B7"/>
    <w:rsid w:val="00AA1DE1"/>
    <w:rsid w:val="00AA3E49"/>
    <w:rsid w:val="00AA4491"/>
    <w:rsid w:val="00AA7EC3"/>
    <w:rsid w:val="00AB1C5A"/>
    <w:rsid w:val="00AB28AB"/>
    <w:rsid w:val="00AB2B62"/>
    <w:rsid w:val="00AB646F"/>
    <w:rsid w:val="00AC018B"/>
    <w:rsid w:val="00AC0CF9"/>
    <w:rsid w:val="00AC2B57"/>
    <w:rsid w:val="00AC3B71"/>
    <w:rsid w:val="00AC3DD0"/>
    <w:rsid w:val="00AC5013"/>
    <w:rsid w:val="00AC7FB2"/>
    <w:rsid w:val="00AD0537"/>
    <w:rsid w:val="00AD06F2"/>
    <w:rsid w:val="00AD35AA"/>
    <w:rsid w:val="00AD5744"/>
    <w:rsid w:val="00AD5C76"/>
    <w:rsid w:val="00AD6390"/>
    <w:rsid w:val="00AE0D63"/>
    <w:rsid w:val="00AE0F83"/>
    <w:rsid w:val="00AE1952"/>
    <w:rsid w:val="00AE1CB6"/>
    <w:rsid w:val="00AE2E95"/>
    <w:rsid w:val="00AE31B5"/>
    <w:rsid w:val="00AE3350"/>
    <w:rsid w:val="00AE3862"/>
    <w:rsid w:val="00AE41D3"/>
    <w:rsid w:val="00AE4D59"/>
    <w:rsid w:val="00AE53A1"/>
    <w:rsid w:val="00AE54E9"/>
    <w:rsid w:val="00AE5850"/>
    <w:rsid w:val="00AE6542"/>
    <w:rsid w:val="00AF058C"/>
    <w:rsid w:val="00AF15D3"/>
    <w:rsid w:val="00AF252A"/>
    <w:rsid w:val="00AF59A7"/>
    <w:rsid w:val="00AF6B87"/>
    <w:rsid w:val="00B00593"/>
    <w:rsid w:val="00B020AF"/>
    <w:rsid w:val="00B0398B"/>
    <w:rsid w:val="00B04F34"/>
    <w:rsid w:val="00B0592F"/>
    <w:rsid w:val="00B10264"/>
    <w:rsid w:val="00B113D8"/>
    <w:rsid w:val="00B16512"/>
    <w:rsid w:val="00B204AE"/>
    <w:rsid w:val="00B204CA"/>
    <w:rsid w:val="00B20773"/>
    <w:rsid w:val="00B2426F"/>
    <w:rsid w:val="00B25545"/>
    <w:rsid w:val="00B31AE2"/>
    <w:rsid w:val="00B3355E"/>
    <w:rsid w:val="00B33C0F"/>
    <w:rsid w:val="00B3432E"/>
    <w:rsid w:val="00B35CC4"/>
    <w:rsid w:val="00B36A67"/>
    <w:rsid w:val="00B41321"/>
    <w:rsid w:val="00B43D6A"/>
    <w:rsid w:val="00B4406C"/>
    <w:rsid w:val="00B4547F"/>
    <w:rsid w:val="00B45F72"/>
    <w:rsid w:val="00B46B80"/>
    <w:rsid w:val="00B50838"/>
    <w:rsid w:val="00B52522"/>
    <w:rsid w:val="00B543F2"/>
    <w:rsid w:val="00B54A14"/>
    <w:rsid w:val="00B5590C"/>
    <w:rsid w:val="00B55C99"/>
    <w:rsid w:val="00B56DBE"/>
    <w:rsid w:val="00B57B55"/>
    <w:rsid w:val="00B60119"/>
    <w:rsid w:val="00B60283"/>
    <w:rsid w:val="00B62545"/>
    <w:rsid w:val="00B644C0"/>
    <w:rsid w:val="00B646B7"/>
    <w:rsid w:val="00B71032"/>
    <w:rsid w:val="00B72887"/>
    <w:rsid w:val="00B741C3"/>
    <w:rsid w:val="00B75A2F"/>
    <w:rsid w:val="00B766D7"/>
    <w:rsid w:val="00B76C08"/>
    <w:rsid w:val="00B76EFF"/>
    <w:rsid w:val="00B80609"/>
    <w:rsid w:val="00B81F41"/>
    <w:rsid w:val="00B831FC"/>
    <w:rsid w:val="00B83F10"/>
    <w:rsid w:val="00B84F1C"/>
    <w:rsid w:val="00B86BA1"/>
    <w:rsid w:val="00B8777D"/>
    <w:rsid w:val="00B902FD"/>
    <w:rsid w:val="00B90757"/>
    <w:rsid w:val="00B90E34"/>
    <w:rsid w:val="00B92D1F"/>
    <w:rsid w:val="00B97AB1"/>
    <w:rsid w:val="00BA0CF0"/>
    <w:rsid w:val="00BA441C"/>
    <w:rsid w:val="00BA598E"/>
    <w:rsid w:val="00BA6608"/>
    <w:rsid w:val="00BB117E"/>
    <w:rsid w:val="00BB1B30"/>
    <w:rsid w:val="00BB20F9"/>
    <w:rsid w:val="00BB2FB4"/>
    <w:rsid w:val="00BB3295"/>
    <w:rsid w:val="00BB3AF9"/>
    <w:rsid w:val="00BB64A3"/>
    <w:rsid w:val="00BB6D24"/>
    <w:rsid w:val="00BC04D3"/>
    <w:rsid w:val="00BC0567"/>
    <w:rsid w:val="00BC1995"/>
    <w:rsid w:val="00BC266E"/>
    <w:rsid w:val="00BC2822"/>
    <w:rsid w:val="00BC40D5"/>
    <w:rsid w:val="00BC6B8B"/>
    <w:rsid w:val="00BD0F5E"/>
    <w:rsid w:val="00BD3ADE"/>
    <w:rsid w:val="00BD41BE"/>
    <w:rsid w:val="00BD49E8"/>
    <w:rsid w:val="00BD677C"/>
    <w:rsid w:val="00BD6EBA"/>
    <w:rsid w:val="00BD7470"/>
    <w:rsid w:val="00BD79DA"/>
    <w:rsid w:val="00BE1A78"/>
    <w:rsid w:val="00BE4306"/>
    <w:rsid w:val="00BE5582"/>
    <w:rsid w:val="00BE5B3C"/>
    <w:rsid w:val="00BE6ED0"/>
    <w:rsid w:val="00BE6F6D"/>
    <w:rsid w:val="00BE7B9F"/>
    <w:rsid w:val="00BF1846"/>
    <w:rsid w:val="00BF2717"/>
    <w:rsid w:val="00BF287B"/>
    <w:rsid w:val="00BF3708"/>
    <w:rsid w:val="00BF405D"/>
    <w:rsid w:val="00BF478D"/>
    <w:rsid w:val="00BF48CC"/>
    <w:rsid w:val="00BF4FD8"/>
    <w:rsid w:val="00BF5011"/>
    <w:rsid w:val="00BF54CF"/>
    <w:rsid w:val="00BF56D0"/>
    <w:rsid w:val="00BF7380"/>
    <w:rsid w:val="00BF790C"/>
    <w:rsid w:val="00C03408"/>
    <w:rsid w:val="00C04319"/>
    <w:rsid w:val="00C06011"/>
    <w:rsid w:val="00C12B9C"/>
    <w:rsid w:val="00C13E51"/>
    <w:rsid w:val="00C14C37"/>
    <w:rsid w:val="00C150DE"/>
    <w:rsid w:val="00C15385"/>
    <w:rsid w:val="00C17368"/>
    <w:rsid w:val="00C20F89"/>
    <w:rsid w:val="00C220C7"/>
    <w:rsid w:val="00C22ADF"/>
    <w:rsid w:val="00C230E6"/>
    <w:rsid w:val="00C24AA9"/>
    <w:rsid w:val="00C2530F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47208"/>
    <w:rsid w:val="00C508E6"/>
    <w:rsid w:val="00C512CB"/>
    <w:rsid w:val="00C525FE"/>
    <w:rsid w:val="00C53632"/>
    <w:rsid w:val="00C54488"/>
    <w:rsid w:val="00C60F1C"/>
    <w:rsid w:val="00C627E2"/>
    <w:rsid w:val="00C63DB4"/>
    <w:rsid w:val="00C63FE5"/>
    <w:rsid w:val="00C65BD5"/>
    <w:rsid w:val="00C660EF"/>
    <w:rsid w:val="00C67A7D"/>
    <w:rsid w:val="00C708D6"/>
    <w:rsid w:val="00C72BBE"/>
    <w:rsid w:val="00C72E0B"/>
    <w:rsid w:val="00C74038"/>
    <w:rsid w:val="00C747F1"/>
    <w:rsid w:val="00C76186"/>
    <w:rsid w:val="00C7661F"/>
    <w:rsid w:val="00C776D8"/>
    <w:rsid w:val="00C807A6"/>
    <w:rsid w:val="00C82109"/>
    <w:rsid w:val="00C8228B"/>
    <w:rsid w:val="00C82AE4"/>
    <w:rsid w:val="00C82D5E"/>
    <w:rsid w:val="00C84517"/>
    <w:rsid w:val="00C849DE"/>
    <w:rsid w:val="00C84A47"/>
    <w:rsid w:val="00C850BF"/>
    <w:rsid w:val="00C865E8"/>
    <w:rsid w:val="00C87E90"/>
    <w:rsid w:val="00C935CD"/>
    <w:rsid w:val="00C95D7C"/>
    <w:rsid w:val="00C96E80"/>
    <w:rsid w:val="00CA19D7"/>
    <w:rsid w:val="00CA1C6A"/>
    <w:rsid w:val="00CA2CC2"/>
    <w:rsid w:val="00CA3787"/>
    <w:rsid w:val="00CA4260"/>
    <w:rsid w:val="00CA4A9A"/>
    <w:rsid w:val="00CA4ACC"/>
    <w:rsid w:val="00CA4EFA"/>
    <w:rsid w:val="00CA5EB1"/>
    <w:rsid w:val="00CA6BA0"/>
    <w:rsid w:val="00CB009C"/>
    <w:rsid w:val="00CB1134"/>
    <w:rsid w:val="00CB1577"/>
    <w:rsid w:val="00CB1F41"/>
    <w:rsid w:val="00CB25AF"/>
    <w:rsid w:val="00CB4E6D"/>
    <w:rsid w:val="00CB52F3"/>
    <w:rsid w:val="00CB5658"/>
    <w:rsid w:val="00CB5F0D"/>
    <w:rsid w:val="00CB6F3B"/>
    <w:rsid w:val="00CC0A74"/>
    <w:rsid w:val="00CC239D"/>
    <w:rsid w:val="00CC71C9"/>
    <w:rsid w:val="00CD19B5"/>
    <w:rsid w:val="00CD3BFF"/>
    <w:rsid w:val="00CD7C34"/>
    <w:rsid w:val="00CE0AD4"/>
    <w:rsid w:val="00CE29DE"/>
    <w:rsid w:val="00CE2B30"/>
    <w:rsid w:val="00CE2DB4"/>
    <w:rsid w:val="00CE2DC8"/>
    <w:rsid w:val="00CE48F3"/>
    <w:rsid w:val="00CE5331"/>
    <w:rsid w:val="00CE732A"/>
    <w:rsid w:val="00CE7E80"/>
    <w:rsid w:val="00CF008A"/>
    <w:rsid w:val="00CF2063"/>
    <w:rsid w:val="00CF35F0"/>
    <w:rsid w:val="00CF6195"/>
    <w:rsid w:val="00CF7B7F"/>
    <w:rsid w:val="00D019A5"/>
    <w:rsid w:val="00D02F9A"/>
    <w:rsid w:val="00D069AC"/>
    <w:rsid w:val="00D072ED"/>
    <w:rsid w:val="00D07F34"/>
    <w:rsid w:val="00D104F7"/>
    <w:rsid w:val="00D109A3"/>
    <w:rsid w:val="00D14B00"/>
    <w:rsid w:val="00D159FD"/>
    <w:rsid w:val="00D16FDC"/>
    <w:rsid w:val="00D20E57"/>
    <w:rsid w:val="00D21EA4"/>
    <w:rsid w:val="00D2217D"/>
    <w:rsid w:val="00D23CA3"/>
    <w:rsid w:val="00D248EA"/>
    <w:rsid w:val="00D2495E"/>
    <w:rsid w:val="00D24D19"/>
    <w:rsid w:val="00D251AF"/>
    <w:rsid w:val="00D25469"/>
    <w:rsid w:val="00D25D53"/>
    <w:rsid w:val="00D270D1"/>
    <w:rsid w:val="00D32591"/>
    <w:rsid w:val="00D32795"/>
    <w:rsid w:val="00D3304D"/>
    <w:rsid w:val="00D33DF9"/>
    <w:rsid w:val="00D34259"/>
    <w:rsid w:val="00D34C19"/>
    <w:rsid w:val="00D356E7"/>
    <w:rsid w:val="00D368EA"/>
    <w:rsid w:val="00D37BE2"/>
    <w:rsid w:val="00D4257C"/>
    <w:rsid w:val="00D431A9"/>
    <w:rsid w:val="00D43450"/>
    <w:rsid w:val="00D46257"/>
    <w:rsid w:val="00D4683B"/>
    <w:rsid w:val="00D471A5"/>
    <w:rsid w:val="00D473C2"/>
    <w:rsid w:val="00D506F9"/>
    <w:rsid w:val="00D5075B"/>
    <w:rsid w:val="00D52C0D"/>
    <w:rsid w:val="00D5659D"/>
    <w:rsid w:val="00D56D1A"/>
    <w:rsid w:val="00D56EDB"/>
    <w:rsid w:val="00D5799F"/>
    <w:rsid w:val="00D60179"/>
    <w:rsid w:val="00D60CD1"/>
    <w:rsid w:val="00D6137B"/>
    <w:rsid w:val="00D62A8A"/>
    <w:rsid w:val="00D637DE"/>
    <w:rsid w:val="00D67877"/>
    <w:rsid w:val="00D67B29"/>
    <w:rsid w:val="00D67D47"/>
    <w:rsid w:val="00D73345"/>
    <w:rsid w:val="00D75AE2"/>
    <w:rsid w:val="00D76971"/>
    <w:rsid w:val="00D77125"/>
    <w:rsid w:val="00D77675"/>
    <w:rsid w:val="00D77924"/>
    <w:rsid w:val="00D80B5C"/>
    <w:rsid w:val="00D81004"/>
    <w:rsid w:val="00D82529"/>
    <w:rsid w:val="00D82BB2"/>
    <w:rsid w:val="00D87FB0"/>
    <w:rsid w:val="00D92CAB"/>
    <w:rsid w:val="00D93F8C"/>
    <w:rsid w:val="00D9574F"/>
    <w:rsid w:val="00D96588"/>
    <w:rsid w:val="00D96C34"/>
    <w:rsid w:val="00D97804"/>
    <w:rsid w:val="00DA0022"/>
    <w:rsid w:val="00DA1158"/>
    <w:rsid w:val="00DA25D3"/>
    <w:rsid w:val="00DA54A8"/>
    <w:rsid w:val="00DA7A4E"/>
    <w:rsid w:val="00DB061D"/>
    <w:rsid w:val="00DB0AB5"/>
    <w:rsid w:val="00DB199E"/>
    <w:rsid w:val="00DB1AC5"/>
    <w:rsid w:val="00DB353B"/>
    <w:rsid w:val="00DB397D"/>
    <w:rsid w:val="00DB53C8"/>
    <w:rsid w:val="00DB5916"/>
    <w:rsid w:val="00DB72FF"/>
    <w:rsid w:val="00DB78D1"/>
    <w:rsid w:val="00DC139E"/>
    <w:rsid w:val="00DC1A10"/>
    <w:rsid w:val="00DC28E4"/>
    <w:rsid w:val="00DC370E"/>
    <w:rsid w:val="00DC3F69"/>
    <w:rsid w:val="00DC4877"/>
    <w:rsid w:val="00DC5B63"/>
    <w:rsid w:val="00DC6E80"/>
    <w:rsid w:val="00DD0065"/>
    <w:rsid w:val="00DD17FD"/>
    <w:rsid w:val="00DD2493"/>
    <w:rsid w:val="00DD47B8"/>
    <w:rsid w:val="00DD69F9"/>
    <w:rsid w:val="00DD7F50"/>
    <w:rsid w:val="00DE0A90"/>
    <w:rsid w:val="00DE0EFC"/>
    <w:rsid w:val="00DE213C"/>
    <w:rsid w:val="00DE2B7C"/>
    <w:rsid w:val="00DE3188"/>
    <w:rsid w:val="00DE76E8"/>
    <w:rsid w:val="00DF12E6"/>
    <w:rsid w:val="00DF230E"/>
    <w:rsid w:val="00DF6E68"/>
    <w:rsid w:val="00DF7A43"/>
    <w:rsid w:val="00E017A9"/>
    <w:rsid w:val="00E0407D"/>
    <w:rsid w:val="00E044E9"/>
    <w:rsid w:val="00E054E0"/>
    <w:rsid w:val="00E05B2A"/>
    <w:rsid w:val="00E06156"/>
    <w:rsid w:val="00E12042"/>
    <w:rsid w:val="00E131C4"/>
    <w:rsid w:val="00E15AAD"/>
    <w:rsid w:val="00E1666B"/>
    <w:rsid w:val="00E16CBF"/>
    <w:rsid w:val="00E17389"/>
    <w:rsid w:val="00E17D95"/>
    <w:rsid w:val="00E210E6"/>
    <w:rsid w:val="00E2130F"/>
    <w:rsid w:val="00E21323"/>
    <w:rsid w:val="00E2495F"/>
    <w:rsid w:val="00E24FE2"/>
    <w:rsid w:val="00E263E6"/>
    <w:rsid w:val="00E301D4"/>
    <w:rsid w:val="00E30C1F"/>
    <w:rsid w:val="00E31B55"/>
    <w:rsid w:val="00E31D87"/>
    <w:rsid w:val="00E31EAB"/>
    <w:rsid w:val="00E324FF"/>
    <w:rsid w:val="00E329B8"/>
    <w:rsid w:val="00E33F4F"/>
    <w:rsid w:val="00E363F4"/>
    <w:rsid w:val="00E36E9A"/>
    <w:rsid w:val="00E36F61"/>
    <w:rsid w:val="00E37287"/>
    <w:rsid w:val="00E40054"/>
    <w:rsid w:val="00E40623"/>
    <w:rsid w:val="00E418A4"/>
    <w:rsid w:val="00E43EE1"/>
    <w:rsid w:val="00E44467"/>
    <w:rsid w:val="00E44AF9"/>
    <w:rsid w:val="00E46DAE"/>
    <w:rsid w:val="00E4799B"/>
    <w:rsid w:val="00E5116C"/>
    <w:rsid w:val="00E52359"/>
    <w:rsid w:val="00E52630"/>
    <w:rsid w:val="00E52C74"/>
    <w:rsid w:val="00E54038"/>
    <w:rsid w:val="00E57021"/>
    <w:rsid w:val="00E6010C"/>
    <w:rsid w:val="00E60F4A"/>
    <w:rsid w:val="00E61079"/>
    <w:rsid w:val="00E61C12"/>
    <w:rsid w:val="00E63225"/>
    <w:rsid w:val="00E645BE"/>
    <w:rsid w:val="00E64A1A"/>
    <w:rsid w:val="00E65580"/>
    <w:rsid w:val="00E65A9C"/>
    <w:rsid w:val="00E67817"/>
    <w:rsid w:val="00E67C06"/>
    <w:rsid w:val="00E73203"/>
    <w:rsid w:val="00E75989"/>
    <w:rsid w:val="00E832A2"/>
    <w:rsid w:val="00E845B6"/>
    <w:rsid w:val="00E85282"/>
    <w:rsid w:val="00E86F8F"/>
    <w:rsid w:val="00E87A02"/>
    <w:rsid w:val="00E9132F"/>
    <w:rsid w:val="00E938FA"/>
    <w:rsid w:val="00E956C4"/>
    <w:rsid w:val="00E956FD"/>
    <w:rsid w:val="00E965EB"/>
    <w:rsid w:val="00E96C2D"/>
    <w:rsid w:val="00E976B1"/>
    <w:rsid w:val="00EA023A"/>
    <w:rsid w:val="00EA280D"/>
    <w:rsid w:val="00EA3B1D"/>
    <w:rsid w:val="00EA4372"/>
    <w:rsid w:val="00EA4949"/>
    <w:rsid w:val="00EA527D"/>
    <w:rsid w:val="00EB20E5"/>
    <w:rsid w:val="00EB420F"/>
    <w:rsid w:val="00EB57E6"/>
    <w:rsid w:val="00EB7311"/>
    <w:rsid w:val="00EB7A30"/>
    <w:rsid w:val="00EB7F3B"/>
    <w:rsid w:val="00EC6921"/>
    <w:rsid w:val="00EC6B48"/>
    <w:rsid w:val="00EC6D8D"/>
    <w:rsid w:val="00ED06D5"/>
    <w:rsid w:val="00ED1609"/>
    <w:rsid w:val="00ED210C"/>
    <w:rsid w:val="00ED39EB"/>
    <w:rsid w:val="00ED448E"/>
    <w:rsid w:val="00ED57A8"/>
    <w:rsid w:val="00ED64F1"/>
    <w:rsid w:val="00ED7EB2"/>
    <w:rsid w:val="00EE1FC1"/>
    <w:rsid w:val="00EE2833"/>
    <w:rsid w:val="00EE3B53"/>
    <w:rsid w:val="00EE47F8"/>
    <w:rsid w:val="00EE572D"/>
    <w:rsid w:val="00EE64FB"/>
    <w:rsid w:val="00EE6BEA"/>
    <w:rsid w:val="00EF041A"/>
    <w:rsid w:val="00EF1BBB"/>
    <w:rsid w:val="00EF1E73"/>
    <w:rsid w:val="00EF2D2C"/>
    <w:rsid w:val="00EF3E9F"/>
    <w:rsid w:val="00EF4699"/>
    <w:rsid w:val="00EF563C"/>
    <w:rsid w:val="00EF579E"/>
    <w:rsid w:val="00F002B7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161FD"/>
    <w:rsid w:val="00F16CF6"/>
    <w:rsid w:val="00F20B12"/>
    <w:rsid w:val="00F23B5A"/>
    <w:rsid w:val="00F23CB6"/>
    <w:rsid w:val="00F255D4"/>
    <w:rsid w:val="00F3092E"/>
    <w:rsid w:val="00F3180D"/>
    <w:rsid w:val="00F31951"/>
    <w:rsid w:val="00F337D8"/>
    <w:rsid w:val="00F35204"/>
    <w:rsid w:val="00F35225"/>
    <w:rsid w:val="00F43216"/>
    <w:rsid w:val="00F45ECF"/>
    <w:rsid w:val="00F46A5F"/>
    <w:rsid w:val="00F47669"/>
    <w:rsid w:val="00F50838"/>
    <w:rsid w:val="00F50DFF"/>
    <w:rsid w:val="00F51811"/>
    <w:rsid w:val="00F52638"/>
    <w:rsid w:val="00F532D6"/>
    <w:rsid w:val="00F53D1A"/>
    <w:rsid w:val="00F548FA"/>
    <w:rsid w:val="00F54A9B"/>
    <w:rsid w:val="00F56684"/>
    <w:rsid w:val="00F6096E"/>
    <w:rsid w:val="00F62333"/>
    <w:rsid w:val="00F63147"/>
    <w:rsid w:val="00F63CE3"/>
    <w:rsid w:val="00F64027"/>
    <w:rsid w:val="00F64C13"/>
    <w:rsid w:val="00F654A8"/>
    <w:rsid w:val="00F65B05"/>
    <w:rsid w:val="00F66C4F"/>
    <w:rsid w:val="00F70C7A"/>
    <w:rsid w:val="00F71D35"/>
    <w:rsid w:val="00F723D9"/>
    <w:rsid w:val="00F747E8"/>
    <w:rsid w:val="00F76EFF"/>
    <w:rsid w:val="00F76F55"/>
    <w:rsid w:val="00F80181"/>
    <w:rsid w:val="00F86284"/>
    <w:rsid w:val="00F87551"/>
    <w:rsid w:val="00F877B0"/>
    <w:rsid w:val="00F90CA4"/>
    <w:rsid w:val="00F91398"/>
    <w:rsid w:val="00F92591"/>
    <w:rsid w:val="00F9368E"/>
    <w:rsid w:val="00F94024"/>
    <w:rsid w:val="00F94A22"/>
    <w:rsid w:val="00F9590B"/>
    <w:rsid w:val="00F96249"/>
    <w:rsid w:val="00F979A6"/>
    <w:rsid w:val="00F97DED"/>
    <w:rsid w:val="00FA0528"/>
    <w:rsid w:val="00FA06BD"/>
    <w:rsid w:val="00FA37C5"/>
    <w:rsid w:val="00FA63C8"/>
    <w:rsid w:val="00FA6665"/>
    <w:rsid w:val="00FA6E03"/>
    <w:rsid w:val="00FA7898"/>
    <w:rsid w:val="00FA7C27"/>
    <w:rsid w:val="00FB08BA"/>
    <w:rsid w:val="00FB2335"/>
    <w:rsid w:val="00FB383A"/>
    <w:rsid w:val="00FB3907"/>
    <w:rsid w:val="00FB7F71"/>
    <w:rsid w:val="00FC2186"/>
    <w:rsid w:val="00FC3427"/>
    <w:rsid w:val="00FC401A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10D"/>
    <w:rsid w:val="00FF1432"/>
    <w:rsid w:val="00FF17BE"/>
    <w:rsid w:val="00FF1F60"/>
    <w:rsid w:val="00FF279E"/>
    <w:rsid w:val="00FF301E"/>
    <w:rsid w:val="00FF34E7"/>
    <w:rsid w:val="00FF37F4"/>
    <w:rsid w:val="00FF3D06"/>
    <w:rsid w:val="00FF55CC"/>
    <w:rsid w:val="00FF585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7DE40"/>
  <w15:docId w15:val="{6D336661-28D7-4344-9AB1-1F7952A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4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link w:val="StyckemedindragChar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99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99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u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49"/>
    <w:semiHidden/>
    <w:locked/>
    <w:rsid w:val="00B0592F"/>
  </w:style>
  <w:style w:type="table" w:styleId="TableColou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99"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hu-HU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hu-HU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mailSignatureChar">
    <w:name w:val="Email Signature Char"/>
    <w:basedOn w:val="DefaultParagraphFont"/>
    <w:link w:val="E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character" w:customStyle="1" w:styleId="StyckemedindragChar">
    <w:name w:val="Stycke med indrag Char"/>
    <w:basedOn w:val="StyckeChar"/>
    <w:link w:val="Styckemedindrag"/>
    <w:uiPriority w:val="9"/>
    <w:rsid w:val="00543345"/>
    <w:rPr>
      <w:rFonts w:asciiTheme="minorHAnsi" w:hAnsiTheme="minorHAnsi"/>
      <w:sz w:val="19"/>
      <w:szCs w:val="24"/>
    </w:rPr>
  </w:style>
  <w:style w:type="paragraph" w:customStyle="1" w:styleId="Textlpande">
    <w:name w:val="Text löpande"/>
    <w:basedOn w:val="Normal"/>
    <w:rsid w:val="007E1E8A"/>
    <w:pPr>
      <w:ind w:left="851" w:right="1418" w:hanging="851"/>
      <w:jc w:val="both"/>
    </w:pPr>
    <w:rPr>
      <w:rFonts w:ascii="Times New Roman" w:hAnsi="Times New Roman"/>
      <w:sz w:val="21"/>
      <w:szCs w:val="20"/>
    </w:rPr>
  </w:style>
  <w:style w:type="paragraph" w:customStyle="1" w:styleId="Default">
    <w:name w:val="Default"/>
    <w:rsid w:val="00892A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48C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8F9D5F9340BE9A821B78F374F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04CA-F524-478B-994E-13DCBDF176F5}"/>
      </w:docPartPr>
      <w:docPartBody>
        <w:p w:rsidR="00BE187A" w:rsidRDefault="00BE187A">
          <w:pPr>
            <w:pStyle w:val="F22C8F9D5F9340BE9A821B78F374FAD6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0EA98AAD02484BC4BACB240D92FCD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368C1-48AC-4958-B731-930AC62DB868}"/>
      </w:docPartPr>
      <w:docPartBody>
        <w:p w:rsidR="00BE187A" w:rsidRDefault="00BE187A">
          <w:r>
            <w:rPr>
              <w:rStyle w:val="PlaceholderText"/>
            </w:rPr>
            <w:t>[Válassza ki a dátumot]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7A"/>
    <w:rsid w:val="0006510C"/>
    <w:rsid w:val="0015341D"/>
    <w:rsid w:val="004F15C4"/>
    <w:rsid w:val="00582103"/>
    <w:rsid w:val="007A30E0"/>
    <w:rsid w:val="007D17AA"/>
    <w:rsid w:val="00815329"/>
    <w:rsid w:val="00AD447D"/>
    <w:rsid w:val="00BE187A"/>
    <w:rsid w:val="00CF02F3"/>
    <w:rsid w:val="00D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22C8F9D5F9340BE9A821B78F374FAD6">
    <w:name w:val="F22C8F9D5F9340BE9A821B78F374F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 xmlns="consensis-fs">
  <fs-fields>
    <fs-no-prefix/>
    <fs-year/>
    <fs-no/>
    <fs-date/>
    <fs-series>KÖZÚT</fs-series>
    <fs-subseries/>
    <fs-heading>műszaki követelményekről</fs-heading>
  </fs-fields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4cdca5-dfb0-419a-9b29-abfcfb8fbcb3">
      <Value>20</Value>
      <Value>19</Value>
      <Value>1</Value>
    </TaxCatchAll>
    <TaxKeywordTaxHTField xmlns="ed4cdca5-dfb0-419a-9b29-abfcfb8fbcb3">
      <Terms xmlns="http://schemas.microsoft.com/office/infopath/2007/PartnerControls"/>
    </TaxKeywordTaxHTField>
    <i54c14be9fac4ceaa7318aa49979445b xmlns="ed4cdca5-dfb0-419a-9b29-abfcfb8fbcb3">Föreskriftsförslag|1548000a-ed43-4b2b-9855-bb61466a1547</i54c14be9fac4ceaa7318aa49979445b>
    <VersionField xmlns="ed4cdca5-dfb0-419a-9b29-abfcfb8fbcb3">2.1</VersionField>
    <_dlc_DocId xmlns="ed4cdca5-dfb0-419a-9b29-abfcfb8fbcb3">VSUE7E6AM75F-906317779-1</_dlc_DocId>
    <_dlc_DocIdUrl xmlns="ed4cdca5-dfb0-419a-9b29-abfcfb8fbcb3">
      <Url>https://transporten.tsnet.se/sites/langre-fordonskombinationer/_layouts/15/DocIdRedir.aspx?ID=VSUE7E6AM75F-906317779-1</Url>
      <Description>VSUE7E6AM75F-906317779-1</Description>
    </_dlc_DocIdUrl>
    <o74594b9140944e2b54b90d7ff362034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ed4cdca5-dfb0-419a-9b29-abfcfb8fbcb3">1 - Intern information</AccessRestrictionField>
    <ReferenceIdField xmlns="ed4cdca5-dfb0-419a-9b29-abfcfb8fbcb3" xsi:nil="true"/>
    <jc3eb26ae9be406a98ae6cce966cb36d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  <ApprovalDateField xmlns="ed4cdca5-dfb0-419a-9b29-abfcfb8fbcb3">2023-04-28T11:20:16+00:00</ApprovalDateField>
    <_dlc_DocIdPersistId xmlns="ed4cdca5-dfb0-419a-9b29-abfcfb8fbcb3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29E425133CC90A4181232C47C7CAF66C" ma:contentTypeVersion="4" ma:contentTypeDescription="Innehållstyp som används för föreskriftsdokumentation." ma:contentTypeScope="" ma:versionID="5f02398a6e8c5877809cd05a37509bf5">
  <xsd:schema xmlns:xsd="http://www.w3.org/2001/XMLSchema" xmlns:xs="http://www.w3.org/2001/XMLSchema" xmlns:p="http://schemas.microsoft.com/office/2006/metadata/properties" xmlns:ns2="ed4cdca5-dfb0-419a-9b29-abfcfb8fbcb3" targetNamespace="http://schemas.microsoft.com/office/2006/metadata/properties" ma:root="true" ma:fieldsID="543544a70058cc5c095c30358195bffe" ns2:_="">
    <xsd:import namespace="ed4cdca5-dfb0-419a-9b29-abfcfb8fb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dca5-dfb0-419a-9b29-abfcfb8fbc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f8fbd1ba-85f3-4291-b976-a029ae6bd893}" ma:internalName="TaxCatchAll" ma:showField="CatchAllData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f8fbd1ba-85f3-4291-b976-a029ae6bd893}" ma:internalName="TaxCatchAllLabel" ma:readOnly="true" ma:showField="CatchAllDataLabel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2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ed4cdca5-dfb0-419a-9b29-abfcfb8fbcb3"/>
  </ds:schemaRefs>
</ds:datastoreItem>
</file>

<file path=customXml/itemProps3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9B80A-AE88-4926-93FD-0C7C1F3E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dca5-dfb0-419a-9b29-abfcfb8f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29C640-CF4E-4925-A05A-17015E69802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5821BEA-DC37-4546-A553-49936699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14</TotalTime>
  <Pages>7</Pages>
  <Words>1448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Transportstyrelsens föreskrifter om tekniska krav på fordonståg med längd över 25,25 meter</vt:lpstr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Transportstyrelsens föreskrifter om tekniska krav på fordonståg med längd över 25,25 meter</dc:title>
  <dc:subject/>
  <dc:creator>Bagdadi Omar</dc:creator>
  <cp:keywords/>
  <dc:description>TS0011, v2.0, 2022-11-07</dc:description>
  <cp:lastModifiedBy>Anastasia Stavroulaki</cp:lastModifiedBy>
  <cp:revision>6</cp:revision>
  <cp:lastPrinted>2023-03-07T06:51:00Z</cp:lastPrinted>
  <dcterms:created xsi:type="dcterms:W3CDTF">2023-04-28T11:45:00Z</dcterms:created>
  <dcterms:modified xsi:type="dcterms:W3CDTF">2023-05-10T16:34:00Z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0x010100AA089E7B106348E9AA8DCAFF4F9BABF60029E425133CC90A4181232C47C7CAF66C</vt:lpwstr>
  </property>
  <property fmtid="{D5CDD505-2E9C-101B-9397-08002B2CF9AE}" pid="7" name="UniForm">
    <vt:lpwstr>UniForm</vt:lpwstr>
  </property>
  <property fmtid="{D5CDD505-2E9C-101B-9397-08002B2CF9AE}" pid="8" name="_dlc_DocIdItemGuid">
    <vt:lpwstr>a38247fc-b8a1-4aab-83d1-7775ed8a29cc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/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19</vt:lpwstr>
  </property>
  <property fmtid="{D5CDD505-2E9C-101B-9397-08002B2CF9AE}" pid="29" name="TsRecordType">
    <vt:lpwstr>19</vt:lpwstr>
  </property>
  <property fmtid="{D5CDD505-2E9C-101B-9397-08002B2CF9AE}" pid="30" name="o1d83652d8fa403ebb0220341cc000bc">
    <vt:lpwstr/>
  </property>
  <property fmtid="{D5CDD505-2E9C-101B-9397-08002B2CF9AE}" pid="31" name="TsClassification">
    <vt:lpwstr>20</vt:lpwstr>
  </property>
  <property fmtid="{D5CDD505-2E9C-101B-9397-08002B2CF9AE}" pid="32" name="SharedWithUsers">
    <vt:lpwstr>62;#Boda Sofia;#63;#Irebo Darko;#55;#Malmstig Jonas;#67;#FB-TS-RES-Regelsamordning;#68;#Grufman Hannes;#69;#Kotevski Olivera</vt:lpwstr>
  </property>
  <property fmtid="{D5CDD505-2E9C-101B-9397-08002B2CF9AE}" pid="33" name="ab4de3bb49544f9da1f873313fa4383f">
    <vt:lpwstr/>
  </property>
  <property fmtid="{D5CDD505-2E9C-101B-9397-08002B2CF9AE}" pid="34" name="SPPCopyMoveSourceUrl">
    <vt:lpwstr>https://transporten.tsnet.se/sites/langre-fordonskombinationer/Freskriftsfrslag/Transportstyrelsens föreskrifter om tekniska krav på fordonståg med längd över 25,25 meter.docx</vt:lpwstr>
  </property>
  <property fmtid="{D5CDD505-2E9C-101B-9397-08002B2CF9AE}" pid="35" name="SPPCopyMoveEvent">
    <vt:lpwstr>5</vt:lpwstr>
  </property>
</Properties>
</file>