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043ABD" w:rsidRPr="00F52C0F" w14:paraId="2B35C05E" w14:textId="77777777" w:rsidTr="00E44986">
        <w:tc>
          <w:tcPr>
            <w:tcW w:w="9351" w:type="dxa"/>
          </w:tcPr>
          <w:p w14:paraId="23EBE17A" w14:textId="77777777" w:rsidR="00043ABD" w:rsidRPr="00F52C0F" w:rsidRDefault="00043ABD" w:rsidP="00043ABD">
            <w:pPr>
              <w:suppressAutoHyphens/>
              <w:spacing w:after="0" w:line="240" w:lineRule="auto"/>
              <w:jc w:val="center"/>
              <w:rPr>
                <w:rFonts w:ascii="Calibri" w:eastAsia="Times New Roman" w:hAnsi="Calibri" w:cs="Calibri"/>
                <w:b/>
                <w:bCs/>
                <w:sz w:val="24"/>
                <w:szCs w:val="24"/>
              </w:rPr>
            </w:pPr>
            <w:r w:rsidRPr="00F52C0F">
              <w:rPr>
                <w:rFonts w:ascii="Calibri" w:hAnsi="Calibri"/>
                <w:b/>
                <w:sz w:val="24"/>
              </w:rPr>
              <w:t>Beļģijas Karaliste</w:t>
            </w:r>
          </w:p>
        </w:tc>
      </w:tr>
      <w:tr w:rsidR="00043ABD" w:rsidRPr="00F52C0F" w14:paraId="4A6D0801" w14:textId="77777777" w:rsidTr="00E44986">
        <w:tc>
          <w:tcPr>
            <w:tcW w:w="9351" w:type="dxa"/>
          </w:tcPr>
          <w:p w14:paraId="48218EB8" w14:textId="77777777" w:rsidR="00043ABD" w:rsidRPr="00F52C0F" w:rsidRDefault="00043ABD" w:rsidP="00043ABD">
            <w:pPr>
              <w:suppressAutoHyphens/>
              <w:spacing w:after="0" w:line="240" w:lineRule="auto"/>
              <w:jc w:val="center"/>
              <w:rPr>
                <w:rFonts w:ascii="Calibri" w:eastAsia="Times New Roman" w:hAnsi="Calibri" w:cs="Calibri"/>
                <w:b/>
                <w:bCs/>
                <w:sz w:val="24"/>
                <w:szCs w:val="24"/>
              </w:rPr>
            </w:pPr>
          </w:p>
        </w:tc>
      </w:tr>
      <w:tr w:rsidR="00043ABD" w:rsidRPr="00F52C0F" w14:paraId="417F3983" w14:textId="77777777" w:rsidTr="00E44986">
        <w:tc>
          <w:tcPr>
            <w:tcW w:w="9351" w:type="dxa"/>
          </w:tcPr>
          <w:p w14:paraId="53D8DC10" w14:textId="77777777" w:rsidR="00043ABD" w:rsidRPr="00F52C0F" w:rsidRDefault="00043ABD" w:rsidP="00043ABD">
            <w:pPr>
              <w:suppressAutoHyphens/>
              <w:spacing w:after="0" w:line="240" w:lineRule="auto"/>
              <w:jc w:val="center"/>
              <w:rPr>
                <w:rFonts w:ascii="Calibri" w:eastAsia="Times New Roman" w:hAnsi="Calibri" w:cs="Calibri"/>
                <w:b/>
                <w:bCs/>
                <w:sz w:val="24"/>
                <w:szCs w:val="24"/>
              </w:rPr>
            </w:pPr>
          </w:p>
        </w:tc>
      </w:tr>
      <w:tr w:rsidR="00043ABD" w:rsidRPr="00F52C0F" w14:paraId="2B63A3C5" w14:textId="77777777" w:rsidTr="00E44986">
        <w:tc>
          <w:tcPr>
            <w:tcW w:w="9351" w:type="dxa"/>
          </w:tcPr>
          <w:p w14:paraId="48CE3F6A" w14:textId="77777777" w:rsidR="00043ABD" w:rsidRPr="00F52C0F" w:rsidRDefault="00043ABD" w:rsidP="00043ABD">
            <w:pPr>
              <w:suppressAutoHyphens/>
              <w:spacing w:after="0" w:line="240" w:lineRule="auto"/>
              <w:jc w:val="center"/>
              <w:rPr>
                <w:rFonts w:ascii="Calibri" w:eastAsia="Times New Roman" w:hAnsi="Calibri" w:cs="Calibri"/>
                <w:b/>
                <w:bCs/>
                <w:sz w:val="24"/>
                <w:szCs w:val="24"/>
              </w:rPr>
            </w:pPr>
            <w:r w:rsidRPr="00F52C0F">
              <w:rPr>
                <w:rFonts w:ascii="Calibri" w:hAnsi="Calibri"/>
                <w:b/>
                <w:sz w:val="24"/>
              </w:rPr>
              <w:t>SABIEDRĪBAS VESELĪBAS, PĀRTIKAS APRITES DROŠĪBAS UN VIDES FEDERĀLAIS VALSTS DIENESTS</w:t>
            </w:r>
          </w:p>
        </w:tc>
      </w:tr>
      <w:tr w:rsidR="00043ABD" w:rsidRPr="00F52C0F" w14:paraId="7E52C64C" w14:textId="77777777" w:rsidTr="00E44986">
        <w:tc>
          <w:tcPr>
            <w:tcW w:w="9351" w:type="dxa"/>
          </w:tcPr>
          <w:p w14:paraId="288E8360" w14:textId="77777777" w:rsidR="00043ABD" w:rsidRPr="00F52C0F" w:rsidRDefault="00043ABD" w:rsidP="00043ABD">
            <w:pPr>
              <w:suppressAutoHyphens/>
              <w:spacing w:after="0" w:line="240" w:lineRule="auto"/>
              <w:rPr>
                <w:rFonts w:ascii="Calibri" w:eastAsia="Times New Roman" w:hAnsi="Calibri" w:cs="Calibri"/>
                <w:sz w:val="24"/>
                <w:szCs w:val="24"/>
              </w:rPr>
            </w:pPr>
          </w:p>
        </w:tc>
      </w:tr>
      <w:tr w:rsidR="00043ABD" w:rsidRPr="00F52C0F" w14:paraId="1877D835" w14:textId="77777777" w:rsidTr="00E44986">
        <w:tc>
          <w:tcPr>
            <w:tcW w:w="9351" w:type="dxa"/>
          </w:tcPr>
          <w:p w14:paraId="488E5C4D" w14:textId="77777777" w:rsidR="00043ABD" w:rsidRPr="00F52C0F" w:rsidRDefault="00043ABD" w:rsidP="00043ABD">
            <w:pPr>
              <w:suppressAutoHyphens/>
              <w:spacing w:after="0" w:line="240" w:lineRule="auto"/>
              <w:jc w:val="center"/>
              <w:rPr>
                <w:rFonts w:ascii="Calibri" w:eastAsia="Times New Roman" w:hAnsi="Calibri" w:cs="Calibri"/>
                <w:b/>
                <w:bCs/>
                <w:sz w:val="24"/>
                <w:szCs w:val="24"/>
              </w:rPr>
            </w:pPr>
            <w:r w:rsidRPr="00F52C0F">
              <w:rPr>
                <w:rFonts w:ascii="Calibri" w:hAnsi="Calibri"/>
                <w:b/>
                <w:sz w:val="24"/>
              </w:rPr>
              <w:t xml:space="preserve">Karaļa </w:t>
            </w:r>
            <w:r w:rsidRPr="00F52C0F">
              <w:rPr>
                <w:rFonts w:ascii="Calibri" w:hAnsi="Calibri"/>
                <w:b/>
                <w:sz w:val="24"/>
                <w:highlight w:val="yellow"/>
              </w:rPr>
              <w:t>[datums]</w:t>
            </w:r>
            <w:r w:rsidRPr="00F52C0F">
              <w:rPr>
                <w:rFonts w:ascii="Calibri" w:hAnsi="Calibri"/>
                <w:b/>
                <w:sz w:val="24"/>
              </w:rPr>
              <w:t xml:space="preserve"> Dekrēts par tabakas izstrādājumu un smēķēšanai paredzētu augu izcelsmes izstrādājumu ražošanu un laišanu tirgū</w:t>
            </w:r>
          </w:p>
        </w:tc>
      </w:tr>
      <w:tr w:rsidR="00043ABD" w:rsidRPr="00F52C0F" w14:paraId="5B519AF0" w14:textId="77777777" w:rsidTr="00E44986">
        <w:tc>
          <w:tcPr>
            <w:tcW w:w="9351" w:type="dxa"/>
          </w:tcPr>
          <w:p w14:paraId="48AE21C0" w14:textId="77777777" w:rsidR="00043ABD" w:rsidRPr="00F52C0F"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52C0F" w14:paraId="171FE0D7" w14:textId="77777777" w:rsidTr="00E44986">
        <w:tc>
          <w:tcPr>
            <w:tcW w:w="9351" w:type="dxa"/>
          </w:tcPr>
          <w:p w14:paraId="64B1E15F" w14:textId="77777777" w:rsidR="00043ABD" w:rsidRPr="00F52C0F" w:rsidRDefault="00043ABD" w:rsidP="00043ABD">
            <w:pPr>
              <w:suppressAutoHyphens/>
              <w:spacing w:after="0" w:line="240" w:lineRule="auto"/>
              <w:jc w:val="center"/>
              <w:rPr>
                <w:rFonts w:ascii="Calibri" w:eastAsia="Times New Roman" w:hAnsi="Calibri" w:cs="Calibri"/>
              </w:rPr>
            </w:pPr>
            <w:r w:rsidRPr="00F52C0F">
              <w:rPr>
                <w:rFonts w:ascii="Calibri" w:hAnsi="Calibri"/>
              </w:rPr>
              <w:t>FILIPS, Beļģijas karalis,</w:t>
            </w:r>
          </w:p>
        </w:tc>
      </w:tr>
      <w:tr w:rsidR="00043ABD" w:rsidRPr="00F52C0F" w14:paraId="788364DB" w14:textId="77777777" w:rsidTr="00E44986">
        <w:tc>
          <w:tcPr>
            <w:tcW w:w="9351" w:type="dxa"/>
          </w:tcPr>
          <w:p w14:paraId="3D015E17" w14:textId="77777777" w:rsidR="00043ABD" w:rsidRPr="00F52C0F" w:rsidRDefault="00043ABD" w:rsidP="00043ABD">
            <w:pPr>
              <w:suppressAutoHyphens/>
              <w:spacing w:after="0" w:line="240" w:lineRule="auto"/>
              <w:jc w:val="center"/>
              <w:rPr>
                <w:rFonts w:ascii="Calibri" w:eastAsia="Times New Roman" w:hAnsi="Calibri" w:cs="Calibri"/>
                <w:b/>
                <w:bCs/>
              </w:rPr>
            </w:pPr>
          </w:p>
        </w:tc>
      </w:tr>
      <w:tr w:rsidR="00043ABD" w:rsidRPr="00F52C0F" w14:paraId="00B07F99" w14:textId="77777777" w:rsidTr="00E44986">
        <w:tc>
          <w:tcPr>
            <w:tcW w:w="9351" w:type="dxa"/>
          </w:tcPr>
          <w:p w14:paraId="63C110DB" w14:textId="77777777" w:rsidR="00043ABD" w:rsidRPr="00F52C0F" w:rsidRDefault="00043ABD" w:rsidP="00043ABD">
            <w:pPr>
              <w:suppressAutoHyphens/>
              <w:spacing w:after="0" w:line="240" w:lineRule="auto"/>
              <w:jc w:val="center"/>
              <w:rPr>
                <w:rFonts w:ascii="Calibri" w:eastAsia="Times New Roman" w:hAnsi="Calibri" w:cs="Calibri"/>
              </w:rPr>
            </w:pPr>
            <w:r w:rsidRPr="00F52C0F">
              <w:rPr>
                <w:rFonts w:ascii="Calibri" w:hAnsi="Calibri"/>
              </w:rPr>
              <w:t>ar laba vēlējumiem šobrīd un turpmāk,</w:t>
            </w:r>
          </w:p>
        </w:tc>
      </w:tr>
      <w:tr w:rsidR="00043ABD" w:rsidRPr="00F52C0F" w14:paraId="6F61F156" w14:textId="77777777" w:rsidTr="00E44986">
        <w:tc>
          <w:tcPr>
            <w:tcW w:w="9351" w:type="dxa"/>
          </w:tcPr>
          <w:p w14:paraId="0E1BC27D"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ņemot vērā 1977. gada 24. janvāra Likumu par patērētāju veselības aizsardzību attiecībā uz pārtikas precēm un citiem produktiem, 2. panta 1. punktu, 6. panta 1. punkta a) apakšpunktu, kas grozīts ar 1989. gada 22. marta likumu, 10. panta 1. punktu, kas aizstāts ar 1994. gada 9. februāra likumu, un 10. panta 3. punktu, kas aizstāts ar 2014. gada 10. aprīļa likumu, un 18. panta 1. punktu, kas aizstāts ar 1989. gada 22. marta likumu un grozīts ar 2003. gada 22. decembra likumu; </w:t>
            </w:r>
          </w:p>
          <w:p w14:paraId="5A00E7D6" w14:textId="77777777" w:rsidR="00043ABD" w:rsidRPr="00F52C0F" w:rsidRDefault="00043ABD" w:rsidP="00043ABD">
            <w:pPr>
              <w:suppressAutoHyphens/>
              <w:spacing w:after="0" w:line="240" w:lineRule="auto"/>
              <w:jc w:val="both"/>
              <w:rPr>
                <w:rFonts w:ascii="Calibri" w:eastAsia="Times New Roman" w:hAnsi="Calibri" w:cs="Calibri"/>
              </w:rPr>
            </w:pPr>
          </w:p>
          <w:p w14:paraId="6FCAEB72" w14:textId="77777777" w:rsidR="00043ABD" w:rsidRPr="00F52C0F" w:rsidRDefault="00043ABD" w:rsidP="00043ABD">
            <w:pPr>
              <w:suppressAutoHyphens/>
              <w:spacing w:after="0" w:line="240" w:lineRule="auto"/>
              <w:jc w:val="both"/>
              <w:rPr>
                <w:rFonts w:ascii="Calibri" w:eastAsia="Times New Roman" w:hAnsi="Calibri" w:cs="Calibri"/>
              </w:rPr>
            </w:pPr>
          </w:p>
          <w:p w14:paraId="56B76FBF"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ņemot vērā karaļa 2016. gada 5. februāra dekrētu par tabakas izstrādājumu un augu izcelsmes smēķēšanas izstrādājumu ražošanu un tirdzniecību, kas grozīts ar karaļa 2016. gada 29. jūnija un 2019. gada 26. aprīļa dekrētiem;</w:t>
            </w:r>
          </w:p>
          <w:p w14:paraId="5646CBA0" w14:textId="77777777" w:rsidR="00043ABD" w:rsidRPr="00F52C0F" w:rsidRDefault="00043ABD" w:rsidP="00043ABD">
            <w:pPr>
              <w:suppressAutoHyphens/>
              <w:spacing w:after="0" w:line="240" w:lineRule="auto"/>
              <w:jc w:val="both"/>
              <w:rPr>
                <w:rFonts w:ascii="Calibri" w:eastAsia="Times New Roman" w:hAnsi="Calibri" w:cs="Calibri"/>
              </w:rPr>
            </w:pPr>
          </w:p>
          <w:p w14:paraId="74FE9FC6" w14:textId="77777777" w:rsidR="00043ABD" w:rsidRPr="00F52C0F" w:rsidRDefault="00043ABD" w:rsidP="00043ABD">
            <w:pPr>
              <w:suppressAutoHyphens/>
              <w:spacing w:after="0" w:line="240" w:lineRule="auto"/>
              <w:jc w:val="both"/>
              <w:rPr>
                <w:rFonts w:ascii="Calibri" w:eastAsia="Times New Roman" w:hAnsi="Calibri" w:cs="Calibri"/>
              </w:rPr>
            </w:pPr>
          </w:p>
          <w:p w14:paraId="67446949"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ņemot vērā paziņojumu, kas Eiropas Komisijai nosūtīts </w:t>
            </w:r>
            <w:r w:rsidRPr="00F52C0F">
              <w:rPr>
                <w:rFonts w:ascii="Calibri" w:hAnsi="Calibri"/>
                <w:highlight w:val="yellow"/>
              </w:rPr>
              <w:t>[datums]</w:t>
            </w:r>
            <w:r w:rsidRPr="00F52C0F">
              <w:rPr>
                <w:rFonts w:ascii="Calibri" w:hAnsi="Calibri"/>
              </w:rPr>
              <w:t xml:space="preserve"> saskaņā ar 5. panta 1. punktu Eiropas Parlamenta un Padomes 2015. gada 9. septembra Direktīvā (ES) 2015/1535, ar ko nosaka informācijas sniegšanas kārtību tehnisko noteikumu un Informācijas sabiedrības pakalpojumu noteikumu jomā; </w:t>
            </w:r>
          </w:p>
          <w:p w14:paraId="46880730" w14:textId="77777777" w:rsidR="00043ABD" w:rsidRPr="00F52C0F" w:rsidRDefault="00043ABD" w:rsidP="00043ABD">
            <w:pPr>
              <w:suppressAutoHyphens/>
              <w:spacing w:after="0" w:line="240" w:lineRule="auto"/>
              <w:jc w:val="both"/>
              <w:rPr>
                <w:rFonts w:ascii="Calibri" w:eastAsia="Times New Roman" w:hAnsi="Calibri" w:cs="Calibri"/>
              </w:rPr>
            </w:pPr>
          </w:p>
          <w:p w14:paraId="6B8884F7"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ņemot vērā 2022. gada 14. decembra starpfederālo stratēģiju 2022.–2028. gadam attiecībā uz ražošanu bez tabakas;</w:t>
            </w:r>
          </w:p>
        </w:tc>
      </w:tr>
      <w:tr w:rsidR="00043ABD" w:rsidRPr="00F52C0F" w14:paraId="5BEB2418" w14:textId="77777777" w:rsidTr="00E44986">
        <w:tc>
          <w:tcPr>
            <w:tcW w:w="9351" w:type="dxa"/>
          </w:tcPr>
          <w:p w14:paraId="1B7468F4" w14:textId="77777777" w:rsidR="00043ABD" w:rsidRPr="00F52C0F" w:rsidRDefault="00043ABD" w:rsidP="00043ABD">
            <w:pPr>
              <w:suppressAutoHyphens/>
              <w:spacing w:after="0" w:line="240" w:lineRule="auto"/>
              <w:jc w:val="both"/>
              <w:rPr>
                <w:rFonts w:ascii="Calibri" w:eastAsia="Times New Roman" w:hAnsi="Calibri" w:cs="Calibri"/>
                <w:b/>
                <w:bCs/>
              </w:rPr>
            </w:pPr>
          </w:p>
        </w:tc>
      </w:tr>
      <w:tr w:rsidR="00043ABD" w:rsidRPr="00F52C0F" w14:paraId="6D13EDD7" w14:textId="77777777" w:rsidTr="00E44986">
        <w:tc>
          <w:tcPr>
            <w:tcW w:w="9351" w:type="dxa"/>
          </w:tcPr>
          <w:p w14:paraId="66D4832F" w14:textId="77777777" w:rsidR="00043ABD" w:rsidRPr="00F52C0F" w:rsidRDefault="00043ABD" w:rsidP="00043ABD">
            <w:pPr>
              <w:tabs>
                <w:tab w:val="left" w:pos="356"/>
              </w:tabs>
              <w:suppressAutoHyphens/>
              <w:spacing w:after="0" w:line="240" w:lineRule="auto"/>
              <w:jc w:val="both"/>
              <w:rPr>
                <w:rFonts w:ascii="Calibri" w:eastAsia="Times New Roman" w:hAnsi="Calibri" w:cs="Calibri"/>
                <w:bCs/>
              </w:rPr>
            </w:pPr>
            <w:r w:rsidRPr="00F52C0F">
              <w:rPr>
                <w:rFonts w:ascii="Calibri" w:hAnsi="Calibri"/>
              </w:rPr>
              <w:t xml:space="preserve">ņemot vērā finanšu inspektora </w:t>
            </w:r>
            <w:r w:rsidRPr="00F52C0F">
              <w:rPr>
                <w:rFonts w:ascii="Calibri" w:hAnsi="Calibri"/>
                <w:highlight w:val="yellow"/>
              </w:rPr>
              <w:t>[datums]</w:t>
            </w:r>
            <w:r w:rsidRPr="00F52C0F">
              <w:rPr>
                <w:rFonts w:ascii="Calibri" w:hAnsi="Calibri"/>
              </w:rPr>
              <w:t xml:space="preserve"> atzinumu;</w:t>
            </w:r>
          </w:p>
          <w:p w14:paraId="01B99372" w14:textId="77777777" w:rsidR="00043ABD" w:rsidRPr="00F52C0F"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F52C0F" w:rsidRDefault="00043ABD" w:rsidP="00043ABD">
            <w:pPr>
              <w:tabs>
                <w:tab w:val="left" w:pos="356"/>
              </w:tabs>
              <w:suppressAutoHyphens/>
              <w:spacing w:after="0" w:line="240" w:lineRule="auto"/>
              <w:jc w:val="both"/>
              <w:rPr>
                <w:rFonts w:ascii="Calibri" w:eastAsia="Times New Roman" w:hAnsi="Calibri" w:cs="Calibri"/>
                <w:bCs/>
                <w:color w:val="000000"/>
              </w:rPr>
            </w:pPr>
            <w:r w:rsidRPr="00F52C0F">
              <w:rPr>
                <w:rFonts w:ascii="Calibri" w:hAnsi="Calibri"/>
                <w:color w:val="000000"/>
              </w:rPr>
              <w:t xml:space="preserve">ņemot vērā budžeta ministra apstiprinājumu, kas izdots </w:t>
            </w:r>
            <w:r w:rsidRPr="00F52C0F">
              <w:rPr>
                <w:rFonts w:ascii="Calibri" w:hAnsi="Calibri"/>
                <w:color w:val="000000"/>
                <w:highlight w:val="yellow"/>
              </w:rPr>
              <w:t>[datums]</w:t>
            </w:r>
            <w:r w:rsidRPr="00F52C0F">
              <w:rPr>
                <w:rFonts w:ascii="Calibri" w:hAnsi="Calibri"/>
                <w:color w:val="000000"/>
              </w:rPr>
              <w:t>;</w:t>
            </w:r>
          </w:p>
          <w:p w14:paraId="68E67B45" w14:textId="77777777" w:rsidR="00043ABD" w:rsidRPr="00F52C0F"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F52C0F" w14:paraId="5BFE91B1" w14:textId="77777777" w:rsidTr="00E44986">
        <w:tc>
          <w:tcPr>
            <w:tcW w:w="9351" w:type="dxa"/>
          </w:tcPr>
          <w:p w14:paraId="309840E6"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ņemot vērā Valsts padomes atzinumu </w:t>
            </w:r>
            <w:r w:rsidRPr="00F52C0F">
              <w:rPr>
                <w:rFonts w:ascii="Calibri" w:hAnsi="Calibri"/>
                <w:highlight w:val="yellow"/>
              </w:rPr>
              <w:t>xxx</w:t>
            </w:r>
            <w:r w:rsidRPr="00F52C0F">
              <w:rPr>
                <w:rFonts w:ascii="Calibri" w:hAnsi="Calibri"/>
              </w:rPr>
              <w:t xml:space="preserve">, kas izdots [datums] saskaņā ar Likuma par Valsts padomi 84. panta 1. punktu, 1. apakšpunkta 2. punktu, kas konsolidēts 1973. gada 12. janvārī; </w:t>
            </w:r>
          </w:p>
        </w:tc>
      </w:tr>
      <w:tr w:rsidR="00043ABD" w:rsidRPr="00F52C0F" w14:paraId="2E80EDBD" w14:textId="77777777" w:rsidTr="00E44986">
        <w:tc>
          <w:tcPr>
            <w:tcW w:w="9351" w:type="dxa"/>
          </w:tcPr>
          <w:p w14:paraId="502820D8"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pamatojoties uz sabiedrības veselības ministra priekšlikumu,</w:t>
            </w:r>
          </w:p>
        </w:tc>
      </w:tr>
      <w:tr w:rsidR="00043ABD" w:rsidRPr="00F52C0F" w14:paraId="194C02A2" w14:textId="77777777" w:rsidTr="00E44986">
        <w:tc>
          <w:tcPr>
            <w:tcW w:w="9351" w:type="dxa"/>
          </w:tcPr>
          <w:p w14:paraId="232D3B63" w14:textId="77777777" w:rsidR="00043ABD" w:rsidRPr="00F52C0F" w:rsidRDefault="00043ABD" w:rsidP="00043ABD">
            <w:pPr>
              <w:suppressAutoHyphens/>
              <w:spacing w:after="0" w:line="240" w:lineRule="auto"/>
              <w:jc w:val="both"/>
              <w:rPr>
                <w:rFonts w:ascii="Calibri" w:eastAsia="Times New Roman" w:hAnsi="Calibri" w:cs="Calibri"/>
              </w:rPr>
            </w:pPr>
          </w:p>
        </w:tc>
      </w:tr>
      <w:tr w:rsidR="00043ABD" w:rsidRPr="00F52C0F" w14:paraId="006EF963" w14:textId="77777777" w:rsidTr="00E44986">
        <w:tc>
          <w:tcPr>
            <w:tcW w:w="9351" w:type="dxa"/>
          </w:tcPr>
          <w:p w14:paraId="140DC723" w14:textId="77777777" w:rsidR="00043ABD" w:rsidRPr="00F52C0F" w:rsidRDefault="00043ABD" w:rsidP="00043ABD">
            <w:pPr>
              <w:suppressAutoHyphens/>
              <w:spacing w:after="0" w:line="240" w:lineRule="auto"/>
              <w:jc w:val="both"/>
              <w:rPr>
                <w:rFonts w:ascii="Calibri" w:eastAsia="Times New Roman" w:hAnsi="Calibri" w:cs="Calibri"/>
              </w:rPr>
            </w:pPr>
          </w:p>
          <w:p w14:paraId="6F9D4BB9" w14:textId="77777777" w:rsidR="00043ABD" w:rsidRPr="00F52C0F" w:rsidRDefault="00043ABD" w:rsidP="00043ABD">
            <w:pPr>
              <w:suppressAutoHyphens/>
              <w:spacing w:after="0" w:line="240" w:lineRule="auto"/>
              <w:jc w:val="center"/>
              <w:rPr>
                <w:rFonts w:ascii="Calibri" w:eastAsia="Times New Roman" w:hAnsi="Calibri" w:cs="Calibri"/>
              </w:rPr>
            </w:pPr>
            <w:r w:rsidRPr="00F52C0F">
              <w:rPr>
                <w:rFonts w:ascii="Calibri" w:hAnsi="Calibri"/>
              </w:rPr>
              <w:t>IZDODU ŠĀDU DEKRĒTU.</w:t>
            </w:r>
          </w:p>
        </w:tc>
      </w:tr>
      <w:tr w:rsidR="00043ABD" w:rsidRPr="00F52C0F" w14:paraId="17457CE6" w14:textId="77777777" w:rsidTr="00E44986">
        <w:tc>
          <w:tcPr>
            <w:tcW w:w="9351" w:type="dxa"/>
          </w:tcPr>
          <w:p w14:paraId="3C620423"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1262176F" w14:textId="77777777" w:rsidTr="00E44986">
        <w:tc>
          <w:tcPr>
            <w:tcW w:w="9351" w:type="dxa"/>
          </w:tcPr>
          <w:p w14:paraId="5FD53BC0"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t>1. NODAĻA. Vispārīgie noteikumi</w:t>
            </w:r>
          </w:p>
        </w:tc>
      </w:tr>
      <w:tr w:rsidR="00043ABD" w:rsidRPr="00F52C0F" w14:paraId="53B54B88" w14:textId="77777777" w:rsidTr="00E44986">
        <w:tc>
          <w:tcPr>
            <w:tcW w:w="9351" w:type="dxa"/>
          </w:tcPr>
          <w:p w14:paraId="5829B944"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207EF77B" w14:textId="77777777" w:rsidTr="00E44986">
        <w:tc>
          <w:tcPr>
            <w:tcW w:w="9351" w:type="dxa"/>
          </w:tcPr>
          <w:p w14:paraId="6D1F7479"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b/>
              </w:rPr>
              <w:t xml:space="preserve">1. pants. </w:t>
            </w:r>
            <w:r w:rsidRPr="00F52C0F">
              <w:rPr>
                <w:rFonts w:ascii="Calibri" w:hAnsi="Calibri"/>
              </w:rPr>
              <w:t>Šis dekrēts transponē:</w:t>
            </w:r>
          </w:p>
          <w:p w14:paraId="6AC43E84"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(1) daļēji 2014. gada 3. aprīļa Direktīvu 2014/40/ES par dalībvalstu normatīvo un administratīvo aktu tuvināšanu attiecībā uz tabakas un saistīto izstrādājumu ražošanu, noformēšanu un pārdošanu un ar ko atceļ Direktīvu 2001/37/EK.</w:t>
            </w:r>
          </w:p>
          <w:p w14:paraId="059F31D6" w14:textId="77777777" w:rsidR="00043ABD" w:rsidRPr="00F52C0F" w:rsidRDefault="00043ABD" w:rsidP="00043ABD">
            <w:pPr>
              <w:suppressAutoHyphens/>
              <w:spacing w:after="0" w:line="240" w:lineRule="auto"/>
              <w:jc w:val="both"/>
              <w:rPr>
                <w:rFonts w:ascii="Calibri" w:eastAsia="Times New Roman" w:hAnsi="Calibri" w:cs="Calibri"/>
              </w:rPr>
            </w:pPr>
          </w:p>
          <w:p w14:paraId="4747972A"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lastRenderedPageBreak/>
              <w:t>(2) 2022. gada 29. jūnija Komisijas Deleģēto direktīvu (ES) 2022/2100, ar ko Eiropas Parlamenta un Padomes Direktīvu 2014/40/ES groza attiecībā uz dažu atbrīvojumu atcelšanu attiecībā uz karsētiem tabakas izstrādājumiem.</w:t>
            </w:r>
          </w:p>
        </w:tc>
      </w:tr>
      <w:tr w:rsidR="00043ABD" w:rsidRPr="00F52C0F" w14:paraId="22A38414" w14:textId="77777777" w:rsidTr="00E44986">
        <w:tc>
          <w:tcPr>
            <w:tcW w:w="9351" w:type="dxa"/>
          </w:tcPr>
          <w:p w14:paraId="41E8FFA0"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2E6CB2AD" w14:textId="77777777" w:rsidTr="00E44986">
        <w:tc>
          <w:tcPr>
            <w:tcW w:w="9351" w:type="dxa"/>
          </w:tcPr>
          <w:p w14:paraId="760EBCC4"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t>2. NODAĻA. Definīcijas</w:t>
            </w:r>
          </w:p>
        </w:tc>
      </w:tr>
      <w:tr w:rsidR="00043ABD" w:rsidRPr="00F52C0F" w14:paraId="50DCB32C" w14:textId="77777777" w:rsidTr="00E44986">
        <w:tc>
          <w:tcPr>
            <w:tcW w:w="9351" w:type="dxa"/>
          </w:tcPr>
          <w:p w14:paraId="1B0F59E9"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b/>
              </w:rPr>
              <w:t>2. pants.</w:t>
            </w:r>
            <w:r w:rsidRPr="00F52C0F">
              <w:rPr>
                <w:rFonts w:ascii="Calibri" w:hAnsi="Calibri"/>
              </w:rPr>
              <w:t xml:space="preserve"> Šajā dekrētā:</w:t>
            </w:r>
          </w:p>
          <w:p w14:paraId="36F908ED"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 tabaka: tabakas augu lapas un citas dabīgas pārstrādātas vai nepārstrādātas daļas, tostarp tabaka ar palielinātu apjomu un reģenerēta tabaka;</w:t>
            </w:r>
          </w:p>
          <w:p w14:paraId="0AD8384E"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 tabakas izstrādājums: izstrādājums, ko var patērēt un kas pat daļēji sastāv no ģenētiski modificētas vai nemodificētas tabakas;</w:t>
            </w:r>
          </w:p>
          <w:p w14:paraId="23F4B166"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 bezdūmu tabakas izstrādājums:  tabakas izstrādājums, kas nav saistīts ar sadegšanas procesiem, ieskaitot košļājamo, šņaucamo un orālai lietošanai paredzēto tabaku;</w:t>
            </w:r>
          </w:p>
          <w:p w14:paraId="7D465E35"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(4) tabakas izstrādājums smēķēšanai: tabakas izstrādājums, kas nav bezdūmu tabakas izstrādājums;</w:t>
            </w:r>
          </w:p>
          <w:p w14:paraId="7EAFDAA0"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(5) pīpju tabaka: tabaka, kas paredzēta vienīgi pīpēm sadegšanas procesā;</w:t>
            </w:r>
          </w:p>
          <w:p w14:paraId="3B6322F6"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(6) tinamā tabaka: tabaka, ko patērētāji vai mazumtirgotāji var izmantot cigarešu izgatavošanai;</w:t>
            </w:r>
          </w:p>
          <w:p w14:paraId="65411480"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(7) košļājamā tabaka: bezdūmu tabakas izstrādājums, kas paredzēts vienīgi košļāšanai;</w:t>
            </w:r>
          </w:p>
          <w:p w14:paraId="0CBC6A3D"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(8) šņaucamā tabaka:  bezdūmu tabakas izstrādājums, ko var lietot nasāli;</w:t>
            </w:r>
          </w:p>
          <w:p w14:paraId="334463AD"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(9) tabaka orālai lietošanai: visi orālai lietošanai paredzēti tabakas izstrādājumi, izņemot tos, kas paredzēti ieelpošanai vai košļāšanai un kas pilnībā vai daļēji sastāv no tabakas, pulvera, smalko daļiņu vai jebkuras to kombinācijas veidā, jo īpaši maisiņos vai porainos maisiņos;</w:t>
            </w:r>
          </w:p>
          <w:p w14:paraId="61B0C28E"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(10) cigaretes: tabakas rullītis, ko var patērēt sadegšanas procesā un kas ir sīkāk definēts 1997. gada 3. aprīļa likuma par tabakas izstrādājumiem piemērojamo nodokļu režīmu 5. pantā;</w:t>
            </w:r>
          </w:p>
          <w:p w14:paraId="7BD54EF3"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(11) cigārs: tabakas rullītis, ko var patērēt sadegšanas procesā un kas ir sīkāk definēts 1997. gada 3. aprīļa likuma par tabakas izstrādājumiem piemērojamo nodokļu režīmu 4. pantā;</w:t>
            </w:r>
          </w:p>
          <w:p w14:paraId="4142CD38"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(12) cigarilla: mazo cigāru veids, kas ir sīkāk definēts Karaļa 2009. gada 27. janvāra dekrēta par atbrīvojumu no ievedmuitas un akcīzes nodokļiem, ko piešķir starptautiskajiem pasažieru pārvadājumiem, 7. pantā;</w:t>
            </w:r>
          </w:p>
          <w:p w14:paraId="3AC7AA72"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(13) ūdenspīpju tabaka:  tabakas izstrādājums, ko var lietot ar ūdenspīpi. Šajā rīkojumā ūdenspīpes tabaka tiek uzskatīta par smēķējamo tabaku. Ja kādu izstrādājumu var izmantot gan ūdenspīpē, gan kā tinamo tabaku, to uzskata par tinamo tabaku;</w:t>
            </w:r>
          </w:p>
          <w:p w14:paraId="18E2ADBC"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(14) jauns tabakas izstrādājums: tabakas izstrādājums, kas:</w:t>
            </w:r>
          </w:p>
          <w:p w14:paraId="0240450D"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a) neietilpst nevienā no šādām kategorijām: cigaretes, tinamā tabaka, pīpju tabaka, ūdenspīpju tabaka, cigāri, cigarillas, košļājamā tabaka, šņaucamā tabaka vai orālai lietošanai paredzētā tabaka; un</w:t>
            </w:r>
          </w:p>
          <w:p w14:paraId="76A5C056"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b) ir laists tirgū pēc 2014. gada 19. maija;</w:t>
            </w:r>
          </w:p>
          <w:p w14:paraId="4FD0A16C"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(15)</w:t>
            </w:r>
            <w:r w:rsidRPr="00F52C0F">
              <w:rPr>
                <w:rFonts w:ascii="Times New Roman" w:hAnsi="Times New Roman"/>
                <w:sz w:val="20"/>
              </w:rPr>
              <w:t xml:space="preserve"> </w:t>
            </w:r>
            <w:r w:rsidRPr="00F52C0F">
              <w:rPr>
                <w:rFonts w:ascii="Calibri" w:hAnsi="Calibri"/>
              </w:rPr>
              <w:t>karsēts tabakas izstrādājums: jauns tabakas izstrādājums, ko silda, lai radītu nikotīnu un citas ķīmiskas vielas saturošu emisiju, ko pēc tam ieelpo lietotāji;</w:t>
            </w:r>
          </w:p>
          <w:p w14:paraId="17663881"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(16) augu izcelsmes produkts smēķēšanai: produkts uz augu, aromātisko augu vai augļu bāzes, kas nesatur tabaku un ko var patērēt degšanas vai karsēšanas procesā. </w:t>
            </w:r>
          </w:p>
          <w:p w14:paraId="57866442"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(17) ierīce: jebkura ierīce, kas vajadzīga ražojuma patēriņam un/vai lietošanai;</w:t>
            </w:r>
          </w:p>
          <w:p w14:paraId="59C10CB8"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(18) produkts: tabakas izstrādājums un smēķēšanai paredzēts augu izcelsmes izstrādājums;</w:t>
            </w:r>
          </w:p>
          <w:p w14:paraId="5E11D964"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(19) sastāvdaļa: tabaka, piedeva, kā arī jebkura cita izstrādājuma viela vai elements, ieskaitot papīru, filtru, tinti, kapsulas un līmes;</w:t>
            </w:r>
          </w:p>
          <w:p w14:paraId="6DCDB667"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(20) nikotīns: nikotīnskābes alkaloīdi;</w:t>
            </w:r>
          </w:p>
          <w:p w14:paraId="07DB8EE6"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(21) darva: bezūdens un nikotīna neapstrādātu dūmu kondensāts;</w:t>
            </w:r>
          </w:p>
          <w:p w14:paraId="0D05BC3D"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(22) emisijas: vielas, kas izdalās, kad izstrādājumu izmanto paredzētajam mērķim, piemēram, vielas, kas atrodas dūmos, vai vielas, kas izdalās, lietojot bezdūmu tabakas izstrādājumu;</w:t>
            </w:r>
          </w:p>
          <w:p w14:paraId="301329DB"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lastRenderedPageBreak/>
              <w:t xml:space="preserve">  (23) maksimālais līmenis vai maksimālais emisiju līmenis: tabakas izstrādājumā esošas vielas maksimālais saturs vai emisija, tostarp vienāda ar nulli, miligramos;</w:t>
            </w:r>
          </w:p>
          <w:p w14:paraId="6A398B26"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(24) piedeva: viela, kas nav tabaka un ko pievieno izstrādājumam, tā iepakojumam vai ārējam iepakojumam;</w:t>
            </w:r>
          </w:p>
          <w:p w14:paraId="3C9C33C8"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(25) aromāts: piedeva, kas piešķir smaržu un/vai garšu;</w:t>
            </w:r>
          </w:p>
          <w:p w14:paraId="4F7B469D" w14:textId="6B4894F5"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(26) raksturīgais aromāts: skaidri identificējama smarža vai garša, kas nav tabakas smarža vai garša un kuras izcelsme ir no piedevas vai piedevu kombinācijas, ieskaitot augļus, garšvielas, aromātiskos augus, spirtu, konditorejas izstrādājumus, mentolu vai vaniļu (nepilnīgs saraksts), kas ir identificējama pirms produkta lietošanas vai tā laikā;</w:t>
            </w:r>
          </w:p>
          <w:p w14:paraId="02315825"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27°</w:t>
            </w:r>
            <w:r w:rsidRPr="00F52C0F">
              <w:rPr>
                <w:rFonts w:ascii="Times New Roman" w:hAnsi="Times New Roman"/>
                <w:sz w:val="20"/>
              </w:rPr>
              <w:t xml:space="preserve"> </w:t>
            </w:r>
            <w:r w:rsidRPr="00F52C0F">
              <w:rPr>
                <w:rFonts w:ascii="Calibri" w:hAnsi="Calibri"/>
              </w:rPr>
              <w:t>CMR: kancerogēnas, mutagēnas un reproduktīvajai sistēmai toksiskas vielas;</w:t>
            </w:r>
          </w:p>
          <w:p w14:paraId="3A0F3FFC"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(28) spēja izraisīt atkarību: vielas farmakoloģiskais potenciāls radīt atkarību; stāvoklis, kas maina indivīda spēju kontrolēt savu uzvedību, visbiežāk izraisot atlīdzības efektu vai abstinences simptomu samazināšanos, vai abus;</w:t>
            </w:r>
          </w:p>
          <w:p w14:paraId="76167765"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(29) toksicitāte: tas, cik lielā mērā viela var kaitīgi ietekmēt cilvēka organismu, tostarp ietekmi, kas rodas laika gaitā, parasti atkārtotas vai nepārtrauktas lietošanas vai iedarbības dēļ;</w:t>
            </w:r>
          </w:p>
          <w:p w14:paraId="56EF4E28"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(30) ārējais iepakojums: jebkurš iepakojums, kurā produktus laiž tirgū, tostarp iepakojuma vienību vai iepakojuma vienību komplekts; papildu caurspīdīgus iesaiņojumus neuzskata par ārējo iepakojumu;</w:t>
            </w:r>
          </w:p>
          <w:p w14:paraId="35964719"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(31) iepakojuma vienības: tirgū laistā produkta mazākais individuālais iepakojums;</w:t>
            </w:r>
          </w:p>
          <w:p w14:paraId="61325981"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(32) maisiņš: tinamās tabakas iepakojuma vienība, kas noformēta vai nu kā taisnstūrveida kabata ar atloku, kas nosedz atveri, vai kā plakandibena kabata;</w:t>
            </w:r>
          </w:p>
          <w:p w14:paraId="63A09861"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(33) brīdinājums par ietekmi uz veselību: brīdinājums par produkta kaitīgu ietekmi uz cilvēku veselību vai citām neparedzētām tā patēriņa sekām, tostarp brīdinājumi, kombinēti brīdinājumi par ietekmi uz veselību, vispārīgi brīdinājumi un informatīvi paziņojumi;</w:t>
            </w:r>
          </w:p>
          <w:p w14:paraId="2302BE5F"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(34) kombinētais brīdinājums par ietekmi uz veselību: brīdinājums par ietekmi uz veselību, kurā apvienots brīdinājuma paziņojums un attiecīgs fotoattēls vai ilustrācija;</w:t>
            </w:r>
          </w:p>
          <w:p w14:paraId="3B4E0307"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(35) tālpārdošana: jebkura pārdošana, kas noslēgta organizētas tālpārdošanas sistēmas ietvaros bez vienlaicīgas pārdevēja un pircēja fiziskas klātbūtnes, ekskluzīvi izmantojot vienu vai vairākas distances saziņas metodes līdz pārdošanas noslēgšanas brīdim (ieskaitot);</w:t>
            </w:r>
          </w:p>
          <w:p w14:paraId="6145727E"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(36) pārrobežu tālpārdošana: tālpārdošana patērētājiem, ja patērētājs, pasūtot preci no mazumtirgotāja, atrodas dalībvalstī, kas nav tā dalībvalsts vai trešā valsts, kurā minētais mazumtirgotājs veic uzņēmējdarbību; uzskata, ka mazumtirgotājs veic uzņēmējdarbību dalībvalstī:</w:t>
            </w:r>
          </w:p>
          <w:p w14:paraId="60654F74"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a) fiziskām personām: ja tās uzņēmējdarbības vieta ir minētajā dalībvalstī;</w:t>
            </w:r>
          </w:p>
          <w:p w14:paraId="29A5F5F3"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b) citos gadījumos: ja tās juridiskā adrese, centrālā administrācija vai uzņēmējdarbības vieta, tostarp filiāle, aģentūra vai jebkurš cits uzņēmums, atrodas minētajā dalībvalstī;</w:t>
            </w:r>
          </w:p>
          <w:p w14:paraId="5ED938D4"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(37) patērētājs: fiziska persona, kas darbojas nolūkos, kuri nav saistīti ar tās komercdarbību vai profesionālo darbību;</w:t>
            </w:r>
          </w:p>
          <w:p w14:paraId="4E65F6C7"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(38) ražotājs: jebkura fiziska vai juridiska persona, kas ražo produktu vai liek izstrādāt vai ražot produktu un kas produktu tirgo ar savu vārdu vai preču zīmi;</w:t>
            </w:r>
          </w:p>
          <w:p w14:paraId="38B9215C"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(39) produktu imports: tādu produktu ievešana Eiropas Savienības teritorijā, kuriem to ievešanas brīdī nav piemērota muitas atlikšanas procedūra vai režīms, kā arī produktu izņemšana no muitas atlikšanas procedūras vai režīma;</w:t>
            </w:r>
          </w:p>
          <w:p w14:paraId="3141A3EF"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(40) importētājs: īpašnieks vai persona, kurai ir tiesības rīkoties ar produktiem, kas ievesti no Eiropas Savienības;</w:t>
            </w:r>
          </w:p>
          <w:p w14:paraId="3E3AD5AD" w14:textId="77777777" w:rsidR="00043ABD" w:rsidRPr="00F52C0F"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(41) importētājs Beļģijā: īpašnieks vai persona, kurai ir tiesības rīkoties ar Beļģijas teritorijā ievestajiem produktiem;</w:t>
            </w:r>
          </w:p>
          <w:p w14:paraId="6E7E0ED7"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(42) laišana tirgū: ražojumus neatkarīgi no to ražošanas vietas darīt pieejamus Savienības patērētājiem par atlīdzību vai citādi, tostarp ar tālpārdošanu; pārrobežu tālpārdošanas gadījumā uzskata, ka produkts ir laists tirgū dalībvalstī, kurā atrodas patērētājs;</w:t>
            </w:r>
          </w:p>
          <w:p w14:paraId="750C538D" w14:textId="785EE84D"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lastRenderedPageBreak/>
              <w:t xml:space="preserve">  (43) mazumtirgotājs: jebkura tirdzniecības vieta, kurā produktus laiž tirgū, tostarp fiziska persona;</w:t>
            </w:r>
          </w:p>
          <w:p w14:paraId="74EE3564"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rPr>
              <w:t xml:space="preserve">  (44) Pakalpojums: Federālā sabiedrības veselības, pārtikas aprites drošības un vides ģenerāldirektorāts Dzīvnieku, augu un pārtikas ģenerāldirektorāts;</w:t>
            </w:r>
          </w:p>
          <w:p w14:paraId="71833031" w14:textId="77777777" w:rsidR="00043ABD" w:rsidRPr="00F52C0F" w:rsidRDefault="00043ABD" w:rsidP="00043ABD">
            <w:pPr>
              <w:suppressAutoHyphens/>
              <w:spacing w:after="0" w:line="240" w:lineRule="auto"/>
              <w:jc w:val="both"/>
              <w:rPr>
                <w:rFonts w:ascii="Calibri" w:eastAsia="Times New Roman" w:hAnsi="Calibri" w:cs="Calibri"/>
                <w:sz w:val="24"/>
                <w:szCs w:val="24"/>
              </w:rPr>
            </w:pPr>
            <w:r w:rsidRPr="00F52C0F">
              <w:rPr>
                <w:rFonts w:ascii="Calibri" w:hAnsi="Calibri"/>
              </w:rPr>
              <w:t xml:space="preserve">  (45) Ministrs: Sabiedrības veselības ministrs. </w:t>
            </w:r>
          </w:p>
        </w:tc>
      </w:tr>
      <w:tr w:rsidR="00043ABD" w:rsidRPr="00F52C0F" w14:paraId="502134ED" w14:textId="77777777" w:rsidTr="00E44986">
        <w:tc>
          <w:tcPr>
            <w:tcW w:w="9351" w:type="dxa"/>
          </w:tcPr>
          <w:p w14:paraId="3DD28410"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lastRenderedPageBreak/>
              <w:t>3. NODAĻA. Emisiju līmenis</w:t>
            </w:r>
          </w:p>
        </w:tc>
      </w:tr>
      <w:tr w:rsidR="00043ABD" w:rsidRPr="00F52C0F" w14:paraId="0B05494E" w14:textId="77777777" w:rsidTr="00E44986">
        <w:tc>
          <w:tcPr>
            <w:tcW w:w="9351" w:type="dxa"/>
          </w:tcPr>
          <w:p w14:paraId="24F83D25"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b/>
              </w:rPr>
              <w:t>3. pants.</w:t>
            </w:r>
            <w:r w:rsidRPr="00F52C0F">
              <w:rPr>
                <w:rFonts w:ascii="Calibri" w:hAnsi="Calibri"/>
              </w:rPr>
              <w:t xml:space="preserve"> 1. punkts. Tirgū laisto vai ražoto cigarešu maksimālie emisiju līmeņi ir šādi:</w:t>
            </w:r>
          </w:p>
          <w:p w14:paraId="624E6E22"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(1) 10 mg darvas vienā cigaretē;</w:t>
            </w:r>
          </w:p>
          <w:p w14:paraId="75E4094E"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(2) 1 mg nikotīna vienā cigaretē;</w:t>
            </w:r>
          </w:p>
          <w:p w14:paraId="4845F84F"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(3) 10 mg oglekļa monoksīda vienā cigaretē.</w:t>
            </w:r>
          </w:p>
          <w:p w14:paraId="3F53DC05" w14:textId="65C8ECB1"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2. punkts. Darvas, nikotīna un oglekļa monoksīda emisijas no cigaretēm mēra, pamatojoties uz standartu ISO 4387 darvai, ISO 10315 nikotīnam un ISO 8454 oglekļa monoksīdam.</w:t>
            </w:r>
          </w:p>
          <w:p w14:paraId="0F2C862F"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Darvas, nikotīna un oglekļa monoksīda mērījumu precizitāti nosaka saskaņā ar standartu ISO 8243.</w:t>
            </w:r>
          </w:p>
          <w:p w14:paraId="3A246ECC"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3. punkts. Šā panta 2. punktā minētos mērījumus pārbauda dienesta apstiprinātās un uzraudzītās laboratorijās. Šīs laboratorijas nepieder tabakas rūpniecībai un tās tieši vai netieši nekontrolē tabakas nozare.</w:t>
            </w:r>
          </w:p>
          <w:p w14:paraId="22BB6B04"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Dienests nosūta Eiropas Komisijai apstiprināto laboratoriju sarakstu, norādot apstiprināšanai izmantotos kritērijus un izmantotos uzraudzības līdzekļus, kā arī atjaunina šo sarakstu izmaiņu gadījumā.</w:t>
            </w:r>
          </w:p>
        </w:tc>
      </w:tr>
      <w:tr w:rsidR="00043ABD" w:rsidRPr="00F52C0F" w14:paraId="16B6E5E2" w14:textId="77777777" w:rsidTr="00E44986">
        <w:tc>
          <w:tcPr>
            <w:tcW w:w="9351" w:type="dxa"/>
          </w:tcPr>
          <w:p w14:paraId="64D9E86F"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t>4. NODAĻA. Paziņojums</w:t>
            </w:r>
          </w:p>
        </w:tc>
      </w:tr>
      <w:tr w:rsidR="00043ABD" w:rsidRPr="00F52C0F" w14:paraId="03C2DBAC" w14:textId="77777777" w:rsidTr="00E44986">
        <w:tc>
          <w:tcPr>
            <w:tcW w:w="9351" w:type="dxa"/>
          </w:tcPr>
          <w:p w14:paraId="019DD6BD"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b/>
              </w:rPr>
              <w:t>4. pants.</w:t>
            </w:r>
            <w:r w:rsidRPr="00F52C0F">
              <w:rPr>
                <w:rFonts w:ascii="Calibri" w:hAnsi="Calibri"/>
              </w:rPr>
              <w:t xml:space="preserve"> 1. punkts. Par produktu un ierīču, izņemot pīpju un ūdenspīpju, laišanu tirgū ir jāziņo dienestam. Ražotājs vai importētājs Beļģijā, ja pirmajiem diviem nav juridiskās adreses Beļģijā un nav paziņojuši par produktu, iesniedz dienestam paziņojumu par katru produktu un ierīci, ko tas plāno laist tirgū.</w:t>
            </w:r>
          </w:p>
          <w:p w14:paraId="1F43B6A7"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Šo paziņojumu iesniedz elektroniskā formā sešus mēnešus pirms plānotās tirdzniecības dienas.</w:t>
            </w:r>
          </w:p>
        </w:tc>
      </w:tr>
      <w:tr w:rsidR="00043ABD" w:rsidRPr="00F52C0F" w14:paraId="60A53FEF" w14:textId="77777777" w:rsidTr="00E44986">
        <w:tc>
          <w:tcPr>
            <w:tcW w:w="9351" w:type="dxa"/>
          </w:tcPr>
          <w:p w14:paraId="6571FA89"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2. punkts. Pirms pirmās informācijas nosūtīšanas dalībvalstīm saskaņā ar šo pantu ražotājs vai importētājs Beļģijā pieprasa identifikācijas numuru (piegādātāja ID), ko ģenerējis kopīgā ievešanas punkta operators. Pēc pieprasījuma ražotājs, importētājs vai importētājs Beļģijā iesniedz dokumentu, kurā uzņēmums ir identificēts un kurā tā darbība ir apliecināta saskaņā ar Beļģijas tiesību aktiem. Piegādātāja identifikācijas numuru izmanto visās turpmākajās pārraidēs un jebkurā turpmākajā sarakstē.</w:t>
            </w:r>
          </w:p>
        </w:tc>
      </w:tr>
      <w:tr w:rsidR="00043ABD" w:rsidRPr="00F52C0F" w14:paraId="612B7127" w14:textId="77777777" w:rsidTr="00E44986">
        <w:tc>
          <w:tcPr>
            <w:tcW w:w="9351" w:type="dxa"/>
          </w:tcPr>
          <w:p w14:paraId="3E929408"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3. punkts. Pamatojoties uz 2. punktā minēto piegādātāja identifikatoru, ražotājs, importētājs vai importētājs Beļģijā katram ražojumam vai ierīcei (ražojuma ID) piešķir identifikācijas numuru.</w:t>
            </w:r>
          </w:p>
          <w:p w14:paraId="1845D971"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Nosūtot informāciju par viena un tā paša sastāva un noformējuma ražojumiem, ražotāji un importētāji pēc iespējas izmanto vienu un to pašu ražojuma identifikatoru, jo īpaši tad, ja datus nosūta dažādi rūpnieciskās kopas dalībnieki. Šo noteikumu piemēro neatkarīgi no zīmola, apakštipa un tirgu skaita, kuros šie produkti ir izvietoti.</w:t>
            </w:r>
          </w:p>
          <w:p w14:paraId="4AB3720E"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Ja ražotājs vai importētājs Beļģijā nespēj garantēt viena un tā paša ražojuma ID izmantošanu ražojumiem ar vienādu sastāvu un noformējumu, viņš pēc iespējas piegādā dažādus identifikācijas produktus, kas piešķirti šiem ražojumiem.</w:t>
            </w:r>
          </w:p>
        </w:tc>
      </w:tr>
      <w:tr w:rsidR="00043ABD" w:rsidRPr="00F52C0F" w14:paraId="54178AE3" w14:textId="77777777" w:rsidTr="00E44986">
        <w:tc>
          <w:tcPr>
            <w:tcW w:w="9351" w:type="dxa"/>
          </w:tcPr>
          <w:p w14:paraId="5AA0DEDA"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4. punkts.  Paziņojumā par produktu ietver vismaz šādus datus atkarībā no zīmola un veida:</w:t>
            </w:r>
          </w:p>
          <w:p w14:paraId="68922A6F"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(1) visu sastāvdaļu sarakstu kopā ar to daudzumiem, ko izmanto šo produktu ražošanā, dilstošā secībā pēc katras sastāvdaļas svara;</w:t>
            </w:r>
          </w:p>
          <w:p w14:paraId="4A72CAFA" w14:textId="77777777" w:rsidR="00043ABD" w:rsidRPr="00F52C0F"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(2) 3. panta 1. punktā minētos emisiju līmeņus;</w:t>
            </w:r>
          </w:p>
          <w:p w14:paraId="5CAF9927"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(3) ja šādi dati ir pieejami, informāciju par citām emisijām un to līmeņiem;</w:t>
            </w:r>
          </w:p>
          <w:p w14:paraId="57935518"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(4) marķējumu;</w:t>
            </w:r>
          </w:p>
          <w:p w14:paraId="4A345116"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(5) Beļģijas ražotāja, importētāja un attiecīgā gadījumā importētāja nosaukumu un kontaktinformāciju.</w:t>
            </w:r>
          </w:p>
        </w:tc>
      </w:tr>
      <w:tr w:rsidR="00043ABD" w:rsidRPr="00F52C0F" w14:paraId="755A8DAE" w14:textId="77777777" w:rsidTr="00E44986">
        <w:tc>
          <w:tcPr>
            <w:tcW w:w="9351" w:type="dxa"/>
          </w:tcPr>
          <w:p w14:paraId="263814C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5. punkts. Paziņojumā par ierīcēm ietver vismaz šādu informāciju atkarībā no zīmola un veida:</w:t>
            </w:r>
          </w:p>
          <w:p w14:paraId="50813EB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(1) daļu aprakstu;</w:t>
            </w:r>
          </w:p>
          <w:p w14:paraId="094F4C45"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(2) lietošanas norādījumus;</w:t>
            </w:r>
          </w:p>
          <w:p w14:paraId="422DB47B"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lastRenderedPageBreak/>
              <w:t xml:space="preserve">  (3) datu lapu; </w:t>
            </w:r>
          </w:p>
          <w:p w14:paraId="6E719C1C"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(4) ierīces un iepakojuma attēlu;</w:t>
            </w:r>
          </w:p>
          <w:p w14:paraId="177EDEAD"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(5) informāciju par produkta veidu, ko var patērēt; </w:t>
            </w:r>
          </w:p>
          <w:p w14:paraId="79315A1A"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(6) Beļģijas ražotāja, importētāja un attiecīgā gadījumā importētāja nosaukumu un kontaktinformāciju.</w:t>
            </w:r>
          </w:p>
        </w:tc>
      </w:tr>
      <w:tr w:rsidR="00043ABD" w:rsidRPr="00F52C0F" w14:paraId="676BB3D5" w14:textId="77777777" w:rsidTr="00E44986">
        <w:tc>
          <w:tcPr>
            <w:tcW w:w="9351" w:type="dxa"/>
          </w:tcPr>
          <w:p w14:paraId="2DFA3E54"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lastRenderedPageBreak/>
              <w:t>6. punkts. Paziņojumā par jauniem tabakas izstrādājumiem papildus šā panta 4. punktā minētajiem datiem ietver vismaz šādus datus atkarībā no zīmola un veida:</w:t>
            </w:r>
          </w:p>
          <w:p w14:paraId="7435E891"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(1) jaunā tabakas izstrādājuma sīku aprakstu;</w:t>
            </w:r>
          </w:p>
          <w:p w14:paraId="5327EA87"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(2) lietošanas norādījumus;</w:t>
            </w:r>
          </w:p>
          <w:p w14:paraId="3D5D0D97"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(3) produkta attēlu;</w:t>
            </w:r>
          </w:p>
          <w:p w14:paraId="35DF3DD0"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(4)</w:t>
            </w:r>
            <w:r w:rsidRPr="00F52C0F">
              <w:rPr>
                <w:rFonts w:ascii="Times New Roman" w:hAnsi="Times New Roman"/>
                <w:sz w:val="20"/>
              </w:rPr>
              <w:t xml:space="preserve"> </w:t>
            </w:r>
            <w:r w:rsidRPr="00F52C0F">
              <w:rPr>
                <w:rFonts w:ascii="Calibri" w:hAnsi="Calibri"/>
              </w:rPr>
              <w:t>pieejamos zinātniskos pētījumus par jaunā tabakas izstrādājuma toksicitāti, spēju izraisīt atkarību un pievilcību, jo īpaši attiecībā uz tā sastāvdaļām un emisijām;</w:t>
            </w:r>
          </w:p>
          <w:p w14:paraId="505313E0"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(5) pieejamos pētījumus, to kopsavilkuma ziņojumu un tirgus analīzi par dažādu patērētāju grupu, tostarp jauniešu un pašreizējo smēķētāju, vēlmēm;</w:t>
            </w:r>
          </w:p>
          <w:p w14:paraId="1E2E64E0"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(6) citu pieejamu un būtisku informāciju, tostarp izstrādājuma riska/ieguvuma analīzi, tā paredzamo ietekmi uz tabakas lietošanas pārtraukšanu, tā paredzamo ietekmi uz tabakas patēriņa uzsākšanu, kā arī prognozēto patērētāju uztveri.</w:t>
            </w:r>
          </w:p>
          <w:p w14:paraId="74E09972"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Jaunu tabakas izstrādājumu ražotājs vai importētājs Beļģijā, ja pirmajiem diviem nav juridiskās adreses Beļģijā, iesniedz dienestam jaunu vai atjauninātu informāciju par pētījumiem, izmeklējumiem un citu informāciju, kas minēta 4., 1. līdz 5. punktā un 6. punkta 1.–6. apakšpunktā.</w:t>
            </w:r>
          </w:p>
        </w:tc>
      </w:tr>
      <w:tr w:rsidR="00043ABD" w:rsidRPr="00F52C0F" w14:paraId="6410C938" w14:textId="77777777" w:rsidTr="00E44986">
        <w:tc>
          <w:tcPr>
            <w:tcW w:w="9351" w:type="dxa"/>
          </w:tcPr>
          <w:p w14:paraId="29DED151"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7. punkts.  Paziņojumu iesniedz elektroniski, izmantojot vienoto elektronisko datu ievades punktu.</w:t>
            </w:r>
          </w:p>
        </w:tc>
      </w:tr>
      <w:tr w:rsidR="00043ABD" w:rsidRPr="00F52C0F" w14:paraId="0980467C" w14:textId="77777777" w:rsidTr="00E44986">
        <w:tc>
          <w:tcPr>
            <w:tcW w:w="9351" w:type="dxa"/>
          </w:tcPr>
          <w:p w14:paraId="73045D68"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8. punkts. 4. punkta 1. apakšpunktā minētajam sarakstam pievieno deklarāciju, kurā izklāstīti iemesli dažādo sastāvdaļu klātbūtnei attiecīgajos produktos. Minētajā sarakstā norāda arī sastāvdaļu statusu, jo īpaši norādot, vai tās ir reģistrētas saskaņā ar Eiropas Parlamenta un Padomes 2006. gada 18. decembra Regulu (EK) Nr. 1907/2006, kas attiecas uz ķimikāliju reģistrēšanu, vērtēšanu, licencēšanu un ierobežošanu (REACH), kā arī ierobežojumus, kas piemērojami šīm vielām, izveidojot Eiropas Ķimikāliju aģentūru, ar ko groza Direktīvu 1999/45/EK un atceļ Padomes Regulu (EEK) Nr. 793/93 un Komisijas Regulu (EK) Nr. 1488/94 un Padomes Direktīvu 76/769/EEK un Direktīvu 91/155/EEK, 93/67/EEK, 93/105/EK un 2000/21/EK un to klasifikācija saskaņā ar Eiropas Parlamenta un Padomes 2008. gada 16. decembra Regulu (EK) Nr. 1272/2008 par vielu un maisījumu klasificēšanu, marķēšanu un iepakošanu un ar ko groza un atceļ Direktīvas 67/548/EEK un 1999/45/EK un groza Regulu (EK) Nr. 1907/2006.</w:t>
            </w:r>
          </w:p>
        </w:tc>
      </w:tr>
      <w:tr w:rsidR="00043ABD" w:rsidRPr="00F52C0F" w14:paraId="0E6624D9" w14:textId="77777777" w:rsidTr="00E44986">
        <w:tc>
          <w:tcPr>
            <w:tcW w:w="9351" w:type="dxa"/>
          </w:tcPr>
          <w:p w14:paraId="191CC58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9. punkts. Sarakstam, kas minēts 4. punkta 1. apakšpunktā, pievieno arī toksikoloģiskos datus, kas attiecas uz šīm sastāvdaļām, attiecīgi ar degšanu vai bez tās, jo īpaši attiecībā uz to ietekmi uz patērētāju veselību un, </w:t>
            </w:r>
            <w:r w:rsidRPr="00F52C0F">
              <w:rPr>
                <w:rFonts w:ascii="Calibri" w:hAnsi="Calibri"/>
                <w:i/>
                <w:iCs/>
              </w:rPr>
              <w:t>inter alia</w:t>
            </w:r>
            <w:r w:rsidRPr="00F52C0F">
              <w:rPr>
                <w:rFonts w:ascii="Calibri" w:hAnsi="Calibri"/>
              </w:rPr>
              <w:t>, ņemot vērā to izraisīto atkarību.</w:t>
            </w:r>
          </w:p>
          <w:p w14:paraId="7FD1EA7C" w14:textId="77777777" w:rsidR="00043ABD" w:rsidRPr="00F52C0F"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Turklāt attiecībā uz cigaretēm un tinamo tabaku ražotājs, importētājs vai importētājs Beļģijā iesniedz tehnisku dokumentu, kurā izklāstīts izmantoto piedevu un to īpašību vispārīgs apraksts, ja pirmajām divām nav juridiskās adreses Beļģijā.</w:t>
            </w:r>
          </w:p>
        </w:tc>
      </w:tr>
      <w:tr w:rsidR="00043ABD" w:rsidRPr="00F52C0F" w14:paraId="3B0E2A80" w14:textId="77777777" w:rsidTr="00E44986">
        <w:tc>
          <w:tcPr>
            <w:tcW w:w="9351" w:type="dxa"/>
          </w:tcPr>
          <w:p w14:paraId="7FA05DC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10. punkts. Ja dienests uzskata, ka iesniegtā informācija ir nepilnīga, tam ir tiesības pieprasīt tās papildināšanu. </w:t>
            </w:r>
          </w:p>
          <w:p w14:paraId="463A063D"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Attiecībā uz jauniem tabakas izstrādājumiem var būt nepieciešama arī papildu testēšana.</w:t>
            </w:r>
          </w:p>
        </w:tc>
      </w:tr>
      <w:tr w:rsidR="00043ABD" w:rsidRPr="00F52C0F" w14:paraId="11DDD38C" w14:textId="77777777" w:rsidTr="00E44986">
        <w:tc>
          <w:tcPr>
            <w:tcW w:w="9351" w:type="dxa"/>
          </w:tcPr>
          <w:p w14:paraId="2981504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11. punkts. Informācija, kas sniegta saskaņā ar šā panta 4., 5. un 6. punktu, ir pieejama Pakalpojuma tīmekļa vietnē, kad Pakalpojums uzskata, ka tā ir pilnīga un ir samaksāts šajā pantā minētais rēķins. Produktus un ierīces, izņemot pīpes un ūdenspīpes, kas nav iekļautas Pakalpojuma tīmekļa vietnē publicētajā apstiprināto produktu un ierīču sarakstā, nevar laist tirgū.</w:t>
            </w:r>
          </w:p>
          <w:p w14:paraId="60F0D30F"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Ievadot informāciju, jānorāda informācija, kas ir komercnoslēpums, vai informācija, kas ir citādi konfidenciāla. Šie apgalvojumi ir jāpamato pēc pieprasījuma.</w:t>
            </w:r>
          </w:p>
        </w:tc>
      </w:tr>
      <w:tr w:rsidR="00043ABD" w:rsidRPr="00F52C0F" w14:paraId="31CD76E1" w14:textId="77777777" w:rsidTr="00E44986">
        <w:tc>
          <w:tcPr>
            <w:tcW w:w="9351" w:type="dxa"/>
          </w:tcPr>
          <w:p w14:paraId="06096752"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12. punkts. Ikvienai personai, kas iesniedz Pakalpojumam paziņojumu par izstrādājumu, izņemot jaunu tabakas izstrādājumu, ir jāmaksā nodeva EUR 200 apmērā par katru izstrādājumu.</w:t>
            </w:r>
          </w:p>
        </w:tc>
      </w:tr>
      <w:tr w:rsidR="00043ABD" w:rsidRPr="00F52C0F" w14:paraId="347446F2" w14:textId="77777777" w:rsidTr="00E44986">
        <w:tc>
          <w:tcPr>
            <w:tcW w:w="9351" w:type="dxa"/>
          </w:tcPr>
          <w:p w14:paraId="32565128"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13. punkts. Jebkurai personai, kas iesniedz Pakalpojumam paziņojumu par ierīci vai jaunu tabakas izstrādājumu, ir jāmaksā maksa EUR 4000 apmērā par katru ierīci vai jaunu tabakas izstrādājumu.</w:t>
            </w:r>
          </w:p>
        </w:tc>
      </w:tr>
      <w:tr w:rsidR="00043ABD" w:rsidRPr="00F52C0F" w14:paraId="04FDD72C" w14:textId="77777777" w:rsidTr="00E44986">
        <w:tc>
          <w:tcPr>
            <w:tcW w:w="9351" w:type="dxa"/>
          </w:tcPr>
          <w:p w14:paraId="6BD27C77"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lastRenderedPageBreak/>
              <w:t>14. punkts. Ražotājs, importētājs vai importētājs Beļģijā, ja pirmajiem diviem nav juridiskās adreses Beļģijā un nav paziņojuši par ražojumu vai ierīci, iesniedz attiecīgo jauno informāciju par katru ražojuma vai ierīces modifikāciju, kas rada izmaiņas datos, kuri nosūtīti saskaņā ar 4., 5., 6. un 8. punktu. Šīs izmaiņas tiek uzskatītas par būtiskām izmaiņām, izņemot izmaiņas, ko pieprasa dienests, kontaktinformācijas izmaiņas un iepriekšējā gada pārdošanas apjoma datu ieviešanu, kā noteikts šā panta 16. punktā.</w:t>
            </w:r>
          </w:p>
        </w:tc>
      </w:tr>
      <w:tr w:rsidR="00043ABD" w:rsidRPr="00F52C0F" w14:paraId="09C194C0" w14:textId="77777777" w:rsidTr="00E44986">
        <w:tc>
          <w:tcPr>
            <w:tcW w:w="9351" w:type="dxa"/>
          </w:tcPr>
          <w:p w14:paraId="193462DE"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15. punkts. Jebkurai personai, kura iesniedz būtiskas izmaiņas Pakalpojumā saskaņā ar 14. punktu, ir jāmaksā nodeva EUR 100 apmērā.</w:t>
            </w:r>
          </w:p>
        </w:tc>
      </w:tr>
      <w:tr w:rsidR="00043ABD" w:rsidRPr="00F52C0F" w14:paraId="649AE25A" w14:textId="77777777" w:rsidTr="00E44986">
        <w:tc>
          <w:tcPr>
            <w:tcW w:w="9351" w:type="dxa"/>
          </w:tcPr>
          <w:p w14:paraId="627442C5" w14:textId="50161DB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16. punkts.  Ražotājs vai importētājs Beļģijā, ja pirmajiem diviem nav juridiskās adreses Beļģijā un nav paziņojuši par ražojumu vai ierīci, katru gadu ne vēlāk kā līdz 1. martam iesniedz dienestam:</w:t>
            </w:r>
          </w:p>
          <w:p w14:paraId="2132622D" w14:textId="7B7EE532"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(1) izsmeļošus datus par iepriekšējā gada pārdošanas apjomiem pēc preču vai ierīces zīmola un veida Beļģijā, izsakot ierīču/cigarešu/cigariljomā vai kilogramos; </w:t>
            </w:r>
          </w:p>
          <w:p w14:paraId="24ED0D5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(2) iekšējus un ārējus pētījumus par dažādu patērētāju grupu, tostarp jauniešu un pašreizējo smēķētāju, tirgu un vēlmēm attiecībā uz sastāvdaļām un emisijām;</w:t>
            </w:r>
          </w:p>
          <w:p w14:paraId="3524ECBD"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(3) kopsavilkumus par jebkuru tirgus izpēti, ko tās veic, uzsākot jaunus produktus/ierīces.</w:t>
            </w:r>
          </w:p>
        </w:tc>
      </w:tr>
      <w:tr w:rsidR="00043ABD" w:rsidRPr="00F52C0F" w14:paraId="560DAE57" w14:textId="77777777" w:rsidTr="00E44986">
        <w:tc>
          <w:tcPr>
            <w:tcW w:w="9351" w:type="dxa"/>
          </w:tcPr>
          <w:p w14:paraId="24EA92C7"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17. punkts. Jebkurai personai, kas saskaņā ar 16. punktu iesniedz ikgadējos datus dienestam, ir jāmaksā maksa EUR 50 apmērā par produktu vai ierīci.</w:t>
            </w:r>
          </w:p>
        </w:tc>
      </w:tr>
      <w:tr w:rsidR="00043ABD" w:rsidRPr="00F52C0F" w14:paraId="46D2A2F1" w14:textId="77777777" w:rsidTr="00E44986">
        <w:tc>
          <w:tcPr>
            <w:tcW w:w="9351" w:type="dxa"/>
          </w:tcPr>
          <w:p w14:paraId="65E61579"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18. punkts. Paraugu, kas piemērojams minētās informācijas nosūtīšanai un nodošanai, kā arī šajā pantā prasītās informācijas nosūtīšanas metodi nosaka ministrs.</w:t>
            </w:r>
          </w:p>
        </w:tc>
      </w:tr>
      <w:tr w:rsidR="00043ABD" w:rsidRPr="00F52C0F" w14:paraId="1D5F5C37" w14:textId="77777777" w:rsidTr="00E44986">
        <w:tc>
          <w:tcPr>
            <w:tcW w:w="9351" w:type="dxa"/>
          </w:tcPr>
          <w:p w14:paraId="19C1C52E"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19. punkts. Katra maksa, kas minēta šajā pantā, jāiemaksā budžeta fondā par izejvielām un produktiem 30 dienu laikā pēc rēķina nosūtīšanas. </w:t>
            </w:r>
          </w:p>
          <w:p w14:paraId="39B63015"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Šī maksa ir jāmaksā, tiklīdz dati ir ievadīti paziņošanas sistēmā, ko ministrs noteicis saskaņā ar 18. punktu, un tā ir neatgūstama.</w:t>
            </w:r>
          </w:p>
        </w:tc>
      </w:tr>
      <w:tr w:rsidR="00043ABD" w:rsidRPr="00F52C0F" w14:paraId="47BC5B65" w14:textId="77777777" w:rsidTr="00E44986">
        <w:tc>
          <w:tcPr>
            <w:tcW w:w="9351" w:type="dxa"/>
          </w:tcPr>
          <w:p w14:paraId="6E616180"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5. pants.</w:t>
            </w:r>
            <w:r w:rsidRPr="00F52C0F">
              <w:rPr>
                <w:rFonts w:ascii="Calibri" w:hAnsi="Calibri"/>
              </w:rPr>
              <w:t xml:space="preserve"> 1. punkts. Cigarešu un tinamās tabakas laišanai tirgū saskaņā ar Direktīvas 2014/40/ES 6. panta 1. punktu piemēro pastiprinātas ziņošanas prasības, kas attiecas uz konkrētām piedevām, kuras iekļautas cigarešu un tinamās tabakas prioritāšu sarakstā.</w:t>
            </w:r>
          </w:p>
          <w:p w14:paraId="28E65C32"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punkts. Ražotājs vai importētājs Beļģijā, ja pirmajiem diviem nav juridiskās adreses Beļģijā, cigaretes vai tinamā tabaka, kas satur piedevu, kura iekļauta šā panta 1. punktā paredzētajā prioritāšu sarakstā, veic padziļinātu izpēti, lai attiecībā uz katru piedevu pārbaudītu, vai tā:</w:t>
            </w:r>
          </w:p>
          <w:p w14:paraId="286BA4D6"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(1) attiecīgos izstrādājumus padara toksiskus vai palielina to spēju izraisīt atkarību un vai tādēļ ievērojami vai izmērāmi palielinās jebkādu attiecīgo izstrādājumu toksicitāte vai spēja izraisīt atkarību;</w:t>
            </w:r>
          </w:p>
          <w:p w14:paraId="449F61D6"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rada raksturīgu aromātu;</w:t>
            </w:r>
          </w:p>
          <w:p w14:paraId="31791C25"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(3) atvieglo nikotīna ieelpošanu vai uzņemšanu organismā;</w:t>
            </w:r>
          </w:p>
          <w:p w14:paraId="0E398346"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(4) izraisa tādu vielu rašanos, kam ir kancerogēnas, mutagēnas vai reprotoksiskas (KMR) īpašības, kāds ir šo vielu daudzums, un vai tas ievērojami vai izmērāmi palielina jebkādu attiecīgo izstrādājumu KMR īpašības.</w:t>
            </w:r>
          </w:p>
          <w:p w14:paraId="4F6DC103"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3. punkts. Šajos pētījumos ņem vērā attiecīgo produktu paredzēto lietojumu un jo īpaši pārbauda emisijas, kas rodas sadegšanas procesā, kurā izmanto attiecīgo piedevu. Pētījumā pārbauda arī piedevas mijiedarbību ar citām attiecīgajos izstrādājumos esošajām sastāvdaļām. Ražotājs, importētājs vai importētājs Beļģijā, ja pirmajiem diviem nav juridiskās adreses Beļģijā, kas tabakas izstrādājumos izmanto identisku piedevu, var veikt kopīgu pētījumu, ja piedevu izmanto līdzīga sastāva izstrādājumos.</w:t>
            </w:r>
          </w:p>
          <w:p w14:paraId="40926CDA"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4. punkts. Ražotājs, importētājs vai importētājs Beļģijā, ja pirmajiem diviem nav juridiskās adreses Beļģijā, sagatavo ziņojumu par šo pētījumu rezultātiem. Minētajā ziņojumā ietver kopsavilkumu, kā arī detalizētu pārskatu, kurā apkopota pieejamā zinātniskā literatūra par attiecīgo piedevu un kurā apkopoti pašu iegūtie dati par piedevas ietekmi.</w:t>
            </w:r>
          </w:p>
          <w:p w14:paraId="4C66BC17"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Ražotājs vai importētājs Beļģijā, ja pirmajiem diviem nav juridiskās adreses Beļģijā, iesniedz šos ziņojumus dienestam ne vēlāk kā 18 mēnešus pēc tam, kad attiecīgā piedeva ir iekļauta 1. punktā minētajā prioritāšu sarakstā. Dienests var arī pieprasīt papildu informāciju par attiecīgo piedevu ražotājam, importētājam vai importētājam Beļģijā, ja diviem pēdējiem minētajiem nav juridiskās adreses Beļģijā. Šī papildinformācija tiek iekļauta ziņojumā.</w:t>
            </w:r>
          </w:p>
          <w:p w14:paraId="1C4A907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lastRenderedPageBreak/>
              <w:t xml:space="preserve">   5. punkts. Komisijas Ieteikumā 2003/361/EK sniegtajai definīcijai atbilstošie MVU ir atbrīvoti no šajā pantā noteiktajiem pienākumiem, ja cits ražotājs vai cits importētājs ir jau izstrādājis ziņojumu par attiecīgo piedevu.</w:t>
            </w:r>
          </w:p>
          <w:p w14:paraId="73957527" w14:textId="77777777" w:rsidR="00043ABD" w:rsidRPr="00F52C0F" w:rsidRDefault="00043ABD" w:rsidP="00043ABD">
            <w:pPr>
              <w:suppressAutoHyphens/>
              <w:spacing w:after="0" w:line="240" w:lineRule="auto"/>
              <w:jc w:val="both"/>
              <w:rPr>
                <w:rFonts w:ascii="Calibri" w:eastAsia="Times New Roman" w:hAnsi="Calibri" w:cs="Calibri"/>
                <w:sz w:val="24"/>
                <w:szCs w:val="24"/>
              </w:rPr>
            </w:pPr>
            <w:r w:rsidRPr="00F52C0F">
              <w:rPr>
                <w:rFonts w:ascii="Calibri" w:hAnsi="Calibri"/>
              </w:rPr>
              <w:t xml:space="preserve">   6. punkts. Šajā pantā paredzēto prioritāro sarakstu ar piedevām, uz kurām attiecas pastiprinātas ziņošanas pienākums, sagatavo ministrs. Ministrs var prasīt papildu precizējumus attiecībā uz pētījumiem, kas veicami saskaņā ar šo pantu.</w:t>
            </w:r>
          </w:p>
        </w:tc>
      </w:tr>
      <w:tr w:rsidR="00043ABD" w:rsidRPr="00F52C0F" w14:paraId="6105C640" w14:textId="77777777" w:rsidTr="00E44986">
        <w:tc>
          <w:tcPr>
            <w:tcW w:w="9351" w:type="dxa"/>
          </w:tcPr>
          <w:p w14:paraId="200AFFD8"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75FDD59F" w14:textId="77777777" w:rsidTr="00E44986">
        <w:tc>
          <w:tcPr>
            <w:tcW w:w="9351" w:type="dxa"/>
          </w:tcPr>
          <w:p w14:paraId="35937BB6"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t>5. NODAĻA. Sastāvs</w:t>
            </w:r>
          </w:p>
        </w:tc>
      </w:tr>
      <w:tr w:rsidR="00043ABD" w:rsidRPr="00F52C0F" w14:paraId="642CBC94" w14:textId="77777777" w:rsidTr="00E44986">
        <w:tc>
          <w:tcPr>
            <w:tcW w:w="9351" w:type="dxa"/>
          </w:tcPr>
          <w:p w14:paraId="25F9332B"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0BB00CB3" w14:textId="77777777" w:rsidTr="00E44986">
        <w:tc>
          <w:tcPr>
            <w:tcW w:w="9351" w:type="dxa"/>
          </w:tcPr>
          <w:p w14:paraId="234B704E" w14:textId="77777777" w:rsidR="00043ABD" w:rsidRPr="00F52C0F" w:rsidRDefault="00043ABD" w:rsidP="00043ABD">
            <w:pPr>
              <w:tabs>
                <w:tab w:val="left" w:pos="2410"/>
              </w:tabs>
              <w:spacing w:after="0" w:line="240" w:lineRule="auto"/>
              <w:jc w:val="both"/>
              <w:rPr>
                <w:rFonts w:ascii="Calibri" w:eastAsia="Times New Roman" w:hAnsi="Calibri" w:cs="Calibri"/>
              </w:rPr>
            </w:pPr>
            <w:r w:rsidRPr="00F52C0F">
              <w:rPr>
                <w:rFonts w:ascii="Calibri" w:hAnsi="Calibri"/>
                <w:b/>
              </w:rPr>
              <w:t>6. pants.</w:t>
            </w:r>
            <w:r w:rsidRPr="00F52C0F">
              <w:rPr>
                <w:rFonts w:ascii="Calibri" w:hAnsi="Calibri"/>
              </w:rPr>
              <w:t xml:space="preserve"> 1. punkts. Aizliegts laist tirgū tabakas izstrādājumus ar raksturīgu aromātu.</w:t>
            </w:r>
          </w:p>
          <w:p w14:paraId="20202173"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Šis aizliegums neattiecas uz tabakas izstrādājumiem, kas nav cigaretes, tinamā tabaka un jauni tabakas izstrādājumi.</w:t>
            </w:r>
          </w:p>
        </w:tc>
      </w:tr>
      <w:tr w:rsidR="00043ABD" w:rsidRPr="00F52C0F" w14:paraId="72F92390" w14:textId="77777777" w:rsidTr="00E44986">
        <w:tc>
          <w:tcPr>
            <w:tcW w:w="9351" w:type="dxa"/>
          </w:tcPr>
          <w:p w14:paraId="7BE3F349"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2. punkts. Aizliegts laist tirgū tabakas izstrādājumus orālai lietošanai, kā noteikts 2. panta 9. punktā.</w:t>
            </w:r>
          </w:p>
        </w:tc>
      </w:tr>
      <w:tr w:rsidR="00043ABD" w:rsidRPr="00F52C0F" w14:paraId="18B7B8D1" w14:textId="77777777" w:rsidTr="00E44986">
        <w:tc>
          <w:tcPr>
            <w:tcW w:w="9351" w:type="dxa"/>
          </w:tcPr>
          <w:p w14:paraId="5AD648D1"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3. punkts. Aizliegts laist tirgū tabakas izstrādājumus, kas satur šādas piedevas:</w:t>
            </w:r>
          </w:p>
          <w:p w14:paraId="69B45D5A"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(1) vitamīnus vai citas piedevas, kas rada iespaidu, ka produktam ir labvēlīga ietekme uz veselību vai ka ir samazināts tā risks veselībai;</w:t>
            </w:r>
          </w:p>
          <w:p w14:paraId="476E4752"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(2) kofeīnu vai taurīnu, vai citas piedevas un stimulantus, kas saistīti ar enerģiju un/vai vitalitāti;</w:t>
            </w:r>
          </w:p>
          <w:p w14:paraId="6CB2F7C4"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(3) piedevas, kas emisijām piešķir krāsvielu īpašības;</w:t>
            </w:r>
          </w:p>
          <w:p w14:paraId="28D81862"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(4) piedevas, kas veicina nikotīna uzsūkšanos;</w:t>
            </w:r>
          </w:p>
          <w:p w14:paraId="052C3CF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(5) piedevas, kas atvieglo ieelpošanu; </w:t>
            </w:r>
          </w:p>
          <w:p w14:paraId="0D2AE57C"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(6) piedevas, kurām bez sadegšanas piemīt CMR īpašības.</w:t>
            </w:r>
          </w:p>
          <w:p w14:paraId="41B28A28"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Uz košļājamo tabaku un šņaucamo tabaku neattiecas 3. punkta 5. apakšpunktā minētais aizliegums.</w:t>
            </w:r>
          </w:p>
          <w:p w14:paraId="796AFEA3"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Ministrs var izveidot aizliegto piedevu sarakstu un/vai atļauto piedevu sarakstu. </w:t>
            </w:r>
          </w:p>
        </w:tc>
      </w:tr>
      <w:tr w:rsidR="00043ABD" w:rsidRPr="00F52C0F" w14:paraId="73583115" w14:textId="77777777" w:rsidTr="00E44986">
        <w:tc>
          <w:tcPr>
            <w:tcW w:w="9351" w:type="dxa"/>
          </w:tcPr>
          <w:p w14:paraId="5B39D84E"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4. punkts. Aizliegts laist tirgū augu izcelsmes smēķēšanas produktus, kas satur šādas piedevas:</w:t>
            </w:r>
          </w:p>
          <w:p w14:paraId="552C12E2"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(1) vitamīnus vai citas piedevas, kas rada iespaidu, ka produktam ir labvēlīga ietekme uz veselību vai ka tā veselības apdraudējums ir samazināts, izņemot marihuānas sativa;</w:t>
            </w:r>
          </w:p>
          <w:p w14:paraId="16DD4D2F"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(2) kofeīnu vai taurīnu, vai citas piedevas un stimulantus, kas saistīti ar enerģiju un/vai vitalitāti;</w:t>
            </w:r>
          </w:p>
          <w:p w14:paraId="42E6B8D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(3) piedevas, kas emisijām piešķir krāsvielu īpašības;</w:t>
            </w:r>
          </w:p>
          <w:p w14:paraId="284D4BB3"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(4) piedevas, kurām bez sadegšanas piemīt CMR īpašības.</w:t>
            </w:r>
          </w:p>
          <w:p w14:paraId="385DCBB9"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(5) nikotīnu.</w:t>
            </w:r>
          </w:p>
          <w:p w14:paraId="015D4CCE"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Ministrs var izveidot aizliegto piedevu sarakstu un/vai atļauto piedevu sarakstu.</w:t>
            </w:r>
          </w:p>
        </w:tc>
      </w:tr>
      <w:tr w:rsidR="00043ABD" w:rsidRPr="00F52C0F" w14:paraId="10EDC6FB" w14:textId="77777777" w:rsidTr="00E44986">
        <w:tc>
          <w:tcPr>
            <w:tcW w:w="9351" w:type="dxa"/>
          </w:tcPr>
          <w:p w14:paraId="195FDFF4"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5. punkts. Aizliegts laist tirgū:</w:t>
            </w:r>
          </w:p>
          <w:p w14:paraId="0E1F5342" w14:textId="77777777" w:rsidR="00043ABD" w:rsidRPr="00F52C0F"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(1)</w:t>
            </w:r>
            <w:r w:rsidRPr="00F52C0F">
              <w:rPr>
                <w:rFonts w:ascii="Times New Roman" w:hAnsi="Times New Roman"/>
                <w:sz w:val="20"/>
              </w:rPr>
              <w:t xml:space="preserve"> </w:t>
            </w:r>
            <w:r w:rsidRPr="00F52C0F">
              <w:rPr>
                <w:rFonts w:ascii="Calibri" w:hAnsi="Calibri"/>
              </w:rPr>
              <w:t>produktus, kas satur aromātu kādā no to sastāvdaļām, piemēram, filtros, papīrā, iepakojumā un kapsulās;</w:t>
            </w:r>
          </w:p>
          <w:p w14:paraId="71D58BB7"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(2) filtrus, papīru un kapsulas, kas satur tabaku un/vai nikotīnu;</w:t>
            </w:r>
          </w:p>
          <w:p w14:paraId="285DD009" w14:textId="4D469326"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(3) tehniskos elementus, kas ļauj mainīt vai uzlabot produktu smaržu, garšu, degšanas intensitāti, dūmu rašanos, emisiju krāsu un/vai patēriņu;</w:t>
            </w:r>
          </w:p>
          <w:p w14:paraId="3202BA1E" w14:textId="77777777" w:rsidR="00043ABD" w:rsidRPr="00F52C0F" w:rsidRDefault="00043ABD" w:rsidP="00043ABD">
            <w:pPr>
              <w:tabs>
                <w:tab w:val="left" w:pos="2410"/>
              </w:tabs>
              <w:spacing w:after="0" w:line="240" w:lineRule="auto"/>
              <w:jc w:val="both"/>
              <w:rPr>
                <w:rFonts w:ascii="Calibri" w:eastAsia="Times New Roman" w:hAnsi="Calibri" w:cs="Calibri"/>
                <w:bCs/>
              </w:rPr>
            </w:pPr>
            <w:r w:rsidRPr="00F52C0F">
              <w:rPr>
                <w:rFonts w:ascii="Calibri" w:hAnsi="Calibri"/>
              </w:rPr>
              <w:t xml:space="preserve">  (4) tehniskos elementus, tostarp šā panta 3. punktā minētās piedevas. </w:t>
            </w:r>
          </w:p>
          <w:p w14:paraId="2DAAEA5D"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Augu smēķēšanas izstrādājumi un</w:t>
            </w:r>
            <w:r w:rsidRPr="00F52C0F">
              <w:rPr>
                <w:rFonts w:ascii="Times New Roman" w:hAnsi="Times New Roman"/>
                <w:sz w:val="20"/>
              </w:rPr>
              <w:t xml:space="preserve"> </w:t>
            </w:r>
            <w:r w:rsidRPr="00F52C0F">
              <w:rPr>
                <w:rFonts w:ascii="Calibri" w:hAnsi="Calibri"/>
              </w:rPr>
              <w:t>tabakas izstrādājumi, kas nav cigaretes, tinamā tabaka un jaunie tabakas izstrādājumi, ir atbrīvoti no 5. panta 1. punktā minētā aizlieguma.</w:t>
            </w:r>
          </w:p>
        </w:tc>
      </w:tr>
      <w:tr w:rsidR="00043ABD" w:rsidRPr="00F52C0F" w14:paraId="0730E848" w14:textId="77777777" w:rsidTr="00E44986">
        <w:tc>
          <w:tcPr>
            <w:tcW w:w="9351" w:type="dxa"/>
          </w:tcPr>
          <w:p w14:paraId="0CF752D2"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6. punkts. Aizliegts laist tirgū produktus, kas satur piedevas tādā daudzumā, kas lietošanas laikā, pamatojoties uz zinātniskiem datiem, ievērojami vai izmērāmi palielina to toksisko ietekmi vai spēju izraisīt atkarību, vai to CMR īpašības. Ministrs var lūgt Augstākās veselības padomes atzinumu, lai identificētu šos produktus. </w:t>
            </w:r>
          </w:p>
        </w:tc>
      </w:tr>
      <w:tr w:rsidR="00043ABD" w:rsidRPr="00F52C0F" w14:paraId="4870C372" w14:textId="77777777" w:rsidTr="00E44986">
        <w:tc>
          <w:tcPr>
            <w:tcW w:w="9351" w:type="dxa"/>
          </w:tcPr>
          <w:p w14:paraId="7A4BC926"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7. punkts. Dienests var iekasēt samērīgas maksas no izstrādājumu ražotājiem, importētājiem un attiecīgā gadījumā importētājiem Beļģijā, lai novērtētu, vai tabakas izstrādājumam ir raksturīgs aromāts, vai izstrādājumi satur aizliegtas piedevas vai aromātus un vai izstrādājums satur piedevas tādā daudzumā, kas būtiski palielina tā toksisko iedarbību, tā atkarību vai CMR īpašības. </w:t>
            </w:r>
          </w:p>
        </w:tc>
      </w:tr>
      <w:tr w:rsidR="00043ABD" w:rsidRPr="00F52C0F" w14:paraId="039A412B" w14:textId="77777777" w:rsidTr="00E44986">
        <w:tc>
          <w:tcPr>
            <w:tcW w:w="9351" w:type="dxa"/>
          </w:tcPr>
          <w:p w14:paraId="2906C402"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7ED37CC8" w14:textId="77777777" w:rsidTr="00E44986">
        <w:tc>
          <w:tcPr>
            <w:tcW w:w="9351" w:type="dxa"/>
          </w:tcPr>
          <w:p w14:paraId="4FC2CA30"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lastRenderedPageBreak/>
              <w:t>6. NODAĻA. Marķējums un iepakojums</w:t>
            </w:r>
          </w:p>
        </w:tc>
      </w:tr>
      <w:tr w:rsidR="00043ABD" w:rsidRPr="00F52C0F" w14:paraId="176B6411" w14:textId="77777777" w:rsidTr="00E44986">
        <w:tc>
          <w:tcPr>
            <w:tcW w:w="9351" w:type="dxa"/>
          </w:tcPr>
          <w:p w14:paraId="126713B3"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7A9CA5EF" w14:textId="77777777" w:rsidTr="00E44986">
        <w:tc>
          <w:tcPr>
            <w:tcW w:w="9351" w:type="dxa"/>
          </w:tcPr>
          <w:p w14:paraId="0DEA8FD5" w14:textId="77777777" w:rsidR="00043ABD" w:rsidRPr="00F52C0F" w:rsidRDefault="00043ABD" w:rsidP="00043ABD">
            <w:pPr>
              <w:suppressAutoHyphens/>
              <w:spacing w:after="0" w:line="240" w:lineRule="auto"/>
              <w:jc w:val="both"/>
              <w:rPr>
                <w:rFonts w:ascii="Calibri" w:eastAsia="Times New Roman" w:hAnsi="Calibri" w:cs="Calibri"/>
                <w:b/>
                <w:bCs/>
              </w:rPr>
            </w:pPr>
            <w:r w:rsidRPr="00F52C0F">
              <w:rPr>
                <w:rFonts w:ascii="Calibri" w:hAnsi="Calibri"/>
                <w:b/>
              </w:rPr>
              <w:t>Vispārīgi noteikumi</w:t>
            </w:r>
            <w:r w:rsidRPr="00F52C0F">
              <w:rPr>
                <w:rFonts w:ascii="Calibri" w:hAnsi="Calibri"/>
                <w:b/>
                <w:color w:val="C00000"/>
              </w:rPr>
              <w:t xml:space="preserve"> </w:t>
            </w:r>
            <w:r w:rsidRPr="00F52C0F">
              <w:rPr>
                <w:rFonts w:ascii="Calibri" w:hAnsi="Calibri"/>
                <w:b/>
              </w:rPr>
              <w:t>par brīdinājumiem par ietekmi uz veselību</w:t>
            </w:r>
          </w:p>
        </w:tc>
      </w:tr>
      <w:tr w:rsidR="00043ABD" w:rsidRPr="00F52C0F" w14:paraId="3D8D9BAC" w14:textId="77777777" w:rsidTr="00E44986">
        <w:tc>
          <w:tcPr>
            <w:tcW w:w="9351" w:type="dxa"/>
          </w:tcPr>
          <w:p w14:paraId="6696AD92"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79BEFC65" w14:textId="77777777" w:rsidTr="00E44986">
        <w:tc>
          <w:tcPr>
            <w:tcW w:w="9351" w:type="dxa"/>
          </w:tcPr>
          <w:p w14:paraId="7C99E2F5"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7. pants.</w:t>
            </w:r>
            <w:r w:rsidRPr="00F52C0F">
              <w:rPr>
                <w:rFonts w:ascii="Calibri" w:hAnsi="Calibri"/>
              </w:rPr>
              <w:t xml:space="preserve"> 1. punkts. Uz katras produkta iepakojuma vienības un katra ārējā iepakojuma ir brīdinājumi par ietekmi uz veselību, kas paredzēti šajā nodaļā holandiešu, franču un vācu valodā. Katru valodu drukā jaunā rindā.</w:t>
            </w:r>
          </w:p>
          <w:p w14:paraId="36A4CA2A"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sz w:val="24"/>
              </w:rPr>
              <w:t xml:space="preserve">  </w:t>
            </w:r>
            <w:r w:rsidRPr="00F52C0F">
              <w:rPr>
                <w:rFonts w:ascii="Calibri" w:hAnsi="Calibri"/>
              </w:rPr>
              <w:t>2. punkts. Brīdinājumi par ietekmi uz veselību aptver visu iepakojuma vienības vai tām rezervētā ārējā iepakojuma virsmu. Tie nav komentēti, pārfrāzēti, un uz tiem nekādā veidā nevar atsaukties.</w:t>
            </w:r>
          </w:p>
          <w:p w14:paraId="6AEC7C28"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3. punkts. Brīdinājumus par ietekmi uz veselību uz iepakojuma vienības vai jebkāda ārējā iepakojuma iespiež neizņemami, neizdzēšami un pilnībā saskatāmi. Tos pilnībā vai daļēji nenoslēpj vai nepārtrauc ar nodokļu markām, cenu zīmēm, drošības ierīcēm, pārpakošanu, aploksnēm, kastēm vai jebkuru citu priekšmetu.</w:t>
            </w:r>
          </w:p>
          <w:p w14:paraId="0D63EEA4"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4. punkts. Uz tādu ierīču un izstrādājumu iepakojuma vienībām, kas nav cigaretes un tinamā tabaka maisiņos un jaunos tabakas izstrādājumos, brīdinājumus par ietekmi uz veselību var piestiprināt ar līmvielu palīdzību, ja tās nav noņemamas.</w:t>
            </w:r>
          </w:p>
          <w:p w14:paraId="4DC6B077"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5. punkts. Brīdinājumi par ietekmi uz veselību, atverot iepakojuma vienību, paliek neskarti, izņemot iepakojumus ar salokāmu augšējo vāciņu, par kuriem brīdinājumus par ietekmi uz veselību var pārtraukt, atverot iepakojumu, bet tikai tādā veidā, kas nodrošina teksta, fotoattēlu un informācijas grafisko integritāti un redzamību.</w:t>
            </w:r>
          </w:p>
          <w:p w14:paraId="5A6CA97C"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6. punkts. Brīdinājumi par ietekmi uz veselību nekādā veidā nedrīkst slēpt vai pārtraukt nodokļu markas, cenu etiķetes, identifikācijas marķējumus un izsekojamības vai drošības elementus uz iepakojuma vienībām.</w:t>
            </w:r>
          </w:p>
          <w:p w14:paraId="15AED53D"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7. punkts. Šīs regulas 8., 9., 10. un 11. pantā paredzēto brīdinājumu par ietekmi uz veselību izmērus aprēķina atbilstīgi attiecīgajai zonai, kad iepakojums ir aizvērts.</w:t>
            </w:r>
          </w:p>
          <w:p w14:paraId="6F373ACE"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w:t>
            </w:r>
          </w:p>
          <w:p w14:paraId="34D7F323" w14:textId="77777777" w:rsidR="00043ABD" w:rsidRPr="00F52C0F" w:rsidRDefault="00043ABD" w:rsidP="00043ABD">
            <w:pPr>
              <w:suppressAutoHyphens/>
              <w:spacing w:after="0" w:line="240" w:lineRule="auto"/>
              <w:jc w:val="both"/>
              <w:rPr>
                <w:rFonts w:ascii="Calibri" w:eastAsia="Times New Roman" w:hAnsi="Calibri" w:cs="Calibri"/>
                <w:bCs/>
              </w:rPr>
            </w:pPr>
          </w:p>
          <w:p w14:paraId="5B975AC2"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8. punkts. Brīdinājumus par ietekmi uz veselību ierāmē ar melnu 1 mm platu malu šiem brīdinājumiem paredzētajā virsmā.</w:t>
            </w:r>
          </w:p>
          <w:p w14:paraId="5881A489" w14:textId="77777777" w:rsidR="00043ABD" w:rsidRPr="00F52C0F" w:rsidRDefault="00043ABD" w:rsidP="00043ABD">
            <w:pPr>
              <w:spacing w:after="0" w:line="240" w:lineRule="auto"/>
              <w:rPr>
                <w:rFonts w:ascii="Calibri" w:eastAsia="Times New Roman" w:hAnsi="Calibri" w:cs="Calibri"/>
                <w:bCs/>
              </w:rPr>
            </w:pPr>
            <w:r w:rsidRPr="00F52C0F">
              <w:rPr>
                <w:rFonts w:ascii="Calibri" w:hAnsi="Calibri"/>
              </w:rPr>
              <w:t xml:space="preserve"> 9. punkts. Brīdinājumu par ietekmi uz veselību teksts ir paralēls galvenajam tekstam uz šiem brīdinājumiem paredzētās virsmas. </w:t>
            </w:r>
          </w:p>
          <w:p w14:paraId="0091F05E" w14:textId="2AFB64EF" w:rsidR="00043ABD" w:rsidRPr="00F52C0F" w:rsidRDefault="00043ABD" w:rsidP="00043ABD">
            <w:pPr>
              <w:spacing w:after="0" w:line="240" w:lineRule="auto"/>
              <w:rPr>
                <w:rFonts w:ascii="Calibri" w:eastAsia="Times New Roman" w:hAnsi="Calibri" w:cs="Calibri"/>
                <w:bCs/>
              </w:rPr>
            </w:pPr>
            <w:r w:rsidRPr="00F52C0F">
              <w:rPr>
                <w:rFonts w:ascii="Calibri" w:hAnsi="Calibri"/>
              </w:rPr>
              <w:t>10. punkts. Zīmols un apakšzīmols, kas parādās uz iepakojuma vienības un ārējā iepakojuma, ir identisks tiem, kas ievadīti paziņošanas sistēmā kā to noteicis ministrs saskaņā ar 4. panta 18. punktu.</w:t>
            </w:r>
          </w:p>
        </w:tc>
      </w:tr>
      <w:tr w:rsidR="00043ABD" w:rsidRPr="00F52C0F" w14:paraId="399F0511" w14:textId="77777777" w:rsidTr="00E44986">
        <w:tc>
          <w:tcPr>
            <w:tcW w:w="9351" w:type="dxa"/>
          </w:tcPr>
          <w:p w14:paraId="2EE59C04"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198EB808" w14:textId="77777777" w:rsidTr="00E44986">
        <w:tc>
          <w:tcPr>
            <w:tcW w:w="9351" w:type="dxa"/>
          </w:tcPr>
          <w:p w14:paraId="24923F2F" w14:textId="77777777" w:rsidR="00043ABD" w:rsidRPr="00F52C0F" w:rsidRDefault="00043ABD" w:rsidP="00043ABD">
            <w:pPr>
              <w:suppressAutoHyphens/>
              <w:spacing w:after="0" w:line="240" w:lineRule="auto"/>
              <w:jc w:val="both"/>
              <w:rPr>
                <w:rFonts w:ascii="Calibri" w:eastAsia="Times New Roman" w:hAnsi="Calibri" w:cs="Calibri"/>
                <w:b/>
                <w:bCs/>
              </w:rPr>
            </w:pPr>
            <w:r w:rsidRPr="00F52C0F">
              <w:rPr>
                <w:rFonts w:ascii="Calibri" w:hAnsi="Calibri"/>
                <w:b/>
              </w:rPr>
              <w:t>Vispārīgi brīdinājumi un informatīvs uzraksts par smēķēšanai paredzētiem tabakas izstrādājumiem</w:t>
            </w:r>
          </w:p>
        </w:tc>
      </w:tr>
      <w:tr w:rsidR="00043ABD" w:rsidRPr="00F52C0F" w14:paraId="37CD94C8" w14:textId="77777777" w:rsidTr="00E44986">
        <w:tc>
          <w:tcPr>
            <w:tcW w:w="9351" w:type="dxa"/>
          </w:tcPr>
          <w:p w14:paraId="1336C91A"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376A6E07" w14:textId="77777777" w:rsidTr="00E44986">
        <w:tc>
          <w:tcPr>
            <w:tcW w:w="9351" w:type="dxa"/>
          </w:tcPr>
          <w:p w14:paraId="64D1882F"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w:t>
            </w:r>
            <w:r w:rsidRPr="00F52C0F">
              <w:rPr>
                <w:rFonts w:ascii="Calibri" w:hAnsi="Calibri"/>
                <w:b/>
              </w:rPr>
              <w:t>8. pants.</w:t>
            </w:r>
            <w:r w:rsidRPr="00F52C0F">
              <w:rPr>
                <w:rFonts w:ascii="Calibri" w:hAnsi="Calibri"/>
              </w:rPr>
              <w:t xml:space="preserve"> 1. punkts. Uz katras smēķēšanai paredzētu tabakas izstrādājumu iepakojuma vienības un ārējā iepakojuma ir šāds vispārējs brīdinājums:</w:t>
            </w:r>
          </w:p>
          <w:p w14:paraId="55625082"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“Smēķēšana nogalina — apstājies tagad</w:t>
            </w:r>
          </w:p>
          <w:p w14:paraId="37B77879"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Roken is dodelijk - Stop nu</w:t>
            </w:r>
          </w:p>
          <w:p w14:paraId="14958D5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w:t>
            </w:r>
            <w:r w:rsidRPr="00F52C0F">
              <w:rPr>
                <w:rFonts w:ascii="Calibri" w:hAnsi="Calibri"/>
                <w:lang w:val="de-DE"/>
              </w:rPr>
              <w:t>Rauchen ist tödlich - hören Sie jetzt auf</w:t>
            </w:r>
            <w:r w:rsidRPr="00F52C0F">
              <w:rPr>
                <w:rFonts w:ascii="Calibri" w:hAnsi="Calibri"/>
              </w:rPr>
              <w:t>”.</w:t>
            </w:r>
          </w:p>
          <w:p w14:paraId="485C95E7"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punkts. Uz katras smēķēšanai paredzētu tabakas izstrādājumu iepakojuma vienības un ārējā iepakojuma ir šāds informatīvs uzraksts:</w:t>
            </w:r>
          </w:p>
          <w:p w14:paraId="22EFA173"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“Tabakas dūmi satur vairāk nekā 70 kancerogēnas vielas</w:t>
            </w:r>
          </w:p>
          <w:p w14:paraId="5E118D25"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w:t>
            </w:r>
            <w:r w:rsidRPr="00F52C0F">
              <w:rPr>
                <w:rFonts w:ascii="Calibri" w:hAnsi="Calibri"/>
                <w:lang w:val="de-DE"/>
              </w:rPr>
              <w:t>Tabaksrook bevat meer dan 70 stoffen die kanker veroorzaken</w:t>
            </w:r>
          </w:p>
          <w:p w14:paraId="6260B282"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lang w:val="de-DE"/>
              </w:rPr>
              <w:t xml:space="preserve">  Tabakrauch enthält über 70 Stoffe, die erwiesenermaßen krebserregend sind</w:t>
            </w:r>
            <w:r w:rsidRPr="00F52C0F">
              <w:rPr>
                <w:rFonts w:ascii="Calibri" w:hAnsi="Calibri"/>
              </w:rPr>
              <w:t>”.</w:t>
            </w:r>
          </w:p>
          <w:p w14:paraId="32AD1EE9"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3. punkts. Vispārīgo brīdinājumu un informatīvo ziņojumu drukā šādi:</w:t>
            </w:r>
          </w:p>
          <w:p w14:paraId="3687A9E3"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(1) cigarešu paciņām, ūdenspīpju tabakas paciņām un tinamajai tabakai paralēlskaldņu paciņās vispārīgais brīdinājums ir redzams uz iepakojuma vienību vienas sānu virsmas apakšējās daļas, un informatīvais uzraksts atrodas otras sānu virsmas apakšējā daļā. Šo brīdinājumu par ietekmi uz veselību </w:t>
            </w:r>
            <w:r w:rsidRPr="00F52C0F">
              <w:rPr>
                <w:rFonts w:ascii="Calibri" w:hAnsi="Calibri"/>
              </w:rPr>
              <w:lastRenderedPageBreak/>
              <w:t>platums ir 20 mm vai lielāks. Šis noteikums nozīmē, ka cigarešu paciņas biezums nedrīkst būt mazāks par 20 mm.</w:t>
            </w:r>
          </w:p>
          <w:p w14:paraId="0D8D29C2"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iepakojumiem saliekamās kastes veidā ar noliecamu vāku, kuru sānu virsma tādējādi ir sadalīta divās daļās, atverot paciņu, vispārīgais brīdinājums un informatīvais uzraksts pilnībā parādās uz šo divu atsevišķo virsmu lielākajām daļām. Vispārīgais brīdinājums parādās arī augšējās virsmas iekšējā daļā, kas redzama, kad paciņa ir atvērta. Šāda veida iepakojuma sānu virsmas ir 16 mm vai augstākas;</w:t>
            </w:r>
          </w:p>
          <w:p w14:paraId="7B87A51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(3) ja tinamo tabaku tirgo maisiņos, vispārīgais brīdinājums un informatīvais uzraksts parādās uz virsmām, kas garantē šo brīdinājumu par ietekmi uz veselību pilnīgu redzamību. Ministrs nosaka vispārīgo brīdinājumu un informatīvo uzrakstu par tinamo tabaku maisiņos precīzu atrašanās vietu, ņemot vērā dažādu veidu maisiņus;</w:t>
            </w:r>
          </w:p>
          <w:p w14:paraId="1DD5EE67" w14:textId="77777777" w:rsidR="00043ABD" w:rsidRPr="00F52C0F"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(4) attiecībā uz tinamo tabaku un ūdenspīpju tabaku cilindriskos iepakojumos vispārīgo brīdinājumu norāda uz vāka ārējās virsmas un informatīvo uzrakstu uz tā iekšējās virsmas.</w:t>
            </w:r>
          </w:p>
          <w:p w14:paraId="133DC28E"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Gan vispārīgais brīdinājums, gan informatīvais uzraksts sedz 50 % no virsmām, uz kurām tie ir uzdrukāti.</w:t>
            </w:r>
          </w:p>
          <w:p w14:paraId="435D6D1F"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4. punkts. Vispārīgais brīdinājums un informatīvais uzraksts, kas minēts 1. un 2. punktā, atrodas tiem paredzētās virsmas centrā un uz paralēlskaldņa iepakojuma un jebkāda ārējā iepakojuma — paralēli iepakojuma vienības vai ārējā iepakojuma sānu malai.</w:t>
            </w:r>
          </w:p>
          <w:p w14:paraId="72300631"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5. punkts. Šā panta 1. un 2. punktā minētā vispārējā brīdinājuma un informatīvā ziņojuma tekstu drukā melnā Helvetica treknrakstā uz balta fona, kura fonta izmērs ir tāds, ka teksts aizņem tam paredzētās virsmas lielāko iespējamo daļu, neietekmējot tā lasāmību.</w:t>
            </w:r>
          </w:p>
        </w:tc>
      </w:tr>
      <w:tr w:rsidR="00043ABD" w:rsidRPr="00F52C0F" w14:paraId="25240385" w14:textId="77777777" w:rsidTr="00E44986">
        <w:tc>
          <w:tcPr>
            <w:tcW w:w="9351" w:type="dxa"/>
          </w:tcPr>
          <w:p w14:paraId="090BCF7F"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4D1536A3" w14:textId="77777777" w:rsidTr="00E44986">
        <w:tc>
          <w:tcPr>
            <w:tcW w:w="9351" w:type="dxa"/>
          </w:tcPr>
          <w:p w14:paraId="71A7CA9F"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Kombinētie brīdinājumi par ietekmi uz veselību uz smēķēšanai paredzētiem tabakas izstrādājumiem</w:t>
            </w:r>
          </w:p>
        </w:tc>
      </w:tr>
      <w:tr w:rsidR="00043ABD" w:rsidRPr="00F52C0F" w14:paraId="7B15FFD2" w14:textId="77777777" w:rsidTr="00E44986">
        <w:tc>
          <w:tcPr>
            <w:tcW w:w="9351" w:type="dxa"/>
          </w:tcPr>
          <w:p w14:paraId="41DDF53D"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4EA33D62" w14:textId="77777777" w:rsidTr="00E44986">
        <w:tc>
          <w:tcPr>
            <w:tcW w:w="9351" w:type="dxa"/>
          </w:tcPr>
          <w:p w14:paraId="16041341"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9. pants.</w:t>
            </w:r>
            <w:r w:rsidRPr="00F52C0F">
              <w:rPr>
                <w:rFonts w:ascii="Calibri" w:hAnsi="Calibri"/>
              </w:rPr>
              <w:t xml:space="preserve"> 1. punkts. Uz katras smēķēšanai paredzētu tabakas izstrādājumu iepakojuma vienības un jebkāda ārējā iepakojuma ir kombinēti brīdinājumi par ietekmi uz veselību.</w:t>
            </w:r>
          </w:p>
          <w:p w14:paraId="356350BF"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punkts. Kombinētie brīdinājumi par ietekmi uz veselību:</w:t>
            </w:r>
          </w:p>
          <w:p w14:paraId="3E1D88B4"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(1) sedz 65 % no iepakojuma vienības un jebkāda ārējā iepakojuma ārējās priekšējās un aizmugurējās virsmas.</w:t>
            </w:r>
          </w:p>
          <w:p w14:paraId="0E1228A7"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Uz cilindriskiem iepakojumiem:</w:t>
            </w:r>
          </w:p>
          <w:p w14:paraId="69AE382D"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 abiem kombinētajiem brīdinājumiem par ietekmi uz veselību jābūt vienādā attālumā vienam no otra, katram aptverot 65 % no to attiecīgās izliektās virsmas daļas.</w:t>
            </w:r>
          </w:p>
          <w:p w14:paraId="5BAE0850"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 kombinētajiem brīdinājumiem par ietekmi uz veselību jāsedz abu to virsmu visu platumu, uz kurām tie izvietoti;</w:t>
            </w:r>
          </w:p>
          <w:p w14:paraId="3E81C978" w14:textId="77777777" w:rsidR="00043ABD" w:rsidRPr="00F52C0F" w:rsidRDefault="00043ABD" w:rsidP="00043ABD">
            <w:pPr>
              <w:suppressAutoHyphens/>
              <w:spacing w:after="0" w:line="240" w:lineRule="auto"/>
              <w:jc w:val="both"/>
              <w:rPr>
                <w:rFonts w:ascii="Calibri" w:eastAsia="Times New Roman" w:hAnsi="Calibri" w:cs="Calibri"/>
                <w:bCs/>
              </w:rPr>
            </w:pPr>
          </w:p>
          <w:p w14:paraId="141AC35C"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cigarešu iepakojuma vienības atbilst šādiem izmēriem:</w:t>
            </w:r>
          </w:p>
          <w:p w14:paraId="61C54DD4"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a) augstums: vismaz 44 mm;</w:t>
            </w:r>
          </w:p>
          <w:p w14:paraId="69479AB3"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b) platums: vismaz 52 mm;</w:t>
            </w:r>
          </w:p>
          <w:p w14:paraId="7B06B950"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(3) sastāv no viena un tā paša brīdinājuma ziņojuma un viena un tā paša atbilstošā krāsainā fotoattēla abās iepakojuma vienības un ārējā iepakojuma pusēs;</w:t>
            </w:r>
          </w:p>
          <w:p w14:paraId="4C002EA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(4) uz iepakojuma vienības un jebkāda ārējā iepakojuma augšējās malas norāda un novieto tāpat kā jebkuru citu informāciju, kas atrodas uz iepakojuma virsmas.</w:t>
            </w:r>
          </w:p>
          <w:p w14:paraId="3E0B32A8"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3. punkts. Ministrs var noteikt tehniskās specifikācijas attiecībā uz kombinēto brīdinājumu par ietekmi uz veselību sastāvu, izvietojumu, noformējumu un formu, ņemot vērā dažādos iepakojumu veidus. Ministrs var arī noteikt noteikumus par kombinēto brīdinājumu par ietekmi uz veselību sērijveida izmantošanu un to ikgadējo rotāciju.</w:t>
            </w:r>
          </w:p>
        </w:tc>
      </w:tr>
      <w:tr w:rsidR="00043ABD" w:rsidRPr="00F52C0F" w14:paraId="505AA2B4" w14:textId="77777777" w:rsidTr="00E44986">
        <w:tc>
          <w:tcPr>
            <w:tcW w:w="9351" w:type="dxa"/>
          </w:tcPr>
          <w:p w14:paraId="6776B716"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42856C61" w14:textId="77777777" w:rsidTr="00E44986">
        <w:tc>
          <w:tcPr>
            <w:tcW w:w="9351" w:type="dxa"/>
          </w:tcPr>
          <w:p w14:paraId="4020B9D1"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Bezdūmu tabakas izstrādājumu marķēšana</w:t>
            </w:r>
          </w:p>
        </w:tc>
      </w:tr>
      <w:tr w:rsidR="00043ABD" w:rsidRPr="00F52C0F" w14:paraId="53DC57D1" w14:textId="77777777" w:rsidTr="00E44986">
        <w:tc>
          <w:tcPr>
            <w:tcW w:w="9351" w:type="dxa"/>
          </w:tcPr>
          <w:p w14:paraId="139B9CD5"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0FB95AD7" w14:textId="77777777" w:rsidTr="00E44986">
        <w:tc>
          <w:tcPr>
            <w:tcW w:w="9351" w:type="dxa"/>
          </w:tcPr>
          <w:p w14:paraId="4721CED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10. pants.</w:t>
            </w:r>
            <w:r w:rsidRPr="00F52C0F">
              <w:rPr>
                <w:rFonts w:ascii="Calibri" w:hAnsi="Calibri"/>
              </w:rPr>
              <w:t xml:space="preserve"> 1. punkts. Uz katras bezdūmu tabakas izstrādājumu iepakojuma vienības un jebkāda ārējā iepakojuma ir šāds brīdinājums par ietekmi uz veselību:</w:t>
            </w:r>
          </w:p>
          <w:p w14:paraId="770990E8"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lastRenderedPageBreak/>
              <w:t xml:space="preserve">  “Šis tabakas izstrādājums kaitē jūsu veselībai un ir atkarību izraisošs</w:t>
            </w:r>
          </w:p>
          <w:p w14:paraId="4508FCF5"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w:t>
            </w:r>
            <w:r w:rsidRPr="00F52C0F">
              <w:rPr>
                <w:rFonts w:ascii="Calibri" w:hAnsi="Calibri"/>
                <w:lang w:val="de-DE"/>
              </w:rPr>
              <w:t>Dit tabaksproduct schaadt uw gezondheid en is verslavend</w:t>
            </w:r>
          </w:p>
          <w:p w14:paraId="04DD1368"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lang w:val="de-DE"/>
              </w:rPr>
              <w:t xml:space="preserve">  Dieses Tabakerzeugnis schädigt Ihre Gesundheit und macht süchtig</w:t>
            </w:r>
            <w:r w:rsidRPr="00F52C0F">
              <w:rPr>
                <w:rFonts w:ascii="Calibri" w:hAnsi="Calibri"/>
              </w:rPr>
              <w:t>”.</w:t>
            </w:r>
          </w:p>
          <w:p w14:paraId="303E2C70"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punkts. Šā panta 1. punktā minētais brīdinājums par ietekmi uz veselību atbilst 8. panta 4. punkta prasībām. Brīdinājumu par ietekmi uz veselību teksts atbilst 8. panta 5. punkta prasībām un ir paralēls galvenajam tekstam uz šiem brīdinājumiem paredzētās virsmas.</w:t>
            </w:r>
          </w:p>
          <w:p w14:paraId="5C3B8C3E"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Turklāt:</w:t>
            </w:r>
          </w:p>
          <w:p w14:paraId="73801244"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(1) tas atrodas uz divām lielākajām iepakojuma vienības un jebkāda ārējā iepakojuma virsmām;</w:t>
            </w:r>
          </w:p>
          <w:p w14:paraId="1349C28D"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(2) tas aizņem 35 % no iepakojuma vienības un jebkāda ārējā iepakojuma attiecīgās virsmas.</w:t>
            </w:r>
          </w:p>
        </w:tc>
      </w:tr>
      <w:tr w:rsidR="00043ABD" w:rsidRPr="00F52C0F" w14:paraId="7C8980B3" w14:textId="77777777" w:rsidTr="00E44986">
        <w:tc>
          <w:tcPr>
            <w:tcW w:w="9351" w:type="dxa"/>
          </w:tcPr>
          <w:p w14:paraId="54DEA5BF"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2EEFDDC3" w14:textId="77777777" w:rsidTr="00E44986">
        <w:tc>
          <w:tcPr>
            <w:tcW w:w="9351" w:type="dxa"/>
          </w:tcPr>
          <w:p w14:paraId="421B5DF2"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Jaunu tabakas izstrādājumu marķēšana</w:t>
            </w:r>
          </w:p>
        </w:tc>
      </w:tr>
      <w:tr w:rsidR="00043ABD" w:rsidRPr="00F52C0F" w14:paraId="0B8A9488" w14:textId="77777777" w:rsidTr="00E44986">
        <w:tc>
          <w:tcPr>
            <w:tcW w:w="9351" w:type="dxa"/>
          </w:tcPr>
          <w:p w14:paraId="431B5B4E"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29484E8F" w14:textId="77777777" w:rsidTr="00E44986">
        <w:tc>
          <w:tcPr>
            <w:tcW w:w="9351" w:type="dxa"/>
          </w:tcPr>
          <w:p w14:paraId="5E70ED09"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b/>
              </w:rPr>
              <w:t>11. pants.</w:t>
            </w:r>
            <w:r w:rsidRPr="00F52C0F">
              <w:rPr>
                <w:rFonts w:ascii="Calibri" w:hAnsi="Calibri"/>
              </w:rPr>
              <w:t xml:space="preserve"> 1. punkts. Karsētus tabakas izstrādājumus uzskata par smēķēšanai paredzētiem tabakas izstrādājumiem, un tiem jāatbilst 7., 8. un 9. panta noteikumiem.</w:t>
            </w:r>
          </w:p>
          <w:p w14:paraId="2D4264FC" w14:textId="77777777" w:rsidR="00043ABD" w:rsidRPr="00F52C0F" w:rsidRDefault="00043ABD" w:rsidP="00043ABD">
            <w:pPr>
              <w:suppressAutoHyphens/>
              <w:spacing w:after="0" w:line="240" w:lineRule="auto"/>
              <w:jc w:val="both"/>
              <w:rPr>
                <w:rFonts w:ascii="Calibri" w:eastAsia="Times New Roman" w:hAnsi="Calibri" w:cs="Calibri"/>
              </w:rPr>
            </w:pPr>
          </w:p>
          <w:p w14:paraId="6728F4E8"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2. punkts. Ministrs nosaka, kuri no 8., 9. un 10. panta noteikumiem attiecas uz citiem jauniem tabakas izstrādājumiem. Dienests paziņo pieteikuma iesniedzējam piemērojamos noteikumus. </w:t>
            </w:r>
          </w:p>
        </w:tc>
      </w:tr>
      <w:tr w:rsidR="00043ABD" w:rsidRPr="00F52C0F" w14:paraId="0A2B0411" w14:textId="77777777" w:rsidTr="00E44986">
        <w:tc>
          <w:tcPr>
            <w:tcW w:w="9351" w:type="dxa"/>
          </w:tcPr>
          <w:p w14:paraId="55FA9B77"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6E986A42" w14:textId="77777777" w:rsidTr="00E44986">
        <w:tc>
          <w:tcPr>
            <w:tcW w:w="9351" w:type="dxa"/>
          </w:tcPr>
          <w:p w14:paraId="2F47BFDE"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Augu izcelsmes smēķēšanas produktu marķēšana</w:t>
            </w:r>
          </w:p>
        </w:tc>
      </w:tr>
      <w:tr w:rsidR="00043ABD" w:rsidRPr="00F52C0F" w14:paraId="472A46EA" w14:textId="77777777" w:rsidTr="00E44986">
        <w:tc>
          <w:tcPr>
            <w:tcW w:w="9351" w:type="dxa"/>
          </w:tcPr>
          <w:p w14:paraId="6831522C"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27A60911" w14:textId="77777777" w:rsidTr="00E44986">
        <w:tc>
          <w:tcPr>
            <w:tcW w:w="9351" w:type="dxa"/>
          </w:tcPr>
          <w:p w14:paraId="3BEF4C2F"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b/>
              </w:rPr>
              <w:t>12. pants.</w:t>
            </w:r>
            <w:r w:rsidRPr="00F52C0F">
              <w:rPr>
                <w:rFonts w:ascii="Calibri" w:hAnsi="Calibri"/>
              </w:rPr>
              <w:t xml:space="preserve"> 1. punkts. Uz katras augu izcelsmes smēķēšanas līdzekļu iepakojuma vienības un jebkāda ārējā iepakojuma ir šāds brīdinājums par ietekmi uz veselību:</w:t>
            </w:r>
          </w:p>
          <w:p w14:paraId="664A845C"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 Šī izstrādājuma smēķēšana kaitē jūsu veselībai</w:t>
            </w:r>
          </w:p>
          <w:p w14:paraId="53C49CBB"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w:t>
            </w:r>
            <w:r w:rsidRPr="00F52C0F">
              <w:rPr>
                <w:rFonts w:ascii="Calibri" w:hAnsi="Calibri"/>
                <w:lang w:val="de-DE"/>
              </w:rPr>
              <w:t>Het roken van dit product schaadt uw gezondheid</w:t>
            </w:r>
          </w:p>
          <w:p w14:paraId="38BD8D92"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lang w:val="de-DE"/>
              </w:rPr>
              <w:t xml:space="preserve">  Das Rauchen dieses Produkts schädigt Ihre Gesundheit</w:t>
            </w:r>
            <w:r w:rsidRPr="00F52C0F">
              <w:rPr>
                <w:rFonts w:ascii="Calibri" w:hAnsi="Calibri"/>
              </w:rPr>
              <w:t>”.</w:t>
            </w:r>
          </w:p>
          <w:p w14:paraId="5AECF97F"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2. punkts. Šā panta 1. punktā minētais brīdinājums par ietekmi uz veselību atbilst 7. panta un 8. panta 4. punkta prasībām. Brīdinājuma par ietekmi uz veselību teksts atbilst 8. panta 5. punkta prasībām un ir paralēls galvenajam tekstam uz virsmas, kas paredzēta šim brīdinājumam.</w:t>
            </w:r>
          </w:p>
          <w:p w14:paraId="502C66B6"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Turklāt brīdinājums par ietekmi uz veselību:</w:t>
            </w:r>
          </w:p>
          <w:p w14:paraId="526D2B55"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(1) parādās uz divām lielākajām iepakojuma vienības un jebkāda ārējā iepakojuma virsmām;</w:t>
            </w:r>
          </w:p>
          <w:p w14:paraId="41244634"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(2) aptver 35 % no iepakojuma vienības un jebkāda ārējā iepakojuma attiecīgās virsmas.</w:t>
            </w:r>
          </w:p>
        </w:tc>
      </w:tr>
      <w:tr w:rsidR="00043ABD" w:rsidRPr="00F52C0F" w14:paraId="2216F4CE" w14:textId="77777777" w:rsidTr="00E44986">
        <w:tc>
          <w:tcPr>
            <w:tcW w:w="9351" w:type="dxa"/>
          </w:tcPr>
          <w:p w14:paraId="27B6924A"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36464FC4" w14:textId="77777777" w:rsidTr="00E44986">
        <w:tc>
          <w:tcPr>
            <w:tcW w:w="9351" w:type="dxa"/>
          </w:tcPr>
          <w:p w14:paraId="65BA4718" w14:textId="77777777" w:rsidR="00043ABD" w:rsidRPr="00F52C0F" w:rsidRDefault="00043ABD" w:rsidP="00043ABD">
            <w:pPr>
              <w:suppressAutoHyphens/>
              <w:spacing w:after="0" w:line="240" w:lineRule="auto"/>
              <w:jc w:val="both"/>
              <w:rPr>
                <w:rFonts w:ascii="Calibri" w:eastAsia="Times New Roman" w:hAnsi="Calibri" w:cs="Calibri"/>
                <w:b/>
                <w:bCs/>
              </w:rPr>
            </w:pPr>
            <w:r w:rsidRPr="00F52C0F">
              <w:rPr>
                <w:rFonts w:ascii="Calibri" w:hAnsi="Calibri"/>
                <w:b/>
              </w:rPr>
              <w:t>Ierīču marķēšana</w:t>
            </w:r>
          </w:p>
        </w:tc>
      </w:tr>
      <w:tr w:rsidR="00043ABD" w:rsidRPr="00F52C0F" w14:paraId="33F4F895" w14:textId="77777777" w:rsidTr="00E44986">
        <w:tc>
          <w:tcPr>
            <w:tcW w:w="9351" w:type="dxa"/>
          </w:tcPr>
          <w:p w14:paraId="426EE932" w14:textId="77777777" w:rsidR="00043ABD" w:rsidRPr="00F52C0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52C0F" w14:paraId="1F097FE3" w14:textId="77777777" w:rsidTr="00E44986">
        <w:tc>
          <w:tcPr>
            <w:tcW w:w="9351" w:type="dxa"/>
          </w:tcPr>
          <w:p w14:paraId="57F148AA"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13. pants.</w:t>
            </w:r>
            <w:r w:rsidRPr="00F52C0F">
              <w:rPr>
                <w:rFonts w:ascii="Calibri" w:hAnsi="Calibri"/>
              </w:rPr>
              <w:t xml:space="preserve"> 1. punkts. Uz katras ierīces iepakojuma vienības un katra ārējā iepakojuma ir šāds brīdinājums par ietekmi uz veselību: </w:t>
            </w:r>
          </w:p>
          <w:p w14:paraId="5E7D881C"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Tabakas izstrādājuma vai augu izcelsmes izstrādājuma smēķēšanai ar šo ierīci kaitē jūsu veselībai.</w:t>
            </w:r>
          </w:p>
          <w:p w14:paraId="10DB78A9"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Het gebruik van een product op basis van tabak of van een voor roken bestemd kruidenproduct via dit toestel schaadt uw gezondheid.</w:t>
            </w:r>
          </w:p>
          <w:p w14:paraId="4EB0A0BE"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w:t>
            </w:r>
            <w:r w:rsidRPr="00F52C0F">
              <w:rPr>
                <w:rFonts w:ascii="Calibri" w:hAnsi="Calibri"/>
                <w:lang w:val="de-DE"/>
              </w:rPr>
              <w:t>Der Konsum von Tabakwaren und pflanzlichen Raucherzeugnissen mittels dieses Apparats schädigt Ihre Gesundheit.</w:t>
            </w:r>
            <w:r w:rsidRPr="00F52C0F">
              <w:rPr>
                <w:rFonts w:ascii="Calibri" w:hAnsi="Calibri"/>
              </w:rPr>
              <w:t>”</w:t>
            </w:r>
          </w:p>
          <w:p w14:paraId="69137F73"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2. punkts. Šā panta 1. punktā minētais brīdinājums par ietekmi uz veselību atbilst 7. panta un 8. panta 4. punkta prasībām. Brīdinājumu par ietekmi uz veselību teksts atbilst 8. panta 5. punkta prasībām un ir paralēls galvenajam tekstam uz virsmas, kas paredzēta šim brīdinājumam.</w:t>
            </w:r>
          </w:p>
          <w:p w14:paraId="2C0D443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Turklāt brīdinājums par ietekmi uz veselību:</w:t>
            </w:r>
          </w:p>
          <w:p w14:paraId="13FF6307"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(1) parādās uz divām lielākajām iepakojuma vienības un jebkāda ārējā iepakojuma virsmām;</w:t>
            </w:r>
          </w:p>
          <w:p w14:paraId="4786C3FB"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aptver 35 % no iepakojuma vienības un jebkāda ārējā iepakojuma attiecīgās virsmas.</w:t>
            </w:r>
          </w:p>
          <w:p w14:paraId="1819561E"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0EC4479F" w14:textId="77777777" w:rsidTr="00E44986">
        <w:tc>
          <w:tcPr>
            <w:tcW w:w="9351" w:type="dxa"/>
          </w:tcPr>
          <w:p w14:paraId="4A7BE9C7"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5B4DD274" w14:textId="77777777" w:rsidTr="00E44986">
        <w:tc>
          <w:tcPr>
            <w:tcW w:w="9351" w:type="dxa"/>
          </w:tcPr>
          <w:p w14:paraId="1AFC4773" w14:textId="77777777" w:rsidR="00043ABD" w:rsidRPr="00F52C0F" w:rsidRDefault="00043ABD" w:rsidP="00043ABD">
            <w:pPr>
              <w:suppressAutoHyphens/>
              <w:spacing w:after="0" w:line="240" w:lineRule="auto"/>
              <w:jc w:val="both"/>
              <w:rPr>
                <w:rFonts w:ascii="Calibri" w:eastAsia="Times New Roman" w:hAnsi="Calibri" w:cs="Calibri"/>
                <w:b/>
                <w:bCs/>
              </w:rPr>
            </w:pPr>
            <w:r w:rsidRPr="00F52C0F">
              <w:rPr>
                <w:rFonts w:ascii="Calibri" w:hAnsi="Calibri"/>
                <w:b/>
              </w:rPr>
              <w:t>Produkta noformējums</w:t>
            </w:r>
          </w:p>
        </w:tc>
      </w:tr>
      <w:tr w:rsidR="00043ABD" w:rsidRPr="00F52C0F" w14:paraId="46B46198" w14:textId="77777777" w:rsidTr="00E44986">
        <w:tc>
          <w:tcPr>
            <w:tcW w:w="9351" w:type="dxa"/>
          </w:tcPr>
          <w:p w14:paraId="538F9783" w14:textId="77777777" w:rsidR="00043ABD" w:rsidRPr="00F52C0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52C0F" w14:paraId="4BB03795" w14:textId="77777777" w:rsidTr="00E44986">
        <w:tc>
          <w:tcPr>
            <w:tcW w:w="9351" w:type="dxa"/>
          </w:tcPr>
          <w:p w14:paraId="1110D85E"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b/>
              </w:rPr>
              <w:t>14. pants.</w:t>
            </w:r>
            <w:r w:rsidRPr="00F52C0F">
              <w:rPr>
                <w:rFonts w:ascii="Calibri" w:hAnsi="Calibri"/>
              </w:rPr>
              <w:t xml:space="preserve"> 1. punkts. Iepakojuma vienību, jebkāda ārējā iepakojuma un paša ražojuma marķējumā nedrīkst būt neviena elementa vai ierīces, kas:</w:t>
            </w:r>
          </w:p>
          <w:p w14:paraId="4E4940F3"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(1) veicina produkta popularizēšanu vai veicina tā patēriņu, radot kļūdainu iespaidu par produkta īpašībām, ietekmi uz veselību, riskiem vai emisijām. Marķējumā nav informācijas par nikotīna, darvas vai oglekļa monoksīda saturu tabakas izstrādājumā;</w:t>
            </w:r>
          </w:p>
          <w:p w14:paraId="6B4D89F5"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(2) liecina, ka produkts ir mazāk kaitīgs nekā citi vai ir paredzēts, lai samazinātu dažu kaitīgu dūmu sastāvdaļu iedarbību, vai tam ir atdzīvinoša, enerģiska, ārstnieciska, atjaunojoša, dabiska, bioloģiska vai labvēlīga ietekme uz veselību vai dzīvesveidu;</w:t>
            </w:r>
          </w:p>
          <w:p w14:paraId="18B27A7C" w14:textId="77777777" w:rsidR="00043ABD" w:rsidRPr="00F52C0F" w:rsidRDefault="00043ABD" w:rsidP="00043ABD">
            <w:pPr>
              <w:suppressAutoHyphens/>
              <w:spacing w:after="0" w:line="240" w:lineRule="auto"/>
              <w:jc w:val="both"/>
              <w:rPr>
                <w:rFonts w:ascii="Calibri" w:eastAsia="Times New Roman" w:hAnsi="Calibri" w:cs="Calibri"/>
              </w:rPr>
            </w:pPr>
          </w:p>
          <w:p w14:paraId="1211B1E7" w14:textId="77777777" w:rsidR="00043ABD" w:rsidRPr="00F52C0F" w:rsidRDefault="00043ABD" w:rsidP="00043ABD">
            <w:pPr>
              <w:suppressAutoHyphens/>
              <w:spacing w:after="0" w:line="240" w:lineRule="auto"/>
              <w:jc w:val="both"/>
              <w:rPr>
                <w:rFonts w:ascii="Calibri" w:eastAsia="Times New Roman" w:hAnsi="Calibri" w:cs="Calibri"/>
              </w:rPr>
            </w:pPr>
          </w:p>
          <w:p w14:paraId="4BE2B000"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(3) attiecas uz garšu, smaržu, aromātu vai citām piedevām vai to neesamību;</w:t>
            </w:r>
          </w:p>
          <w:p w14:paraId="5286DBF9" w14:textId="77777777" w:rsidR="00043ABD" w:rsidRPr="00F52C0F" w:rsidRDefault="00043ABD" w:rsidP="00043ABD">
            <w:pPr>
              <w:suppressAutoHyphens/>
              <w:spacing w:after="0" w:line="240" w:lineRule="auto"/>
              <w:jc w:val="both"/>
              <w:rPr>
                <w:rFonts w:ascii="Calibri" w:eastAsia="Times New Roman" w:hAnsi="Calibri" w:cs="Calibri"/>
              </w:rPr>
            </w:pPr>
          </w:p>
          <w:p w14:paraId="1AB1AF7C"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(4) atgādina pārtikas vai kosmētikas produktu;</w:t>
            </w:r>
          </w:p>
          <w:p w14:paraId="2DA5DB39"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(5) liecina, ka produkts ir vieglāk bioloģiski noārdāms vai tam ir citi ieguvumi videi.</w:t>
            </w:r>
          </w:p>
          <w:p w14:paraId="4ED7F5DE"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2. punkts. Iepakojuma vienības un jebkāds ārējais iepakojums nesniedz ekonomisku labumu, izmantojot drukātus kuponus, atlaižu piedāvājumus, bezmaksas izplatīšanu, “divus par viena cenu” vai citus līdzīgus piedāvājumus. Jebkāda cenas pieminēšana, izņemot uz nodokļa zīmes norādīto cenu, ir aizliegta.</w:t>
            </w:r>
          </w:p>
          <w:p w14:paraId="4E002F86" w14:textId="77777777" w:rsidR="00043ABD" w:rsidRPr="00F52C0F" w:rsidRDefault="00043ABD" w:rsidP="00043ABD">
            <w:pPr>
              <w:suppressAutoHyphens/>
              <w:spacing w:after="0" w:line="240" w:lineRule="auto"/>
              <w:jc w:val="both"/>
              <w:rPr>
                <w:rFonts w:ascii="Calibri" w:eastAsia="Times New Roman" w:hAnsi="Calibri" w:cs="Calibri"/>
              </w:rPr>
            </w:pPr>
          </w:p>
          <w:p w14:paraId="782BF467"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3. punkts. Elementi un ierīces, kas aizliegtas saskaņā ar 1. un 2. punktu, jo īpaši var ietvert ziņas, simbolus, nosaukumus, preču zīmes un grafiskus vai citus apzīmējumus.</w:t>
            </w:r>
          </w:p>
          <w:p w14:paraId="494C139F"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4. punkts. Piemērojot šā panta noteikumus, ministrs var izveidot aizliegto tabaku saturošo izstrādājumu zīmolvārdu sarakstu pat tad, ja šie tabaku saturošie izstrādājumi jau ir laisti tirgū. Tiks noteikts viena gada pārejas periods, kura laikā jāpārtrauc laist tirdzniecībā aizliegto marku izstrādājumus. Ministrs nosaka kārtību, kas jāievēro, lai tabakas izstrādājumu iekļautu aizliegto preču zīmju sarakstā. Ministrs var noteikt atļauju piešķiršanas procedūru attiecībā uz tādu tabakas izstrādājumu preču zīmēm, kas vēl nav laisti tirgū.</w:t>
            </w:r>
          </w:p>
          <w:p w14:paraId="06998C83"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5. punkts. Šā panta noteikumus piemēro tehniskiem elementiem, piemēram, filtriem un papīram, kas ļauj patērēt produktus.</w:t>
            </w:r>
          </w:p>
        </w:tc>
      </w:tr>
      <w:tr w:rsidR="00043ABD" w:rsidRPr="00F52C0F" w14:paraId="42019CB6" w14:textId="77777777" w:rsidTr="00E44986">
        <w:tc>
          <w:tcPr>
            <w:tcW w:w="9351" w:type="dxa"/>
          </w:tcPr>
          <w:p w14:paraId="42513F99"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523365AE" w14:textId="77777777" w:rsidTr="00E44986">
        <w:tc>
          <w:tcPr>
            <w:tcW w:w="9351" w:type="dxa"/>
          </w:tcPr>
          <w:p w14:paraId="52E5BA92" w14:textId="77777777" w:rsidR="00043ABD" w:rsidRPr="00F52C0F" w:rsidRDefault="00043ABD" w:rsidP="00043ABD">
            <w:pPr>
              <w:suppressAutoHyphens/>
              <w:spacing w:after="0" w:line="240" w:lineRule="auto"/>
              <w:jc w:val="both"/>
              <w:rPr>
                <w:rFonts w:ascii="Calibri" w:eastAsia="Times New Roman" w:hAnsi="Calibri" w:cs="Calibri"/>
                <w:b/>
                <w:bCs/>
              </w:rPr>
            </w:pPr>
            <w:r w:rsidRPr="00F52C0F">
              <w:rPr>
                <w:rFonts w:ascii="Calibri" w:hAnsi="Calibri"/>
                <w:b/>
              </w:rPr>
              <w:t>Produktu un ierīču iepakojuma vienību noformējums un saturs</w:t>
            </w:r>
          </w:p>
        </w:tc>
      </w:tr>
      <w:tr w:rsidR="00043ABD" w:rsidRPr="00F52C0F" w14:paraId="15C7F059" w14:textId="77777777" w:rsidTr="00E44986">
        <w:tc>
          <w:tcPr>
            <w:tcW w:w="9351" w:type="dxa"/>
          </w:tcPr>
          <w:p w14:paraId="18D09A9B"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714E561D" w14:textId="77777777" w:rsidTr="00E44986">
        <w:tc>
          <w:tcPr>
            <w:tcW w:w="9351" w:type="dxa"/>
          </w:tcPr>
          <w:p w14:paraId="325C371D"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b/>
              </w:rPr>
              <w:t>15. pants.</w:t>
            </w:r>
            <w:r w:rsidRPr="00F52C0F">
              <w:rPr>
                <w:rFonts w:ascii="Calibri" w:hAnsi="Calibri"/>
              </w:rPr>
              <w:t xml:space="preserve"> 1. punkts. Cigarešu iepakojuma vienībām ir paralēlskaldņa forma. Tinamās tabakas iepakojuma vienībām ir paralēlskaldņa vai cilindriska forma vai maisiņa forma. </w:t>
            </w:r>
          </w:p>
          <w:p w14:paraId="16BB1088"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2. punkts. Cigarešu iepakojuma vienībā ir vismaz 20 cigaretes, ne vairāk kā 50 cigaretes un piecas cigaretes. </w:t>
            </w:r>
          </w:p>
          <w:p w14:paraId="2175DF57"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Tinamās tabakas un ūdenspīpju tabakas iepakojuma vienībā ir vismaz 30 grami un ne vairāk kā 1000 grami tinamās tabakas.</w:t>
            </w:r>
          </w:p>
          <w:p w14:paraId="4205CD58"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Iepakojuma vienībās ir tinamās tabakas daudzums, ko mēra vairākos gramos:</w:t>
            </w:r>
          </w:p>
          <w:p w14:paraId="73A38068"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—desmit, ja tabakas daudzums ir no 30 līdz 100 gramiem;</w:t>
            </w:r>
          </w:p>
          <w:p w14:paraId="62821502"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—simts, ja tabakas daudzums ir no 101 līdz 1000 gramiem.</w:t>
            </w:r>
          </w:p>
          <w:p w14:paraId="336CD80D"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3. punkts. Cigarešu iepakojuma vienība var sastāvēt no kartona vai elastīga materiāla, un tai nav atveres, ko pēc pirmās atvēršanas nevar aizvērt vai atkārtoti aizzīmogot, izņemot salokāmās kastes augšējo vāku un nolokāmo vāku. Paciņām ar veramu augšējo vāku un nolokāmu vāka atveri vāku savieno tikai iepakojuma vienības aizmugurē.</w:t>
            </w:r>
          </w:p>
          <w:p w14:paraId="71A93AE5"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4. punkts. Katram produktam un ierīcei, ko laiž tirgū, jābūt iepakotai vai jābūt ārējam iepakojumam. </w:t>
            </w:r>
          </w:p>
          <w:p w14:paraId="04454AAC"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 xml:space="preserve">   5. punkts. Katrā produkta iepakojuma vienībā iekļauj brošūru ar informāciju par riskiem, kas saistīti ar produkta patēriņu, kā arī informāciju par nikotīna atkarības pārtraukšanu. Ministrs nosaka bukletā ietvertās informācijas saturu.</w:t>
            </w:r>
          </w:p>
        </w:tc>
      </w:tr>
      <w:tr w:rsidR="00043ABD" w:rsidRPr="00F52C0F" w14:paraId="77551B8C" w14:textId="77777777" w:rsidTr="00E44986">
        <w:tc>
          <w:tcPr>
            <w:tcW w:w="9351" w:type="dxa"/>
          </w:tcPr>
          <w:p w14:paraId="654A8820"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2D0BBDE7" w14:textId="77777777" w:rsidTr="00E44986">
        <w:tc>
          <w:tcPr>
            <w:tcW w:w="9351" w:type="dxa"/>
          </w:tcPr>
          <w:p w14:paraId="170EC798"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lastRenderedPageBreak/>
              <w:t>7. NODAĻA. Tālpārdošana, pārdošana un iegāde</w:t>
            </w:r>
          </w:p>
        </w:tc>
      </w:tr>
      <w:tr w:rsidR="00043ABD" w:rsidRPr="00F52C0F" w14:paraId="123A2B01" w14:textId="77777777" w:rsidTr="00E44986">
        <w:tc>
          <w:tcPr>
            <w:tcW w:w="9351" w:type="dxa"/>
          </w:tcPr>
          <w:p w14:paraId="36811CC9" w14:textId="77777777" w:rsidR="00043ABD" w:rsidRPr="00F52C0F" w:rsidRDefault="00043ABD" w:rsidP="00043ABD">
            <w:pPr>
              <w:suppressAutoHyphens/>
              <w:spacing w:after="0" w:line="240" w:lineRule="auto"/>
              <w:jc w:val="both"/>
              <w:rPr>
                <w:rFonts w:ascii="Calibri" w:eastAsia="Times New Roman" w:hAnsi="Calibri" w:cs="Calibri"/>
                <w:bCs/>
                <w:lang w:eastAsia="nl-NL"/>
              </w:rPr>
            </w:pPr>
          </w:p>
        </w:tc>
      </w:tr>
      <w:tr w:rsidR="00043ABD" w:rsidRPr="00F52C0F" w14:paraId="5DE18486" w14:textId="77777777" w:rsidTr="00E44986">
        <w:tc>
          <w:tcPr>
            <w:tcW w:w="9351" w:type="dxa"/>
          </w:tcPr>
          <w:p w14:paraId="5C9092FD"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16. pants.</w:t>
            </w:r>
            <w:r w:rsidRPr="00F52C0F">
              <w:rPr>
                <w:rFonts w:ascii="Calibri" w:hAnsi="Calibri"/>
              </w:rPr>
              <w:t xml:space="preserve"> 1. punkts. Produktu un ierīču piedāvāšana, tālpārdošana patērētājam un tālpārdošana, ko veic patērētājs, ir aizliegta.</w:t>
            </w:r>
          </w:p>
          <w:p w14:paraId="3163D4A5"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rPr>
              <w:t xml:space="preserve"> 2. punkts. Atkāpjoties no 1. punkta, pārrobežu tālpārdošana ir atļauta, ja to atļauj galamērķa dalībvalsts tiesību akti.</w:t>
            </w:r>
          </w:p>
        </w:tc>
      </w:tr>
      <w:tr w:rsidR="00043ABD" w:rsidRPr="00F52C0F" w14:paraId="0A8B1302" w14:textId="77777777" w:rsidTr="00E44986">
        <w:tc>
          <w:tcPr>
            <w:tcW w:w="9351" w:type="dxa"/>
          </w:tcPr>
          <w:p w14:paraId="2FA5E691"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7F1A7B25" w14:textId="77777777" w:rsidTr="00E44986">
        <w:tc>
          <w:tcPr>
            <w:tcW w:w="9351" w:type="dxa"/>
          </w:tcPr>
          <w:p w14:paraId="1464EE66"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sz w:val="24"/>
              </w:rPr>
              <w:t>8. NODAĻA. Nobeiguma noteikumi</w:t>
            </w:r>
          </w:p>
        </w:tc>
      </w:tr>
      <w:tr w:rsidR="00043ABD" w:rsidRPr="00F52C0F" w14:paraId="4D407328" w14:textId="77777777" w:rsidTr="00E44986">
        <w:tc>
          <w:tcPr>
            <w:tcW w:w="9351" w:type="dxa"/>
          </w:tcPr>
          <w:p w14:paraId="35F32E35"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4687B10E" w14:textId="77777777" w:rsidTr="00E44986">
        <w:tc>
          <w:tcPr>
            <w:tcW w:w="9351" w:type="dxa"/>
          </w:tcPr>
          <w:p w14:paraId="3C8E9F72"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Sankcijas</w:t>
            </w:r>
          </w:p>
        </w:tc>
      </w:tr>
      <w:tr w:rsidR="00043ABD" w:rsidRPr="00F52C0F" w14:paraId="4411E0A9" w14:textId="77777777" w:rsidTr="00E44986">
        <w:tc>
          <w:tcPr>
            <w:tcW w:w="9351" w:type="dxa"/>
          </w:tcPr>
          <w:p w14:paraId="5EA03B5A"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72AD88C0" w14:textId="77777777" w:rsidTr="00E44986">
        <w:tc>
          <w:tcPr>
            <w:tcW w:w="9351" w:type="dxa"/>
          </w:tcPr>
          <w:p w14:paraId="7CE47B9F"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17. pants.</w:t>
            </w:r>
            <w:r w:rsidRPr="00F52C0F">
              <w:rPr>
                <w:rFonts w:ascii="Calibri" w:hAnsi="Calibri"/>
              </w:rPr>
              <w:t xml:space="preserve"> 1. punkts. Produkti, tehniskie elementi un ierīces, kas neatbilst šī dekrēta noteikumiem, ir uzskatāmi par kaitīgiem 1977. gada 24. janvāra Likuma par patērētāju veselības aizsardzību attiecībā uz pārtikas precēm un citiem produktiem 18. panta izpratnē.</w:t>
            </w:r>
          </w:p>
          <w:p w14:paraId="646786DC"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rPr>
              <w:t xml:space="preserve">  2. punkts. Šā rīkojuma noteikumu pārkāpumi tiek izmeklēti, konstatēti, tiesāti un sodīti saskaņā ar iepriekš minētā 1977. gada 24. janvāra likuma noteikumiem.</w:t>
            </w:r>
          </w:p>
        </w:tc>
      </w:tr>
      <w:tr w:rsidR="00043ABD" w:rsidRPr="00F52C0F" w14:paraId="49DF7702" w14:textId="77777777" w:rsidTr="00E44986">
        <w:tc>
          <w:tcPr>
            <w:tcW w:w="9351" w:type="dxa"/>
          </w:tcPr>
          <w:p w14:paraId="06641DFF"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2832D9F6" w14:textId="77777777" w:rsidTr="00E44986">
        <w:tc>
          <w:tcPr>
            <w:tcW w:w="9351" w:type="dxa"/>
          </w:tcPr>
          <w:p w14:paraId="1CE56A7C"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Atcelšana</w:t>
            </w:r>
          </w:p>
        </w:tc>
      </w:tr>
      <w:tr w:rsidR="00043ABD" w:rsidRPr="00F52C0F" w14:paraId="59DDB38F" w14:textId="77777777" w:rsidTr="00E44986">
        <w:tc>
          <w:tcPr>
            <w:tcW w:w="9351" w:type="dxa"/>
          </w:tcPr>
          <w:p w14:paraId="41E06DB6" w14:textId="77777777" w:rsidR="00043ABD" w:rsidRPr="00F52C0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52C0F" w14:paraId="5A74DE1C" w14:textId="77777777" w:rsidTr="00E44986">
        <w:tc>
          <w:tcPr>
            <w:tcW w:w="9351" w:type="dxa"/>
          </w:tcPr>
          <w:p w14:paraId="293E69FD" w14:textId="28AACC6A"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18. pants.</w:t>
            </w:r>
            <w:r w:rsidRPr="00F52C0F">
              <w:rPr>
                <w:rFonts w:ascii="Calibri" w:hAnsi="Calibri"/>
              </w:rPr>
              <w:t xml:space="preserve"> Karaļa 2016. gada 5. februāra dekrēts par tabakas izstrādājumu un augu izcelsmes smēķēšanas izstrādājumu ražošanu un laišanu tirgū ir atcelts </w:t>
            </w:r>
            <w:r w:rsidRPr="00F52C0F">
              <w:rPr>
                <w:rFonts w:ascii="Calibri" w:hAnsi="Calibri"/>
                <w:highlight w:val="yellow"/>
              </w:rPr>
              <w:t>XXX</w:t>
            </w:r>
            <w:r w:rsidRPr="00F52C0F">
              <w:rPr>
                <w:rFonts w:ascii="Calibri" w:hAnsi="Calibri"/>
              </w:rPr>
              <w:t>.</w:t>
            </w:r>
          </w:p>
        </w:tc>
      </w:tr>
      <w:tr w:rsidR="00043ABD" w:rsidRPr="00F52C0F" w14:paraId="67A64F26" w14:textId="77777777" w:rsidTr="00E44986">
        <w:tc>
          <w:tcPr>
            <w:tcW w:w="9351" w:type="dxa"/>
          </w:tcPr>
          <w:p w14:paraId="5079B1C9" w14:textId="77777777" w:rsidR="00043ABD" w:rsidRPr="00F52C0F" w:rsidRDefault="00043ABD" w:rsidP="00043ABD">
            <w:pPr>
              <w:suppressAutoHyphens/>
              <w:spacing w:after="0" w:line="240" w:lineRule="auto"/>
              <w:jc w:val="both"/>
              <w:rPr>
                <w:rFonts w:ascii="Calibri" w:eastAsia="Times New Roman" w:hAnsi="Calibri" w:cs="Calibri"/>
                <w:b/>
                <w:lang w:eastAsia="nl-NL"/>
              </w:rPr>
            </w:pPr>
          </w:p>
        </w:tc>
      </w:tr>
      <w:tr w:rsidR="00043ABD" w:rsidRPr="00F52C0F" w14:paraId="4E341D0D" w14:textId="77777777" w:rsidTr="00E44986">
        <w:tc>
          <w:tcPr>
            <w:tcW w:w="9351" w:type="dxa"/>
          </w:tcPr>
          <w:p w14:paraId="72374A8E" w14:textId="77777777" w:rsidR="00043ABD" w:rsidRPr="00F52C0F" w:rsidRDefault="00043ABD" w:rsidP="005A1CA8">
            <w:pPr>
              <w:keepNext/>
              <w:suppressAutoHyphens/>
              <w:spacing w:after="0" w:line="240" w:lineRule="auto"/>
              <w:jc w:val="both"/>
              <w:rPr>
                <w:rFonts w:ascii="Calibri" w:eastAsia="Times New Roman" w:hAnsi="Calibri" w:cs="Calibri"/>
                <w:b/>
              </w:rPr>
            </w:pPr>
            <w:r w:rsidRPr="00F52C0F">
              <w:rPr>
                <w:rFonts w:ascii="Calibri" w:hAnsi="Calibri"/>
                <w:b/>
              </w:rPr>
              <w:t>Pārejas pasākumi</w:t>
            </w:r>
          </w:p>
        </w:tc>
      </w:tr>
      <w:tr w:rsidR="00043ABD" w:rsidRPr="00F52C0F" w14:paraId="249A0CEF" w14:textId="77777777" w:rsidTr="00E44986">
        <w:tc>
          <w:tcPr>
            <w:tcW w:w="9351" w:type="dxa"/>
          </w:tcPr>
          <w:p w14:paraId="404B521E" w14:textId="77777777"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19. pants.</w:t>
            </w:r>
            <w:r w:rsidRPr="00F52C0F">
              <w:rPr>
                <w:rFonts w:ascii="Calibri" w:hAnsi="Calibri"/>
              </w:rPr>
              <w:t xml:space="preserve"> Tabakas izstrādājumus un augu izcelsmes smēķēšanas izstrādājumus, kas ražoti vai laisti tirgū saskaņā ar Karaļa 2016. gada 5. februāra dekrētu par tabakas izstrādājumu un augu izcelsmes smēķēšanas izstrādājumu ražošanu un laišanu tirgū, var laist tirgū līdz 2024. gada 31. decembrim. </w:t>
            </w:r>
          </w:p>
        </w:tc>
      </w:tr>
      <w:tr w:rsidR="00043ABD" w:rsidRPr="00F52C0F" w14:paraId="2077FE16" w14:textId="77777777" w:rsidTr="00E44986">
        <w:tc>
          <w:tcPr>
            <w:tcW w:w="9351" w:type="dxa"/>
          </w:tcPr>
          <w:p w14:paraId="44EF03F7"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p>
        </w:tc>
      </w:tr>
      <w:tr w:rsidR="00043ABD" w:rsidRPr="00F52C0F" w14:paraId="6B6FE59E" w14:textId="77777777" w:rsidTr="00E44986">
        <w:tc>
          <w:tcPr>
            <w:tcW w:w="9351" w:type="dxa"/>
          </w:tcPr>
          <w:p w14:paraId="365B664A" w14:textId="77777777" w:rsidR="00043ABD" w:rsidRPr="00F52C0F" w:rsidRDefault="00043ABD" w:rsidP="00043ABD">
            <w:pPr>
              <w:suppressAutoHyphens/>
              <w:spacing w:after="0" w:line="240" w:lineRule="auto"/>
              <w:jc w:val="both"/>
              <w:rPr>
                <w:rFonts w:ascii="Calibri" w:eastAsia="Times New Roman" w:hAnsi="Calibri" w:cs="Calibri"/>
                <w:b/>
                <w:bCs/>
                <w:sz w:val="24"/>
                <w:szCs w:val="24"/>
              </w:rPr>
            </w:pPr>
            <w:r w:rsidRPr="00F52C0F">
              <w:rPr>
                <w:rFonts w:ascii="Calibri" w:hAnsi="Calibri"/>
                <w:b/>
              </w:rPr>
              <w:t>Stāšanās spēkā</w:t>
            </w:r>
          </w:p>
        </w:tc>
      </w:tr>
      <w:tr w:rsidR="00043ABD" w:rsidRPr="00F52C0F" w14:paraId="3AB48FD5" w14:textId="77777777" w:rsidTr="00E44986">
        <w:tc>
          <w:tcPr>
            <w:tcW w:w="9351" w:type="dxa"/>
          </w:tcPr>
          <w:p w14:paraId="3EC8DC34" w14:textId="77777777" w:rsidR="00043ABD" w:rsidRPr="00F52C0F"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52C0F" w14:paraId="33AC4803" w14:textId="77777777" w:rsidTr="00E44986">
        <w:tc>
          <w:tcPr>
            <w:tcW w:w="9351" w:type="dxa"/>
          </w:tcPr>
          <w:p w14:paraId="3BFEA928" w14:textId="367A952F" w:rsidR="00043ABD" w:rsidRPr="00F52C0F" w:rsidRDefault="00043ABD" w:rsidP="00043ABD">
            <w:pPr>
              <w:suppressAutoHyphens/>
              <w:spacing w:after="0" w:line="240" w:lineRule="auto"/>
              <w:jc w:val="both"/>
              <w:rPr>
                <w:rFonts w:ascii="Calibri" w:eastAsia="Times New Roman" w:hAnsi="Calibri" w:cs="Calibri"/>
                <w:bCs/>
              </w:rPr>
            </w:pPr>
            <w:r w:rsidRPr="00F52C0F">
              <w:rPr>
                <w:rFonts w:ascii="Calibri" w:hAnsi="Calibri"/>
                <w:b/>
              </w:rPr>
              <w:t>20. pants.</w:t>
            </w:r>
            <w:r w:rsidRPr="00F52C0F">
              <w:rPr>
                <w:rFonts w:ascii="Calibri" w:hAnsi="Calibri"/>
              </w:rPr>
              <w:t xml:space="preserve"> Šis dekrēts stājas spēkā </w:t>
            </w:r>
            <w:r w:rsidRPr="00F52C0F">
              <w:rPr>
                <w:rFonts w:ascii="Calibri" w:hAnsi="Calibri"/>
                <w:highlight w:val="yellow"/>
              </w:rPr>
              <w:t>xxx</w:t>
            </w:r>
            <w:r w:rsidRPr="00F52C0F">
              <w:rPr>
                <w:rFonts w:ascii="Calibri" w:hAnsi="Calibri"/>
              </w:rPr>
              <w:t>, izņemot 11. pantu, kas stājas spēkā dienā, kad to publicē Beļģijas Oficiālajā Vēstnesī.</w:t>
            </w:r>
          </w:p>
        </w:tc>
      </w:tr>
      <w:tr w:rsidR="00043ABD" w:rsidRPr="00F52C0F" w14:paraId="614F9BF0" w14:textId="77777777" w:rsidTr="00E44986">
        <w:tc>
          <w:tcPr>
            <w:tcW w:w="9351" w:type="dxa"/>
          </w:tcPr>
          <w:p w14:paraId="735364D1" w14:textId="77777777" w:rsidR="00043ABD" w:rsidRPr="00F52C0F" w:rsidRDefault="00043ABD" w:rsidP="00043ABD">
            <w:pPr>
              <w:suppressAutoHyphens/>
              <w:spacing w:after="0" w:line="240" w:lineRule="auto"/>
              <w:jc w:val="both"/>
              <w:rPr>
                <w:rFonts w:ascii="Calibri" w:eastAsia="Times New Roman" w:hAnsi="Calibri" w:cs="Calibri"/>
                <w:sz w:val="24"/>
                <w:szCs w:val="24"/>
              </w:rPr>
            </w:pPr>
            <w:r w:rsidRPr="00F52C0F">
              <w:rPr>
                <w:rFonts w:ascii="Calibri" w:hAnsi="Calibri"/>
                <w:b/>
              </w:rPr>
              <w:t>21. pants.</w:t>
            </w:r>
            <w:r w:rsidRPr="00F52C0F">
              <w:rPr>
                <w:rFonts w:ascii="Calibri" w:hAnsi="Calibri"/>
              </w:rPr>
              <w:t xml:space="preserve"> Par šā dekrēta īstenošanu atbild Sabiedrības veselības ministrs.</w:t>
            </w:r>
            <w:r w:rsidRPr="00F52C0F">
              <w:rPr>
                <w:rFonts w:ascii="Calibri" w:hAnsi="Calibri"/>
                <w:sz w:val="24"/>
              </w:rPr>
              <w:t xml:space="preserve"> </w:t>
            </w:r>
          </w:p>
        </w:tc>
      </w:tr>
      <w:tr w:rsidR="00043ABD" w:rsidRPr="00F52C0F" w14:paraId="0D3DF887" w14:textId="77777777" w:rsidTr="00E44986">
        <w:tc>
          <w:tcPr>
            <w:tcW w:w="9351" w:type="dxa"/>
          </w:tcPr>
          <w:p w14:paraId="461E2353" w14:textId="77777777" w:rsidR="00043ABD" w:rsidRPr="00F52C0F"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52C0F" w14:paraId="08AC1CAA" w14:textId="77777777" w:rsidTr="00E44986">
        <w:tc>
          <w:tcPr>
            <w:tcW w:w="9351" w:type="dxa"/>
          </w:tcPr>
          <w:p w14:paraId="1D741090" w14:textId="77777777" w:rsidR="00043ABD" w:rsidRPr="00F52C0F" w:rsidRDefault="00043ABD" w:rsidP="00043ABD">
            <w:pPr>
              <w:suppressAutoHyphens/>
              <w:spacing w:after="0" w:line="240" w:lineRule="auto"/>
              <w:jc w:val="both"/>
              <w:rPr>
                <w:rFonts w:ascii="Calibri" w:eastAsia="Times New Roman" w:hAnsi="Calibri" w:cs="Calibri"/>
              </w:rPr>
            </w:pPr>
            <w:r w:rsidRPr="00F52C0F">
              <w:rPr>
                <w:rFonts w:ascii="Calibri" w:hAnsi="Calibri"/>
              </w:rPr>
              <w:t>Izsniegts (vieta), (datums).</w:t>
            </w:r>
          </w:p>
        </w:tc>
      </w:tr>
      <w:tr w:rsidR="00043ABD" w:rsidRPr="00F52C0F" w14:paraId="5DFDDFB9" w14:textId="77777777" w:rsidTr="00E44986">
        <w:trPr>
          <w:trHeight w:val="1161"/>
        </w:trPr>
        <w:tc>
          <w:tcPr>
            <w:tcW w:w="9351" w:type="dxa"/>
          </w:tcPr>
          <w:p w14:paraId="4DD449A6" w14:textId="77777777" w:rsidR="00043ABD" w:rsidRPr="00F52C0F"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F52C0F" w:rsidRDefault="00043ABD" w:rsidP="00043ABD">
            <w:pPr>
              <w:suppressAutoHyphens/>
              <w:spacing w:after="0" w:line="240" w:lineRule="auto"/>
              <w:jc w:val="both"/>
              <w:rPr>
                <w:rFonts w:ascii="Calibri" w:eastAsia="Times New Roman" w:hAnsi="Calibri" w:cs="Calibri"/>
                <w:sz w:val="24"/>
                <w:szCs w:val="24"/>
              </w:rPr>
            </w:pPr>
          </w:p>
        </w:tc>
      </w:tr>
      <w:tr w:rsidR="00043ABD" w:rsidRPr="00F52C0F" w14:paraId="6C2C4516" w14:textId="77777777" w:rsidTr="00E44986">
        <w:tc>
          <w:tcPr>
            <w:tcW w:w="9351" w:type="dxa"/>
          </w:tcPr>
          <w:p w14:paraId="6F7CAF98" w14:textId="77777777" w:rsidR="00043ABD" w:rsidRPr="00F52C0F" w:rsidRDefault="00043ABD" w:rsidP="00043ABD">
            <w:pPr>
              <w:suppressAutoHyphens/>
              <w:spacing w:after="0" w:line="240" w:lineRule="auto"/>
              <w:jc w:val="center"/>
              <w:rPr>
                <w:rFonts w:ascii="Calibri" w:eastAsia="Times New Roman" w:hAnsi="Calibri" w:cs="Calibri"/>
                <w:sz w:val="24"/>
                <w:szCs w:val="24"/>
              </w:rPr>
            </w:pPr>
            <w:r w:rsidRPr="00F52C0F">
              <w:rPr>
                <w:rFonts w:ascii="Calibri" w:hAnsi="Calibri"/>
                <w:sz w:val="24"/>
              </w:rPr>
              <w:t>Karaļa vārdā:</w:t>
            </w:r>
          </w:p>
          <w:p w14:paraId="1D694FEF" w14:textId="77777777" w:rsidR="00043ABD" w:rsidRPr="00F52C0F" w:rsidRDefault="00043ABD" w:rsidP="00043ABD">
            <w:pPr>
              <w:suppressAutoHyphens/>
              <w:spacing w:after="0" w:line="240" w:lineRule="auto"/>
              <w:jc w:val="center"/>
              <w:rPr>
                <w:rFonts w:ascii="Calibri" w:eastAsia="Times New Roman" w:hAnsi="Calibri" w:cs="Calibri"/>
                <w:sz w:val="24"/>
                <w:szCs w:val="24"/>
              </w:rPr>
            </w:pPr>
          </w:p>
        </w:tc>
      </w:tr>
      <w:tr w:rsidR="00043ABD" w:rsidRPr="00F52C0F" w14:paraId="0D94DD3C" w14:textId="77777777" w:rsidTr="00E44986">
        <w:tc>
          <w:tcPr>
            <w:tcW w:w="9351" w:type="dxa"/>
          </w:tcPr>
          <w:p w14:paraId="79633ED8" w14:textId="77777777" w:rsidR="00043ABD" w:rsidRPr="00F52C0F" w:rsidRDefault="00043ABD" w:rsidP="00043ABD">
            <w:pPr>
              <w:suppressAutoHyphens/>
              <w:spacing w:after="0" w:line="240" w:lineRule="auto"/>
              <w:jc w:val="center"/>
              <w:rPr>
                <w:rFonts w:ascii="Calibri" w:eastAsia="Times New Roman" w:hAnsi="Calibri" w:cs="Calibri"/>
                <w:sz w:val="24"/>
                <w:szCs w:val="24"/>
              </w:rPr>
            </w:pPr>
            <w:r w:rsidRPr="00F52C0F">
              <w:rPr>
                <w:rFonts w:ascii="Calibri" w:hAnsi="Calibri"/>
                <w:sz w:val="24"/>
              </w:rPr>
              <w:t>Sabiedrības veselības ministrs,</w:t>
            </w:r>
          </w:p>
          <w:p w14:paraId="6F6EED5C" w14:textId="77777777" w:rsidR="00043ABD" w:rsidRPr="00F52C0F"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C657F7"/>
    <w:rsid w:val="00CD028E"/>
    <w:rsid w:val="00DC3CFA"/>
    <w:rsid w:val="00E44986"/>
    <w:rsid w:val="00EE23AC"/>
    <w:rsid w:val="00F52C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lv-LV"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lv-LV"/>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lv-LV"/>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lv-LV"/>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lv-LV"/>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2023-05-11T10:30:00Z</dcterms:modified>
</cp:coreProperties>
</file>