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9AF1B" w14:textId="77777777" w:rsidR="00E61B82" w:rsidRDefault="000D4452" w:rsidP="00AA66BB">
      <w:pPr>
        <w:pStyle w:val="Banner"/>
      </w:pPr>
      <w:r>
        <w:t>Šiaurės Airijos teisės aktais nustatytos taisyklės [projektas]</w:t>
      </w:r>
    </w:p>
    <w:p w14:paraId="5D1F8D67" w14:textId="77777777" w:rsidR="00E61B82" w:rsidRDefault="00E61B82" w:rsidP="00E61B82">
      <w:pPr>
        <w:pStyle w:val="Number"/>
      </w:pPr>
      <w:r>
        <w:t xml:space="preserve">2023 m. Nr. </w:t>
      </w:r>
    </w:p>
    <w:p w14:paraId="1E808628" w14:textId="77777777" w:rsidR="00E61B82" w:rsidRPr="00292216" w:rsidRDefault="00A07397" w:rsidP="00E61B82">
      <w:pPr>
        <w:pStyle w:val="subject"/>
      </w:pPr>
      <w:r>
        <w:t>Kelių eismas ir transporto priemonės</w:t>
      </w:r>
    </w:p>
    <w:p w14:paraId="43A768EC" w14:textId="77777777" w:rsidR="00E61B82" w:rsidRDefault="00A07397" w:rsidP="00E61B82">
      <w:pPr>
        <w:pStyle w:val="Title"/>
      </w:pPr>
      <w:r>
        <w:t>2023 m. Motorinių transporto priemonių (konstrukcija ir eksploatavimas) (pakeitimas) taisyklės (Šiaurės Airija)</w:t>
      </w:r>
    </w:p>
    <w:p w14:paraId="08710F03" w14:textId="77777777" w:rsidR="00E61B82" w:rsidRPr="00D87569" w:rsidRDefault="00E61B82" w:rsidP="0002747F">
      <w:pPr>
        <w:pStyle w:val="Made"/>
      </w:pPr>
      <w:r>
        <w:t>Parengta</w:t>
      </w:r>
      <w:r>
        <w:tab/>
        <w:t>-</w:t>
      </w:r>
      <w:r>
        <w:tab/>
        <w:t>-</w:t>
      </w:r>
      <w:r>
        <w:tab/>
        <w:t>-</w:t>
      </w:r>
      <w:r>
        <w:tab/>
        <w:t>-</w:t>
      </w:r>
      <w:r>
        <w:tab/>
        <w:t>***</w:t>
      </w:r>
    </w:p>
    <w:p w14:paraId="7459A16E" w14:textId="77777777" w:rsidR="00BC3A4C" w:rsidRDefault="00A07397" w:rsidP="00B4737A">
      <w:pPr>
        <w:pStyle w:val="Coming"/>
        <w:tabs>
          <w:tab w:val="clear" w:pos="3232"/>
        </w:tabs>
      </w:pPr>
      <w:r>
        <w:t>Įsigalioja</w:t>
      </w:r>
      <w:r>
        <w:tab/>
        <w:t>-</w:t>
      </w:r>
      <w:r>
        <w:tab/>
        <w:t>***</w:t>
      </w:r>
    </w:p>
    <w:p w14:paraId="2D92F3C5" w14:textId="77777777" w:rsidR="00A07397" w:rsidRPr="00A07397" w:rsidRDefault="00A07397" w:rsidP="00A07397">
      <w:pPr>
        <w:pStyle w:val="Pre"/>
      </w:pPr>
      <w:r>
        <w:t>Infrastruktūros departamentas (</w:t>
      </w:r>
      <w:r>
        <w:rPr>
          <w:rStyle w:val="FootnoteReference"/>
        </w:rPr>
        <w:footnoteReference w:id="2"/>
      </w:r>
      <w:r>
        <w:t>) rengia šias taisykles naudodamasis įgaliojimais, suteiktais 1995 m. Kelių eismo įsakymo (Šiaurės Airija) 55 straipsnio 1 dalimi, 2 dalies a punktu ir 6 dalimi ir 110 straipsnio 2 dalimi (</w:t>
      </w:r>
      <w:r w:rsidR="00E54DC5">
        <w:rPr>
          <w:rStyle w:val="FootnoteReference"/>
        </w:rPr>
        <w:footnoteReference w:id="3"/>
      </w:r>
      <w:r>
        <w:t>), bei šiuo metu suteiktais įgaliojimais (</w:t>
      </w:r>
      <w:r w:rsidR="00FB6465">
        <w:rPr>
          <w:rStyle w:val="FootnoteReference"/>
        </w:rPr>
        <w:footnoteReference w:id="4"/>
      </w:r>
      <w:r>
        <w:t>).</w:t>
      </w:r>
    </w:p>
    <w:p w14:paraId="799E9B50" w14:textId="77777777" w:rsidR="00252709" w:rsidRDefault="00FB6465" w:rsidP="00FB6465">
      <w:pPr>
        <w:pStyle w:val="H1"/>
      </w:pPr>
      <w:r>
        <w:t>Citavimas ir įsigaliojimas</w:t>
      </w:r>
    </w:p>
    <w:p w14:paraId="54B94898" w14:textId="4B752315" w:rsidR="00FB6465" w:rsidRDefault="00FB6465" w:rsidP="00FB6465">
      <w:pPr>
        <w:pStyle w:val="N1"/>
      </w:pPr>
      <w:r>
        <w:t xml:space="preserve"> Šios taisyklės gali būti cituojamos kaip 2015 m. Motorinių transporto priemonių (konstrukcija ir eksploatavimas) (pakeitimas) taisyklės (Šiaurės Airija) ir įsigalioja 2023 m. xxxxxx xx d.</w:t>
      </w:r>
    </w:p>
    <w:p w14:paraId="6322C4DC" w14:textId="77777777" w:rsidR="00FB6465" w:rsidRDefault="00FB6465" w:rsidP="00FB6465">
      <w:pPr>
        <w:pStyle w:val="H1"/>
      </w:pPr>
      <w:r>
        <w:t>Konstrukcijos ir naudojimo taisyklių pakeitimas</w:t>
      </w:r>
    </w:p>
    <w:p w14:paraId="47E71D5D" w14:textId="77777777" w:rsidR="00FB6465" w:rsidRDefault="00FB6465" w:rsidP="00FB6465">
      <w:pPr>
        <w:pStyle w:val="N1"/>
      </w:pPr>
      <w:r>
        <w:t>—</w:t>
      </w:r>
      <w:r>
        <w:fldChar w:fldCharType="begin"/>
      </w:r>
      <w:r>
        <w:instrText xml:space="preserve"> LISTNUM "SEQ1" \l 2 </w:instrText>
      </w:r>
      <w:r>
        <w:fldChar w:fldCharType="end"/>
      </w:r>
      <w:r>
        <w:t> 1999 m. Motorinių transporto priemonių (konstrukcija ir eksploatavimas) taisyklės (Šiaurės Airija) (</w:t>
      </w:r>
      <w:r>
        <w:rPr>
          <w:rStyle w:val="FootnoteReference"/>
        </w:rPr>
        <w:footnoteReference w:id="5"/>
      </w:r>
      <w:r>
        <w:t>) iš dalies keičiamos pagal 2–5 dalis.</w:t>
      </w:r>
    </w:p>
    <w:p w14:paraId="085E52C7" w14:textId="77777777" w:rsidR="006A64B8" w:rsidRDefault="006A64B8" w:rsidP="006A64B8">
      <w:pPr>
        <w:pStyle w:val="N2"/>
      </w:pPr>
      <w:r>
        <w:t>2 taisyklės 2 dalyje (aiškinimas) sąvokos „EEK taisyklė, po kurios nurodomas skaičius“ apibrėžtyje žodžiai „daugiau nei du skaitmenys“ pakeičiami žodžiais „taškas, po kurio eina kitas skaičius“.</w:t>
      </w:r>
    </w:p>
    <w:p w14:paraId="259A558A" w14:textId="77777777" w:rsidR="00022A1B" w:rsidRDefault="00022A1B" w:rsidP="006A64B8">
      <w:pPr>
        <w:pStyle w:val="N2"/>
      </w:pPr>
      <w:r>
        <w:t>30 taisyklės (padangų apkrovos ir greičio klasės)</w:t>
      </w:r>
    </w:p>
    <w:p w14:paraId="2CD06048" w14:textId="77777777" w:rsidR="00022A1B" w:rsidRDefault="00022A1B" w:rsidP="00022A1B">
      <w:pPr>
        <w:pStyle w:val="N3"/>
      </w:pPr>
      <w:r>
        <w:t>7 dalyje žodžiai „tačiau šis reikalavimas netaikomas restauruotai padangai“ pakeičiami žodžiais „arba restauruotos padangos atveju – EEK taisyklės Nr. 108 arba EEK taisyklės Nr. 109 reikalavimais.“, ir</w:t>
      </w:r>
    </w:p>
    <w:p w14:paraId="510A7921" w14:textId="77777777" w:rsidR="00022A1B" w:rsidRDefault="00022A1B" w:rsidP="00022A1B">
      <w:pPr>
        <w:pStyle w:val="N3"/>
      </w:pPr>
      <w:r>
        <w:t>12 dalyje sąvokos „apkrovos indeksas“ apibrėžtyje nuo „2.29“ iki pabaigos pakeičiama „2 EEK taisyklės Nr. 30.02 arba EEK taisyklės Nr. 54 arba „apkrovos indeksas“ EEK taisyklės Nr. 108 2 dalyje arba EEK taisyklėje Nr. 109“.</w:t>
      </w:r>
    </w:p>
    <w:p w14:paraId="19D5D210" w14:textId="77777777" w:rsidR="00DD69B1" w:rsidRDefault="00DD69B1" w:rsidP="00DD69B1">
      <w:pPr>
        <w:pStyle w:val="N2"/>
      </w:pPr>
      <w:r>
        <w:t>32 taisyklės (padangų būklė ir techninė priežiūra)</w:t>
      </w:r>
    </w:p>
    <w:p w14:paraId="3AE878F1" w14:textId="77777777" w:rsidR="00DD69B1" w:rsidRDefault="00DD69B1" w:rsidP="00DD69B1">
      <w:pPr>
        <w:pStyle w:val="N3"/>
      </w:pPr>
      <w:r>
        <w:t>1 dalyje:</w:t>
      </w:r>
    </w:p>
    <w:p w14:paraId="03749A2F" w14:textId="77777777" w:rsidR="00DD69B1" w:rsidRDefault="00DD69B1" w:rsidP="00DD69B1">
      <w:pPr>
        <w:pStyle w:val="N4"/>
      </w:pPr>
      <w:r>
        <w:t>žodžiai „Atsižvelgiant į 2–4 dalis“ pakeičiami žodžiais „Taikant 1A dalį ir 2–4 dalis“;</w:t>
      </w:r>
    </w:p>
    <w:p w14:paraId="2B4BAE61" w14:textId="77777777" w:rsidR="00DD69B1" w:rsidRDefault="007442AA" w:rsidP="00DD69B1">
      <w:pPr>
        <w:pStyle w:val="N4"/>
      </w:pPr>
      <w:r>
        <w:lastRenderedPageBreak/>
        <w:t>g punkto ii papunkčio pabaigoje praleistas žodis „arba“;</w:t>
      </w:r>
    </w:p>
    <w:p w14:paraId="116D86A6" w14:textId="77777777" w:rsidR="007442AA" w:rsidRDefault="007442AA" w:rsidP="00DD69B1">
      <w:pPr>
        <w:pStyle w:val="N4"/>
      </w:pPr>
      <w:r>
        <w:t>po h punkto įterpiama:</w:t>
      </w:r>
    </w:p>
    <w:p w14:paraId="31D345C1" w14:textId="364E70A3" w:rsidR="007442AA" w:rsidRDefault="00E21C8D" w:rsidP="00E21C8D">
      <w:pPr>
        <w:pStyle w:val="LQN4"/>
      </w:pPr>
      <w:r>
        <w:tab/>
        <w:t>„i)</w:t>
      </w:r>
      <w:r>
        <w:tab/>
        <w:t>padanga nėra restauruota padanga ir:</w:t>
      </w:r>
    </w:p>
    <w:p w14:paraId="1127C07A" w14:textId="77777777" w:rsidR="00A42AA8" w:rsidRDefault="00A42AA8" w:rsidP="00A42AA8">
      <w:pPr>
        <w:pStyle w:val="NLQN4"/>
      </w:pPr>
      <w:r>
        <w:tab/>
        <w:t>i)</w:t>
      </w:r>
      <w:r>
        <w:tab/>
        <w:t>pagaminimo savaitė, pažymėta ant padangos šoninės sienelės pagal EEK taisyklę Nr. 30 arba Nr. 54, yra daugiau nei 10 metų iki datos, kai motorinė transporto priemonė naudojama kelyje, arba</w:t>
      </w:r>
    </w:p>
    <w:p w14:paraId="3D0FC71C" w14:textId="0322961D" w:rsidR="00A42AA8" w:rsidRDefault="00A42AA8" w:rsidP="00A42AA8">
      <w:pPr>
        <w:pStyle w:val="NLQN4"/>
      </w:pPr>
      <w:r>
        <w:tab/>
        <w:t>ii)</w:t>
      </w:r>
      <w:r>
        <w:tab/>
        <w:t>ant jos nenurodyta pagaminimo savaitė, kuri atitinka EEK taisyklę Nr. 30 arba Nr. 54 (atsižvelgiant į tai, ar ji buvo pagaminta iki EEK taisyklių taikymo ar vėliau);</w:t>
      </w:r>
    </w:p>
    <w:p w14:paraId="21565F41" w14:textId="77777777" w:rsidR="00A42AA8" w:rsidRDefault="00A42AA8" w:rsidP="00A42AA8">
      <w:pPr>
        <w:pStyle w:val="LQN4"/>
      </w:pPr>
      <w:r>
        <w:tab/>
        <w:t>j)</w:t>
      </w:r>
      <w:r>
        <w:tab/>
        <w:t>padanga yra restauruota padanga ir:</w:t>
      </w:r>
    </w:p>
    <w:p w14:paraId="0991118A" w14:textId="77777777" w:rsidR="00A42AA8" w:rsidRDefault="00A42AA8" w:rsidP="00A42AA8">
      <w:pPr>
        <w:pStyle w:val="NLQN4"/>
      </w:pPr>
      <w:r>
        <w:tab/>
        <w:t>i)</w:t>
      </w:r>
      <w:r>
        <w:tab/>
        <w:t>restauravimo savaitė, pažymėta ant padangos šoninės sienelės pagal EEK taisyklę Nr. 108 arba Nr. 109, yra daugiau nei 10 metų iki datos, kai motorinė transporto priemonė naudojama kelyje, arba</w:t>
      </w:r>
    </w:p>
    <w:p w14:paraId="1D5A9534" w14:textId="77777777" w:rsidR="00520F87" w:rsidRDefault="00520F87" w:rsidP="00520F87">
      <w:pPr>
        <w:pStyle w:val="NLQN4"/>
      </w:pPr>
      <w:r>
        <w:tab/>
        <w:t>ii)</w:t>
      </w:r>
      <w:r>
        <w:tab/>
        <w:t>ant jos nenurodyta restauravimo savaitė, kuri atitinka EEK taisyklę Nr. 108 arba Nr. 109 (atsižvelgiant į tai, ar ji buvo restauruota iki EEK taisyklių taikymo ar vėliau), arba</w:t>
      </w:r>
    </w:p>
    <w:p w14:paraId="371ABCF7" w14:textId="1D9D5575" w:rsidR="00520F87" w:rsidRDefault="00520F87" w:rsidP="00520F87">
      <w:pPr>
        <w:pStyle w:val="LQN4"/>
      </w:pPr>
      <w:r>
        <w:tab/>
        <w:t>k)</w:t>
      </w:r>
      <w:r>
        <w:tab/>
        <w:t>data, pažymėta ant padangos šoninės sienelės pagal EEK taisyklę Nr. 30, 54, 108 arba 109 yra neįskaitoma.“;</w:t>
      </w:r>
    </w:p>
    <w:p w14:paraId="17D017BD" w14:textId="77777777" w:rsidR="00520F87" w:rsidRDefault="00520F87" w:rsidP="00520F87">
      <w:pPr>
        <w:pStyle w:val="N3"/>
      </w:pPr>
      <w:r>
        <w:t>po 1 dalies įterpiama:</w:t>
      </w:r>
    </w:p>
    <w:p w14:paraId="252B767E" w14:textId="65543917" w:rsidR="00EE3061" w:rsidRDefault="00E21C8D" w:rsidP="00EE3061">
      <w:pPr>
        <w:pStyle w:val="LQN2"/>
      </w:pPr>
      <w:r>
        <w:t>„1A) Atsižvelgiant į 4 dalies a ir ca punktus ir nepaisant 30 taisyklės nuostatų:</w:t>
      </w:r>
    </w:p>
    <w:p w14:paraId="0F6D8888" w14:textId="77777777" w:rsidR="00EE3061" w:rsidRDefault="00EE3061" w:rsidP="00EE3061">
      <w:pPr>
        <w:pStyle w:val="LQN3"/>
      </w:pPr>
      <w:r>
        <w:t>a)</w:t>
      </w:r>
      <w:r>
        <w:tab/>
        <w:t>1 dalies i ir j punktai taikomi tik padangoms, sumontuotoms:</w:t>
      </w:r>
    </w:p>
    <w:p w14:paraId="781B8B31" w14:textId="77777777" w:rsidR="00EE3061" w:rsidRDefault="00EE3061" w:rsidP="00EE3061">
      <w:pPr>
        <w:pStyle w:val="LQN4"/>
      </w:pPr>
      <w:r>
        <w:tab/>
        <w:t>i)</w:t>
      </w:r>
      <w:r>
        <w:tab/>
        <w:t>ant priekinės autobuso, išskyrus mikroautobusus, ašies;</w:t>
      </w:r>
    </w:p>
    <w:p w14:paraId="53B7C312" w14:textId="77777777" w:rsidR="00EE3061" w:rsidRPr="00EE3061" w:rsidRDefault="00EE3061" w:rsidP="00EE3061">
      <w:pPr>
        <w:pStyle w:val="LQN4"/>
        <w:rPr>
          <w:color w:val="FF0000"/>
        </w:rPr>
      </w:pPr>
      <w:r>
        <w:tab/>
        <w:t>ii)</w:t>
      </w:r>
      <w:r>
        <w:tab/>
        <w:t>vienoje konfigūracijoje ant bet kurios mikroautobuso ašies arba</w:t>
      </w:r>
    </w:p>
    <w:p w14:paraId="4BC37583" w14:textId="77777777" w:rsidR="00EE3061" w:rsidRDefault="00EE3061" w:rsidP="00EE3061">
      <w:pPr>
        <w:pStyle w:val="LQN4"/>
      </w:pPr>
      <w:r>
        <w:tab/>
        <w:t>iii)</w:t>
      </w:r>
      <w:r>
        <w:tab/>
        <w:t>ant krovininės transporto priemonės, kurios didžiausia leidžiamoji masė viršija 3 500 kg, priekinės ašies;</w:t>
      </w:r>
    </w:p>
    <w:p w14:paraId="247FF29E" w14:textId="77777777" w:rsidR="00EE3061" w:rsidRDefault="00EE3061" w:rsidP="00EE3061">
      <w:pPr>
        <w:pStyle w:val="LQN3"/>
      </w:pPr>
      <w:r>
        <w:t>b)</w:t>
      </w:r>
      <w:r>
        <w:tab/>
        <w:t>a punkte:</w:t>
      </w:r>
    </w:p>
    <w:p w14:paraId="5B8B4A93" w14:textId="77777777" w:rsidR="00EE3061" w:rsidRPr="00F9319A" w:rsidRDefault="00EE3061" w:rsidP="00EE3061">
      <w:pPr>
        <w:pStyle w:val="LQN4"/>
      </w:pPr>
      <w:r>
        <w:tab/>
        <w:t>i)</w:t>
      </w:r>
      <w:r>
        <w:tab/>
        <w:t>priekinė ašis – bet kuri ašis, esanti prieš važiuoklės vidurio tašką, kuria vairo sistema valdo ratus, ir</w:t>
      </w:r>
    </w:p>
    <w:p w14:paraId="09B8C591" w14:textId="77777777" w:rsidR="00EE3061" w:rsidRDefault="00EE3061" w:rsidP="00EE3061">
      <w:pPr>
        <w:pStyle w:val="LQN4"/>
      </w:pPr>
      <w:r>
        <w:tab/>
        <w:t>ii)</w:t>
      </w:r>
      <w:r>
        <w:tab/>
        <w:t>viena konfigūracija – atitinkamos ašies gale yra sumontuotas ne daugiau kaip vienas ratas ir padanga, ir</w:t>
      </w:r>
    </w:p>
    <w:p w14:paraId="10800F30" w14:textId="77777777" w:rsidR="00EE3061" w:rsidRDefault="00EE3061" w:rsidP="00EE3061">
      <w:pPr>
        <w:pStyle w:val="LQN3"/>
      </w:pPr>
      <w:r>
        <w:t>c)</w:t>
      </w:r>
      <w:r>
        <w:tab/>
        <w:t>1 dalies k punktas taikomas tik:</w:t>
      </w:r>
    </w:p>
    <w:p w14:paraId="1BD3712B" w14:textId="77777777" w:rsidR="00FF5A1C" w:rsidRPr="00F9319A" w:rsidRDefault="00FF5A1C" w:rsidP="00FF5A1C">
      <w:pPr>
        <w:pStyle w:val="LQN4"/>
      </w:pPr>
      <w:r>
        <w:tab/>
        <w:t>i)</w:t>
      </w:r>
      <w:r>
        <w:tab/>
        <w:t>autobusams (įskaitant mikroautobusus) ir</w:t>
      </w:r>
    </w:p>
    <w:p w14:paraId="19A93219" w14:textId="001A4982" w:rsidR="00FF5A1C" w:rsidRDefault="00FF5A1C" w:rsidP="00FF5A1C">
      <w:pPr>
        <w:pStyle w:val="LQN4"/>
      </w:pPr>
      <w:r>
        <w:tab/>
        <w:t>ii)</w:t>
      </w:r>
      <w:r>
        <w:tab/>
        <w:t>krovininėms transporto priemonėms, kurių didžiausioji leidžiamoji masė viršija 3 500 kg.“;</w:t>
      </w:r>
    </w:p>
    <w:p w14:paraId="0AF3BAC2" w14:textId="77777777" w:rsidR="00FF5A1C" w:rsidRDefault="00FF5A1C" w:rsidP="00FF5A1C">
      <w:pPr>
        <w:pStyle w:val="N3"/>
      </w:pPr>
      <w:r>
        <w:t>4 dalyje:</w:t>
      </w:r>
    </w:p>
    <w:p w14:paraId="43505781" w14:textId="77777777" w:rsidR="00426F4F" w:rsidRDefault="00426F4F" w:rsidP="00426F4F">
      <w:pPr>
        <w:pStyle w:val="N4"/>
      </w:pPr>
      <w:r>
        <w:t>a punkte po žodžių „1 dalies a–g punktai“ įterpiami žodžiai „ir i–k punktai“;</w:t>
      </w:r>
    </w:p>
    <w:p w14:paraId="7C39BE16" w14:textId="77777777" w:rsidR="00426F4F" w:rsidRDefault="00426F4F" w:rsidP="00426F4F">
      <w:pPr>
        <w:pStyle w:val="N4"/>
      </w:pPr>
      <w:r>
        <w:t>po c punkto įterpiama:</w:t>
      </w:r>
    </w:p>
    <w:p w14:paraId="4E3E441C" w14:textId="3789445E" w:rsidR="00426F4F" w:rsidRDefault="00E21C8D" w:rsidP="00426F4F">
      <w:pPr>
        <w:pStyle w:val="LQN3"/>
      </w:pPr>
      <w:r>
        <w:t>„ca)</w:t>
      </w:r>
      <w:r>
        <w:tab/>
        <w:t>Jokia 1 dalies i–k punktų nuostata netaikoma istorinės reikšmės transporto priemonei, naudojamai nekomerciniais tikslais, ir šiuo tikslu istorinės reikšmės transporto priemonė – tai transporto priemonė, kurią Departamentas laiko turinčia istorinę reikšmę Šiaurės Airijai ir kuri:</w:t>
      </w:r>
    </w:p>
    <w:p w14:paraId="45C7B239" w14:textId="77777777" w:rsidR="00A213F5" w:rsidRDefault="00A213F5" w:rsidP="00A213F5">
      <w:pPr>
        <w:pStyle w:val="LQN4"/>
      </w:pPr>
      <w:r>
        <w:tab/>
        <w:t>i)</w:t>
      </w:r>
      <w:r>
        <w:tab/>
        <w:t>buvo pagaminta arba užregistruota pirmą kartą bent prieš 40 metų;</w:t>
      </w:r>
    </w:p>
    <w:p w14:paraId="190D1C8F" w14:textId="77777777" w:rsidR="00A213F5" w:rsidRDefault="00A213F5" w:rsidP="00A213F5">
      <w:pPr>
        <w:pStyle w:val="LQN4"/>
      </w:pPr>
      <w:r>
        <w:tab/>
        <w:t>ii)</w:t>
      </w:r>
      <w:r>
        <w:tab/>
        <w:t>yra nebegaminama ir</w:t>
      </w:r>
    </w:p>
    <w:p w14:paraId="270D6A59" w14:textId="77777777" w:rsidR="00A213F5" w:rsidRDefault="00A213F5" w:rsidP="00A213F5">
      <w:pPr>
        <w:pStyle w:val="LQN4"/>
      </w:pPr>
      <w:r>
        <w:tab/>
        <w:t>iii)</w:t>
      </w:r>
      <w:r>
        <w:tab/>
        <w:t>istoriškai išsaugota arba palaikoma pradinės būklės ir iš esmės nepakito jos pagrindinių komponentų techninės charakteristikos,</w:t>
      </w:r>
    </w:p>
    <w:p w14:paraId="48B5AE59" w14:textId="56DE3A66" w:rsidR="00A213F5" w:rsidRDefault="00A213F5" w:rsidP="00A213F5">
      <w:pPr>
        <w:pStyle w:val="LQT2"/>
      </w:pPr>
      <w:r>
        <w:t xml:space="preserve">kai „tipas“ transporto priemonės atžvilgiu turi tą pačią reikšmę kaip ir 2018 m. gegužės 30 d. Europos Parlamento ir Tarybos reglamento (ES) 2018/858 dėl motorinių transporto </w:t>
      </w:r>
      <w:r>
        <w:lastRenderedPageBreak/>
        <w:t>priemonių ir jų priekabų bei tokioms transporto priemonėms skirtų sistemų, komponentų ir atskirų techninių mazgų patvirtinimo ir rinkos priežiūros (</w:t>
      </w:r>
      <w:r>
        <w:rPr>
          <w:rStyle w:val="FootnoteReference"/>
        </w:rPr>
        <w:footnoteReference w:id="6"/>
      </w:r>
      <w:r>
        <w:t>) 3 straipsnio 32 dalyje;“, ir</w:t>
      </w:r>
    </w:p>
    <w:p w14:paraId="7CEE7A40" w14:textId="77777777" w:rsidR="00A213F5" w:rsidRDefault="00A213F5" w:rsidP="00A213F5">
      <w:pPr>
        <w:pStyle w:val="N3"/>
      </w:pPr>
      <w:r>
        <w:t>6 dalies a punkto apibrėžtyje „originalaus protektoriaus rašto“ abiejose vietose vietoj žodžių „su atnaujintu protektoriumi“ įrašoma „su restauruotu protektoriumi“.</w:t>
      </w:r>
    </w:p>
    <w:p w14:paraId="63D4D4FF" w14:textId="77777777" w:rsidR="004800DA" w:rsidRDefault="004800DA" w:rsidP="004800DA">
      <w:pPr>
        <w:pStyle w:val="N2"/>
      </w:pPr>
      <w:r>
        <w:t>1 priedo 2 lentelėje (EEK taisyklės) po įtraukos, kuri susijusi su 44 punktu, įterpiama:</w:t>
      </w:r>
    </w:p>
    <w:p w14:paraId="76FC1C44" w14:textId="77777777" w:rsidR="00A42AA8" w:rsidRDefault="00A42AA8" w:rsidP="001D0E3C">
      <w:pPr>
        <w:pStyle w:val="linespace"/>
      </w:pPr>
    </w:p>
    <w:tbl>
      <w:tblPr>
        <w:tblW w:w="8953" w:type="dxa"/>
        <w:tblInd w:w="-108" w:type="dxa"/>
        <w:tblLayout w:type="fixed"/>
        <w:tblLook w:val="0000" w:firstRow="0" w:lastRow="0" w:firstColumn="0" w:lastColumn="0" w:noHBand="0" w:noVBand="0"/>
      </w:tblPr>
      <w:tblGrid>
        <w:gridCol w:w="1233"/>
        <w:gridCol w:w="1233"/>
        <w:gridCol w:w="1233"/>
        <w:gridCol w:w="1233"/>
        <w:gridCol w:w="1555"/>
        <w:gridCol w:w="1233"/>
        <w:gridCol w:w="1233"/>
      </w:tblGrid>
      <w:tr w:rsidR="001D0E3C" w:rsidRPr="001D0E3C" w14:paraId="342E504E" w14:textId="77777777" w:rsidTr="00B4737A">
        <w:tc>
          <w:tcPr>
            <w:tcW w:w="1233" w:type="dxa"/>
            <w:tcBorders>
              <w:top w:val="single" w:sz="4" w:space="0" w:color="auto"/>
              <w:bottom w:val="single" w:sz="4" w:space="0" w:color="auto"/>
            </w:tcBorders>
            <w:shd w:val="clear" w:color="auto" w:fill="auto"/>
          </w:tcPr>
          <w:p w14:paraId="40D5508B" w14:textId="10408951" w:rsidR="001D0E3C" w:rsidRPr="001D0E3C" w:rsidRDefault="00E21C8D" w:rsidP="00755802">
            <w:pPr>
              <w:pStyle w:val="TableText"/>
            </w:pPr>
            <w:r>
              <w:t>„45</w:t>
            </w:r>
          </w:p>
        </w:tc>
        <w:tc>
          <w:tcPr>
            <w:tcW w:w="1233" w:type="dxa"/>
            <w:tcBorders>
              <w:top w:val="single" w:sz="4" w:space="0" w:color="auto"/>
              <w:bottom w:val="single" w:sz="4" w:space="0" w:color="auto"/>
            </w:tcBorders>
            <w:shd w:val="clear" w:color="auto" w:fill="auto"/>
          </w:tcPr>
          <w:p w14:paraId="527FB771" w14:textId="77777777" w:rsidR="001D0E3C" w:rsidRPr="001D0E3C" w:rsidRDefault="00C14C52" w:rsidP="00C14C52">
            <w:pPr>
              <w:pStyle w:val="TableText"/>
            </w:pPr>
            <w:r>
              <w:t>108</w:t>
            </w:r>
          </w:p>
        </w:tc>
        <w:tc>
          <w:tcPr>
            <w:tcW w:w="1233" w:type="dxa"/>
            <w:tcBorders>
              <w:top w:val="single" w:sz="4" w:space="0" w:color="auto"/>
              <w:bottom w:val="single" w:sz="4" w:space="0" w:color="auto"/>
            </w:tcBorders>
            <w:shd w:val="clear" w:color="auto" w:fill="auto"/>
          </w:tcPr>
          <w:p w14:paraId="08AD46D1" w14:textId="77777777" w:rsidR="001D0E3C" w:rsidRPr="001D0E3C" w:rsidRDefault="00C14C52" w:rsidP="00C14C52">
            <w:pPr>
              <w:pStyle w:val="TableText"/>
            </w:pPr>
            <w:r>
              <w:t>108</w:t>
            </w:r>
          </w:p>
        </w:tc>
        <w:tc>
          <w:tcPr>
            <w:tcW w:w="1233" w:type="dxa"/>
            <w:tcBorders>
              <w:top w:val="single" w:sz="4" w:space="0" w:color="auto"/>
              <w:bottom w:val="single" w:sz="4" w:space="0" w:color="auto"/>
            </w:tcBorders>
            <w:shd w:val="clear" w:color="auto" w:fill="auto"/>
          </w:tcPr>
          <w:p w14:paraId="7A826E74" w14:textId="77777777" w:rsidR="001D0E3C" w:rsidRPr="001D0E3C" w:rsidRDefault="00C14C52" w:rsidP="00C14C52">
            <w:pPr>
              <w:pStyle w:val="TableText"/>
            </w:pPr>
            <w:r>
              <w:t>23.6.98</w:t>
            </w:r>
          </w:p>
        </w:tc>
        <w:tc>
          <w:tcPr>
            <w:tcW w:w="1555" w:type="dxa"/>
            <w:tcBorders>
              <w:top w:val="single" w:sz="4" w:space="0" w:color="auto"/>
              <w:bottom w:val="single" w:sz="4" w:space="0" w:color="auto"/>
            </w:tcBorders>
            <w:shd w:val="clear" w:color="auto" w:fill="auto"/>
          </w:tcPr>
          <w:p w14:paraId="78D4509F" w14:textId="77777777" w:rsidR="001D0E3C" w:rsidRPr="001D0E3C" w:rsidRDefault="00C14C52" w:rsidP="00C14C52">
            <w:pPr>
              <w:pStyle w:val="TableText"/>
            </w:pPr>
            <w:r>
              <w:t>Lengviesiems automobiliams ir jų priekaboms skirtos restauruotos padangos</w:t>
            </w:r>
          </w:p>
        </w:tc>
        <w:tc>
          <w:tcPr>
            <w:tcW w:w="1233" w:type="dxa"/>
            <w:tcBorders>
              <w:top w:val="single" w:sz="4" w:space="0" w:color="auto"/>
              <w:bottom w:val="single" w:sz="4" w:space="0" w:color="auto"/>
            </w:tcBorders>
            <w:shd w:val="clear" w:color="auto" w:fill="auto"/>
          </w:tcPr>
          <w:p w14:paraId="0425E6F7" w14:textId="77777777" w:rsidR="001D0E3C" w:rsidRPr="001D0E3C" w:rsidRDefault="00C14C52" w:rsidP="00C14C52">
            <w:pPr>
              <w:pStyle w:val="TableText"/>
            </w:pPr>
            <w:r>
              <w:t>–</w:t>
            </w:r>
          </w:p>
        </w:tc>
        <w:tc>
          <w:tcPr>
            <w:tcW w:w="1233" w:type="dxa"/>
            <w:tcBorders>
              <w:top w:val="single" w:sz="4" w:space="0" w:color="auto"/>
              <w:bottom w:val="single" w:sz="4" w:space="0" w:color="auto"/>
            </w:tcBorders>
            <w:shd w:val="clear" w:color="auto" w:fill="auto"/>
          </w:tcPr>
          <w:p w14:paraId="3D1A474E" w14:textId="77777777" w:rsidR="001D0E3C" w:rsidRPr="001D0E3C" w:rsidRDefault="00C14C52" w:rsidP="00C14C52">
            <w:pPr>
              <w:pStyle w:val="TableText"/>
            </w:pPr>
            <w:r>
              <w:t>–</w:t>
            </w:r>
          </w:p>
        </w:tc>
      </w:tr>
      <w:tr w:rsidR="001D0E3C" w:rsidRPr="001D0E3C" w14:paraId="3DBBCC3C" w14:textId="77777777" w:rsidTr="00B4737A">
        <w:tc>
          <w:tcPr>
            <w:tcW w:w="1233" w:type="dxa"/>
            <w:tcBorders>
              <w:top w:val="single" w:sz="4" w:space="0" w:color="auto"/>
              <w:bottom w:val="single" w:sz="4" w:space="0" w:color="auto"/>
            </w:tcBorders>
            <w:shd w:val="clear" w:color="auto" w:fill="auto"/>
          </w:tcPr>
          <w:p w14:paraId="6FCB996C" w14:textId="6601700D" w:rsidR="001D0E3C" w:rsidRPr="001D0E3C" w:rsidRDefault="00B0192D" w:rsidP="00755802">
            <w:pPr>
              <w:pStyle w:val="TableText"/>
            </w:pPr>
            <w:r>
              <w:t>46</w:t>
            </w:r>
          </w:p>
        </w:tc>
        <w:tc>
          <w:tcPr>
            <w:tcW w:w="1233" w:type="dxa"/>
            <w:tcBorders>
              <w:top w:val="single" w:sz="4" w:space="0" w:color="auto"/>
              <w:bottom w:val="single" w:sz="4" w:space="0" w:color="auto"/>
            </w:tcBorders>
            <w:shd w:val="clear" w:color="auto" w:fill="auto"/>
          </w:tcPr>
          <w:p w14:paraId="70C9C34F" w14:textId="77777777" w:rsidR="001D0E3C" w:rsidRPr="001D0E3C" w:rsidRDefault="00C14C52" w:rsidP="001D0E3C">
            <w:pPr>
              <w:pStyle w:val="TableText"/>
            </w:pPr>
            <w:r>
              <w:t>109</w:t>
            </w:r>
          </w:p>
        </w:tc>
        <w:tc>
          <w:tcPr>
            <w:tcW w:w="1233" w:type="dxa"/>
            <w:tcBorders>
              <w:top w:val="single" w:sz="4" w:space="0" w:color="auto"/>
              <w:bottom w:val="single" w:sz="4" w:space="0" w:color="auto"/>
            </w:tcBorders>
            <w:shd w:val="clear" w:color="auto" w:fill="auto"/>
          </w:tcPr>
          <w:p w14:paraId="0756B04E" w14:textId="77777777" w:rsidR="001D0E3C" w:rsidRPr="001D0E3C" w:rsidRDefault="00C14C52" w:rsidP="00C14C52">
            <w:pPr>
              <w:pStyle w:val="TableText"/>
            </w:pPr>
            <w:r>
              <w:t>109</w:t>
            </w:r>
          </w:p>
        </w:tc>
        <w:tc>
          <w:tcPr>
            <w:tcW w:w="1233" w:type="dxa"/>
            <w:tcBorders>
              <w:top w:val="single" w:sz="4" w:space="0" w:color="auto"/>
              <w:bottom w:val="single" w:sz="4" w:space="0" w:color="auto"/>
            </w:tcBorders>
            <w:shd w:val="clear" w:color="auto" w:fill="auto"/>
          </w:tcPr>
          <w:p w14:paraId="23B64487" w14:textId="77777777" w:rsidR="001D0E3C" w:rsidRPr="001D0E3C" w:rsidRDefault="00C14C52" w:rsidP="00C14C52">
            <w:pPr>
              <w:pStyle w:val="TableText"/>
            </w:pPr>
            <w:r>
              <w:t>23.6.98</w:t>
            </w:r>
          </w:p>
        </w:tc>
        <w:tc>
          <w:tcPr>
            <w:tcW w:w="1555" w:type="dxa"/>
            <w:tcBorders>
              <w:top w:val="single" w:sz="4" w:space="0" w:color="auto"/>
              <w:bottom w:val="single" w:sz="4" w:space="0" w:color="auto"/>
            </w:tcBorders>
            <w:shd w:val="clear" w:color="auto" w:fill="auto"/>
          </w:tcPr>
          <w:p w14:paraId="226FBE9E" w14:textId="77777777" w:rsidR="001D0E3C" w:rsidRPr="001D0E3C" w:rsidRDefault="00C14C52" w:rsidP="00C14C52">
            <w:pPr>
              <w:pStyle w:val="TableText"/>
            </w:pPr>
            <w:r>
              <w:t>Komercinėms transporto priemonėms ir jų priekaboms skirtos restauruotos padangos</w:t>
            </w:r>
          </w:p>
        </w:tc>
        <w:tc>
          <w:tcPr>
            <w:tcW w:w="1233" w:type="dxa"/>
            <w:tcBorders>
              <w:top w:val="single" w:sz="4" w:space="0" w:color="auto"/>
              <w:bottom w:val="single" w:sz="4" w:space="0" w:color="auto"/>
            </w:tcBorders>
            <w:shd w:val="clear" w:color="auto" w:fill="auto"/>
          </w:tcPr>
          <w:p w14:paraId="33F0897E" w14:textId="77777777" w:rsidR="001D0E3C" w:rsidRPr="001D0E3C" w:rsidRDefault="00C14C52" w:rsidP="00C14C52">
            <w:pPr>
              <w:pStyle w:val="TableText"/>
            </w:pPr>
            <w:r>
              <w:t>–</w:t>
            </w:r>
          </w:p>
        </w:tc>
        <w:tc>
          <w:tcPr>
            <w:tcW w:w="1233" w:type="dxa"/>
            <w:tcBorders>
              <w:top w:val="single" w:sz="4" w:space="0" w:color="auto"/>
              <w:bottom w:val="single" w:sz="4" w:space="0" w:color="auto"/>
            </w:tcBorders>
            <w:shd w:val="clear" w:color="auto" w:fill="auto"/>
          </w:tcPr>
          <w:p w14:paraId="2DD7754D" w14:textId="40F90DE4" w:rsidR="001D0E3C" w:rsidRPr="00C14C52" w:rsidRDefault="00C14C52" w:rsidP="00C14C52">
            <w:pPr>
              <w:pStyle w:val="TableText"/>
            </w:pPr>
            <w:r>
              <w:t>–”</w:t>
            </w:r>
          </w:p>
        </w:tc>
      </w:tr>
    </w:tbl>
    <w:p w14:paraId="6896FBA7" w14:textId="77777777" w:rsidR="00C14C52" w:rsidRDefault="00C14C52" w:rsidP="001D0E3C">
      <w:pPr>
        <w:pStyle w:val="linespace"/>
      </w:pPr>
    </w:p>
    <w:p w14:paraId="0341180E" w14:textId="77777777" w:rsidR="001D0E3C" w:rsidRDefault="001D0E3C" w:rsidP="00C14C52">
      <w:pPr>
        <w:pStyle w:val="linespace"/>
        <w:rPr>
          <w:caps/>
          <w:noProof w:val="0"/>
          <w:spacing w:val="74"/>
          <w:sz w:val="22"/>
        </w:rPr>
      </w:pPr>
    </w:p>
    <w:p w14:paraId="73447127" w14:textId="77777777" w:rsidR="00040058" w:rsidRDefault="00040058" w:rsidP="00040058">
      <w:pPr>
        <w:pStyle w:val="SigBlock"/>
        <w:rPr>
          <w:rStyle w:val="Sigsignatory"/>
        </w:rPr>
      </w:pPr>
      <w:r>
        <w:rPr>
          <w:rStyle w:val="Sigsignatory"/>
        </w:rPr>
        <w:t>Užantspauduota oficialiu Infrastruktūros departamento antspaudu 2023 m. xxxxx xx d.</w:t>
      </w:r>
    </w:p>
    <w:p w14:paraId="23B5DB7C" w14:textId="77777777" w:rsidR="00040058" w:rsidRDefault="00040058" w:rsidP="00040058">
      <w:pPr>
        <w:pStyle w:val="SigBlock"/>
        <w:rPr>
          <w:rStyle w:val="Sigsignatory"/>
        </w:rPr>
      </w:pPr>
    </w:p>
    <w:p w14:paraId="12B1E743" w14:textId="77777777" w:rsidR="00040058" w:rsidRPr="00040058" w:rsidRDefault="00040058" w:rsidP="00040058">
      <w:pPr>
        <w:pStyle w:val="LegSeal"/>
      </w:pPr>
      <w:r>
        <w:drawing>
          <wp:inline distT="0" distB="0" distL="0" distR="0" wp14:anchorId="35A2C058" wp14:editId="3FB9CE74">
            <wp:extent cx="638175" cy="628650"/>
            <wp:effectExtent l="0" t="0" r="9525" b="0"/>
            <wp:docPr id="2" name="Picture 2" descr="Description: legalsea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legalseal.t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8175" cy="628650"/>
                    </a:xfrm>
                    <a:prstGeom prst="rect">
                      <a:avLst/>
                    </a:prstGeom>
                    <a:noFill/>
                    <a:ln>
                      <a:noFill/>
                    </a:ln>
                  </pic:spPr>
                </pic:pic>
              </a:graphicData>
            </a:graphic>
          </wp:inline>
        </w:drawing>
      </w:r>
    </w:p>
    <w:p w14:paraId="4E01A631" w14:textId="77777777" w:rsidR="00040058" w:rsidRDefault="00040058" w:rsidP="00040058">
      <w:pPr>
        <w:pStyle w:val="SigBlock"/>
        <w:rPr>
          <w:rStyle w:val="SigSignee"/>
        </w:rPr>
      </w:pPr>
      <w:r>
        <w:tab/>
      </w:r>
      <w:r>
        <w:rPr>
          <w:rStyle w:val="SigSignee"/>
          <w:color w:val="FFFFFF" w:themeColor="background1"/>
        </w:rPr>
        <w:t>Chris Hughes</w:t>
      </w:r>
    </w:p>
    <w:p w14:paraId="30519020" w14:textId="77777777" w:rsidR="00040058" w:rsidRPr="00040058" w:rsidRDefault="00040058" w:rsidP="00040058">
      <w:pPr>
        <w:pStyle w:val="SigBlock"/>
      </w:pPr>
      <w:r>
        <w:tab/>
      </w:r>
      <w:r>
        <w:rPr>
          <w:rStyle w:val="Sigtitle"/>
        </w:rPr>
        <w:t>Infrastruktūros departamento vyresnysis pareigūnas</w:t>
      </w:r>
    </w:p>
    <w:p w14:paraId="4412EBCC" w14:textId="77777777" w:rsidR="00040058" w:rsidRDefault="00040058" w:rsidP="00040058">
      <w:pPr>
        <w:pStyle w:val="linespace"/>
        <w:rPr>
          <w:sz w:val="21"/>
        </w:rPr>
      </w:pPr>
      <w:r>
        <w:br w:type="page"/>
      </w:r>
    </w:p>
    <w:p w14:paraId="24ECD896" w14:textId="77777777" w:rsidR="00040058" w:rsidRDefault="00040058" w:rsidP="00040058">
      <w:pPr>
        <w:pStyle w:val="XNote"/>
      </w:pPr>
      <w:r>
        <w:lastRenderedPageBreak/>
        <w:t>AIŠKINAMOJI PASTABA</w:t>
      </w:r>
    </w:p>
    <w:p w14:paraId="2D3DC66A" w14:textId="3ED882CF" w:rsidR="00040058" w:rsidRDefault="00040058" w:rsidP="00040058">
      <w:pPr>
        <w:pStyle w:val="XNotenote"/>
      </w:pPr>
      <w:r>
        <w:t>(Ši pastaba nėra taisyklių dalis)</w:t>
      </w:r>
    </w:p>
    <w:p w14:paraId="35F194C5" w14:textId="2CB6F34C" w:rsidR="00040058" w:rsidRDefault="00040058" w:rsidP="00040058">
      <w:pPr>
        <w:pStyle w:val="T1"/>
      </w:pPr>
      <w:r>
        <w:t>Šiomis taisyklėmis iš dalies keičiamos 1999 m. Motorinių transporto priemonių (konstrukcija ir naudojimas) taisyklės (Šiaurės Airija), siekiant įtraukti nuostatas dėl padangų amžiaus (įskaitant restauruotas padangas) ir dėl datų žymų ant padangų, kuriuos leidžiama naudoti autobusuose (įskaitant mikroautobusus) ir krovininėse transporto priemonėse, kurių didžiausia leidžiamoji masė viršija 3 500 kg, įskaitomumo. Taisyklėmis taip pat iš dalies keičiama 1999 m. taisyklių 1 priedo 2 lentelė, kad į EEK taisykles Nr. 108 ir Nr. 109 būtų įtrauktos nuostatos dėl restauruotų padangų. Šiose taisyklėse bus numatyta išimtis istorinės reikšmės transporto priemonėms, jei jos nėra naudojamos komerciniais tikslais.</w:t>
      </w:r>
    </w:p>
    <w:p w14:paraId="0FE50F41" w14:textId="77777777" w:rsidR="006D38F1" w:rsidRDefault="006D38F1" w:rsidP="00040058">
      <w:pPr>
        <w:pStyle w:val="T1"/>
      </w:pPr>
      <w:r>
        <w:t xml:space="preserve">Apie šias taisykles Europos Komisijai pranešta pagal 2015 m. rugsėjo 9 d. Europos Parlamento ir Tarybos direktyvą (ES) 2015/1535 (OL L 241, 2015 9 17, p. 1), pranešimo numeris </w:t>
      </w:r>
      <w:r>
        <w:rPr>
          <w:color w:val="FF0000"/>
        </w:rPr>
        <w:t>xxxxxxxx</w:t>
      </w:r>
      <w:r>
        <w:t>.</w:t>
      </w:r>
      <w:r>
        <w:rPr>
          <w:color w:val="FF0000"/>
        </w:rPr>
        <w:t xml:space="preserve"> </w:t>
      </w:r>
      <w:r>
        <w:t xml:space="preserve">Trijų mėnesių atidėjimo laikotarpiu pastabų nepateikta. Direktyvą galima rasti internete adresu </w:t>
      </w:r>
      <w:hyperlink r:id="rId8" w:history="1">
        <w:r>
          <w:rPr>
            <w:rStyle w:val="Hyperlink"/>
          </w:rPr>
          <w:t>http://eur-lex.europa.eu</w:t>
        </w:r>
      </w:hyperlink>
      <w:r>
        <w:t xml:space="preserve">. </w:t>
      </w:r>
    </w:p>
    <w:p w14:paraId="6186E13D" w14:textId="77777777" w:rsidR="00755802" w:rsidRDefault="00755802" w:rsidP="00040058">
      <w:pPr>
        <w:pStyle w:val="T1"/>
      </w:pPr>
      <w:r>
        <w:t xml:space="preserve">EEK taisykles rengia Jungtinių Tautų Europos ekonomikos komisija. Šiose taisyklėse nurodytų EEK taisyklių kopijas galima rasti JT EEK interneto svetainėje </w:t>
      </w:r>
      <w:hyperlink r:id="rId9" w:history="1">
        <w:r>
          <w:rPr>
            <w:rStyle w:val="Hyperlink"/>
          </w:rPr>
          <w:t>http://www.unece.org/trans/main/wp29/wp29regs.html</w:t>
        </w:r>
      </w:hyperlink>
      <w:r>
        <w:t>. Kopijas taip pat galima gauti iš Transporto priemonių politikos skyriaus, Saugaus ir pasiekiamo kelionių padalinio, Infrastruktūros departamento, Clarence Court, 10–18 Adelaide Street, Town Parks, Belfast BT2 8GB (el. paštas vehicle.standards@infrastructure-ni.gov.uk).</w:t>
      </w:r>
    </w:p>
    <w:p w14:paraId="0E7BDCF2" w14:textId="77777777" w:rsidR="0083627D" w:rsidRPr="00095513" w:rsidRDefault="0083627D" w:rsidP="0083627D">
      <w:pPr>
        <w:pStyle w:val="T1"/>
      </w:pPr>
      <w:r>
        <w:t xml:space="preserve">Parengtas Reglamentavimo poveikio vertinimas ir aiškinamasis memorandumas, kuriuos galima rasti Transporto priemonių politikos skyriuje pirmiau nurodytu adresu arba internete kartu su šia teisės aktais nustatyta taisykle adresu </w:t>
      </w:r>
      <w:hyperlink r:id="rId10" w:history="1">
        <w:r>
          <w:rPr>
            <w:rStyle w:val="Hyperlink"/>
          </w:rPr>
          <w:t>http://www.legislation.gov.uk/nisr</w:t>
        </w:r>
      </w:hyperlink>
      <w:r>
        <w:t>.</w:t>
      </w:r>
    </w:p>
    <w:p w14:paraId="40D7E616" w14:textId="77777777" w:rsidR="0083627D" w:rsidRPr="00040058" w:rsidRDefault="0083627D" w:rsidP="00040058">
      <w:pPr>
        <w:pStyle w:val="T1"/>
      </w:pPr>
    </w:p>
    <w:sectPr w:rsidR="0083627D" w:rsidRPr="00040058" w:rsidSect="001D0E3C">
      <w:headerReference w:type="default" r:id="rId11"/>
      <w:footerReference w:type="default" r:id="rId12"/>
      <w:footnotePr>
        <w:numFmt w:val="lowerLetter"/>
        <w:numRestart w:val="eachPage"/>
      </w:footnotePr>
      <w:pgSz w:w="11907" w:h="16840" w:code="9"/>
      <w:pgMar w:top="1440" w:right="1797" w:bottom="1440"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2C139" w14:textId="77777777" w:rsidR="00A01CF2" w:rsidRDefault="00A01CF2">
      <w:r>
        <w:separator/>
      </w:r>
    </w:p>
  </w:endnote>
  <w:endnote w:type="continuationSeparator" w:id="0">
    <w:p w14:paraId="24B10E0F" w14:textId="77777777" w:rsidR="00A01CF2" w:rsidRDefault="00A01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23D59" w14:textId="77777777" w:rsidR="001D0E3C" w:rsidRDefault="001D0E3C" w:rsidP="001471B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F32AE">
      <w:rPr>
        <w:rStyle w:val="PageNumber"/>
      </w:rPr>
      <w:t>4</w:t>
    </w:r>
    <w:r>
      <w:rPr>
        <w:rStyle w:val="PageNumber"/>
      </w:rPr>
      <w:fldChar w:fldCharType="end"/>
    </w:r>
  </w:p>
  <w:p w14:paraId="2C583D4D" w14:textId="77777777" w:rsidR="001D0E3C" w:rsidRDefault="001D0E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554A5" w14:textId="77777777" w:rsidR="00A01CF2" w:rsidRDefault="00A01CF2" w:rsidP="00FF5421">
      <w:r>
        <w:continuationSeparator/>
      </w:r>
    </w:p>
  </w:footnote>
  <w:footnote w:type="continuationSeparator" w:id="0">
    <w:p w14:paraId="2CB739FE" w14:textId="77777777" w:rsidR="00A01CF2" w:rsidRDefault="00A01CF2">
      <w:r>
        <w:continuationSeparator/>
      </w:r>
    </w:p>
  </w:footnote>
  <w:footnote w:type="continuationNotice" w:id="1">
    <w:p w14:paraId="72E82105" w14:textId="77777777" w:rsidR="00A01CF2" w:rsidRDefault="00A01CF2"/>
  </w:footnote>
  <w:footnote w:id="2">
    <w:p w14:paraId="1D294C4A" w14:textId="77777777" w:rsidR="00A07397" w:rsidRDefault="00A07397">
      <w:pPr>
        <w:pStyle w:val="FootnoteText"/>
      </w:pPr>
      <w:r>
        <w:t>(</w:t>
      </w:r>
      <w:r>
        <w:rPr>
          <w:rStyle w:val="FootnoteReference"/>
        </w:rPr>
        <w:footnoteRef/>
      </w:r>
      <w:r>
        <w:t>)</w:t>
      </w:r>
      <w:r>
        <w:tab/>
        <w:t>Anksčiau – Regioninės plėtros departamentas; žr. 2016 m. Departamentų įstatymo (Šiaurės Airija) 1 skirsnio 6 ir 11 dalis bei 1 priedą (2016 m., 5 skyrius (Šiaurės Airija)). Vadovaujantis to įstatymo 1 skirsnio 9 dalimi Aplinkos apsaugos departamentas panaikinimas.</w:t>
      </w:r>
    </w:p>
  </w:footnote>
  <w:footnote w:id="3">
    <w:p w14:paraId="5460616A" w14:textId="77777777" w:rsidR="00E54DC5" w:rsidRDefault="00E54DC5">
      <w:pPr>
        <w:pStyle w:val="FootnoteText"/>
      </w:pPr>
      <w:r>
        <w:t>(</w:t>
      </w:r>
      <w:r>
        <w:rPr>
          <w:rStyle w:val="FootnoteReference"/>
        </w:rPr>
        <w:footnoteRef/>
      </w:r>
      <w:r>
        <w:t>)</w:t>
      </w:r>
      <w:r>
        <w:tab/>
        <w:t>S.I. 1995/2994 (Šiaurės Airija, 18); 55 straipsnis buvo iš dalies pakeistas 2007 m. Kelių eismo įsakymo (Šiaurės Airija) (S.I. 2007/916 (N.I. 10)) 42 straipsnio 1 dalimi.</w:t>
      </w:r>
    </w:p>
  </w:footnote>
  <w:footnote w:id="4">
    <w:p w14:paraId="1085F1A2" w14:textId="77777777" w:rsidR="00FB6465" w:rsidRPr="00FB6465" w:rsidRDefault="00FB6465">
      <w:pPr>
        <w:pStyle w:val="FootnoteText"/>
      </w:pPr>
      <w:r>
        <w:t>(</w:t>
      </w:r>
      <w:r>
        <w:rPr>
          <w:rStyle w:val="FootnoteReference"/>
        </w:rPr>
        <w:footnoteRef/>
      </w:r>
      <w:r>
        <w:t>)</w:t>
      </w:r>
      <w:r>
        <w:tab/>
      </w:r>
      <w:r>
        <w:rPr>
          <w:i/>
        </w:rPr>
        <w:t xml:space="preserve">Žr. </w:t>
      </w:r>
      <w:r>
        <w:t>2016 m. Departamentų (funkcijų perdavimas) įsakymo (Šiaurės Airija) 8 straipsnio 1 dalies b punktą ir 5 priedo 2 dalį (2016 m. Teisės aktais nustatytos taisyklės Nr. 76).</w:t>
      </w:r>
    </w:p>
  </w:footnote>
  <w:footnote w:id="5">
    <w:p w14:paraId="7D938A52" w14:textId="77777777" w:rsidR="00FB6465" w:rsidRDefault="00FB6465">
      <w:pPr>
        <w:pStyle w:val="FootnoteText"/>
      </w:pPr>
      <w:r>
        <w:t>(</w:t>
      </w:r>
      <w:r>
        <w:rPr>
          <w:rStyle w:val="FootnoteReference"/>
        </w:rPr>
        <w:footnoteRef/>
      </w:r>
      <w:r>
        <w:t>)</w:t>
      </w:r>
      <w:r>
        <w:tab/>
        <w:t>1999 m. Teisės aktais nustatytos taisyklės Nr. 454; atitinkamos iš dalies keičiančios taisyklės yra 2011 m. Teisės aktais nustatytos taisyklės Nr. 20 ir Nr. 303 bei 2016 m. Teisės aktais nustatytos taisyklės Nr. 160.</w:t>
      </w:r>
    </w:p>
  </w:footnote>
  <w:footnote w:id="6">
    <w:p w14:paraId="202E6E04" w14:textId="5448A374" w:rsidR="00A213F5" w:rsidRDefault="00A213F5">
      <w:pPr>
        <w:pStyle w:val="FootnoteText"/>
      </w:pPr>
      <w:r>
        <w:t>(</w:t>
      </w:r>
      <w:r>
        <w:rPr>
          <w:rStyle w:val="FootnoteReference"/>
        </w:rPr>
        <w:footnoteRef/>
      </w:r>
      <w:r>
        <w:t>)</w:t>
      </w:r>
      <w:r>
        <w:tab/>
        <w:t>OL L 151, 2018 6 14, p.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DC227" w14:textId="3907EE6D" w:rsidR="00F9319A" w:rsidRPr="00F9319A" w:rsidRDefault="00F9319A" w:rsidP="00F9319A">
    <w:pPr>
      <w:pStyle w:val="Header"/>
      <w:jc w:val="center"/>
      <w:rPr>
        <w:b/>
        <w:bCs/>
      </w:rPr>
    </w:pPr>
    <w:r>
      <w:rPr>
        <w:b/>
      </w:rPr>
      <w:t>Antrasis 2023 m. balandžio mėn. projektas, patvirtintas SSO 2023 m. balandžio 6 d.</w:t>
    </w:r>
  </w:p>
  <w:p w14:paraId="104CC809" w14:textId="77777777" w:rsidR="00F9319A" w:rsidRDefault="00F931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86E64"/>
    <w:multiLevelType w:val="multilevel"/>
    <w:tmpl w:val="0E8E9EF0"/>
    <w:lvl w:ilvl="0">
      <w:start w:val="1"/>
      <w:numFmt w:val="decimal"/>
      <w:suff w:val="nothing"/>
      <w:lvlText w:val="%1."/>
      <w:lvlJc w:val="left"/>
      <w:pPr>
        <w:tabs>
          <w:tab w:val="num" w:pos="0"/>
        </w:tabs>
        <w:ind w:left="0" w:firstLine="170"/>
      </w:pPr>
    </w:lvl>
    <w:lvl w:ilvl="1">
      <w:start w:val="1"/>
      <w:numFmt w:val="lowerLetter"/>
      <w:suff w:val="nothing"/>
      <w:lvlText w:val="(%2)"/>
      <w:lvlJc w:val="right"/>
      <w:pPr>
        <w:tabs>
          <w:tab w:val="num" w:pos="0"/>
        </w:tabs>
        <w:ind w:left="800" w:hanging="120"/>
      </w:pPr>
    </w:lvl>
    <w:lvl w:ilvl="2">
      <w:start w:val="1"/>
      <w:numFmt w:val="lowerRoman"/>
      <w:suff w:val="nothing"/>
      <w:lvlText w:val="(%3)"/>
      <w:lvlJc w:val="right"/>
      <w:pPr>
        <w:tabs>
          <w:tab w:val="num" w:pos="0"/>
        </w:tabs>
        <w:ind w:left="1134" w:hanging="113"/>
      </w:pPr>
    </w:lvl>
    <w:lvl w:ilvl="3">
      <w:start w:val="1"/>
      <w:numFmt w:val="upperLetter"/>
      <w:lvlText w:val="(%4)"/>
      <w:lvlJc w:val="right"/>
      <w:pPr>
        <w:tabs>
          <w:tab w:val="num" w:pos="1531"/>
        </w:tabs>
        <w:ind w:left="1531" w:hanging="113"/>
      </w:pPr>
    </w:lvl>
    <w:lvl w:ilvl="4">
      <w:start w:val="1"/>
      <w:numFmt w:val="lowerLetter"/>
      <w:lvlText w:val="(%5)"/>
      <w:lvlJc w:val="left"/>
      <w:pPr>
        <w:tabs>
          <w:tab w:val="num" w:pos="4409"/>
        </w:tabs>
        <w:ind w:left="4409" w:hanging="360"/>
      </w:pPr>
    </w:lvl>
    <w:lvl w:ilvl="5">
      <w:start w:val="1"/>
      <w:numFmt w:val="lowerRoman"/>
      <w:lvlText w:val="(%6)"/>
      <w:lvlJc w:val="left"/>
      <w:pPr>
        <w:tabs>
          <w:tab w:val="num" w:pos="4769"/>
        </w:tabs>
        <w:ind w:left="4769" w:hanging="360"/>
      </w:pPr>
    </w:lvl>
    <w:lvl w:ilvl="6">
      <w:start w:val="1"/>
      <w:numFmt w:val="decimal"/>
      <w:lvlText w:val="%7."/>
      <w:lvlJc w:val="left"/>
      <w:pPr>
        <w:tabs>
          <w:tab w:val="num" w:pos="5129"/>
        </w:tabs>
        <w:ind w:left="5129" w:hanging="360"/>
      </w:pPr>
    </w:lvl>
    <w:lvl w:ilvl="7">
      <w:start w:val="1"/>
      <w:numFmt w:val="lowerLetter"/>
      <w:lvlText w:val="%8."/>
      <w:lvlJc w:val="left"/>
      <w:pPr>
        <w:tabs>
          <w:tab w:val="num" w:pos="5489"/>
        </w:tabs>
        <w:ind w:left="5489" w:hanging="360"/>
      </w:pPr>
    </w:lvl>
    <w:lvl w:ilvl="8">
      <w:start w:val="1"/>
      <w:numFmt w:val="lowerRoman"/>
      <w:lvlText w:val="%9."/>
      <w:lvlJc w:val="left"/>
      <w:pPr>
        <w:tabs>
          <w:tab w:val="num" w:pos="5849"/>
        </w:tabs>
        <w:ind w:left="5849" w:hanging="360"/>
      </w:pPr>
    </w:lvl>
  </w:abstractNum>
  <w:abstractNum w:abstractNumId="1" w15:restartNumberingAfterBreak="0">
    <w:nsid w:val="3E603AAC"/>
    <w:multiLevelType w:val="multilevel"/>
    <w:tmpl w:val="13FCF8AE"/>
    <w:lvl w:ilvl="0">
      <w:start w:val="1"/>
      <w:numFmt w:val="none"/>
      <w:suff w:val="nothing"/>
      <w:lvlText w:val=""/>
      <w:lvlJc w:val="left"/>
      <w:pPr>
        <w:ind w:left="432" w:hanging="432"/>
      </w:pPr>
    </w:lvl>
    <w:lvl w:ilvl="1">
      <w:start w:val="1"/>
      <w:numFmt w:val="decimal"/>
      <w:lvlText w:val="%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62CE42E1"/>
    <w:multiLevelType w:val="multilevel"/>
    <w:tmpl w:val="51EA154E"/>
    <w:name w:val="seq1"/>
    <w:lvl w:ilvl="0">
      <w:start w:val="1"/>
      <w:numFmt w:val="decimal"/>
      <w:lvlRestart w:val="0"/>
      <w:pStyle w:val="N1"/>
      <w:suff w:val="nothing"/>
      <w:lvlText w:val="%1."/>
      <w:lvlJc w:val="left"/>
      <w:pPr>
        <w:tabs>
          <w:tab w:val="num" w:pos="360"/>
        </w:tabs>
        <w:ind w:left="0" w:firstLine="170"/>
      </w:pPr>
      <w:rPr>
        <w:b/>
      </w:rPr>
    </w:lvl>
    <w:lvl w:ilvl="1">
      <w:start w:val="1"/>
      <w:numFmt w:val="decimal"/>
      <w:pStyle w:val="N2"/>
      <w:suff w:val="space"/>
      <w:lvlText w:val="(%2)"/>
      <w:lvlJc w:val="left"/>
      <w:pPr>
        <w:tabs>
          <w:tab w:val="num" w:pos="720"/>
        </w:tabs>
        <w:ind w:left="0" w:firstLine="170"/>
      </w:p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1134"/>
        </w:tabs>
        <w:ind w:left="1134"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630E5D1B"/>
    <w:multiLevelType w:val="multilevel"/>
    <w:tmpl w:val="06149B54"/>
    <w:lvl w:ilvl="0">
      <w:start w:val="1"/>
      <w:numFmt w:val="decimal"/>
      <w:suff w:val="nothing"/>
      <w:lvlText w:val="%1."/>
      <w:lvlJc w:val="left"/>
      <w:pPr>
        <w:ind w:left="0" w:firstLine="170"/>
      </w:pPr>
      <w:rPr>
        <w:rFonts w:hint="default"/>
        <w:b/>
        <w:i w:val="0"/>
      </w:rPr>
    </w:lvl>
    <w:lvl w:ilvl="1">
      <w:start w:val="1"/>
      <w:numFmt w:val="decimal"/>
      <w:suff w:val="space"/>
      <w:lvlText w:val="(%2)"/>
      <w:lvlJc w:val="left"/>
      <w:pPr>
        <w:ind w:left="0" w:firstLine="170"/>
      </w:pPr>
      <w:rPr>
        <w:rFonts w:hint="default"/>
        <w:b w:val="0"/>
        <w:i w:val="0"/>
      </w:rPr>
    </w:lvl>
    <w:lvl w:ilvl="2">
      <w:start w:val="1"/>
      <w:numFmt w:val="lowerLetter"/>
      <w:lvlText w:val="(%3)"/>
      <w:lvlJc w:val="left"/>
      <w:pPr>
        <w:tabs>
          <w:tab w:val="num" w:pos="737"/>
        </w:tabs>
        <w:ind w:left="737" w:hanging="397"/>
      </w:pPr>
      <w:rPr>
        <w:rFonts w:hint="default"/>
      </w:rPr>
    </w:lvl>
    <w:lvl w:ilvl="3">
      <w:start w:val="1"/>
      <w:numFmt w:val="lowerRoman"/>
      <w:lvlText w:val="(%4)"/>
      <w:lvlJc w:val="right"/>
      <w:pPr>
        <w:tabs>
          <w:tab w:val="num" w:pos="1134"/>
        </w:tabs>
        <w:ind w:left="1134" w:hanging="113"/>
      </w:pPr>
      <w:rPr>
        <w:rFonts w:hint="default"/>
      </w:rPr>
    </w:lvl>
    <w:lvl w:ilvl="4">
      <w:start w:val="27"/>
      <w:numFmt w:val="lowerLetter"/>
      <w:lvlText w:val="(%5)"/>
      <w:lvlJc w:val="left"/>
      <w:pPr>
        <w:tabs>
          <w:tab w:val="num" w:pos="1992"/>
        </w:tabs>
        <w:ind w:left="1992" w:hanging="567"/>
      </w:pPr>
      <w:rPr>
        <w:rFonts w:hint="default"/>
      </w:rPr>
    </w:lvl>
    <w:lvl w:ilvl="5">
      <w:start w:val="1"/>
      <w:numFmt w:val="lowerLetter"/>
      <w:lvlText w:val="(%6)"/>
      <w:lvlJc w:val="left"/>
      <w:pPr>
        <w:tabs>
          <w:tab w:val="num" w:pos="720"/>
        </w:tabs>
        <w:ind w:left="720" w:hanging="720"/>
      </w:pPr>
      <w:rPr>
        <w:rFonts w:hint="default"/>
      </w:rPr>
    </w:lvl>
    <w:lvl w:ilvl="6">
      <w:start w:val="1"/>
      <w:numFmt w:val="lowerRoman"/>
      <w:lvlText w:val="(%7)"/>
      <w:lvlJc w:val="left"/>
      <w:pPr>
        <w:tabs>
          <w:tab w:val="num" w:pos="1440"/>
        </w:tabs>
        <w:ind w:left="1440" w:hanging="720"/>
      </w:pPr>
      <w:rPr>
        <w:rFonts w:hint="default"/>
      </w:rPr>
    </w:lvl>
    <w:lvl w:ilvl="7">
      <w:start w:val="1"/>
      <w:numFmt w:val="lowerLetter"/>
      <w:lvlText w:val="(%8)"/>
      <w:lvlJc w:val="left"/>
      <w:pPr>
        <w:tabs>
          <w:tab w:val="num" w:pos="2160"/>
        </w:tabs>
        <w:ind w:left="2160" w:hanging="720"/>
      </w:pPr>
      <w:rPr>
        <w:rFonts w:hint="default"/>
      </w:rPr>
    </w:lvl>
    <w:lvl w:ilvl="8">
      <w:start w:val="1"/>
      <w:numFmt w:val="lowerRoman"/>
      <w:lvlText w:val="(%9)"/>
      <w:lvlJc w:val="left"/>
      <w:pPr>
        <w:tabs>
          <w:tab w:val="num" w:pos="2880"/>
        </w:tabs>
        <w:ind w:left="2880" w:hanging="720"/>
      </w:pPr>
      <w:rPr>
        <w:rFonts w:hint="default"/>
      </w:rPr>
    </w:lvl>
  </w:abstractNum>
  <w:num w:numId="1" w16cid:durableId="598368923">
    <w:abstractNumId w:val="0"/>
  </w:num>
  <w:num w:numId="2" w16cid:durableId="1681469010">
    <w:abstractNumId w:val="0"/>
  </w:num>
  <w:num w:numId="3" w16cid:durableId="1416317193">
    <w:abstractNumId w:val="0"/>
  </w:num>
  <w:num w:numId="4" w16cid:durableId="922227864">
    <w:abstractNumId w:val="0"/>
  </w:num>
  <w:num w:numId="5" w16cid:durableId="1604798227">
    <w:abstractNumId w:val="3"/>
  </w:num>
  <w:num w:numId="6" w16cid:durableId="1759716081">
    <w:abstractNumId w:val="3"/>
  </w:num>
  <w:num w:numId="7" w16cid:durableId="619800028">
    <w:abstractNumId w:val="3"/>
  </w:num>
  <w:num w:numId="8" w16cid:durableId="325474096">
    <w:abstractNumId w:val="3"/>
  </w:num>
  <w:num w:numId="9" w16cid:durableId="303657070">
    <w:abstractNumId w:val="3"/>
  </w:num>
  <w:num w:numId="10" w16cid:durableId="2138796238">
    <w:abstractNumId w:val="1"/>
  </w:num>
  <w:num w:numId="11" w16cid:durableId="6638938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numFmt w:val="lowerLetter"/>
    <w:numRestart w:val="eachPage"/>
    <w:footnote w:id="-1"/>
    <w:footnote w:id="0"/>
    <w:footnote w:id="1"/>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umentMinorType" w:val="Order"/>
    <w:docVar w:name="documentType" w:val="NIR"/>
    <w:docVar w:name="Lang" w:val="NIR"/>
    <w:docVar w:name="list1Type1" w:val="Emdash"/>
    <w:docVar w:name="numberStylePart" w:val="Arabic"/>
    <w:docVar w:name="numberStyleSchedule" w:val="Arabic"/>
    <w:docVar w:name="numberStyleSection" w:val="Arabic"/>
    <w:docVar w:name="numberStyleSubpart" w:val="Arabic"/>
    <w:docVar w:name="numberStyleSubsection" w:val="Arabic"/>
    <w:docVar w:name="sublist1Type" w:val="Bullet"/>
    <w:docVar w:name="VerMajor" w:val="9"/>
    <w:docVar w:name="VerMinor" w:val="1"/>
  </w:docVars>
  <w:rsids>
    <w:rsidRoot w:val="00A07397"/>
    <w:rsid w:val="000017D2"/>
    <w:rsid w:val="000053BF"/>
    <w:rsid w:val="00005DCF"/>
    <w:rsid w:val="000079E2"/>
    <w:rsid w:val="0001312F"/>
    <w:rsid w:val="000229B8"/>
    <w:rsid w:val="00022A1B"/>
    <w:rsid w:val="00024417"/>
    <w:rsid w:val="00027110"/>
    <w:rsid w:val="0002747F"/>
    <w:rsid w:val="00030A7A"/>
    <w:rsid w:val="00031649"/>
    <w:rsid w:val="0003170C"/>
    <w:rsid w:val="00033947"/>
    <w:rsid w:val="000344B1"/>
    <w:rsid w:val="00040058"/>
    <w:rsid w:val="00040919"/>
    <w:rsid w:val="00043C12"/>
    <w:rsid w:val="000576EB"/>
    <w:rsid w:val="0006536E"/>
    <w:rsid w:val="00087CDE"/>
    <w:rsid w:val="0009033B"/>
    <w:rsid w:val="000B217F"/>
    <w:rsid w:val="000B4769"/>
    <w:rsid w:val="000B7A59"/>
    <w:rsid w:val="000C2228"/>
    <w:rsid w:val="000D4452"/>
    <w:rsid w:val="000E132F"/>
    <w:rsid w:val="000E4959"/>
    <w:rsid w:val="000E71E2"/>
    <w:rsid w:val="000F290E"/>
    <w:rsid w:val="000F3EE9"/>
    <w:rsid w:val="000F4191"/>
    <w:rsid w:val="000F6AA5"/>
    <w:rsid w:val="001058F7"/>
    <w:rsid w:val="001138FC"/>
    <w:rsid w:val="001149FE"/>
    <w:rsid w:val="00114DA8"/>
    <w:rsid w:val="00116167"/>
    <w:rsid w:val="001162DB"/>
    <w:rsid w:val="00117CF9"/>
    <w:rsid w:val="00132A37"/>
    <w:rsid w:val="00145FD7"/>
    <w:rsid w:val="001542BD"/>
    <w:rsid w:val="001545AD"/>
    <w:rsid w:val="00166EFB"/>
    <w:rsid w:val="0016704D"/>
    <w:rsid w:val="00167904"/>
    <w:rsid w:val="0019250F"/>
    <w:rsid w:val="00194043"/>
    <w:rsid w:val="0019503E"/>
    <w:rsid w:val="001A220A"/>
    <w:rsid w:val="001B0B00"/>
    <w:rsid w:val="001B39DB"/>
    <w:rsid w:val="001B4AAF"/>
    <w:rsid w:val="001C06F9"/>
    <w:rsid w:val="001C1DFD"/>
    <w:rsid w:val="001C4800"/>
    <w:rsid w:val="001D0E3C"/>
    <w:rsid w:val="001E0FF6"/>
    <w:rsid w:val="001E5D59"/>
    <w:rsid w:val="001F0B49"/>
    <w:rsid w:val="00202100"/>
    <w:rsid w:val="00203DBB"/>
    <w:rsid w:val="0020612D"/>
    <w:rsid w:val="00215C2D"/>
    <w:rsid w:val="0021750A"/>
    <w:rsid w:val="002222EA"/>
    <w:rsid w:val="002234DD"/>
    <w:rsid w:val="0023008A"/>
    <w:rsid w:val="00233898"/>
    <w:rsid w:val="00237FEF"/>
    <w:rsid w:val="0024543E"/>
    <w:rsid w:val="00246EBA"/>
    <w:rsid w:val="00252709"/>
    <w:rsid w:val="00263D03"/>
    <w:rsid w:val="00265698"/>
    <w:rsid w:val="002657DD"/>
    <w:rsid w:val="002710CF"/>
    <w:rsid w:val="00281EEB"/>
    <w:rsid w:val="002842A4"/>
    <w:rsid w:val="00290FD6"/>
    <w:rsid w:val="002B09A9"/>
    <w:rsid w:val="002B2AB3"/>
    <w:rsid w:val="002D2359"/>
    <w:rsid w:val="002D64BB"/>
    <w:rsid w:val="002E35DE"/>
    <w:rsid w:val="002F3E74"/>
    <w:rsid w:val="0030031B"/>
    <w:rsid w:val="00324150"/>
    <w:rsid w:val="003243CA"/>
    <w:rsid w:val="003265DE"/>
    <w:rsid w:val="00332EFC"/>
    <w:rsid w:val="0033471C"/>
    <w:rsid w:val="00336808"/>
    <w:rsid w:val="00337C6E"/>
    <w:rsid w:val="0035076C"/>
    <w:rsid w:val="00350812"/>
    <w:rsid w:val="00354E7E"/>
    <w:rsid w:val="00355BF1"/>
    <w:rsid w:val="00364A56"/>
    <w:rsid w:val="00366CFF"/>
    <w:rsid w:val="00370B12"/>
    <w:rsid w:val="00375A1D"/>
    <w:rsid w:val="00377EA3"/>
    <w:rsid w:val="00380763"/>
    <w:rsid w:val="003849A8"/>
    <w:rsid w:val="003856CE"/>
    <w:rsid w:val="00395061"/>
    <w:rsid w:val="003A711F"/>
    <w:rsid w:val="003B5101"/>
    <w:rsid w:val="003B522B"/>
    <w:rsid w:val="003B7CB9"/>
    <w:rsid w:val="003C6DD8"/>
    <w:rsid w:val="003D09D8"/>
    <w:rsid w:val="003E6D63"/>
    <w:rsid w:val="003F2906"/>
    <w:rsid w:val="003F5552"/>
    <w:rsid w:val="003F6B8C"/>
    <w:rsid w:val="003F756B"/>
    <w:rsid w:val="00401FF2"/>
    <w:rsid w:val="00403BDB"/>
    <w:rsid w:val="004128CA"/>
    <w:rsid w:val="004266DE"/>
    <w:rsid w:val="00426F4F"/>
    <w:rsid w:val="00427240"/>
    <w:rsid w:val="004334AB"/>
    <w:rsid w:val="00434316"/>
    <w:rsid w:val="004374BE"/>
    <w:rsid w:val="00444DFD"/>
    <w:rsid w:val="0044665F"/>
    <w:rsid w:val="00450D00"/>
    <w:rsid w:val="00455D7C"/>
    <w:rsid w:val="00456585"/>
    <w:rsid w:val="0046133F"/>
    <w:rsid w:val="00462FB7"/>
    <w:rsid w:val="0047199F"/>
    <w:rsid w:val="004800DA"/>
    <w:rsid w:val="00484A79"/>
    <w:rsid w:val="00496706"/>
    <w:rsid w:val="004A3498"/>
    <w:rsid w:val="004A5981"/>
    <w:rsid w:val="004B27F0"/>
    <w:rsid w:val="004C4102"/>
    <w:rsid w:val="004D3553"/>
    <w:rsid w:val="004D6A75"/>
    <w:rsid w:val="004D6B89"/>
    <w:rsid w:val="004F0B89"/>
    <w:rsid w:val="004F499B"/>
    <w:rsid w:val="004F54E9"/>
    <w:rsid w:val="00512E1E"/>
    <w:rsid w:val="00517305"/>
    <w:rsid w:val="00520F87"/>
    <w:rsid w:val="00527CE3"/>
    <w:rsid w:val="00527F30"/>
    <w:rsid w:val="00542527"/>
    <w:rsid w:val="0054598B"/>
    <w:rsid w:val="00551C1E"/>
    <w:rsid w:val="0055460F"/>
    <w:rsid w:val="00584806"/>
    <w:rsid w:val="00586A38"/>
    <w:rsid w:val="00593489"/>
    <w:rsid w:val="005951C3"/>
    <w:rsid w:val="00595A92"/>
    <w:rsid w:val="005A366C"/>
    <w:rsid w:val="005A4DC3"/>
    <w:rsid w:val="005A5DA5"/>
    <w:rsid w:val="005C13CE"/>
    <w:rsid w:val="005C40A6"/>
    <w:rsid w:val="005D09CA"/>
    <w:rsid w:val="005D41B8"/>
    <w:rsid w:val="005E7BE0"/>
    <w:rsid w:val="005F36E7"/>
    <w:rsid w:val="005F3CB4"/>
    <w:rsid w:val="00601E12"/>
    <w:rsid w:val="00602E90"/>
    <w:rsid w:val="00610631"/>
    <w:rsid w:val="00613B50"/>
    <w:rsid w:val="00621479"/>
    <w:rsid w:val="00626BA9"/>
    <w:rsid w:val="0063239C"/>
    <w:rsid w:val="00632874"/>
    <w:rsid w:val="00634B89"/>
    <w:rsid w:val="00645512"/>
    <w:rsid w:val="006462B5"/>
    <w:rsid w:val="00646576"/>
    <w:rsid w:val="006507EE"/>
    <w:rsid w:val="0066052C"/>
    <w:rsid w:val="006672E0"/>
    <w:rsid w:val="006745CF"/>
    <w:rsid w:val="00683D94"/>
    <w:rsid w:val="00690A3B"/>
    <w:rsid w:val="006918B5"/>
    <w:rsid w:val="006A320F"/>
    <w:rsid w:val="006A595E"/>
    <w:rsid w:val="006A64B8"/>
    <w:rsid w:val="006A7DF8"/>
    <w:rsid w:val="006B185F"/>
    <w:rsid w:val="006B30CD"/>
    <w:rsid w:val="006B3B7C"/>
    <w:rsid w:val="006B4ADB"/>
    <w:rsid w:val="006B79E5"/>
    <w:rsid w:val="006C24BA"/>
    <w:rsid w:val="006C26FF"/>
    <w:rsid w:val="006C3089"/>
    <w:rsid w:val="006C3978"/>
    <w:rsid w:val="006C6643"/>
    <w:rsid w:val="006D0D5B"/>
    <w:rsid w:val="006D38F1"/>
    <w:rsid w:val="006D7810"/>
    <w:rsid w:val="006E65AD"/>
    <w:rsid w:val="006E7772"/>
    <w:rsid w:val="00705886"/>
    <w:rsid w:val="007079BB"/>
    <w:rsid w:val="00711BE8"/>
    <w:rsid w:val="00716ED4"/>
    <w:rsid w:val="00725F1D"/>
    <w:rsid w:val="00731C8C"/>
    <w:rsid w:val="007442AA"/>
    <w:rsid w:val="0074593A"/>
    <w:rsid w:val="0074692C"/>
    <w:rsid w:val="00753861"/>
    <w:rsid w:val="00755802"/>
    <w:rsid w:val="00763228"/>
    <w:rsid w:val="00773CD6"/>
    <w:rsid w:val="007A4CC8"/>
    <w:rsid w:val="007A5DAA"/>
    <w:rsid w:val="007B03C1"/>
    <w:rsid w:val="007B062C"/>
    <w:rsid w:val="007B22FE"/>
    <w:rsid w:val="007B254C"/>
    <w:rsid w:val="007B75E9"/>
    <w:rsid w:val="007C22A3"/>
    <w:rsid w:val="007C264A"/>
    <w:rsid w:val="007D3A1E"/>
    <w:rsid w:val="007F089E"/>
    <w:rsid w:val="007F69B9"/>
    <w:rsid w:val="00803635"/>
    <w:rsid w:val="00803AFD"/>
    <w:rsid w:val="0081761D"/>
    <w:rsid w:val="0083118A"/>
    <w:rsid w:val="0083130D"/>
    <w:rsid w:val="00831EA1"/>
    <w:rsid w:val="00832653"/>
    <w:rsid w:val="008346F2"/>
    <w:rsid w:val="00834955"/>
    <w:rsid w:val="0083627D"/>
    <w:rsid w:val="0085377A"/>
    <w:rsid w:val="0088528F"/>
    <w:rsid w:val="00891686"/>
    <w:rsid w:val="00892A7D"/>
    <w:rsid w:val="008936D6"/>
    <w:rsid w:val="00897333"/>
    <w:rsid w:val="008A2652"/>
    <w:rsid w:val="008B1F2E"/>
    <w:rsid w:val="008C0575"/>
    <w:rsid w:val="008C1C07"/>
    <w:rsid w:val="008C3AB5"/>
    <w:rsid w:val="008C451D"/>
    <w:rsid w:val="008C76CA"/>
    <w:rsid w:val="008D1F15"/>
    <w:rsid w:val="008E407D"/>
    <w:rsid w:val="008E68A5"/>
    <w:rsid w:val="008E7581"/>
    <w:rsid w:val="008F2059"/>
    <w:rsid w:val="008F26D4"/>
    <w:rsid w:val="008F2F05"/>
    <w:rsid w:val="008F7D32"/>
    <w:rsid w:val="00916C5D"/>
    <w:rsid w:val="00917799"/>
    <w:rsid w:val="00920C52"/>
    <w:rsid w:val="00921C0A"/>
    <w:rsid w:val="00934923"/>
    <w:rsid w:val="00937BB0"/>
    <w:rsid w:val="00940392"/>
    <w:rsid w:val="00945377"/>
    <w:rsid w:val="00955042"/>
    <w:rsid w:val="0096610D"/>
    <w:rsid w:val="00985908"/>
    <w:rsid w:val="00986ED9"/>
    <w:rsid w:val="00991335"/>
    <w:rsid w:val="009947C0"/>
    <w:rsid w:val="00996A8E"/>
    <w:rsid w:val="009A3A7E"/>
    <w:rsid w:val="009A7C67"/>
    <w:rsid w:val="009B5DDB"/>
    <w:rsid w:val="009C2BBD"/>
    <w:rsid w:val="009C3952"/>
    <w:rsid w:val="009E24C2"/>
    <w:rsid w:val="00A01907"/>
    <w:rsid w:val="00A01CF2"/>
    <w:rsid w:val="00A04F80"/>
    <w:rsid w:val="00A07397"/>
    <w:rsid w:val="00A127A4"/>
    <w:rsid w:val="00A156DC"/>
    <w:rsid w:val="00A213F5"/>
    <w:rsid w:val="00A26481"/>
    <w:rsid w:val="00A33157"/>
    <w:rsid w:val="00A35443"/>
    <w:rsid w:val="00A42AA8"/>
    <w:rsid w:val="00A42F2E"/>
    <w:rsid w:val="00A616A2"/>
    <w:rsid w:val="00A904C5"/>
    <w:rsid w:val="00A94825"/>
    <w:rsid w:val="00A968F9"/>
    <w:rsid w:val="00A9755E"/>
    <w:rsid w:val="00AA2213"/>
    <w:rsid w:val="00AA3D6E"/>
    <w:rsid w:val="00AA448A"/>
    <w:rsid w:val="00AA4F50"/>
    <w:rsid w:val="00AA66BB"/>
    <w:rsid w:val="00AB5644"/>
    <w:rsid w:val="00AC1157"/>
    <w:rsid w:val="00AC6E69"/>
    <w:rsid w:val="00AC7805"/>
    <w:rsid w:val="00AD5DF4"/>
    <w:rsid w:val="00AE38E7"/>
    <w:rsid w:val="00AE3D58"/>
    <w:rsid w:val="00AE4B31"/>
    <w:rsid w:val="00AF0E95"/>
    <w:rsid w:val="00AF4E21"/>
    <w:rsid w:val="00AF5B69"/>
    <w:rsid w:val="00AF5ECC"/>
    <w:rsid w:val="00B0192D"/>
    <w:rsid w:val="00B02D3D"/>
    <w:rsid w:val="00B04F73"/>
    <w:rsid w:val="00B11873"/>
    <w:rsid w:val="00B141E4"/>
    <w:rsid w:val="00B14268"/>
    <w:rsid w:val="00B23333"/>
    <w:rsid w:val="00B31ACF"/>
    <w:rsid w:val="00B323C0"/>
    <w:rsid w:val="00B32F0A"/>
    <w:rsid w:val="00B357C2"/>
    <w:rsid w:val="00B36C79"/>
    <w:rsid w:val="00B36FE2"/>
    <w:rsid w:val="00B43C2E"/>
    <w:rsid w:val="00B4737A"/>
    <w:rsid w:val="00B519EB"/>
    <w:rsid w:val="00B52A74"/>
    <w:rsid w:val="00B5732E"/>
    <w:rsid w:val="00B62B5D"/>
    <w:rsid w:val="00B64551"/>
    <w:rsid w:val="00B64CFF"/>
    <w:rsid w:val="00B83D23"/>
    <w:rsid w:val="00B86533"/>
    <w:rsid w:val="00B86B1C"/>
    <w:rsid w:val="00B913A5"/>
    <w:rsid w:val="00B93009"/>
    <w:rsid w:val="00BA287D"/>
    <w:rsid w:val="00BA47C6"/>
    <w:rsid w:val="00BB1BD2"/>
    <w:rsid w:val="00BB635D"/>
    <w:rsid w:val="00BB7CAD"/>
    <w:rsid w:val="00BC218F"/>
    <w:rsid w:val="00BC2D7F"/>
    <w:rsid w:val="00BC378E"/>
    <w:rsid w:val="00BC3A4C"/>
    <w:rsid w:val="00BD5A83"/>
    <w:rsid w:val="00BE3434"/>
    <w:rsid w:val="00BF1A5B"/>
    <w:rsid w:val="00BF23E5"/>
    <w:rsid w:val="00C03ABD"/>
    <w:rsid w:val="00C04D0F"/>
    <w:rsid w:val="00C065ED"/>
    <w:rsid w:val="00C07DFB"/>
    <w:rsid w:val="00C128C4"/>
    <w:rsid w:val="00C13624"/>
    <w:rsid w:val="00C13726"/>
    <w:rsid w:val="00C14123"/>
    <w:rsid w:val="00C14C52"/>
    <w:rsid w:val="00C37204"/>
    <w:rsid w:val="00C45A86"/>
    <w:rsid w:val="00C46554"/>
    <w:rsid w:val="00C50962"/>
    <w:rsid w:val="00C50ADC"/>
    <w:rsid w:val="00C675C1"/>
    <w:rsid w:val="00C779D4"/>
    <w:rsid w:val="00C832E5"/>
    <w:rsid w:val="00C868DF"/>
    <w:rsid w:val="00C87ACD"/>
    <w:rsid w:val="00C9028B"/>
    <w:rsid w:val="00C95799"/>
    <w:rsid w:val="00CA5736"/>
    <w:rsid w:val="00CA74D3"/>
    <w:rsid w:val="00CA767A"/>
    <w:rsid w:val="00CB13DE"/>
    <w:rsid w:val="00CB6441"/>
    <w:rsid w:val="00CD2CBA"/>
    <w:rsid w:val="00CD5175"/>
    <w:rsid w:val="00CE4E7D"/>
    <w:rsid w:val="00CE760E"/>
    <w:rsid w:val="00CF72AE"/>
    <w:rsid w:val="00CF7585"/>
    <w:rsid w:val="00D0274C"/>
    <w:rsid w:val="00D05D1F"/>
    <w:rsid w:val="00D12505"/>
    <w:rsid w:val="00D163D9"/>
    <w:rsid w:val="00D20C09"/>
    <w:rsid w:val="00D232EA"/>
    <w:rsid w:val="00D246C4"/>
    <w:rsid w:val="00D31480"/>
    <w:rsid w:val="00D43B26"/>
    <w:rsid w:val="00D455F0"/>
    <w:rsid w:val="00D51A74"/>
    <w:rsid w:val="00D559FA"/>
    <w:rsid w:val="00D60EE1"/>
    <w:rsid w:val="00D63769"/>
    <w:rsid w:val="00D6477E"/>
    <w:rsid w:val="00D71ACB"/>
    <w:rsid w:val="00D76454"/>
    <w:rsid w:val="00D77019"/>
    <w:rsid w:val="00D84B83"/>
    <w:rsid w:val="00D87569"/>
    <w:rsid w:val="00DA0356"/>
    <w:rsid w:val="00DA22E2"/>
    <w:rsid w:val="00DA3369"/>
    <w:rsid w:val="00DC29A1"/>
    <w:rsid w:val="00DC427E"/>
    <w:rsid w:val="00DD69B1"/>
    <w:rsid w:val="00DD7349"/>
    <w:rsid w:val="00DE4921"/>
    <w:rsid w:val="00DE5B3E"/>
    <w:rsid w:val="00DE674E"/>
    <w:rsid w:val="00E068E4"/>
    <w:rsid w:val="00E12824"/>
    <w:rsid w:val="00E1318E"/>
    <w:rsid w:val="00E21C8D"/>
    <w:rsid w:val="00E25D01"/>
    <w:rsid w:val="00E26A7C"/>
    <w:rsid w:val="00E327AE"/>
    <w:rsid w:val="00E408A2"/>
    <w:rsid w:val="00E41EA0"/>
    <w:rsid w:val="00E52999"/>
    <w:rsid w:val="00E54DC5"/>
    <w:rsid w:val="00E566A1"/>
    <w:rsid w:val="00E61B82"/>
    <w:rsid w:val="00E6241D"/>
    <w:rsid w:val="00E75FD9"/>
    <w:rsid w:val="00E8404B"/>
    <w:rsid w:val="00E87867"/>
    <w:rsid w:val="00E943EE"/>
    <w:rsid w:val="00E958EF"/>
    <w:rsid w:val="00E972EB"/>
    <w:rsid w:val="00EA00FE"/>
    <w:rsid w:val="00EA22B2"/>
    <w:rsid w:val="00EB166A"/>
    <w:rsid w:val="00EC196A"/>
    <w:rsid w:val="00EC296E"/>
    <w:rsid w:val="00EC6837"/>
    <w:rsid w:val="00EC7BBE"/>
    <w:rsid w:val="00ED0A2E"/>
    <w:rsid w:val="00ED292B"/>
    <w:rsid w:val="00ED3871"/>
    <w:rsid w:val="00ED6564"/>
    <w:rsid w:val="00ED72A2"/>
    <w:rsid w:val="00EE2C5D"/>
    <w:rsid w:val="00EE3061"/>
    <w:rsid w:val="00EE7147"/>
    <w:rsid w:val="00EF08C9"/>
    <w:rsid w:val="00F23681"/>
    <w:rsid w:val="00F27C1C"/>
    <w:rsid w:val="00F27E20"/>
    <w:rsid w:val="00F363EA"/>
    <w:rsid w:val="00F42CD0"/>
    <w:rsid w:val="00F45D1C"/>
    <w:rsid w:val="00F47030"/>
    <w:rsid w:val="00F50553"/>
    <w:rsid w:val="00F52907"/>
    <w:rsid w:val="00F533BB"/>
    <w:rsid w:val="00F61A8A"/>
    <w:rsid w:val="00F70AC7"/>
    <w:rsid w:val="00F72321"/>
    <w:rsid w:val="00F761C4"/>
    <w:rsid w:val="00F82829"/>
    <w:rsid w:val="00F85303"/>
    <w:rsid w:val="00F9319A"/>
    <w:rsid w:val="00F972DE"/>
    <w:rsid w:val="00FA3EFD"/>
    <w:rsid w:val="00FA518D"/>
    <w:rsid w:val="00FA7226"/>
    <w:rsid w:val="00FB1FA3"/>
    <w:rsid w:val="00FB563A"/>
    <w:rsid w:val="00FB5EDA"/>
    <w:rsid w:val="00FB6465"/>
    <w:rsid w:val="00FE2FE4"/>
    <w:rsid w:val="00FE46C6"/>
    <w:rsid w:val="00FF32AE"/>
    <w:rsid w:val="00FF5421"/>
    <w:rsid w:val="00FF5A1C"/>
    <w:rsid w:val="00FF7E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6710D1"/>
  <w15:docId w15:val="{EEF95A3C-1899-46D9-8671-4FC0E04A3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qFormat/>
    <w:rsid w:val="00EC683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C6837"/>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roval">
    <w:name w:val="Approval"/>
    <w:basedOn w:val="Normal"/>
    <w:next w:val="linespace"/>
    <w:rsid w:val="00EC6837"/>
    <w:pPr>
      <w:spacing w:before="160" w:after="160" w:line="220" w:lineRule="atLeast"/>
      <w:jc w:val="center"/>
    </w:pPr>
    <w:rPr>
      <w:i/>
      <w:sz w:val="22"/>
      <w:szCs w:val="20"/>
      <w:lang w:eastAsia="en-US"/>
    </w:rPr>
  </w:style>
  <w:style w:type="paragraph" w:customStyle="1" w:styleId="ArrHead">
    <w:name w:val="ArrHead"/>
    <w:basedOn w:val="Normal"/>
    <w:rsid w:val="00EC6837"/>
    <w:pPr>
      <w:keepNext/>
      <w:tabs>
        <w:tab w:val="right" w:pos="8200"/>
      </w:tabs>
      <w:spacing w:before="480" w:after="120" w:line="220" w:lineRule="atLeast"/>
      <w:jc w:val="center"/>
    </w:pPr>
    <w:rPr>
      <w:caps/>
      <w:sz w:val="28"/>
      <w:szCs w:val="20"/>
      <w:lang w:eastAsia="en-US"/>
    </w:rPr>
  </w:style>
  <w:style w:type="paragraph" w:customStyle="1" w:styleId="Banner">
    <w:name w:val="Banner"/>
    <w:next w:val="Number"/>
    <w:rsid w:val="00EC6837"/>
    <w:pPr>
      <w:pBdr>
        <w:top w:val="single" w:sz="12" w:space="8" w:color="auto"/>
        <w:bottom w:val="single" w:sz="12" w:space="8" w:color="auto"/>
      </w:pBdr>
      <w:spacing w:after="480" w:line="230" w:lineRule="exact"/>
      <w:jc w:val="center"/>
    </w:pPr>
    <w:rPr>
      <w:caps/>
      <w:spacing w:val="74"/>
      <w:sz w:val="22"/>
      <w:lang w:eastAsia="en-US"/>
    </w:rPr>
  </w:style>
  <w:style w:type="paragraph" w:styleId="Caption">
    <w:name w:val="caption"/>
    <w:basedOn w:val="Normal"/>
    <w:next w:val="Normal"/>
    <w:qFormat/>
    <w:rsid w:val="00EC6837"/>
    <w:pPr>
      <w:spacing w:before="120" w:after="120" w:line="220" w:lineRule="atLeast"/>
      <w:jc w:val="both"/>
    </w:pPr>
    <w:rPr>
      <w:b/>
      <w:sz w:val="21"/>
      <w:szCs w:val="20"/>
      <w:lang w:eastAsia="en-US"/>
    </w:rPr>
  </w:style>
  <w:style w:type="paragraph" w:customStyle="1" w:styleId="ColumnHeader">
    <w:name w:val="ColumnHeader"/>
    <w:basedOn w:val="Normal"/>
    <w:rsid w:val="00EC6837"/>
    <w:pPr>
      <w:spacing w:before="40" w:line="220" w:lineRule="atLeast"/>
      <w:jc w:val="both"/>
    </w:pPr>
    <w:rPr>
      <w:i/>
      <w:sz w:val="21"/>
      <w:szCs w:val="20"/>
      <w:lang w:eastAsia="en-US"/>
    </w:rPr>
  </w:style>
  <w:style w:type="paragraph" w:customStyle="1" w:styleId="Coming">
    <w:name w:val="Coming"/>
    <w:basedOn w:val="Normal"/>
    <w:next w:val="Pre"/>
    <w:rsid w:val="00EC6837"/>
    <w:pPr>
      <w:tabs>
        <w:tab w:val="left" w:pos="3232"/>
        <w:tab w:val="left" w:pos="3629"/>
        <w:tab w:val="right" w:pos="6804"/>
      </w:tabs>
      <w:spacing w:line="220" w:lineRule="atLeast"/>
      <w:ind w:left="1711" w:right="1541" w:hanging="170"/>
      <w:jc w:val="both"/>
    </w:pPr>
    <w:rPr>
      <w:i/>
      <w:sz w:val="21"/>
      <w:szCs w:val="20"/>
      <w:lang w:eastAsia="en-US"/>
    </w:rPr>
  </w:style>
  <w:style w:type="paragraph" w:customStyle="1" w:styleId="ComingC">
    <w:name w:val="ComingC"/>
    <w:basedOn w:val="Coming"/>
    <w:rsid w:val="00EC6837"/>
    <w:pPr>
      <w:tabs>
        <w:tab w:val="clear" w:pos="3232"/>
        <w:tab w:val="clear" w:pos="3629"/>
      </w:tabs>
      <w:spacing w:before="80"/>
      <w:ind w:left="1956" w:right="3400"/>
      <w:jc w:val="left"/>
    </w:pPr>
  </w:style>
  <w:style w:type="character" w:styleId="CommentReference">
    <w:name w:val="annotation reference"/>
    <w:semiHidden/>
    <w:rsid w:val="00EC6837"/>
    <w:rPr>
      <w:sz w:val="16"/>
      <w:szCs w:val="16"/>
    </w:rPr>
  </w:style>
  <w:style w:type="paragraph" w:styleId="CommentText">
    <w:name w:val="annotation text"/>
    <w:basedOn w:val="Normal"/>
    <w:semiHidden/>
    <w:rsid w:val="00EC6837"/>
    <w:pPr>
      <w:spacing w:line="220" w:lineRule="atLeast"/>
      <w:jc w:val="both"/>
    </w:pPr>
    <w:rPr>
      <w:rFonts w:ascii="Arial" w:hAnsi="Arial"/>
      <w:sz w:val="20"/>
      <w:szCs w:val="20"/>
      <w:lang w:eastAsia="en-US"/>
    </w:rPr>
  </w:style>
  <w:style w:type="paragraph" w:styleId="CommentSubject">
    <w:name w:val="annotation subject"/>
    <w:basedOn w:val="CommentText"/>
    <w:next w:val="CommentText"/>
    <w:rsid w:val="00EC6837"/>
    <w:rPr>
      <w:rFonts w:ascii="Times New Roman" w:hAnsi="Times New Roman"/>
      <w:b/>
      <w:bCs/>
    </w:rPr>
  </w:style>
  <w:style w:type="paragraph" w:customStyle="1" w:styleId="Confirmed">
    <w:name w:val="Confirmed"/>
    <w:basedOn w:val="Normal"/>
    <w:next w:val="linespace"/>
    <w:rsid w:val="00EC6837"/>
    <w:pPr>
      <w:spacing w:after="240" w:line="220" w:lineRule="atLeast"/>
      <w:jc w:val="both"/>
    </w:pPr>
    <w:rPr>
      <w:i/>
      <w:sz w:val="21"/>
      <w:szCs w:val="20"/>
      <w:lang w:eastAsia="en-US"/>
    </w:rPr>
  </w:style>
  <w:style w:type="paragraph" w:customStyle="1" w:styleId="Correction">
    <w:name w:val="Correction"/>
    <w:next w:val="Draft"/>
    <w:rsid w:val="00EC6837"/>
    <w:pPr>
      <w:spacing w:after="240" w:line="220" w:lineRule="atLeast"/>
      <w:jc w:val="center"/>
    </w:pPr>
    <w:rPr>
      <w:i/>
      <w:sz w:val="21"/>
      <w:lang w:eastAsia="en-US"/>
    </w:rPr>
  </w:style>
  <w:style w:type="paragraph" w:customStyle="1" w:styleId="DefPara">
    <w:name w:val="Def Para"/>
    <w:basedOn w:val="Normal"/>
    <w:rsid w:val="00EC6837"/>
    <w:pPr>
      <w:spacing w:before="80" w:line="220" w:lineRule="atLeast"/>
      <w:ind w:left="340"/>
      <w:jc w:val="both"/>
    </w:pPr>
    <w:rPr>
      <w:sz w:val="21"/>
      <w:szCs w:val="20"/>
      <w:lang w:eastAsia="en-US"/>
    </w:rPr>
  </w:style>
  <w:style w:type="paragraph" w:customStyle="1" w:styleId="dept">
    <w:name w:val="dept"/>
    <w:next w:val="linespace"/>
    <w:rsid w:val="00EC6837"/>
    <w:pPr>
      <w:jc w:val="right"/>
    </w:pPr>
    <w:rPr>
      <w:b/>
      <w:noProof/>
      <w:lang w:eastAsia="en-US"/>
    </w:rPr>
  </w:style>
  <w:style w:type="paragraph" w:customStyle="1" w:styleId="DisplayItem">
    <w:name w:val="DisplayItem"/>
    <w:rsid w:val="00EC6837"/>
    <w:pPr>
      <w:spacing w:before="120" w:after="120"/>
      <w:jc w:val="center"/>
    </w:pPr>
    <w:rPr>
      <w:lang w:eastAsia="en-US"/>
    </w:rPr>
  </w:style>
  <w:style w:type="paragraph" w:customStyle="1" w:styleId="Draft">
    <w:name w:val="Draft"/>
    <w:basedOn w:val="Normal"/>
    <w:rsid w:val="00EC6837"/>
    <w:pPr>
      <w:spacing w:after="240" w:line="220" w:lineRule="atLeast"/>
      <w:jc w:val="both"/>
    </w:pPr>
    <w:rPr>
      <w:i/>
      <w:sz w:val="21"/>
      <w:szCs w:val="20"/>
      <w:lang w:eastAsia="en-US"/>
    </w:rPr>
  </w:style>
  <w:style w:type="paragraph" w:customStyle="1" w:styleId="EANote">
    <w:name w:val="EA_Note"/>
    <w:basedOn w:val="Normal"/>
    <w:rsid w:val="00EC6837"/>
    <w:pPr>
      <w:keepNext/>
      <w:spacing w:after="120" w:line="220" w:lineRule="atLeast"/>
      <w:jc w:val="center"/>
    </w:pPr>
    <w:rPr>
      <w:b/>
      <w:sz w:val="21"/>
      <w:szCs w:val="20"/>
      <w:lang w:eastAsia="en-US"/>
    </w:rPr>
  </w:style>
  <w:style w:type="paragraph" w:customStyle="1" w:styleId="EANotenote">
    <w:name w:val="EA_Note_note"/>
    <w:basedOn w:val="Normal"/>
    <w:next w:val="T1"/>
    <w:rsid w:val="00EC6837"/>
    <w:pPr>
      <w:spacing w:after="240" w:line="220" w:lineRule="atLeast"/>
      <w:jc w:val="center"/>
    </w:pPr>
    <w:rPr>
      <w:i/>
      <w:sz w:val="21"/>
      <w:szCs w:val="20"/>
      <w:lang w:eastAsia="en-US"/>
    </w:rPr>
  </w:style>
  <w:style w:type="paragraph" w:styleId="FootnoteText">
    <w:name w:val="footnote text"/>
    <w:basedOn w:val="Normal"/>
    <w:next w:val="Normal"/>
    <w:semiHidden/>
    <w:rsid w:val="00EC6837"/>
    <w:pPr>
      <w:spacing w:line="180" w:lineRule="exact"/>
      <w:ind w:left="340" w:hanging="340"/>
      <w:jc w:val="both"/>
    </w:pPr>
    <w:rPr>
      <w:sz w:val="16"/>
      <w:szCs w:val="20"/>
      <w:lang w:eastAsia="en-US"/>
    </w:rPr>
  </w:style>
  <w:style w:type="paragraph" w:customStyle="1" w:styleId="FootnoteCont">
    <w:name w:val="Footnote Cont"/>
    <w:basedOn w:val="FootnoteText"/>
    <w:rsid w:val="00EC6837"/>
    <w:pPr>
      <w:ind w:firstLine="0"/>
    </w:pPr>
  </w:style>
  <w:style w:type="character" w:styleId="FootnoteReference">
    <w:name w:val="footnote reference"/>
    <w:semiHidden/>
    <w:rsid w:val="00EC6837"/>
    <w:rPr>
      <w:rFonts w:ascii="Times New Roman" w:hAnsi="Times New Roman"/>
      <w:b/>
      <w:vertAlign w:val="baseline"/>
    </w:rPr>
  </w:style>
  <w:style w:type="paragraph" w:customStyle="1" w:styleId="FormHeading">
    <w:name w:val="FormHeading"/>
    <w:rsid w:val="00EC6837"/>
    <w:pPr>
      <w:jc w:val="center"/>
    </w:pPr>
    <w:rPr>
      <w:sz w:val="28"/>
      <w:lang w:eastAsia="en-US"/>
    </w:rPr>
  </w:style>
  <w:style w:type="paragraph" w:customStyle="1" w:styleId="FormSubHeading">
    <w:name w:val="FormSubHeading"/>
    <w:rsid w:val="00EC6837"/>
    <w:pPr>
      <w:jc w:val="center"/>
    </w:pPr>
    <w:rPr>
      <w:sz w:val="24"/>
      <w:lang w:eastAsia="en-US"/>
    </w:rPr>
  </w:style>
  <w:style w:type="paragraph" w:customStyle="1" w:styleId="FormText">
    <w:name w:val="FormText"/>
    <w:rsid w:val="00EC6837"/>
    <w:pPr>
      <w:spacing w:line="220" w:lineRule="atLeast"/>
    </w:pPr>
    <w:rPr>
      <w:sz w:val="21"/>
      <w:lang w:eastAsia="en-US"/>
    </w:rPr>
  </w:style>
  <w:style w:type="paragraph" w:customStyle="1" w:styleId="H1">
    <w:name w:val="H1"/>
    <w:basedOn w:val="Normal"/>
    <w:next w:val="N1"/>
    <w:rsid w:val="00EC6837"/>
    <w:pPr>
      <w:keepNext/>
      <w:spacing w:before="320" w:line="220" w:lineRule="atLeast"/>
      <w:jc w:val="both"/>
    </w:pPr>
    <w:rPr>
      <w:b/>
      <w:sz w:val="21"/>
      <w:szCs w:val="20"/>
      <w:lang w:eastAsia="en-US"/>
    </w:rPr>
  </w:style>
  <w:style w:type="paragraph" w:customStyle="1" w:styleId="H2">
    <w:name w:val="H2"/>
    <w:basedOn w:val="Heading2"/>
    <w:next w:val="N2"/>
    <w:rsid w:val="00EC6837"/>
    <w:pPr>
      <w:spacing w:before="80" w:after="0" w:line="220" w:lineRule="atLeast"/>
      <w:ind w:left="170"/>
      <w:jc w:val="both"/>
      <w:outlineLvl w:val="9"/>
    </w:pPr>
    <w:rPr>
      <w:rFonts w:ascii="Times New Roman" w:hAnsi="Times New Roman" w:cs="Times New Roman"/>
      <w:b w:val="0"/>
      <w:bCs w:val="0"/>
      <w:iCs w:val="0"/>
      <w:sz w:val="21"/>
      <w:szCs w:val="20"/>
      <w:lang w:eastAsia="en-US"/>
    </w:rPr>
  </w:style>
  <w:style w:type="paragraph" w:customStyle="1" w:styleId="H3">
    <w:name w:val="H3"/>
    <w:basedOn w:val="Heading3"/>
    <w:next w:val="N3"/>
    <w:rsid w:val="00EC6837"/>
    <w:pPr>
      <w:spacing w:before="80" w:after="0" w:line="220" w:lineRule="atLeast"/>
      <w:ind w:left="340"/>
      <w:jc w:val="both"/>
      <w:outlineLvl w:val="9"/>
    </w:pPr>
    <w:rPr>
      <w:rFonts w:ascii="Times New Roman" w:hAnsi="Times New Roman" w:cs="Times New Roman"/>
      <w:b w:val="0"/>
      <w:bCs w:val="0"/>
      <w:i/>
      <w:sz w:val="21"/>
      <w:szCs w:val="20"/>
      <w:lang w:eastAsia="en-US"/>
    </w:rPr>
  </w:style>
  <w:style w:type="paragraph" w:styleId="Header">
    <w:name w:val="header"/>
    <w:basedOn w:val="Normal"/>
    <w:link w:val="HeaderChar"/>
    <w:uiPriority w:val="99"/>
    <w:rsid w:val="00EC6837"/>
    <w:pPr>
      <w:tabs>
        <w:tab w:val="center" w:pos="4320"/>
        <w:tab w:val="right" w:pos="8640"/>
      </w:tabs>
      <w:spacing w:line="220" w:lineRule="atLeast"/>
      <w:jc w:val="both"/>
    </w:pPr>
    <w:rPr>
      <w:sz w:val="21"/>
      <w:szCs w:val="20"/>
      <w:lang w:eastAsia="en-US"/>
    </w:rPr>
  </w:style>
  <w:style w:type="paragraph" w:customStyle="1" w:styleId="Interpretation">
    <w:name w:val="Interpretation"/>
    <w:basedOn w:val="Normal"/>
    <w:next w:val="linespace"/>
    <w:rsid w:val="00EC6837"/>
    <w:pPr>
      <w:spacing w:before="360" w:line="220" w:lineRule="atLeast"/>
      <w:jc w:val="both"/>
    </w:pPr>
    <w:rPr>
      <w:sz w:val="21"/>
      <w:szCs w:val="20"/>
      <w:lang w:eastAsia="en-US"/>
    </w:rPr>
  </w:style>
  <w:style w:type="paragraph" w:customStyle="1" w:styleId="Laid">
    <w:name w:val="Laid"/>
    <w:basedOn w:val="Normal"/>
    <w:next w:val="Coming"/>
    <w:rsid w:val="00EC6837"/>
    <w:pPr>
      <w:tabs>
        <w:tab w:val="right" w:pos="6804"/>
      </w:tabs>
      <w:spacing w:after="160" w:line="220" w:lineRule="atLeast"/>
      <w:ind w:left="1541" w:right="1541"/>
      <w:jc w:val="both"/>
    </w:pPr>
    <w:rPr>
      <w:i/>
      <w:sz w:val="21"/>
      <w:szCs w:val="20"/>
      <w:lang w:eastAsia="en-US"/>
    </w:rPr>
  </w:style>
  <w:style w:type="paragraph" w:customStyle="1" w:styleId="Laidbefore">
    <w:name w:val="Laid before"/>
    <w:basedOn w:val="Approval"/>
    <w:next w:val="linespace"/>
    <w:rsid w:val="00EC6837"/>
  </w:style>
  <w:style w:type="paragraph" w:customStyle="1" w:styleId="LaidDraft">
    <w:name w:val="LaidDraft"/>
    <w:basedOn w:val="Approval"/>
    <w:next w:val="linespace"/>
    <w:rsid w:val="00EC6837"/>
  </w:style>
  <w:style w:type="paragraph" w:customStyle="1" w:styleId="LegSeal">
    <w:name w:val="LegSeal"/>
    <w:next w:val="linespace"/>
    <w:rsid w:val="00EC6837"/>
    <w:rPr>
      <w:noProof/>
      <w:lang w:eastAsia="en-US"/>
    </w:rPr>
  </w:style>
  <w:style w:type="paragraph" w:customStyle="1" w:styleId="lineseparator">
    <w:name w:val="lineseparator"/>
    <w:basedOn w:val="TOC9"/>
    <w:rsid w:val="00EC6837"/>
    <w:pPr>
      <w:pBdr>
        <w:bottom w:val="single" w:sz="4" w:space="1" w:color="auto"/>
      </w:pBdr>
      <w:spacing w:before="240" w:after="480"/>
      <w:ind w:left="2400" w:right="2400"/>
    </w:pPr>
  </w:style>
  <w:style w:type="paragraph" w:styleId="TOC9">
    <w:name w:val="toc 9"/>
    <w:basedOn w:val="Normal"/>
    <w:next w:val="Normal"/>
    <w:rsid w:val="00EC6837"/>
    <w:pPr>
      <w:keepLines/>
      <w:tabs>
        <w:tab w:val="left" w:pos="576"/>
        <w:tab w:val="right" w:pos="8280"/>
      </w:tabs>
      <w:spacing w:after="40"/>
      <w:ind w:left="576" w:right="720" w:hanging="576"/>
      <w:jc w:val="both"/>
    </w:pPr>
    <w:rPr>
      <w:sz w:val="21"/>
      <w:szCs w:val="20"/>
      <w:lang w:eastAsia="en-US"/>
    </w:rPr>
  </w:style>
  <w:style w:type="paragraph" w:customStyle="1" w:styleId="linespace">
    <w:name w:val="linespace"/>
    <w:rsid w:val="00EC6837"/>
    <w:pPr>
      <w:spacing w:line="240" w:lineRule="exact"/>
    </w:pPr>
    <w:rPr>
      <w:noProof/>
      <w:lang w:eastAsia="en-US"/>
    </w:rPr>
  </w:style>
  <w:style w:type="paragraph" w:customStyle="1" w:styleId="List1">
    <w:name w:val="List1"/>
    <w:basedOn w:val="Normal"/>
    <w:rsid w:val="00EC6837"/>
    <w:pPr>
      <w:spacing w:before="80" w:line="220" w:lineRule="atLeast"/>
      <w:ind w:left="737" w:hanging="397"/>
      <w:jc w:val="both"/>
    </w:pPr>
    <w:rPr>
      <w:sz w:val="21"/>
      <w:szCs w:val="20"/>
      <w:lang w:eastAsia="en-US"/>
    </w:rPr>
  </w:style>
  <w:style w:type="paragraph" w:customStyle="1" w:styleId="List1Cont">
    <w:name w:val="List1 Cont"/>
    <w:basedOn w:val="List1"/>
    <w:rsid w:val="00EC6837"/>
    <w:pPr>
      <w:ind w:firstLine="0"/>
    </w:pPr>
  </w:style>
  <w:style w:type="paragraph" w:customStyle="1" w:styleId="LQT1">
    <w:name w:val="LQT1"/>
    <w:basedOn w:val="Normal"/>
    <w:rsid w:val="00EC6837"/>
    <w:pPr>
      <w:spacing w:before="160" w:line="220" w:lineRule="atLeast"/>
      <w:ind w:left="567"/>
      <w:jc w:val="both"/>
    </w:pPr>
    <w:rPr>
      <w:sz w:val="21"/>
      <w:szCs w:val="20"/>
      <w:lang w:eastAsia="en-US"/>
    </w:rPr>
  </w:style>
  <w:style w:type="paragraph" w:customStyle="1" w:styleId="LQT2">
    <w:name w:val="LQT2"/>
    <w:basedOn w:val="LQT1"/>
    <w:rsid w:val="00EC6837"/>
    <w:pPr>
      <w:spacing w:before="80"/>
    </w:pPr>
  </w:style>
  <w:style w:type="paragraph" w:customStyle="1" w:styleId="LQDefPara">
    <w:name w:val="LQ Def Para"/>
    <w:basedOn w:val="LQT2"/>
    <w:rsid w:val="00EC6837"/>
    <w:pPr>
      <w:ind w:left="907"/>
    </w:pPr>
  </w:style>
  <w:style w:type="paragraph" w:customStyle="1" w:styleId="LQArrHead">
    <w:name w:val="LQArrHead"/>
    <w:basedOn w:val="ArrHead"/>
    <w:next w:val="LQTOC1"/>
    <w:rsid w:val="00EC6837"/>
    <w:pPr>
      <w:ind w:left="567"/>
    </w:pPr>
    <w:rPr>
      <w:caps w:val="0"/>
    </w:rPr>
  </w:style>
  <w:style w:type="paragraph" w:customStyle="1" w:styleId="LQDisplayItem">
    <w:name w:val="LQDisplayItem"/>
    <w:basedOn w:val="DisplayItem"/>
    <w:rsid w:val="00EC6837"/>
    <w:pPr>
      <w:ind w:left="567"/>
    </w:pPr>
  </w:style>
  <w:style w:type="paragraph" w:customStyle="1" w:styleId="LQH1">
    <w:name w:val="LQH1"/>
    <w:basedOn w:val="H1"/>
    <w:next w:val="LQN1"/>
    <w:rsid w:val="00EC6837"/>
    <w:pPr>
      <w:ind w:left="567"/>
    </w:pPr>
  </w:style>
  <w:style w:type="paragraph" w:customStyle="1" w:styleId="LQH2">
    <w:name w:val="LQH2"/>
    <w:basedOn w:val="H2"/>
    <w:next w:val="LQN2"/>
    <w:rsid w:val="00EC6837"/>
    <w:pPr>
      <w:ind w:left="737"/>
    </w:pPr>
  </w:style>
  <w:style w:type="paragraph" w:customStyle="1" w:styleId="LQH3">
    <w:name w:val="LQH3"/>
    <w:basedOn w:val="H3"/>
    <w:next w:val="LQN3"/>
    <w:rsid w:val="00EC6837"/>
    <w:pPr>
      <w:ind w:left="907"/>
    </w:pPr>
  </w:style>
  <w:style w:type="paragraph" w:customStyle="1" w:styleId="LQList1">
    <w:name w:val="LQList1"/>
    <w:basedOn w:val="List1"/>
    <w:rsid w:val="00EC6837"/>
    <w:pPr>
      <w:ind w:left="1304"/>
    </w:pPr>
  </w:style>
  <w:style w:type="paragraph" w:customStyle="1" w:styleId="LQList1Cont">
    <w:name w:val="LQList1 Cont"/>
    <w:basedOn w:val="List1Cont"/>
    <w:rsid w:val="00EC6837"/>
    <w:pPr>
      <w:ind w:left="1304"/>
    </w:pPr>
  </w:style>
  <w:style w:type="paragraph" w:customStyle="1" w:styleId="LQN1">
    <w:name w:val="LQN1"/>
    <w:basedOn w:val="Normal"/>
    <w:rsid w:val="00EC6837"/>
    <w:pPr>
      <w:spacing w:before="160" w:line="220" w:lineRule="atLeast"/>
      <w:ind w:left="567" w:firstLine="170"/>
      <w:jc w:val="both"/>
    </w:pPr>
    <w:rPr>
      <w:sz w:val="21"/>
      <w:szCs w:val="20"/>
      <w:lang w:eastAsia="en-US"/>
    </w:rPr>
  </w:style>
  <w:style w:type="paragraph" w:customStyle="1" w:styleId="LQN2">
    <w:name w:val="LQN2"/>
    <w:basedOn w:val="LQN1"/>
    <w:rsid w:val="00EC6837"/>
    <w:pPr>
      <w:spacing w:before="80"/>
    </w:pPr>
  </w:style>
  <w:style w:type="paragraph" w:customStyle="1" w:styleId="LQN3">
    <w:name w:val="LQN3"/>
    <w:basedOn w:val="LQN2"/>
    <w:rsid w:val="00EC6837"/>
    <w:pPr>
      <w:tabs>
        <w:tab w:val="left" w:pos="1304"/>
      </w:tabs>
      <w:ind w:left="1304" w:hanging="397"/>
    </w:pPr>
  </w:style>
  <w:style w:type="paragraph" w:customStyle="1" w:styleId="LQN3-N4">
    <w:name w:val="LQN3-N4"/>
    <w:basedOn w:val="LQN3"/>
    <w:next w:val="LQN4"/>
    <w:rsid w:val="00EC6837"/>
    <w:pPr>
      <w:tabs>
        <w:tab w:val="clear" w:pos="1304"/>
        <w:tab w:val="right" w:pos="1588"/>
        <w:tab w:val="left" w:pos="1701"/>
      </w:tabs>
      <w:ind w:left="1701" w:hanging="794"/>
    </w:pPr>
  </w:style>
  <w:style w:type="paragraph" w:customStyle="1" w:styleId="LQN4">
    <w:name w:val="LQN4"/>
    <w:basedOn w:val="LQN3"/>
    <w:rsid w:val="00EC6837"/>
    <w:pPr>
      <w:tabs>
        <w:tab w:val="clear" w:pos="1304"/>
        <w:tab w:val="right" w:pos="1588"/>
        <w:tab w:val="left" w:pos="1701"/>
      </w:tabs>
      <w:ind w:left="1701" w:hanging="1701"/>
    </w:pPr>
  </w:style>
  <w:style w:type="paragraph" w:customStyle="1" w:styleId="LQN4-N5">
    <w:name w:val="LQN4-N5"/>
    <w:basedOn w:val="LQN4"/>
    <w:next w:val="LQN5"/>
    <w:rsid w:val="00EC6837"/>
    <w:pPr>
      <w:tabs>
        <w:tab w:val="left" w:pos="2268"/>
      </w:tabs>
      <w:ind w:left="2268" w:hanging="2268"/>
    </w:pPr>
  </w:style>
  <w:style w:type="paragraph" w:customStyle="1" w:styleId="LQN5">
    <w:name w:val="LQN5"/>
    <w:basedOn w:val="LQN4"/>
    <w:rsid w:val="00EC6837"/>
    <w:pPr>
      <w:tabs>
        <w:tab w:val="clear" w:pos="1588"/>
        <w:tab w:val="clear" w:pos="1701"/>
        <w:tab w:val="left" w:pos="2268"/>
      </w:tabs>
      <w:ind w:left="2268" w:hanging="567"/>
    </w:pPr>
  </w:style>
  <w:style w:type="paragraph" w:customStyle="1" w:styleId="LQpart">
    <w:name w:val="LQpart"/>
    <w:basedOn w:val="Normal"/>
    <w:next w:val="LQpartHead"/>
    <w:rsid w:val="00EC6837"/>
    <w:pPr>
      <w:keepNext/>
      <w:tabs>
        <w:tab w:val="center" w:pos="4451"/>
        <w:tab w:val="right" w:pos="8335"/>
      </w:tabs>
      <w:spacing w:before="480"/>
      <w:ind w:left="567"/>
      <w:jc w:val="center"/>
    </w:pPr>
    <w:rPr>
      <w:sz w:val="28"/>
      <w:szCs w:val="20"/>
      <w:lang w:eastAsia="en-US"/>
    </w:rPr>
  </w:style>
  <w:style w:type="paragraph" w:customStyle="1" w:styleId="LQpartHead">
    <w:name w:val="LQpartHead"/>
    <w:basedOn w:val="Normal"/>
    <w:next w:val="LQT1"/>
    <w:rsid w:val="00EC6837"/>
    <w:pPr>
      <w:keepNext/>
      <w:tabs>
        <w:tab w:val="center" w:pos="4167"/>
        <w:tab w:val="right" w:pos="8335"/>
      </w:tabs>
      <w:spacing w:before="120"/>
      <w:ind w:left="567"/>
      <w:jc w:val="center"/>
    </w:pPr>
    <w:rPr>
      <w:szCs w:val="20"/>
      <w:lang w:eastAsia="en-US"/>
    </w:rPr>
  </w:style>
  <w:style w:type="paragraph" w:customStyle="1" w:styleId="LQschedule">
    <w:name w:val="LQschedule"/>
    <w:basedOn w:val="Normal"/>
    <w:next w:val="LQscheduleHead"/>
    <w:rsid w:val="00EC6837"/>
    <w:pPr>
      <w:keepNext/>
      <w:tabs>
        <w:tab w:val="center" w:pos="4451"/>
        <w:tab w:val="right" w:pos="8335"/>
      </w:tabs>
      <w:spacing w:before="480" w:after="120"/>
      <w:ind w:left="567"/>
      <w:jc w:val="center"/>
    </w:pPr>
    <w:rPr>
      <w:sz w:val="30"/>
      <w:szCs w:val="20"/>
      <w:lang w:eastAsia="en-US"/>
    </w:rPr>
  </w:style>
  <w:style w:type="paragraph" w:customStyle="1" w:styleId="LQscheduleHead">
    <w:name w:val="LQscheduleHead"/>
    <w:basedOn w:val="Normal"/>
    <w:next w:val="LQT1"/>
    <w:rsid w:val="00EC6837"/>
    <w:pPr>
      <w:keepNext/>
      <w:tabs>
        <w:tab w:val="center" w:pos="4167"/>
        <w:tab w:val="right" w:pos="8335"/>
      </w:tabs>
      <w:spacing w:before="120" w:after="100"/>
      <w:ind w:left="567"/>
      <w:jc w:val="center"/>
    </w:pPr>
    <w:rPr>
      <w:sz w:val="28"/>
      <w:szCs w:val="20"/>
      <w:lang w:eastAsia="en-US"/>
    </w:rPr>
  </w:style>
  <w:style w:type="paragraph" w:customStyle="1" w:styleId="LQschedules">
    <w:name w:val="LQschedules"/>
    <w:basedOn w:val="Normal"/>
    <w:rsid w:val="00EC6837"/>
    <w:pPr>
      <w:keepNext/>
      <w:spacing w:before="480" w:after="480"/>
      <w:ind w:left="567"/>
      <w:jc w:val="center"/>
    </w:pPr>
    <w:rPr>
      <w:sz w:val="30"/>
      <w:szCs w:val="20"/>
      <w:lang w:eastAsia="en-US"/>
    </w:rPr>
  </w:style>
  <w:style w:type="paragraph" w:customStyle="1" w:styleId="LQsection">
    <w:name w:val="LQsection"/>
    <w:basedOn w:val="Normal"/>
    <w:next w:val="LQsectionHead"/>
    <w:rsid w:val="00EC6837"/>
    <w:pPr>
      <w:keepNext/>
      <w:tabs>
        <w:tab w:val="center" w:pos="4451"/>
        <w:tab w:val="right" w:pos="8335"/>
      </w:tabs>
      <w:spacing w:before="80"/>
      <w:ind w:left="567"/>
      <w:jc w:val="center"/>
    </w:pPr>
    <w:rPr>
      <w:sz w:val="20"/>
      <w:szCs w:val="20"/>
      <w:lang w:eastAsia="en-US"/>
    </w:rPr>
  </w:style>
  <w:style w:type="paragraph" w:customStyle="1" w:styleId="LQsectionHead">
    <w:name w:val="LQsectionHead"/>
    <w:basedOn w:val="Normal"/>
    <w:next w:val="LQT1"/>
    <w:rsid w:val="00EC6837"/>
    <w:pPr>
      <w:keepNext/>
      <w:spacing w:before="80" w:line="220" w:lineRule="atLeast"/>
      <w:ind w:left="567"/>
      <w:jc w:val="center"/>
    </w:pPr>
    <w:rPr>
      <w:i/>
      <w:sz w:val="21"/>
      <w:szCs w:val="20"/>
      <w:lang w:eastAsia="en-US"/>
    </w:rPr>
  </w:style>
  <w:style w:type="paragraph" w:customStyle="1" w:styleId="LQSublist1">
    <w:name w:val="LQSublist1"/>
    <w:basedOn w:val="Normal"/>
    <w:rsid w:val="00EC6837"/>
    <w:pPr>
      <w:spacing w:before="80" w:line="220" w:lineRule="atLeast"/>
      <w:ind w:left="1701" w:hanging="397"/>
      <w:jc w:val="both"/>
    </w:pPr>
    <w:rPr>
      <w:sz w:val="21"/>
      <w:szCs w:val="20"/>
      <w:lang w:eastAsia="en-US"/>
    </w:rPr>
  </w:style>
  <w:style w:type="paragraph" w:customStyle="1" w:styleId="LQSublist1Cont">
    <w:name w:val="LQSublist1 Cont"/>
    <w:basedOn w:val="Normal"/>
    <w:rsid w:val="00EC6837"/>
    <w:pPr>
      <w:spacing w:before="80" w:line="220" w:lineRule="atLeast"/>
      <w:ind w:left="1701"/>
      <w:jc w:val="both"/>
    </w:pPr>
    <w:rPr>
      <w:sz w:val="21"/>
      <w:szCs w:val="20"/>
      <w:lang w:eastAsia="en-US"/>
    </w:rPr>
  </w:style>
  <w:style w:type="paragraph" w:customStyle="1" w:styleId="LQsubPart">
    <w:name w:val="LQsubPart"/>
    <w:basedOn w:val="Normal"/>
    <w:next w:val="LQsubPartHead"/>
    <w:rsid w:val="00EC6837"/>
    <w:pPr>
      <w:keepNext/>
      <w:tabs>
        <w:tab w:val="center" w:pos="4451"/>
        <w:tab w:val="right" w:pos="8335"/>
      </w:tabs>
      <w:spacing w:before="120"/>
      <w:ind w:left="567"/>
      <w:jc w:val="center"/>
    </w:pPr>
    <w:rPr>
      <w:sz w:val="22"/>
      <w:szCs w:val="20"/>
      <w:lang w:eastAsia="en-US"/>
    </w:rPr>
  </w:style>
  <w:style w:type="paragraph" w:customStyle="1" w:styleId="LQsubPartHead">
    <w:name w:val="LQsubPartHead"/>
    <w:basedOn w:val="Normal"/>
    <w:next w:val="LQT1"/>
    <w:rsid w:val="00EC6837"/>
    <w:pPr>
      <w:keepNext/>
      <w:tabs>
        <w:tab w:val="center" w:pos="4167"/>
        <w:tab w:val="right" w:pos="8335"/>
      </w:tabs>
      <w:spacing w:before="120"/>
      <w:ind w:left="567"/>
      <w:jc w:val="center"/>
    </w:pPr>
    <w:rPr>
      <w:sz w:val="21"/>
      <w:szCs w:val="20"/>
      <w:lang w:eastAsia="en-US"/>
    </w:rPr>
  </w:style>
  <w:style w:type="paragraph" w:customStyle="1" w:styleId="LQsubSection">
    <w:name w:val="LQsubSection"/>
    <w:basedOn w:val="Normal"/>
    <w:next w:val="LQsubSectionHead"/>
    <w:rsid w:val="00EC6837"/>
    <w:pPr>
      <w:keepNext/>
      <w:tabs>
        <w:tab w:val="center" w:pos="4451"/>
        <w:tab w:val="right" w:pos="8335"/>
      </w:tabs>
      <w:spacing w:before="80"/>
      <w:ind w:left="567"/>
      <w:jc w:val="center"/>
    </w:pPr>
    <w:rPr>
      <w:sz w:val="18"/>
      <w:szCs w:val="20"/>
      <w:lang w:eastAsia="en-US"/>
    </w:rPr>
  </w:style>
  <w:style w:type="paragraph" w:customStyle="1" w:styleId="LQsubSectionHead">
    <w:name w:val="LQsubSectionHead"/>
    <w:basedOn w:val="Normal"/>
    <w:next w:val="LQT1"/>
    <w:rsid w:val="00EC6837"/>
    <w:pPr>
      <w:keepNext/>
      <w:spacing w:before="40" w:line="220" w:lineRule="atLeast"/>
      <w:ind w:left="567"/>
      <w:jc w:val="center"/>
    </w:pPr>
    <w:rPr>
      <w:i/>
      <w:sz w:val="20"/>
      <w:szCs w:val="20"/>
      <w:lang w:eastAsia="en-US"/>
    </w:rPr>
  </w:style>
  <w:style w:type="paragraph" w:customStyle="1" w:styleId="LQT1Indent">
    <w:name w:val="LQT1 Indent"/>
    <w:basedOn w:val="LQT1"/>
    <w:rsid w:val="00EC6837"/>
    <w:pPr>
      <w:ind w:firstLine="170"/>
    </w:pPr>
  </w:style>
  <w:style w:type="paragraph" w:customStyle="1" w:styleId="LQT3">
    <w:name w:val="LQT3"/>
    <w:basedOn w:val="LQT2"/>
    <w:rsid w:val="00EC6837"/>
    <w:pPr>
      <w:ind w:left="1304"/>
    </w:pPr>
  </w:style>
  <w:style w:type="paragraph" w:customStyle="1" w:styleId="LQT4">
    <w:name w:val="LQT4"/>
    <w:basedOn w:val="LQT3"/>
    <w:rsid w:val="00EC6837"/>
    <w:pPr>
      <w:ind w:left="1701"/>
    </w:pPr>
  </w:style>
  <w:style w:type="paragraph" w:customStyle="1" w:styleId="LQT5">
    <w:name w:val="LQT5"/>
    <w:basedOn w:val="LQT4"/>
    <w:rsid w:val="00EC6837"/>
    <w:pPr>
      <w:ind w:left="2268"/>
    </w:pPr>
  </w:style>
  <w:style w:type="paragraph" w:customStyle="1" w:styleId="LQTableCaption">
    <w:name w:val="LQTableCaption"/>
    <w:basedOn w:val="Normal"/>
    <w:next w:val="LQTableTopText"/>
    <w:rsid w:val="00EC6837"/>
    <w:pPr>
      <w:spacing w:after="120" w:line="220" w:lineRule="atLeast"/>
      <w:ind w:left="567"/>
    </w:pPr>
    <w:rPr>
      <w:b/>
      <w:sz w:val="21"/>
      <w:szCs w:val="20"/>
      <w:lang w:eastAsia="en-US"/>
    </w:rPr>
  </w:style>
  <w:style w:type="paragraph" w:customStyle="1" w:styleId="LQTableFoot">
    <w:name w:val="LQTableFoot"/>
    <w:basedOn w:val="Normal"/>
    <w:rsid w:val="00EC6837"/>
    <w:pPr>
      <w:spacing w:before="40" w:line="220" w:lineRule="atLeast"/>
      <w:ind w:left="567"/>
      <w:jc w:val="both"/>
    </w:pPr>
    <w:rPr>
      <w:sz w:val="20"/>
      <w:szCs w:val="20"/>
      <w:lang w:eastAsia="en-US"/>
    </w:rPr>
  </w:style>
  <w:style w:type="paragraph" w:customStyle="1" w:styleId="LQTableNumber">
    <w:name w:val="LQTableNumber"/>
    <w:basedOn w:val="LQTableCaption"/>
    <w:next w:val="LQTableCaption"/>
    <w:rsid w:val="00EC6837"/>
    <w:pPr>
      <w:spacing w:before="120"/>
    </w:pPr>
  </w:style>
  <w:style w:type="paragraph" w:customStyle="1" w:styleId="LQTableTopText">
    <w:name w:val="LQTableTopText"/>
    <w:basedOn w:val="Normal"/>
    <w:rsid w:val="00EC6837"/>
    <w:pPr>
      <w:spacing w:after="80" w:line="220" w:lineRule="atLeast"/>
      <w:ind w:left="567"/>
      <w:jc w:val="both"/>
    </w:pPr>
    <w:rPr>
      <w:sz w:val="21"/>
      <w:szCs w:val="20"/>
      <w:lang w:eastAsia="en-US"/>
    </w:rPr>
  </w:style>
  <w:style w:type="paragraph" w:customStyle="1" w:styleId="LQTOC1">
    <w:name w:val="LQTOC 1"/>
    <w:basedOn w:val="TOC1"/>
    <w:next w:val="LQTOC2"/>
    <w:autoRedefine/>
    <w:rsid w:val="00EC6837"/>
    <w:pPr>
      <w:ind w:left="567"/>
    </w:pPr>
  </w:style>
  <w:style w:type="paragraph" w:styleId="TOC1">
    <w:name w:val="toc 1"/>
    <w:basedOn w:val="Normal"/>
    <w:next w:val="Normal"/>
    <w:autoRedefine/>
    <w:semiHidden/>
    <w:rsid w:val="00EC6837"/>
    <w:pPr>
      <w:keepNext/>
      <w:tabs>
        <w:tab w:val="right" w:pos="7938"/>
      </w:tabs>
      <w:spacing w:after="40" w:line="220" w:lineRule="atLeast"/>
      <w:jc w:val="center"/>
    </w:pPr>
    <w:rPr>
      <w:noProof/>
      <w:szCs w:val="20"/>
      <w:lang w:eastAsia="en-US"/>
    </w:rPr>
  </w:style>
  <w:style w:type="paragraph" w:customStyle="1" w:styleId="LQTOC10">
    <w:name w:val="LQTOC 10"/>
    <w:basedOn w:val="Normal"/>
    <w:rsid w:val="00EC6837"/>
    <w:pPr>
      <w:keepLines/>
      <w:tabs>
        <w:tab w:val="right" w:pos="1680"/>
        <w:tab w:val="left" w:pos="1800"/>
        <w:tab w:val="left" w:pos="2120"/>
        <w:tab w:val="left" w:pos="2245"/>
        <w:tab w:val="right" w:pos="2364"/>
        <w:tab w:val="left" w:pos="2688"/>
        <w:tab w:val="right" w:pos="8280"/>
      </w:tabs>
      <w:spacing w:after="40"/>
      <w:ind w:left="3255" w:right="720" w:hanging="2688"/>
    </w:pPr>
    <w:rPr>
      <w:sz w:val="21"/>
      <w:szCs w:val="20"/>
      <w:lang w:eastAsia="en-US"/>
    </w:rPr>
  </w:style>
  <w:style w:type="paragraph" w:customStyle="1" w:styleId="LQTOC11">
    <w:name w:val="LQTOC 11"/>
    <w:basedOn w:val="Normal"/>
    <w:rsid w:val="00EC6837"/>
    <w:pPr>
      <w:keepLines/>
      <w:tabs>
        <w:tab w:val="right" w:pos="1680"/>
        <w:tab w:val="left" w:pos="1800"/>
        <w:tab w:val="left" w:pos="2120"/>
        <w:tab w:val="right" w:pos="2245"/>
        <w:tab w:val="left" w:pos="2364"/>
        <w:tab w:val="right" w:pos="8280"/>
      </w:tabs>
      <w:spacing w:after="40"/>
      <w:ind w:left="2120" w:right="720" w:hanging="2120"/>
    </w:pPr>
    <w:rPr>
      <w:sz w:val="21"/>
      <w:szCs w:val="20"/>
      <w:lang w:eastAsia="en-US"/>
    </w:rPr>
  </w:style>
  <w:style w:type="paragraph" w:customStyle="1" w:styleId="LQTOC12">
    <w:name w:val="LQTOC 12"/>
    <w:basedOn w:val="Normal"/>
    <w:next w:val="LQTOC10"/>
    <w:rsid w:val="00EC6837"/>
    <w:pPr>
      <w:keepNext/>
      <w:spacing w:after="240"/>
      <w:ind w:left="567"/>
      <w:jc w:val="center"/>
    </w:pPr>
    <w:rPr>
      <w:szCs w:val="20"/>
      <w:lang w:eastAsia="en-US"/>
    </w:rPr>
  </w:style>
  <w:style w:type="paragraph" w:customStyle="1" w:styleId="LQTOC2">
    <w:name w:val="LQTOC 2"/>
    <w:basedOn w:val="TOC2"/>
    <w:next w:val="LQTOC3"/>
    <w:autoRedefine/>
    <w:rsid w:val="00EC6837"/>
    <w:pPr>
      <w:ind w:left="567"/>
    </w:pPr>
  </w:style>
  <w:style w:type="paragraph" w:styleId="TOC2">
    <w:name w:val="toc 2"/>
    <w:basedOn w:val="Normal"/>
    <w:next w:val="Normal"/>
    <w:autoRedefine/>
    <w:semiHidden/>
    <w:rsid w:val="00EC6837"/>
    <w:pPr>
      <w:keepNext/>
      <w:tabs>
        <w:tab w:val="right" w:pos="7938"/>
      </w:tabs>
      <w:spacing w:after="40" w:line="220" w:lineRule="atLeast"/>
      <w:jc w:val="center"/>
    </w:pPr>
    <w:rPr>
      <w:noProof/>
      <w:sz w:val="22"/>
      <w:szCs w:val="20"/>
      <w:lang w:eastAsia="en-US"/>
    </w:rPr>
  </w:style>
  <w:style w:type="paragraph" w:customStyle="1" w:styleId="LQTOC3">
    <w:name w:val="LQTOC 3"/>
    <w:basedOn w:val="TOC3"/>
    <w:next w:val="LQTOC4"/>
    <w:autoRedefine/>
    <w:rsid w:val="00EC6837"/>
    <w:pPr>
      <w:ind w:left="567"/>
    </w:pPr>
  </w:style>
  <w:style w:type="paragraph" w:styleId="TOC3">
    <w:name w:val="toc 3"/>
    <w:basedOn w:val="Normal"/>
    <w:next w:val="Normal"/>
    <w:autoRedefine/>
    <w:semiHidden/>
    <w:rsid w:val="00EC6837"/>
    <w:pPr>
      <w:keepNext/>
      <w:tabs>
        <w:tab w:val="right" w:pos="7938"/>
      </w:tabs>
      <w:spacing w:after="40" w:line="220" w:lineRule="atLeast"/>
      <w:jc w:val="center"/>
    </w:pPr>
    <w:rPr>
      <w:noProof/>
      <w:sz w:val="20"/>
      <w:szCs w:val="20"/>
      <w:lang w:eastAsia="en-US"/>
    </w:rPr>
  </w:style>
  <w:style w:type="paragraph" w:customStyle="1" w:styleId="LQTOC4">
    <w:name w:val="LQTOC 4"/>
    <w:basedOn w:val="TOC4"/>
    <w:next w:val="LQTOC5"/>
    <w:rsid w:val="00EC6837"/>
    <w:pPr>
      <w:ind w:left="567"/>
    </w:pPr>
  </w:style>
  <w:style w:type="paragraph" w:styleId="TOC4">
    <w:name w:val="toc 4"/>
    <w:basedOn w:val="Normal"/>
    <w:next w:val="Normal"/>
    <w:autoRedefine/>
    <w:semiHidden/>
    <w:rsid w:val="00EC6837"/>
    <w:pPr>
      <w:keepNext/>
      <w:tabs>
        <w:tab w:val="right" w:pos="7938"/>
      </w:tabs>
      <w:spacing w:after="40" w:line="220" w:lineRule="atLeast"/>
      <w:jc w:val="center"/>
    </w:pPr>
    <w:rPr>
      <w:noProof/>
      <w:sz w:val="18"/>
      <w:szCs w:val="20"/>
      <w:lang w:eastAsia="en-US"/>
    </w:rPr>
  </w:style>
  <w:style w:type="paragraph" w:customStyle="1" w:styleId="LQTOC5">
    <w:name w:val="LQTOC 5"/>
    <w:basedOn w:val="TOC5"/>
    <w:next w:val="LQTOC6"/>
    <w:autoRedefine/>
    <w:rsid w:val="00EC6837"/>
    <w:pPr>
      <w:ind w:left="567"/>
    </w:pPr>
  </w:style>
  <w:style w:type="paragraph" w:styleId="TOC5">
    <w:name w:val="toc 5"/>
    <w:basedOn w:val="Normal"/>
    <w:next w:val="Normal"/>
    <w:autoRedefine/>
    <w:semiHidden/>
    <w:rsid w:val="00EC6837"/>
    <w:pPr>
      <w:keepNext/>
      <w:tabs>
        <w:tab w:val="right" w:pos="7938"/>
      </w:tabs>
      <w:spacing w:after="40" w:line="220" w:lineRule="atLeast"/>
      <w:jc w:val="center"/>
    </w:pPr>
    <w:rPr>
      <w:noProof/>
      <w:sz w:val="18"/>
      <w:szCs w:val="20"/>
      <w:lang w:eastAsia="en-US"/>
    </w:rPr>
  </w:style>
  <w:style w:type="paragraph" w:customStyle="1" w:styleId="LQTOC6">
    <w:name w:val="LQTOC 6"/>
    <w:basedOn w:val="TOC6"/>
    <w:next w:val="LQTOC9"/>
    <w:autoRedefine/>
    <w:rsid w:val="00EC6837"/>
    <w:pPr>
      <w:ind w:left="567"/>
    </w:pPr>
    <w:rPr>
      <w:i w:val="0"/>
    </w:rPr>
  </w:style>
  <w:style w:type="paragraph" w:styleId="TOC6">
    <w:name w:val="toc 6"/>
    <w:basedOn w:val="Normal"/>
    <w:next w:val="Normal"/>
    <w:autoRedefine/>
    <w:semiHidden/>
    <w:rsid w:val="00EC6837"/>
    <w:pPr>
      <w:keepNext/>
      <w:tabs>
        <w:tab w:val="right" w:pos="7938"/>
      </w:tabs>
      <w:spacing w:after="40" w:line="220" w:lineRule="atLeast"/>
      <w:jc w:val="center"/>
    </w:pPr>
    <w:rPr>
      <w:i/>
      <w:noProof/>
      <w:sz w:val="20"/>
      <w:szCs w:val="20"/>
      <w:lang w:eastAsia="en-US"/>
    </w:rPr>
  </w:style>
  <w:style w:type="paragraph" w:customStyle="1" w:styleId="LQTOC9">
    <w:name w:val="LQTOC 9"/>
    <w:basedOn w:val="TOC9"/>
    <w:rsid w:val="00EC6837"/>
    <w:pPr>
      <w:tabs>
        <w:tab w:val="left" w:pos="1145"/>
      </w:tabs>
      <w:ind w:left="1145" w:hanging="578"/>
    </w:pPr>
  </w:style>
  <w:style w:type="paragraph" w:customStyle="1" w:styleId="LQTOC9Indent">
    <w:name w:val="LQTOC 9 Indent"/>
    <w:basedOn w:val="Normal"/>
    <w:rsid w:val="00EC6837"/>
    <w:pPr>
      <w:keepLines/>
      <w:tabs>
        <w:tab w:val="left" w:pos="1559"/>
        <w:tab w:val="right" w:pos="8277"/>
      </w:tabs>
      <w:spacing w:after="40"/>
      <w:ind w:left="1559" w:right="720" w:hanging="992"/>
      <w:jc w:val="both"/>
    </w:pPr>
    <w:rPr>
      <w:sz w:val="21"/>
      <w:szCs w:val="20"/>
      <w:lang w:eastAsia="en-US"/>
    </w:rPr>
  </w:style>
  <w:style w:type="paragraph" w:customStyle="1" w:styleId="Made">
    <w:name w:val="Made"/>
    <w:basedOn w:val="Normal"/>
    <w:next w:val="Laid"/>
    <w:link w:val="MadeChar"/>
    <w:rsid w:val="00EC6837"/>
    <w:pPr>
      <w:tabs>
        <w:tab w:val="left" w:pos="2438"/>
        <w:tab w:val="left" w:pos="2835"/>
        <w:tab w:val="left" w:pos="3232"/>
        <w:tab w:val="left" w:pos="3629"/>
        <w:tab w:val="right" w:pos="6804"/>
      </w:tabs>
      <w:spacing w:after="160" w:line="220" w:lineRule="atLeast"/>
      <w:ind w:left="1541" w:right="1541"/>
      <w:jc w:val="both"/>
    </w:pPr>
    <w:rPr>
      <w:i/>
      <w:sz w:val="21"/>
      <w:szCs w:val="20"/>
      <w:lang w:eastAsia="en-US"/>
    </w:rPr>
  </w:style>
  <w:style w:type="paragraph" w:customStyle="1" w:styleId="N1">
    <w:name w:val="N1"/>
    <w:basedOn w:val="Normal"/>
    <w:rsid w:val="00EC6837"/>
    <w:pPr>
      <w:numPr>
        <w:numId w:val="11"/>
      </w:numPr>
      <w:spacing w:before="160" w:line="220" w:lineRule="atLeast"/>
      <w:jc w:val="both"/>
    </w:pPr>
    <w:rPr>
      <w:sz w:val="21"/>
      <w:szCs w:val="20"/>
      <w:lang w:eastAsia="en-US"/>
    </w:rPr>
  </w:style>
  <w:style w:type="paragraph" w:customStyle="1" w:styleId="N1legal">
    <w:name w:val="N1legal"/>
    <w:basedOn w:val="Normal"/>
    <w:rsid w:val="00EC6837"/>
    <w:pPr>
      <w:spacing w:before="160" w:line="220" w:lineRule="atLeast"/>
      <w:ind w:firstLine="170"/>
      <w:jc w:val="both"/>
    </w:pPr>
    <w:rPr>
      <w:sz w:val="21"/>
      <w:szCs w:val="20"/>
      <w:lang w:eastAsia="en-US"/>
    </w:rPr>
  </w:style>
  <w:style w:type="paragraph" w:customStyle="1" w:styleId="N2">
    <w:name w:val="N2"/>
    <w:basedOn w:val="N1"/>
    <w:rsid w:val="00EC6837"/>
    <w:pPr>
      <w:numPr>
        <w:ilvl w:val="1"/>
      </w:numPr>
      <w:spacing w:before="80"/>
    </w:pPr>
  </w:style>
  <w:style w:type="paragraph" w:customStyle="1" w:styleId="N3">
    <w:name w:val="N3"/>
    <w:basedOn w:val="N2"/>
    <w:rsid w:val="00EC6837"/>
    <w:pPr>
      <w:numPr>
        <w:ilvl w:val="2"/>
      </w:numPr>
    </w:pPr>
  </w:style>
  <w:style w:type="paragraph" w:customStyle="1" w:styleId="N3-N4">
    <w:name w:val="N3-N4"/>
    <w:basedOn w:val="N3"/>
    <w:next w:val="N4"/>
    <w:rsid w:val="00EC6837"/>
    <w:pPr>
      <w:numPr>
        <w:ilvl w:val="0"/>
        <w:numId w:val="0"/>
      </w:numPr>
      <w:tabs>
        <w:tab w:val="right" w:pos="1020"/>
        <w:tab w:val="left" w:pos="1134"/>
      </w:tabs>
      <w:ind w:left="1134" w:hanging="794"/>
    </w:pPr>
  </w:style>
  <w:style w:type="paragraph" w:customStyle="1" w:styleId="N4">
    <w:name w:val="N4"/>
    <w:basedOn w:val="N3"/>
    <w:rsid w:val="00EC6837"/>
    <w:pPr>
      <w:numPr>
        <w:ilvl w:val="3"/>
      </w:numPr>
    </w:pPr>
  </w:style>
  <w:style w:type="paragraph" w:customStyle="1" w:styleId="N4-N5">
    <w:name w:val="N4-N5"/>
    <w:basedOn w:val="N4"/>
    <w:next w:val="N5"/>
    <w:rsid w:val="00EC6837"/>
    <w:pPr>
      <w:numPr>
        <w:ilvl w:val="0"/>
        <w:numId w:val="0"/>
      </w:numPr>
      <w:tabs>
        <w:tab w:val="right" w:pos="1021"/>
        <w:tab w:val="left" w:pos="1134"/>
        <w:tab w:val="left" w:pos="1701"/>
      </w:tabs>
      <w:ind w:left="1701" w:hanging="1701"/>
    </w:pPr>
  </w:style>
  <w:style w:type="paragraph" w:customStyle="1" w:styleId="N5">
    <w:name w:val="N5"/>
    <w:basedOn w:val="N4"/>
    <w:rsid w:val="00EC6837"/>
    <w:pPr>
      <w:numPr>
        <w:ilvl w:val="4"/>
      </w:numPr>
    </w:pPr>
  </w:style>
  <w:style w:type="paragraph" w:customStyle="1" w:styleId="Negative">
    <w:name w:val="Negative"/>
    <w:basedOn w:val="Normal"/>
    <w:next w:val="linespace"/>
    <w:rsid w:val="00EC6837"/>
    <w:pPr>
      <w:tabs>
        <w:tab w:val="left" w:pos="3232"/>
        <w:tab w:val="left" w:pos="3629"/>
        <w:tab w:val="right" w:pos="6804"/>
      </w:tabs>
      <w:spacing w:before="160" w:after="160" w:line="220" w:lineRule="atLeast"/>
      <w:ind w:left="1712" w:right="1542" w:hanging="170"/>
    </w:pPr>
    <w:rPr>
      <w:i/>
      <w:sz w:val="21"/>
      <w:szCs w:val="20"/>
      <w:lang w:eastAsia="en-US"/>
    </w:rPr>
  </w:style>
  <w:style w:type="paragraph" w:customStyle="1" w:styleId="NLQDefPara">
    <w:name w:val="NLQ Def Para"/>
    <w:basedOn w:val="LQDefPara"/>
    <w:rsid w:val="00EC6837"/>
    <w:pPr>
      <w:ind w:left="1474"/>
    </w:pPr>
  </w:style>
  <w:style w:type="paragraph" w:customStyle="1" w:styleId="NLQDisplayItem">
    <w:name w:val="NLQDisplayItem"/>
    <w:basedOn w:val="LQDisplayItem"/>
    <w:rsid w:val="00EC6837"/>
    <w:pPr>
      <w:ind w:left="1134"/>
    </w:pPr>
  </w:style>
  <w:style w:type="paragraph" w:customStyle="1" w:styleId="NLQH1">
    <w:name w:val="NLQH1"/>
    <w:basedOn w:val="LQH1"/>
    <w:next w:val="NLQN1"/>
    <w:rsid w:val="00EC6837"/>
    <w:pPr>
      <w:ind w:left="1134"/>
    </w:pPr>
  </w:style>
  <w:style w:type="paragraph" w:customStyle="1" w:styleId="NLQH2">
    <w:name w:val="NLQH2"/>
    <w:basedOn w:val="LQH2"/>
    <w:next w:val="NLQN2"/>
    <w:rsid w:val="00EC6837"/>
    <w:pPr>
      <w:ind w:left="1304"/>
    </w:pPr>
  </w:style>
  <w:style w:type="paragraph" w:customStyle="1" w:styleId="NLQH3">
    <w:name w:val="NLQH3"/>
    <w:basedOn w:val="LQH3"/>
    <w:next w:val="NLQN3"/>
    <w:rsid w:val="00EC6837"/>
    <w:pPr>
      <w:ind w:left="1474"/>
    </w:pPr>
  </w:style>
  <w:style w:type="paragraph" w:customStyle="1" w:styleId="NLQList1">
    <w:name w:val="NLQList1"/>
    <w:basedOn w:val="LQList1"/>
    <w:rsid w:val="00EC6837"/>
    <w:pPr>
      <w:ind w:left="1871"/>
    </w:pPr>
  </w:style>
  <w:style w:type="paragraph" w:customStyle="1" w:styleId="NLQList1Cont">
    <w:name w:val="NLQList1 Cont"/>
    <w:basedOn w:val="LQList1Cont"/>
    <w:rsid w:val="00EC6837"/>
    <w:pPr>
      <w:ind w:left="1871"/>
    </w:pPr>
  </w:style>
  <w:style w:type="paragraph" w:customStyle="1" w:styleId="NLQN1">
    <w:name w:val="NLQN1"/>
    <w:basedOn w:val="LQN1"/>
    <w:rsid w:val="00EC6837"/>
    <w:pPr>
      <w:ind w:left="1134"/>
    </w:pPr>
  </w:style>
  <w:style w:type="paragraph" w:customStyle="1" w:styleId="NLQN2">
    <w:name w:val="NLQN2"/>
    <w:basedOn w:val="LQN2"/>
    <w:rsid w:val="00EC6837"/>
    <w:pPr>
      <w:ind w:left="1134"/>
    </w:pPr>
  </w:style>
  <w:style w:type="paragraph" w:customStyle="1" w:styleId="NLQN3">
    <w:name w:val="NLQN3"/>
    <w:basedOn w:val="LQN3"/>
    <w:rsid w:val="00EC6837"/>
    <w:pPr>
      <w:ind w:left="1871"/>
    </w:pPr>
  </w:style>
  <w:style w:type="paragraph" w:customStyle="1" w:styleId="NLQN3-N4">
    <w:name w:val="NLQN3-N4"/>
    <w:basedOn w:val="NLQN3"/>
    <w:next w:val="NLQN4"/>
    <w:rsid w:val="00EC6837"/>
    <w:pPr>
      <w:tabs>
        <w:tab w:val="clear" w:pos="1304"/>
        <w:tab w:val="right" w:pos="2155"/>
        <w:tab w:val="left" w:pos="2268"/>
      </w:tabs>
      <w:ind w:left="2268" w:hanging="794"/>
    </w:pPr>
  </w:style>
  <w:style w:type="paragraph" w:customStyle="1" w:styleId="NLQN4">
    <w:name w:val="NLQN4"/>
    <w:basedOn w:val="LQN4"/>
    <w:rsid w:val="00EC6837"/>
    <w:pPr>
      <w:tabs>
        <w:tab w:val="clear" w:pos="1588"/>
        <w:tab w:val="clear" w:pos="1701"/>
        <w:tab w:val="right" w:pos="2155"/>
        <w:tab w:val="left" w:pos="2268"/>
      </w:tabs>
      <w:ind w:left="2268"/>
    </w:pPr>
  </w:style>
  <w:style w:type="paragraph" w:customStyle="1" w:styleId="NLQN4-N5">
    <w:name w:val="NLQN4-N5"/>
    <w:basedOn w:val="LQN4-N5"/>
    <w:next w:val="NLQN5"/>
    <w:rsid w:val="00EC6837"/>
    <w:pPr>
      <w:tabs>
        <w:tab w:val="clear" w:pos="1588"/>
        <w:tab w:val="clear" w:pos="1701"/>
        <w:tab w:val="right" w:pos="2155"/>
        <w:tab w:val="left" w:pos="2835"/>
      </w:tabs>
      <w:ind w:left="2835" w:hanging="2835"/>
    </w:pPr>
  </w:style>
  <w:style w:type="paragraph" w:customStyle="1" w:styleId="NLQN5">
    <w:name w:val="NLQN5"/>
    <w:basedOn w:val="LQN5"/>
    <w:rsid w:val="00EC6837"/>
    <w:pPr>
      <w:ind w:left="2835"/>
    </w:pPr>
  </w:style>
  <w:style w:type="paragraph" w:customStyle="1" w:styleId="NLQpart">
    <w:name w:val="NLQpart"/>
    <w:basedOn w:val="LQpart"/>
    <w:next w:val="NLQpartHead"/>
    <w:rsid w:val="00EC6837"/>
    <w:pPr>
      <w:tabs>
        <w:tab w:val="clear" w:pos="4451"/>
        <w:tab w:val="center" w:pos="4734"/>
      </w:tabs>
      <w:ind w:left="1134"/>
    </w:pPr>
  </w:style>
  <w:style w:type="paragraph" w:customStyle="1" w:styleId="NLQpartHead">
    <w:name w:val="NLQpartHead"/>
    <w:basedOn w:val="LQpartHead"/>
    <w:next w:val="NLQT1"/>
    <w:rsid w:val="00EC6837"/>
    <w:pPr>
      <w:ind w:left="1134"/>
    </w:pPr>
  </w:style>
  <w:style w:type="paragraph" w:customStyle="1" w:styleId="NLQschedule">
    <w:name w:val="NLQschedule"/>
    <w:basedOn w:val="LQschedule"/>
    <w:next w:val="NLQscheduleHead"/>
    <w:rsid w:val="00EC6837"/>
    <w:pPr>
      <w:tabs>
        <w:tab w:val="clear" w:pos="4451"/>
        <w:tab w:val="center" w:pos="4734"/>
      </w:tabs>
      <w:ind w:left="1134"/>
    </w:pPr>
  </w:style>
  <w:style w:type="paragraph" w:customStyle="1" w:styleId="NLQscheduleHead">
    <w:name w:val="NLQscheduleHead"/>
    <w:basedOn w:val="LQscheduleHead"/>
    <w:next w:val="NLQT1"/>
    <w:rsid w:val="00EC6837"/>
    <w:pPr>
      <w:ind w:left="1134"/>
    </w:pPr>
  </w:style>
  <w:style w:type="paragraph" w:customStyle="1" w:styleId="NLQschedules">
    <w:name w:val="NLQschedules"/>
    <w:basedOn w:val="Normal"/>
    <w:rsid w:val="00EC6837"/>
    <w:pPr>
      <w:keepNext/>
      <w:spacing w:before="480" w:after="480"/>
      <w:ind w:left="1134"/>
      <w:jc w:val="center"/>
    </w:pPr>
    <w:rPr>
      <w:sz w:val="30"/>
      <w:szCs w:val="20"/>
      <w:lang w:eastAsia="en-US"/>
    </w:rPr>
  </w:style>
  <w:style w:type="paragraph" w:customStyle="1" w:styleId="NLQsection">
    <w:name w:val="NLQsection"/>
    <w:basedOn w:val="LQsection"/>
    <w:next w:val="NLQsectionHead"/>
    <w:rsid w:val="00EC6837"/>
    <w:pPr>
      <w:tabs>
        <w:tab w:val="clear" w:pos="4451"/>
        <w:tab w:val="center" w:pos="4734"/>
      </w:tabs>
      <w:ind w:left="1134"/>
    </w:pPr>
  </w:style>
  <w:style w:type="paragraph" w:customStyle="1" w:styleId="NLQsectionHead">
    <w:name w:val="NLQsectionHead"/>
    <w:basedOn w:val="LQsectionHead"/>
    <w:next w:val="NLQT1"/>
    <w:rsid w:val="00EC6837"/>
    <w:pPr>
      <w:ind w:left="1134"/>
    </w:pPr>
  </w:style>
  <w:style w:type="paragraph" w:customStyle="1" w:styleId="NLQSublist1">
    <w:name w:val="NLQSublist1"/>
    <w:basedOn w:val="LQSublist1"/>
    <w:rsid w:val="00EC6837"/>
    <w:pPr>
      <w:ind w:left="2308"/>
    </w:pPr>
  </w:style>
  <w:style w:type="paragraph" w:customStyle="1" w:styleId="NLQSublist1Cont">
    <w:name w:val="NLQSublist1 Cont"/>
    <w:basedOn w:val="LQSublist1Cont"/>
    <w:rsid w:val="00EC6837"/>
    <w:pPr>
      <w:ind w:left="2308"/>
    </w:pPr>
  </w:style>
  <w:style w:type="paragraph" w:customStyle="1" w:styleId="NLQsubPart">
    <w:name w:val="NLQsubPart"/>
    <w:basedOn w:val="LQsubPart"/>
    <w:next w:val="NLQsubPartHead"/>
    <w:rsid w:val="00EC6837"/>
    <w:pPr>
      <w:tabs>
        <w:tab w:val="clear" w:pos="4451"/>
        <w:tab w:val="center" w:pos="4734"/>
      </w:tabs>
      <w:ind w:left="1134"/>
    </w:pPr>
  </w:style>
  <w:style w:type="paragraph" w:customStyle="1" w:styleId="NLQsubPartHead">
    <w:name w:val="NLQsubPartHead"/>
    <w:basedOn w:val="LQsubPartHead"/>
    <w:next w:val="NLQT1"/>
    <w:rsid w:val="00EC6837"/>
    <w:pPr>
      <w:ind w:left="1134"/>
    </w:pPr>
  </w:style>
  <w:style w:type="paragraph" w:customStyle="1" w:styleId="NLQsubSection">
    <w:name w:val="NLQsubSection"/>
    <w:basedOn w:val="LQsubSection"/>
    <w:next w:val="NLQsubSectionHead"/>
    <w:rsid w:val="00EC6837"/>
    <w:pPr>
      <w:tabs>
        <w:tab w:val="clear" w:pos="4451"/>
        <w:tab w:val="center" w:pos="4734"/>
      </w:tabs>
      <w:ind w:left="1134"/>
    </w:pPr>
  </w:style>
  <w:style w:type="paragraph" w:customStyle="1" w:styleId="NLQsubSectionHead">
    <w:name w:val="NLQsubSectionHead"/>
    <w:basedOn w:val="LQsubSectionHead"/>
    <w:next w:val="NLQT1"/>
    <w:rsid w:val="00EC6837"/>
    <w:pPr>
      <w:ind w:left="1134"/>
    </w:pPr>
  </w:style>
  <w:style w:type="paragraph" w:customStyle="1" w:styleId="NLQT1">
    <w:name w:val="NLQT1"/>
    <w:basedOn w:val="LQT1"/>
    <w:rsid w:val="00EC6837"/>
    <w:pPr>
      <w:ind w:left="1134"/>
    </w:pPr>
  </w:style>
  <w:style w:type="paragraph" w:customStyle="1" w:styleId="NLQT1Indent">
    <w:name w:val="NLQT1 Indent"/>
    <w:basedOn w:val="LQT1Indent"/>
    <w:rsid w:val="00EC6837"/>
    <w:pPr>
      <w:ind w:left="1134"/>
    </w:pPr>
  </w:style>
  <w:style w:type="paragraph" w:customStyle="1" w:styleId="NLQT2">
    <w:name w:val="NLQT2"/>
    <w:basedOn w:val="LQT2"/>
    <w:rsid w:val="00EC6837"/>
    <w:pPr>
      <w:ind w:left="1134"/>
    </w:pPr>
  </w:style>
  <w:style w:type="paragraph" w:customStyle="1" w:styleId="NLQT3">
    <w:name w:val="NLQT3"/>
    <w:basedOn w:val="LQT3"/>
    <w:rsid w:val="00EC6837"/>
    <w:pPr>
      <w:ind w:left="1871"/>
    </w:pPr>
  </w:style>
  <w:style w:type="paragraph" w:customStyle="1" w:styleId="NLQT4">
    <w:name w:val="NLQT4"/>
    <w:basedOn w:val="LQT4"/>
    <w:rsid w:val="00EC6837"/>
    <w:pPr>
      <w:ind w:left="2268"/>
    </w:pPr>
  </w:style>
  <w:style w:type="paragraph" w:customStyle="1" w:styleId="NLQT5">
    <w:name w:val="NLQT5"/>
    <w:basedOn w:val="LQT5"/>
    <w:rsid w:val="00EC6837"/>
    <w:pPr>
      <w:ind w:left="2835"/>
    </w:pPr>
  </w:style>
  <w:style w:type="paragraph" w:customStyle="1" w:styleId="NLQTableCaption">
    <w:name w:val="NLQTableCaption"/>
    <w:basedOn w:val="LQTableCaption"/>
    <w:next w:val="NLQTableTopText"/>
    <w:rsid w:val="00EC6837"/>
    <w:pPr>
      <w:ind w:left="1134"/>
    </w:pPr>
  </w:style>
  <w:style w:type="paragraph" w:customStyle="1" w:styleId="NLQTableFoot">
    <w:name w:val="NLQTableFoot"/>
    <w:basedOn w:val="LQTableFoot"/>
    <w:rsid w:val="00EC6837"/>
    <w:pPr>
      <w:ind w:left="1134"/>
    </w:pPr>
  </w:style>
  <w:style w:type="paragraph" w:customStyle="1" w:styleId="NLQTableNumber">
    <w:name w:val="NLQTableNumber"/>
    <w:basedOn w:val="LQTableNumber"/>
    <w:rsid w:val="00EC6837"/>
    <w:pPr>
      <w:ind w:left="1134"/>
    </w:pPr>
  </w:style>
  <w:style w:type="paragraph" w:customStyle="1" w:styleId="NLQTableTopText">
    <w:name w:val="NLQTableTopText"/>
    <w:basedOn w:val="LQTableTopText"/>
    <w:rsid w:val="00EC6837"/>
    <w:pPr>
      <w:ind w:left="1134"/>
    </w:pPr>
  </w:style>
  <w:style w:type="paragraph" w:customStyle="1" w:styleId="Number">
    <w:name w:val="Number"/>
    <w:basedOn w:val="Normal"/>
    <w:next w:val="subject"/>
    <w:rsid w:val="00EC6837"/>
    <w:pPr>
      <w:spacing w:after="320"/>
      <w:jc w:val="center"/>
    </w:pPr>
    <w:rPr>
      <w:b/>
      <w:sz w:val="32"/>
      <w:szCs w:val="20"/>
      <w:lang w:eastAsia="en-US"/>
    </w:rPr>
  </w:style>
  <w:style w:type="character" w:styleId="PageNumber">
    <w:name w:val="page number"/>
    <w:basedOn w:val="DefaultParagraphFont"/>
    <w:rsid w:val="00EC6837"/>
  </w:style>
  <w:style w:type="paragraph" w:customStyle="1" w:styleId="Part">
    <w:name w:val="Part"/>
    <w:basedOn w:val="Normal"/>
    <w:next w:val="PartHead"/>
    <w:rsid w:val="00EC6837"/>
    <w:pPr>
      <w:keepNext/>
      <w:tabs>
        <w:tab w:val="center" w:pos="4167"/>
        <w:tab w:val="right" w:pos="8335"/>
      </w:tabs>
      <w:spacing w:before="480"/>
      <w:jc w:val="center"/>
    </w:pPr>
    <w:rPr>
      <w:sz w:val="28"/>
      <w:szCs w:val="20"/>
      <w:lang w:eastAsia="en-US"/>
    </w:rPr>
  </w:style>
  <w:style w:type="paragraph" w:customStyle="1" w:styleId="PartHead">
    <w:name w:val="PartHead"/>
    <w:basedOn w:val="Part"/>
    <w:next w:val="T1"/>
    <w:rsid w:val="00EC6837"/>
    <w:pPr>
      <w:spacing w:before="120"/>
    </w:pPr>
    <w:rPr>
      <w:sz w:val="24"/>
    </w:rPr>
  </w:style>
  <w:style w:type="paragraph" w:customStyle="1" w:styleId="Pre">
    <w:name w:val="Pre"/>
    <w:basedOn w:val="Normal"/>
    <w:rsid w:val="00EC6837"/>
    <w:pPr>
      <w:spacing w:before="360" w:line="220" w:lineRule="atLeast"/>
      <w:jc w:val="both"/>
    </w:pPr>
    <w:rPr>
      <w:sz w:val="21"/>
      <w:szCs w:val="20"/>
      <w:lang w:eastAsia="en-US"/>
    </w:rPr>
  </w:style>
  <w:style w:type="paragraph" w:customStyle="1" w:styleId="QualHead">
    <w:name w:val="QualHead"/>
    <w:basedOn w:val="Normal"/>
    <w:rsid w:val="00EC6837"/>
    <w:pPr>
      <w:spacing w:line="220" w:lineRule="atLeast"/>
      <w:jc w:val="center"/>
    </w:pPr>
    <w:rPr>
      <w:sz w:val="21"/>
      <w:szCs w:val="20"/>
      <w:lang w:eastAsia="en-US"/>
    </w:rPr>
  </w:style>
  <w:style w:type="character" w:customStyle="1" w:styleId="Ref">
    <w:name w:val="Ref"/>
    <w:rsid w:val="00EC6837"/>
    <w:rPr>
      <w:sz w:val="21"/>
    </w:rPr>
  </w:style>
  <w:style w:type="paragraph" w:customStyle="1" w:styleId="Res">
    <w:name w:val="Res"/>
    <w:basedOn w:val="Pre"/>
    <w:next w:val="Pre"/>
    <w:rsid w:val="00EC6837"/>
    <w:rPr>
      <w:b/>
    </w:rPr>
  </w:style>
  <w:style w:type="paragraph" w:customStyle="1" w:styleId="Royal">
    <w:name w:val="Royal"/>
    <w:basedOn w:val="Normal"/>
    <w:next w:val="Pre"/>
    <w:rsid w:val="00EC6837"/>
    <w:pPr>
      <w:spacing w:after="220" w:line="220" w:lineRule="atLeast"/>
      <w:jc w:val="center"/>
    </w:pPr>
    <w:rPr>
      <w:sz w:val="21"/>
      <w:szCs w:val="20"/>
      <w:lang w:eastAsia="en-US"/>
    </w:rPr>
  </w:style>
  <w:style w:type="paragraph" w:customStyle="1" w:styleId="Schedule">
    <w:name w:val="Schedule"/>
    <w:basedOn w:val="Normal"/>
    <w:next w:val="ScheduleHead"/>
    <w:rsid w:val="00EC6837"/>
    <w:pPr>
      <w:keepNext/>
      <w:tabs>
        <w:tab w:val="center" w:pos="4167"/>
        <w:tab w:val="right" w:pos="8335"/>
      </w:tabs>
      <w:spacing w:before="480" w:after="120"/>
      <w:jc w:val="center"/>
    </w:pPr>
    <w:rPr>
      <w:sz w:val="30"/>
      <w:szCs w:val="20"/>
      <w:lang w:eastAsia="en-US"/>
    </w:rPr>
  </w:style>
  <w:style w:type="paragraph" w:customStyle="1" w:styleId="ScheduleHead">
    <w:name w:val="ScheduleHead"/>
    <w:basedOn w:val="Schedule"/>
    <w:next w:val="T1"/>
    <w:rsid w:val="00EC6837"/>
    <w:pPr>
      <w:spacing w:before="120" w:after="100"/>
    </w:pPr>
    <w:rPr>
      <w:sz w:val="28"/>
    </w:rPr>
  </w:style>
  <w:style w:type="paragraph" w:customStyle="1" w:styleId="Schedules">
    <w:name w:val="Schedules"/>
    <w:basedOn w:val="Normal"/>
    <w:rsid w:val="00EC6837"/>
    <w:pPr>
      <w:keepNext/>
      <w:spacing w:before="480" w:after="480"/>
      <w:jc w:val="center"/>
    </w:pPr>
    <w:rPr>
      <w:sz w:val="30"/>
      <w:szCs w:val="20"/>
      <w:lang w:eastAsia="en-US"/>
    </w:rPr>
  </w:style>
  <w:style w:type="paragraph" w:customStyle="1" w:styleId="Section">
    <w:name w:val="Section"/>
    <w:basedOn w:val="Normal"/>
    <w:next w:val="SectionHead"/>
    <w:rsid w:val="00EC6837"/>
    <w:pPr>
      <w:keepNext/>
      <w:tabs>
        <w:tab w:val="center" w:pos="4167"/>
        <w:tab w:val="right" w:pos="8335"/>
      </w:tabs>
      <w:spacing w:before="80"/>
      <w:jc w:val="center"/>
    </w:pPr>
    <w:rPr>
      <w:sz w:val="20"/>
      <w:szCs w:val="20"/>
      <w:lang w:eastAsia="en-US"/>
    </w:rPr>
  </w:style>
  <w:style w:type="paragraph" w:customStyle="1" w:styleId="SectionHead">
    <w:name w:val="SectionHead"/>
    <w:basedOn w:val="Normal"/>
    <w:next w:val="T1"/>
    <w:rsid w:val="00EC6837"/>
    <w:pPr>
      <w:keepNext/>
      <w:spacing w:before="80" w:line="220" w:lineRule="atLeast"/>
      <w:jc w:val="center"/>
    </w:pPr>
    <w:rPr>
      <w:i/>
      <w:sz w:val="21"/>
      <w:szCs w:val="20"/>
      <w:lang w:eastAsia="en-US"/>
    </w:rPr>
  </w:style>
  <w:style w:type="character" w:customStyle="1" w:styleId="SigAdd">
    <w:name w:val="Sig_Add"/>
    <w:basedOn w:val="DefaultParagraphFont"/>
    <w:rsid w:val="00EC6837"/>
  </w:style>
  <w:style w:type="character" w:customStyle="1" w:styleId="SigDate">
    <w:name w:val="Sig_Date"/>
    <w:basedOn w:val="DefaultParagraphFont"/>
    <w:rsid w:val="00EC6837"/>
  </w:style>
  <w:style w:type="character" w:customStyle="1" w:styleId="Sigsignatory">
    <w:name w:val="Sig_signatory"/>
    <w:basedOn w:val="DefaultParagraphFont"/>
    <w:rsid w:val="00EC6837"/>
  </w:style>
  <w:style w:type="character" w:customStyle="1" w:styleId="SigSignee">
    <w:name w:val="Sig_Signee"/>
    <w:rsid w:val="00EC6837"/>
    <w:rPr>
      <w:i/>
    </w:rPr>
  </w:style>
  <w:style w:type="character" w:customStyle="1" w:styleId="Sigtitle">
    <w:name w:val="Sig_title"/>
    <w:basedOn w:val="DefaultParagraphFont"/>
    <w:rsid w:val="00EC6837"/>
  </w:style>
  <w:style w:type="paragraph" w:customStyle="1" w:styleId="SigBlock">
    <w:name w:val="SigBlock"/>
    <w:basedOn w:val="Normal"/>
    <w:rsid w:val="00EC6837"/>
    <w:pPr>
      <w:keepLines/>
      <w:tabs>
        <w:tab w:val="right" w:pos="8280"/>
      </w:tabs>
      <w:spacing w:line="220" w:lineRule="atLeast"/>
    </w:pPr>
    <w:rPr>
      <w:sz w:val="21"/>
      <w:szCs w:val="20"/>
      <w:lang w:eastAsia="en-US"/>
    </w:rPr>
  </w:style>
  <w:style w:type="paragraph" w:styleId="Signature">
    <w:name w:val="Signature"/>
    <w:basedOn w:val="Normal"/>
    <w:rsid w:val="00EC6837"/>
    <w:pPr>
      <w:spacing w:line="220" w:lineRule="atLeast"/>
      <w:ind w:left="4320"/>
      <w:jc w:val="both"/>
    </w:pPr>
    <w:rPr>
      <w:sz w:val="21"/>
      <w:szCs w:val="20"/>
      <w:lang w:eastAsia="en-US"/>
    </w:rPr>
  </w:style>
  <w:style w:type="paragraph" w:customStyle="1" w:styleId="StraddleHeader">
    <w:name w:val="StraddleHeader"/>
    <w:basedOn w:val="Normal"/>
    <w:rsid w:val="00EC6837"/>
    <w:pPr>
      <w:spacing w:before="40" w:line="220" w:lineRule="atLeast"/>
    </w:pPr>
    <w:rPr>
      <w:b/>
      <w:sz w:val="21"/>
      <w:szCs w:val="20"/>
      <w:lang w:eastAsia="en-US"/>
    </w:rPr>
  </w:style>
  <w:style w:type="paragraph" w:customStyle="1" w:styleId="subject">
    <w:name w:val="subject"/>
    <w:basedOn w:val="Normal"/>
    <w:next w:val="Subsub"/>
    <w:rsid w:val="00EC6837"/>
    <w:pPr>
      <w:spacing w:after="320"/>
      <w:jc w:val="center"/>
    </w:pPr>
    <w:rPr>
      <w:b/>
      <w:caps/>
      <w:sz w:val="32"/>
      <w:szCs w:val="20"/>
      <w:lang w:eastAsia="en-US"/>
    </w:rPr>
  </w:style>
  <w:style w:type="paragraph" w:customStyle="1" w:styleId="Sublist1">
    <w:name w:val="Sublist1"/>
    <w:basedOn w:val="List1"/>
    <w:rsid w:val="00EC6837"/>
    <w:pPr>
      <w:ind w:left="1134"/>
    </w:pPr>
  </w:style>
  <w:style w:type="paragraph" w:customStyle="1" w:styleId="Sublist1Cont">
    <w:name w:val="Sublist1 Cont"/>
    <w:basedOn w:val="Sublist1"/>
    <w:rsid w:val="00EC6837"/>
    <w:pPr>
      <w:ind w:firstLine="0"/>
    </w:pPr>
  </w:style>
  <w:style w:type="paragraph" w:customStyle="1" w:styleId="SubPart">
    <w:name w:val="SubPart"/>
    <w:basedOn w:val="PartHead"/>
    <w:next w:val="SubPartHead"/>
    <w:rsid w:val="00EC6837"/>
    <w:rPr>
      <w:sz w:val="22"/>
    </w:rPr>
  </w:style>
  <w:style w:type="paragraph" w:customStyle="1" w:styleId="SubPartHead">
    <w:name w:val="SubPartHead"/>
    <w:basedOn w:val="SubPart"/>
    <w:next w:val="T1"/>
    <w:rsid w:val="00EC6837"/>
    <w:rPr>
      <w:sz w:val="21"/>
    </w:rPr>
  </w:style>
  <w:style w:type="paragraph" w:customStyle="1" w:styleId="SubSection">
    <w:name w:val="SubSection"/>
    <w:basedOn w:val="Section"/>
    <w:next w:val="SubSectionHead"/>
    <w:rsid w:val="00EC6837"/>
    <w:rPr>
      <w:sz w:val="18"/>
    </w:rPr>
  </w:style>
  <w:style w:type="paragraph" w:customStyle="1" w:styleId="SubSectionHead">
    <w:name w:val="SubSectionHead"/>
    <w:basedOn w:val="SectionHead"/>
    <w:next w:val="T1"/>
    <w:rsid w:val="00EC6837"/>
    <w:pPr>
      <w:spacing w:before="40"/>
    </w:pPr>
    <w:rPr>
      <w:sz w:val="20"/>
    </w:rPr>
  </w:style>
  <w:style w:type="paragraph" w:customStyle="1" w:styleId="Subsub">
    <w:name w:val="Subsub"/>
    <w:basedOn w:val="Normal"/>
    <w:rsid w:val="00EC6837"/>
    <w:pPr>
      <w:spacing w:after="360"/>
      <w:jc w:val="center"/>
    </w:pPr>
    <w:rPr>
      <w:b/>
      <w:caps/>
      <w:szCs w:val="20"/>
      <w:lang w:eastAsia="en-US"/>
    </w:rPr>
  </w:style>
  <w:style w:type="paragraph" w:customStyle="1" w:styleId="T1">
    <w:name w:val="T1"/>
    <w:basedOn w:val="Normal"/>
    <w:link w:val="T1Char"/>
    <w:rsid w:val="00EC6837"/>
    <w:pPr>
      <w:spacing w:before="160" w:line="220" w:lineRule="atLeast"/>
      <w:jc w:val="both"/>
    </w:pPr>
    <w:rPr>
      <w:sz w:val="21"/>
      <w:szCs w:val="20"/>
      <w:lang w:eastAsia="en-US"/>
    </w:rPr>
  </w:style>
  <w:style w:type="paragraph" w:customStyle="1" w:styleId="T1Indent">
    <w:name w:val="T1 Indent"/>
    <w:basedOn w:val="T1"/>
    <w:rsid w:val="00EC6837"/>
    <w:pPr>
      <w:ind w:firstLine="170"/>
    </w:pPr>
  </w:style>
  <w:style w:type="paragraph" w:customStyle="1" w:styleId="T2">
    <w:name w:val="T2"/>
    <w:basedOn w:val="T1"/>
    <w:rsid w:val="00EC6837"/>
    <w:pPr>
      <w:spacing w:before="80"/>
    </w:pPr>
  </w:style>
  <w:style w:type="paragraph" w:customStyle="1" w:styleId="T3">
    <w:name w:val="T3"/>
    <w:basedOn w:val="T2"/>
    <w:rsid w:val="00EC6837"/>
    <w:pPr>
      <w:ind w:left="737"/>
    </w:pPr>
  </w:style>
  <w:style w:type="paragraph" w:customStyle="1" w:styleId="T4">
    <w:name w:val="T4"/>
    <w:basedOn w:val="T3"/>
    <w:rsid w:val="00EC6837"/>
    <w:pPr>
      <w:ind w:left="1134"/>
    </w:pPr>
  </w:style>
  <w:style w:type="paragraph" w:customStyle="1" w:styleId="T5">
    <w:name w:val="T5"/>
    <w:basedOn w:val="T4"/>
    <w:rsid w:val="00EC6837"/>
    <w:pPr>
      <w:ind w:left="1701"/>
    </w:pPr>
  </w:style>
  <w:style w:type="paragraph" w:customStyle="1" w:styleId="TableCaption">
    <w:name w:val="TableCaption"/>
    <w:basedOn w:val="Caption"/>
    <w:next w:val="TableTopText"/>
    <w:rsid w:val="00EC6837"/>
    <w:pPr>
      <w:spacing w:before="0"/>
      <w:jc w:val="left"/>
    </w:pPr>
  </w:style>
  <w:style w:type="paragraph" w:customStyle="1" w:styleId="TableFoot">
    <w:name w:val="TableFoot"/>
    <w:basedOn w:val="Normal"/>
    <w:rsid w:val="00EC6837"/>
    <w:pPr>
      <w:spacing w:before="40" w:line="220" w:lineRule="atLeast"/>
      <w:jc w:val="both"/>
    </w:pPr>
    <w:rPr>
      <w:sz w:val="20"/>
      <w:szCs w:val="20"/>
      <w:lang w:eastAsia="en-US"/>
    </w:rPr>
  </w:style>
  <w:style w:type="character" w:customStyle="1" w:styleId="TableFootRef">
    <w:name w:val="TableFootRef"/>
    <w:rsid w:val="00EC6837"/>
    <w:rPr>
      <w:vertAlign w:val="superscript"/>
    </w:rPr>
  </w:style>
  <w:style w:type="paragraph" w:customStyle="1" w:styleId="TableNumber">
    <w:name w:val="TableNumber"/>
    <w:basedOn w:val="TableCaption"/>
    <w:next w:val="TableCaption"/>
    <w:rsid w:val="00EC6837"/>
    <w:pPr>
      <w:spacing w:before="120"/>
    </w:pPr>
  </w:style>
  <w:style w:type="paragraph" w:customStyle="1" w:styleId="TableText">
    <w:name w:val="TableText"/>
    <w:basedOn w:val="Normal"/>
    <w:rsid w:val="00EC6837"/>
    <w:pPr>
      <w:spacing w:before="20" w:line="220" w:lineRule="atLeast"/>
    </w:pPr>
    <w:rPr>
      <w:sz w:val="21"/>
      <w:szCs w:val="20"/>
      <w:lang w:eastAsia="en-US"/>
    </w:rPr>
  </w:style>
  <w:style w:type="paragraph" w:customStyle="1" w:styleId="TableTopText">
    <w:name w:val="TableTopText"/>
    <w:basedOn w:val="Normal"/>
    <w:rsid w:val="00EC6837"/>
    <w:pPr>
      <w:spacing w:after="80" w:line="220" w:lineRule="atLeast"/>
      <w:jc w:val="both"/>
    </w:pPr>
    <w:rPr>
      <w:sz w:val="21"/>
      <w:szCs w:val="20"/>
      <w:lang w:eastAsia="en-US"/>
    </w:rPr>
  </w:style>
  <w:style w:type="paragraph" w:styleId="Title">
    <w:name w:val="Title"/>
    <w:basedOn w:val="Normal"/>
    <w:qFormat/>
    <w:rsid w:val="00EC6837"/>
    <w:pPr>
      <w:spacing w:after="600"/>
      <w:jc w:val="center"/>
    </w:pPr>
    <w:rPr>
      <w:kern w:val="28"/>
      <w:sz w:val="32"/>
      <w:szCs w:val="20"/>
      <w:lang w:eastAsia="en-US"/>
    </w:rPr>
  </w:style>
  <w:style w:type="paragraph" w:customStyle="1" w:styleId="TOC10">
    <w:name w:val="TOC 10"/>
    <w:basedOn w:val="TOC9"/>
    <w:rsid w:val="00EC6837"/>
    <w:pPr>
      <w:tabs>
        <w:tab w:val="clear" w:pos="576"/>
        <w:tab w:val="right" w:pos="1680"/>
        <w:tab w:val="left" w:pos="1800"/>
        <w:tab w:val="left" w:pos="2120"/>
      </w:tabs>
      <w:ind w:left="2120" w:hanging="2120"/>
      <w:jc w:val="left"/>
    </w:pPr>
  </w:style>
  <w:style w:type="paragraph" w:customStyle="1" w:styleId="TOC11">
    <w:name w:val="TOC 11"/>
    <w:basedOn w:val="TOC10"/>
    <w:rsid w:val="00EC6837"/>
  </w:style>
  <w:style w:type="paragraph" w:customStyle="1" w:styleId="TOC12">
    <w:name w:val="TOC 12"/>
    <w:next w:val="TOC10"/>
    <w:rsid w:val="00EC6837"/>
    <w:pPr>
      <w:keepNext/>
      <w:spacing w:after="240"/>
      <w:jc w:val="center"/>
    </w:pPr>
    <w:rPr>
      <w:sz w:val="24"/>
      <w:lang w:eastAsia="en-US"/>
    </w:rPr>
  </w:style>
  <w:style w:type="paragraph" w:styleId="TOC7">
    <w:name w:val="toc 7"/>
    <w:basedOn w:val="Normal"/>
    <w:next w:val="Normal"/>
    <w:autoRedefine/>
    <w:semiHidden/>
    <w:rsid w:val="00EC6837"/>
    <w:pPr>
      <w:tabs>
        <w:tab w:val="right" w:pos="7938"/>
      </w:tabs>
      <w:spacing w:before="80" w:after="80" w:line="220" w:lineRule="atLeast"/>
      <w:jc w:val="center"/>
    </w:pPr>
    <w:rPr>
      <w:noProof/>
      <w:sz w:val="25"/>
      <w:szCs w:val="20"/>
      <w:lang w:eastAsia="en-US"/>
    </w:rPr>
  </w:style>
  <w:style w:type="paragraph" w:styleId="TOC8">
    <w:name w:val="toc 8"/>
    <w:basedOn w:val="Normal"/>
    <w:next w:val="Normal"/>
    <w:autoRedefine/>
    <w:semiHidden/>
    <w:rsid w:val="00EC6837"/>
    <w:pPr>
      <w:tabs>
        <w:tab w:val="right" w:pos="7938"/>
      </w:tabs>
      <w:spacing w:after="80" w:line="220" w:lineRule="atLeast"/>
      <w:jc w:val="center"/>
    </w:pPr>
    <w:rPr>
      <w:noProof/>
      <w:szCs w:val="20"/>
      <w:lang w:eastAsia="en-US"/>
    </w:rPr>
  </w:style>
  <w:style w:type="paragraph" w:customStyle="1" w:styleId="TOC9Indent">
    <w:name w:val="TOC 9 Indent"/>
    <w:basedOn w:val="Normal"/>
    <w:rsid w:val="00EC6837"/>
    <w:pPr>
      <w:keepLines/>
      <w:tabs>
        <w:tab w:val="left" w:pos="992"/>
        <w:tab w:val="right" w:pos="8277"/>
      </w:tabs>
      <w:spacing w:after="40"/>
      <w:ind w:left="992" w:right="720" w:hanging="992"/>
      <w:jc w:val="both"/>
    </w:pPr>
    <w:rPr>
      <w:sz w:val="21"/>
      <w:szCs w:val="20"/>
      <w:lang w:eastAsia="en-US"/>
    </w:rPr>
  </w:style>
  <w:style w:type="paragraph" w:customStyle="1" w:styleId="XNote">
    <w:name w:val="X_Note"/>
    <w:basedOn w:val="Normal"/>
    <w:rsid w:val="00EC6837"/>
    <w:pPr>
      <w:keepNext/>
      <w:spacing w:after="120" w:line="220" w:lineRule="atLeast"/>
      <w:jc w:val="center"/>
    </w:pPr>
    <w:rPr>
      <w:b/>
      <w:sz w:val="21"/>
      <w:szCs w:val="20"/>
      <w:lang w:eastAsia="en-US"/>
    </w:rPr>
  </w:style>
  <w:style w:type="paragraph" w:customStyle="1" w:styleId="XNotenote">
    <w:name w:val="X_Note_note"/>
    <w:basedOn w:val="Normal"/>
    <w:next w:val="T1"/>
    <w:rsid w:val="00EC6837"/>
    <w:pPr>
      <w:keepNext/>
      <w:spacing w:after="120" w:line="220" w:lineRule="atLeast"/>
      <w:jc w:val="center"/>
    </w:pPr>
    <w:rPr>
      <w:i/>
      <w:sz w:val="21"/>
      <w:szCs w:val="20"/>
      <w:lang w:eastAsia="en-US"/>
    </w:rPr>
  </w:style>
  <w:style w:type="paragraph" w:styleId="Footer">
    <w:name w:val="footer"/>
    <w:basedOn w:val="Normal"/>
    <w:link w:val="FooterChar"/>
    <w:rsid w:val="00E61B82"/>
    <w:pPr>
      <w:tabs>
        <w:tab w:val="center" w:pos="4153"/>
        <w:tab w:val="right" w:pos="8306"/>
      </w:tabs>
      <w:spacing w:line="220" w:lineRule="atLeast"/>
      <w:jc w:val="both"/>
    </w:pPr>
    <w:rPr>
      <w:sz w:val="21"/>
      <w:szCs w:val="20"/>
      <w:lang w:eastAsia="en-US"/>
    </w:rPr>
  </w:style>
  <w:style w:type="character" w:customStyle="1" w:styleId="FooterChar">
    <w:name w:val="Footer Char"/>
    <w:link w:val="Footer"/>
    <w:rsid w:val="00E61B82"/>
    <w:rPr>
      <w:sz w:val="21"/>
      <w:lang w:val="lt-LT" w:eastAsia="en-US" w:bidi="ar-SA"/>
    </w:rPr>
  </w:style>
  <w:style w:type="character" w:customStyle="1" w:styleId="MadeChar">
    <w:name w:val="Made Char"/>
    <w:link w:val="Made"/>
    <w:locked/>
    <w:rsid w:val="00E61B82"/>
    <w:rPr>
      <w:i/>
      <w:sz w:val="21"/>
      <w:lang w:val="lt-LT" w:eastAsia="en-US" w:bidi="ar-SA"/>
    </w:rPr>
  </w:style>
  <w:style w:type="paragraph" w:customStyle="1" w:styleId="Price">
    <w:name w:val="Price"/>
    <w:basedOn w:val="Normal"/>
    <w:rsid w:val="00D71ACB"/>
    <w:pPr>
      <w:spacing w:before="600"/>
      <w:jc w:val="both"/>
    </w:pPr>
    <w:rPr>
      <w:sz w:val="20"/>
      <w:szCs w:val="20"/>
      <w:lang w:eastAsia="en-US"/>
    </w:rPr>
  </w:style>
  <w:style w:type="paragraph" w:customStyle="1" w:styleId="PrinterDetail">
    <w:name w:val="PrinterDetail"/>
    <w:basedOn w:val="Normal"/>
    <w:rsid w:val="00D71ACB"/>
    <w:pPr>
      <w:spacing w:before="480"/>
      <w:jc w:val="both"/>
    </w:pPr>
    <w:rPr>
      <w:sz w:val="14"/>
      <w:szCs w:val="20"/>
      <w:lang w:eastAsia="en-US"/>
    </w:rPr>
  </w:style>
  <w:style w:type="paragraph" w:customStyle="1" w:styleId="Copyright">
    <w:name w:val="Copyright"/>
    <w:basedOn w:val="Normal"/>
    <w:rsid w:val="00D71ACB"/>
    <w:pPr>
      <w:spacing w:after="80"/>
    </w:pPr>
    <w:rPr>
      <w:sz w:val="16"/>
    </w:rPr>
  </w:style>
  <w:style w:type="paragraph" w:customStyle="1" w:styleId="CopyrightLine">
    <w:name w:val="Copyright Line"/>
    <w:basedOn w:val="Normal"/>
    <w:rsid w:val="00D71ACB"/>
    <w:pPr>
      <w:spacing w:line="220" w:lineRule="atLeast"/>
      <w:jc w:val="both"/>
    </w:pPr>
    <w:rPr>
      <w:sz w:val="16"/>
    </w:rPr>
  </w:style>
  <w:style w:type="character" w:styleId="Hyperlink">
    <w:name w:val="Hyperlink"/>
    <w:rsid w:val="00CA5736"/>
    <w:rPr>
      <w:color w:val="auto"/>
      <w:u w:val="none"/>
    </w:rPr>
  </w:style>
  <w:style w:type="paragraph" w:customStyle="1" w:styleId="EULQDefPara">
    <w:name w:val="EULQ Def Para"/>
    <w:basedOn w:val="LQDefPara"/>
    <w:qFormat/>
    <w:rsid w:val="00AA66BB"/>
  </w:style>
  <w:style w:type="paragraph" w:customStyle="1" w:styleId="EULQArrHead">
    <w:name w:val="EULQArrHead"/>
    <w:basedOn w:val="LQArrHead"/>
    <w:next w:val="EULQTOC1"/>
    <w:qFormat/>
    <w:rsid w:val="00753861"/>
  </w:style>
  <w:style w:type="paragraph" w:customStyle="1" w:styleId="EULQDisplayItem">
    <w:name w:val="EULQDisplayItem"/>
    <w:basedOn w:val="LQDisplayItem"/>
    <w:qFormat/>
    <w:rsid w:val="00A35443"/>
  </w:style>
  <w:style w:type="paragraph" w:customStyle="1" w:styleId="EULQH1">
    <w:name w:val="EULQH1"/>
    <w:basedOn w:val="LQH1"/>
    <w:next w:val="EULQN1"/>
    <w:qFormat/>
    <w:rsid w:val="007C264A"/>
  </w:style>
  <w:style w:type="paragraph" w:customStyle="1" w:styleId="EULQH2">
    <w:name w:val="EULQH2"/>
    <w:basedOn w:val="LQH2"/>
    <w:next w:val="EULQN2"/>
    <w:qFormat/>
    <w:rsid w:val="007C264A"/>
  </w:style>
  <w:style w:type="paragraph" w:customStyle="1" w:styleId="EULQH3">
    <w:name w:val="EULQH3"/>
    <w:basedOn w:val="LQH3"/>
    <w:next w:val="EULQN3"/>
    <w:qFormat/>
    <w:rsid w:val="007C264A"/>
  </w:style>
  <w:style w:type="paragraph" w:customStyle="1" w:styleId="EULQList1">
    <w:name w:val="EULQList1"/>
    <w:basedOn w:val="LQList1"/>
    <w:qFormat/>
    <w:rsid w:val="008F26D4"/>
    <w:pPr>
      <w:ind w:left="964"/>
    </w:pPr>
  </w:style>
  <w:style w:type="paragraph" w:customStyle="1" w:styleId="EULQList1Cont">
    <w:name w:val="EULQList1 Cont"/>
    <w:basedOn w:val="LQList1Cont"/>
    <w:qFormat/>
    <w:rsid w:val="00377EA3"/>
    <w:pPr>
      <w:ind w:left="964"/>
    </w:pPr>
  </w:style>
  <w:style w:type="paragraph" w:customStyle="1" w:styleId="EULQN1">
    <w:name w:val="EULQN1"/>
    <w:basedOn w:val="LQN1"/>
    <w:qFormat/>
    <w:rsid w:val="00832653"/>
    <w:pPr>
      <w:tabs>
        <w:tab w:val="left" w:pos="1134"/>
      </w:tabs>
      <w:ind w:firstLine="0"/>
    </w:pPr>
  </w:style>
  <w:style w:type="paragraph" w:customStyle="1" w:styleId="EULQN2">
    <w:name w:val="EULQN2"/>
    <w:basedOn w:val="LQN2"/>
    <w:qFormat/>
    <w:rsid w:val="00E25D01"/>
  </w:style>
  <w:style w:type="paragraph" w:customStyle="1" w:styleId="EULQN3">
    <w:name w:val="EULQN3"/>
    <w:basedOn w:val="LQN3"/>
    <w:qFormat/>
    <w:rsid w:val="00E52999"/>
    <w:pPr>
      <w:tabs>
        <w:tab w:val="clear" w:pos="1304"/>
        <w:tab w:val="left" w:pos="964"/>
      </w:tabs>
      <w:ind w:left="964"/>
    </w:pPr>
  </w:style>
  <w:style w:type="paragraph" w:customStyle="1" w:styleId="EULQN3-N4">
    <w:name w:val="EULQN3-N4"/>
    <w:basedOn w:val="LQN3-N4"/>
    <w:next w:val="EULQN4"/>
    <w:qFormat/>
    <w:rsid w:val="00E25D01"/>
  </w:style>
  <w:style w:type="paragraph" w:customStyle="1" w:styleId="EULQN4">
    <w:name w:val="EULQN4"/>
    <w:basedOn w:val="LQN4"/>
    <w:qFormat/>
    <w:rsid w:val="00A94825"/>
    <w:pPr>
      <w:tabs>
        <w:tab w:val="clear" w:pos="1588"/>
        <w:tab w:val="clear" w:pos="1701"/>
        <w:tab w:val="left" w:pos="964"/>
        <w:tab w:val="left" w:pos="1077"/>
      </w:tabs>
      <w:ind w:left="1361" w:hanging="1361"/>
    </w:pPr>
  </w:style>
  <w:style w:type="paragraph" w:customStyle="1" w:styleId="EULQN4-N5">
    <w:name w:val="EULQN4-N5"/>
    <w:basedOn w:val="LQN4-N5"/>
    <w:next w:val="EULQN5"/>
    <w:qFormat/>
    <w:rsid w:val="00E25D01"/>
  </w:style>
  <w:style w:type="paragraph" w:customStyle="1" w:styleId="EULQN5">
    <w:name w:val="EULQN5"/>
    <w:basedOn w:val="LQN5"/>
    <w:qFormat/>
    <w:rsid w:val="00E25D01"/>
  </w:style>
  <w:style w:type="paragraph" w:customStyle="1" w:styleId="EULQpart">
    <w:name w:val="EULQpart"/>
    <w:basedOn w:val="LQpart"/>
    <w:next w:val="EULQpartHead"/>
    <w:qFormat/>
    <w:rsid w:val="00E25D01"/>
  </w:style>
  <w:style w:type="paragraph" w:customStyle="1" w:styleId="EULQpartHead">
    <w:name w:val="EULQpartHead"/>
    <w:basedOn w:val="LQpartHead"/>
    <w:next w:val="EULQT1"/>
    <w:qFormat/>
    <w:rsid w:val="00E25D01"/>
  </w:style>
  <w:style w:type="paragraph" w:customStyle="1" w:styleId="EULQschedule">
    <w:name w:val="EULQschedule"/>
    <w:basedOn w:val="LQschedule"/>
    <w:next w:val="EULQscheduleHead"/>
    <w:qFormat/>
    <w:rsid w:val="00E25D01"/>
  </w:style>
  <w:style w:type="paragraph" w:customStyle="1" w:styleId="EULQscheduleHead">
    <w:name w:val="EULQscheduleHead"/>
    <w:basedOn w:val="LQscheduleHead"/>
    <w:next w:val="EULQT1"/>
    <w:qFormat/>
    <w:rsid w:val="00E25D01"/>
  </w:style>
  <w:style w:type="paragraph" w:customStyle="1" w:styleId="EULQschedules">
    <w:name w:val="EULQschedules"/>
    <w:basedOn w:val="LQschedules"/>
    <w:qFormat/>
    <w:rsid w:val="00E25D01"/>
  </w:style>
  <w:style w:type="paragraph" w:customStyle="1" w:styleId="EULQsection">
    <w:name w:val="EULQsection"/>
    <w:basedOn w:val="LQsection"/>
    <w:next w:val="EULQsectionHead"/>
    <w:qFormat/>
    <w:rsid w:val="00803635"/>
    <w:pPr>
      <w:spacing w:line="220" w:lineRule="atLeast"/>
    </w:pPr>
    <w:rPr>
      <w:i/>
      <w:sz w:val="21"/>
    </w:rPr>
  </w:style>
  <w:style w:type="paragraph" w:customStyle="1" w:styleId="EULQsectionHead">
    <w:name w:val="EULQsectionHead"/>
    <w:basedOn w:val="LQsectionHead"/>
    <w:next w:val="EULQT1"/>
    <w:qFormat/>
    <w:rsid w:val="00031649"/>
    <w:rPr>
      <w:b/>
      <w:i w:val="0"/>
    </w:rPr>
  </w:style>
  <w:style w:type="paragraph" w:customStyle="1" w:styleId="EULQSublist1">
    <w:name w:val="EULQSublist1"/>
    <w:basedOn w:val="LQSublist1"/>
    <w:qFormat/>
    <w:rsid w:val="004D6A75"/>
    <w:pPr>
      <w:ind w:left="1361"/>
    </w:pPr>
  </w:style>
  <w:style w:type="paragraph" w:customStyle="1" w:styleId="EULQSublist1Cont">
    <w:name w:val="EULQSublist1 Cont"/>
    <w:basedOn w:val="LQSublist1Cont"/>
    <w:qFormat/>
    <w:rsid w:val="004D6A75"/>
    <w:pPr>
      <w:ind w:left="1361"/>
    </w:pPr>
  </w:style>
  <w:style w:type="paragraph" w:customStyle="1" w:styleId="EULQsubPart">
    <w:name w:val="EULQsubPart"/>
    <w:basedOn w:val="LQsubPart"/>
    <w:next w:val="EULQSubPartHead"/>
    <w:qFormat/>
    <w:rsid w:val="00955042"/>
  </w:style>
  <w:style w:type="paragraph" w:customStyle="1" w:styleId="EULQsubSection">
    <w:name w:val="EULQsubSection"/>
    <w:basedOn w:val="LQsubSection"/>
    <w:next w:val="EULQsubSectionHead"/>
    <w:qFormat/>
    <w:rsid w:val="00955042"/>
  </w:style>
  <w:style w:type="paragraph" w:customStyle="1" w:styleId="EULQsubSectionHead">
    <w:name w:val="EULQsubSectionHead"/>
    <w:basedOn w:val="LQsubSectionHead"/>
    <w:next w:val="EULQT1"/>
    <w:qFormat/>
    <w:rsid w:val="00955042"/>
  </w:style>
  <w:style w:type="paragraph" w:customStyle="1" w:styleId="EULQT1">
    <w:name w:val="EULQT1"/>
    <w:basedOn w:val="LQT1"/>
    <w:qFormat/>
    <w:rsid w:val="00E52999"/>
  </w:style>
  <w:style w:type="paragraph" w:customStyle="1" w:styleId="EULQT1Indent">
    <w:name w:val="EULQT1 Indent"/>
    <w:basedOn w:val="LQT1Indent"/>
    <w:qFormat/>
    <w:rsid w:val="0096610D"/>
  </w:style>
  <w:style w:type="paragraph" w:customStyle="1" w:styleId="EULQT2">
    <w:name w:val="EULQT2"/>
    <w:basedOn w:val="LQT2"/>
    <w:qFormat/>
    <w:rsid w:val="0096610D"/>
  </w:style>
  <w:style w:type="paragraph" w:customStyle="1" w:styleId="EULQT3">
    <w:name w:val="EULQT3"/>
    <w:basedOn w:val="LQT3"/>
    <w:qFormat/>
    <w:rsid w:val="00586A38"/>
    <w:pPr>
      <w:ind w:left="964"/>
    </w:pPr>
  </w:style>
  <w:style w:type="paragraph" w:customStyle="1" w:styleId="EULQT4">
    <w:name w:val="EULQT4"/>
    <w:basedOn w:val="LQT4"/>
    <w:qFormat/>
    <w:rsid w:val="006B79E5"/>
    <w:pPr>
      <w:ind w:left="1361"/>
    </w:pPr>
  </w:style>
  <w:style w:type="paragraph" w:customStyle="1" w:styleId="EULQT5">
    <w:name w:val="EULQT5"/>
    <w:basedOn w:val="LQT5"/>
    <w:qFormat/>
    <w:rsid w:val="0096610D"/>
  </w:style>
  <w:style w:type="paragraph" w:customStyle="1" w:styleId="EULQTableCaption">
    <w:name w:val="EULQTableCaption"/>
    <w:basedOn w:val="LQTableCaption"/>
    <w:next w:val="EULQTableTopText"/>
    <w:qFormat/>
    <w:rsid w:val="001E5D59"/>
  </w:style>
  <w:style w:type="paragraph" w:customStyle="1" w:styleId="EULQTableFoot">
    <w:name w:val="EULQTableFoot"/>
    <w:basedOn w:val="LQTableFoot"/>
    <w:qFormat/>
    <w:rsid w:val="00C46554"/>
  </w:style>
  <w:style w:type="paragraph" w:customStyle="1" w:styleId="EULQTableNumber">
    <w:name w:val="EULQTableNumber"/>
    <w:basedOn w:val="LQTableNumber"/>
    <w:next w:val="EULQTableCaption"/>
    <w:qFormat/>
    <w:rsid w:val="00380763"/>
  </w:style>
  <w:style w:type="paragraph" w:customStyle="1" w:styleId="EULQTableTopText">
    <w:name w:val="EULQTableTopText"/>
    <w:basedOn w:val="LQTableTopText"/>
    <w:qFormat/>
    <w:rsid w:val="00FB1FA3"/>
  </w:style>
  <w:style w:type="paragraph" w:customStyle="1" w:styleId="EULQTOC1">
    <w:name w:val="EULQTOC 1"/>
    <w:basedOn w:val="LQTOC1"/>
    <w:next w:val="EULQTOC2"/>
    <w:qFormat/>
    <w:rsid w:val="00FB1FA3"/>
  </w:style>
  <w:style w:type="paragraph" w:customStyle="1" w:styleId="EULQTOC10">
    <w:name w:val="EULQTOC 10"/>
    <w:basedOn w:val="LQTOC10"/>
    <w:qFormat/>
    <w:rsid w:val="00FB1FA3"/>
  </w:style>
  <w:style w:type="paragraph" w:customStyle="1" w:styleId="EULQTOC11">
    <w:name w:val="EULQTOC 11"/>
    <w:basedOn w:val="LQTOC11"/>
    <w:qFormat/>
    <w:rsid w:val="00FB1FA3"/>
  </w:style>
  <w:style w:type="paragraph" w:customStyle="1" w:styleId="EULQTOC12">
    <w:name w:val="EULQTOC 12"/>
    <w:basedOn w:val="LQTOC12"/>
    <w:qFormat/>
    <w:rsid w:val="00FB1FA3"/>
  </w:style>
  <w:style w:type="paragraph" w:customStyle="1" w:styleId="EULQTOC2">
    <w:name w:val="EULQTOC 2"/>
    <w:basedOn w:val="LQTOC2"/>
    <w:next w:val="EULQTOC3"/>
    <w:qFormat/>
    <w:rsid w:val="00FB1FA3"/>
  </w:style>
  <w:style w:type="paragraph" w:customStyle="1" w:styleId="EULQTOC3">
    <w:name w:val="EULQTOC 3"/>
    <w:basedOn w:val="LQTOC3"/>
    <w:next w:val="EULQTOC4"/>
    <w:qFormat/>
    <w:rsid w:val="00FB1FA3"/>
  </w:style>
  <w:style w:type="paragraph" w:customStyle="1" w:styleId="EULQTOC4">
    <w:name w:val="EULQTOC 4"/>
    <w:basedOn w:val="LQTOC4"/>
    <w:next w:val="EULQTOC5"/>
    <w:qFormat/>
    <w:rsid w:val="00FB1FA3"/>
  </w:style>
  <w:style w:type="paragraph" w:customStyle="1" w:styleId="EULQTOC5">
    <w:name w:val="EULQTOC 5"/>
    <w:basedOn w:val="LQTOC5"/>
    <w:next w:val="EULQTOC6"/>
    <w:qFormat/>
    <w:rsid w:val="00FB1FA3"/>
  </w:style>
  <w:style w:type="paragraph" w:customStyle="1" w:styleId="EULQTOC6">
    <w:name w:val="EULQTOC 6"/>
    <w:basedOn w:val="LQTOC6"/>
    <w:next w:val="EULQTOC9"/>
    <w:qFormat/>
    <w:rsid w:val="00FB1FA3"/>
  </w:style>
  <w:style w:type="paragraph" w:customStyle="1" w:styleId="EULQTOC9">
    <w:name w:val="EULQTOC 9"/>
    <w:basedOn w:val="LQTOC9"/>
    <w:qFormat/>
    <w:rsid w:val="00FB1FA3"/>
  </w:style>
  <w:style w:type="paragraph" w:customStyle="1" w:styleId="EULQTOC9Indent">
    <w:name w:val="EULQTOC 9 Indent"/>
    <w:basedOn w:val="LQTOC9Indent"/>
    <w:qFormat/>
    <w:rsid w:val="00645512"/>
  </w:style>
  <w:style w:type="paragraph" w:customStyle="1" w:styleId="EUNLQDefPara">
    <w:name w:val="EUNLQ Def Para"/>
    <w:basedOn w:val="NLQDefPara"/>
    <w:next w:val="EULQDefPara"/>
    <w:qFormat/>
    <w:rsid w:val="00EC196A"/>
  </w:style>
  <w:style w:type="paragraph" w:customStyle="1" w:styleId="EUNLQDisplayItem">
    <w:name w:val="EUNLQDisplayItem"/>
    <w:basedOn w:val="NLQDisplayItem"/>
    <w:next w:val="EULQDisplayItem"/>
    <w:qFormat/>
    <w:rsid w:val="00EC196A"/>
  </w:style>
  <w:style w:type="paragraph" w:customStyle="1" w:styleId="EUNLQH1">
    <w:name w:val="EUNLQH1"/>
    <w:basedOn w:val="NLQH1"/>
    <w:next w:val="EUNLQN1"/>
    <w:qFormat/>
    <w:rsid w:val="004A5981"/>
  </w:style>
  <w:style w:type="paragraph" w:customStyle="1" w:styleId="EUNLQH2">
    <w:name w:val="EUNLQH2"/>
    <w:basedOn w:val="NLQH2"/>
    <w:next w:val="EUNLQN2"/>
    <w:qFormat/>
    <w:rsid w:val="0024543E"/>
  </w:style>
  <w:style w:type="paragraph" w:customStyle="1" w:styleId="EUNLQH3">
    <w:name w:val="EUNLQH3"/>
    <w:basedOn w:val="NLQH3"/>
    <w:next w:val="EUNLQN3"/>
    <w:qFormat/>
    <w:rsid w:val="0024543E"/>
  </w:style>
  <w:style w:type="paragraph" w:customStyle="1" w:styleId="EUNLQList1">
    <w:name w:val="EUNLQList1"/>
    <w:basedOn w:val="NLQList1"/>
    <w:qFormat/>
    <w:rsid w:val="008F26D4"/>
    <w:pPr>
      <w:ind w:left="1531"/>
    </w:pPr>
  </w:style>
  <w:style w:type="paragraph" w:customStyle="1" w:styleId="EUNLQList1Cont">
    <w:name w:val="EUNLQList1 Cont"/>
    <w:basedOn w:val="NLQList1Cont"/>
    <w:qFormat/>
    <w:rsid w:val="00366CFF"/>
    <w:pPr>
      <w:ind w:left="1531"/>
    </w:pPr>
  </w:style>
  <w:style w:type="paragraph" w:customStyle="1" w:styleId="EUNLQN1">
    <w:name w:val="EUNLQN1"/>
    <w:basedOn w:val="NLQN1"/>
    <w:qFormat/>
    <w:rsid w:val="00832653"/>
    <w:pPr>
      <w:tabs>
        <w:tab w:val="left" w:pos="1701"/>
      </w:tabs>
      <w:ind w:firstLine="0"/>
    </w:pPr>
  </w:style>
  <w:style w:type="paragraph" w:customStyle="1" w:styleId="EUNLQN2">
    <w:name w:val="EUNLQN2"/>
    <w:basedOn w:val="NLQN2"/>
    <w:qFormat/>
    <w:rsid w:val="0023008A"/>
  </w:style>
  <w:style w:type="paragraph" w:customStyle="1" w:styleId="EUNLQN3">
    <w:name w:val="EUNLQN3"/>
    <w:basedOn w:val="NLQN3"/>
    <w:qFormat/>
    <w:rsid w:val="00F61A8A"/>
    <w:pPr>
      <w:tabs>
        <w:tab w:val="clear" w:pos="1304"/>
        <w:tab w:val="left" w:pos="964"/>
      </w:tabs>
      <w:ind w:left="1531"/>
    </w:pPr>
  </w:style>
  <w:style w:type="paragraph" w:customStyle="1" w:styleId="EUNLQN3-N4">
    <w:name w:val="EUNLQN3-N4"/>
    <w:basedOn w:val="NLQN3-N4"/>
    <w:next w:val="EUNLQN4"/>
    <w:qFormat/>
    <w:rsid w:val="0023008A"/>
  </w:style>
  <w:style w:type="paragraph" w:customStyle="1" w:styleId="EUNLQN4">
    <w:name w:val="EUNLQN4"/>
    <w:basedOn w:val="NLQN4"/>
    <w:qFormat/>
    <w:rsid w:val="000E71E2"/>
    <w:pPr>
      <w:tabs>
        <w:tab w:val="clear" w:pos="2155"/>
        <w:tab w:val="clear" w:pos="2268"/>
        <w:tab w:val="left" w:pos="1588"/>
      </w:tabs>
      <w:ind w:left="1928" w:hanging="1361"/>
    </w:pPr>
  </w:style>
  <w:style w:type="paragraph" w:customStyle="1" w:styleId="EUNLQN4-N5">
    <w:name w:val="EUNLQN4-N5"/>
    <w:basedOn w:val="NLQN4-N5"/>
    <w:next w:val="EUNLQN5"/>
    <w:qFormat/>
    <w:rsid w:val="00450D00"/>
  </w:style>
  <w:style w:type="paragraph" w:customStyle="1" w:styleId="EUNLQN5">
    <w:name w:val="EUNLQN5"/>
    <w:basedOn w:val="NLQN5"/>
    <w:qFormat/>
    <w:rsid w:val="00731C8C"/>
  </w:style>
  <w:style w:type="paragraph" w:customStyle="1" w:styleId="EUNLQpart">
    <w:name w:val="EUNLQpart"/>
    <w:basedOn w:val="NLQpart"/>
    <w:next w:val="EUNLQpartHead"/>
    <w:qFormat/>
    <w:rsid w:val="00731C8C"/>
  </w:style>
  <w:style w:type="paragraph" w:customStyle="1" w:styleId="EUNLQpartHead">
    <w:name w:val="EUNLQpartHead"/>
    <w:basedOn w:val="NLQpartHead"/>
    <w:next w:val="EUNLQT1"/>
    <w:qFormat/>
    <w:rsid w:val="00731C8C"/>
  </w:style>
  <w:style w:type="paragraph" w:customStyle="1" w:styleId="EUNLQschedule">
    <w:name w:val="EUNLQschedule"/>
    <w:basedOn w:val="NLQschedule"/>
    <w:next w:val="EUNLQscheduleHead"/>
    <w:qFormat/>
    <w:rsid w:val="00731C8C"/>
  </w:style>
  <w:style w:type="paragraph" w:customStyle="1" w:styleId="EUNLQscheduleHead">
    <w:name w:val="EUNLQscheduleHead"/>
    <w:basedOn w:val="NLQscheduleHead"/>
    <w:next w:val="EUNLQT1"/>
    <w:qFormat/>
    <w:rsid w:val="00731C8C"/>
  </w:style>
  <w:style w:type="paragraph" w:customStyle="1" w:styleId="EUNLQschedules">
    <w:name w:val="EUNLQschedules"/>
    <w:basedOn w:val="NLQschedules"/>
    <w:qFormat/>
    <w:rsid w:val="00731C8C"/>
  </w:style>
  <w:style w:type="paragraph" w:customStyle="1" w:styleId="EUNLQsection">
    <w:name w:val="EUNLQsection"/>
    <w:basedOn w:val="NLQsection"/>
    <w:next w:val="EUNLQsectionHead"/>
    <w:qFormat/>
    <w:rsid w:val="00AA448A"/>
    <w:pPr>
      <w:spacing w:line="220" w:lineRule="atLeast"/>
    </w:pPr>
    <w:rPr>
      <w:i/>
      <w:sz w:val="21"/>
    </w:rPr>
  </w:style>
  <w:style w:type="paragraph" w:customStyle="1" w:styleId="EUNLQsectionHead">
    <w:name w:val="EUNLQsectionHead"/>
    <w:basedOn w:val="NLQsectionHead"/>
    <w:next w:val="EUNLQT1"/>
    <w:qFormat/>
    <w:rsid w:val="00DC29A1"/>
    <w:rPr>
      <w:b/>
      <w:i w:val="0"/>
    </w:rPr>
  </w:style>
  <w:style w:type="paragraph" w:customStyle="1" w:styleId="EUNLQSublist1">
    <w:name w:val="EUNLQSublist1"/>
    <w:basedOn w:val="NLQSublist1"/>
    <w:next w:val="EULQSublist1"/>
    <w:qFormat/>
    <w:rsid w:val="000053BF"/>
    <w:pPr>
      <w:ind w:left="1968"/>
    </w:pPr>
  </w:style>
  <w:style w:type="paragraph" w:customStyle="1" w:styleId="EUNLQSublist1Cont">
    <w:name w:val="EUNLQSublist1 Cont"/>
    <w:basedOn w:val="NLQSublist1Cont"/>
    <w:qFormat/>
    <w:rsid w:val="00B86533"/>
    <w:pPr>
      <w:ind w:left="1928"/>
    </w:pPr>
  </w:style>
  <w:style w:type="paragraph" w:customStyle="1" w:styleId="EUNLQsubPart">
    <w:name w:val="EUNLQsubPart"/>
    <w:basedOn w:val="NLQsubPart"/>
    <w:next w:val="EUNLQsubPartHead"/>
    <w:qFormat/>
    <w:rsid w:val="00337C6E"/>
  </w:style>
  <w:style w:type="paragraph" w:customStyle="1" w:styleId="EULQSubPartHead">
    <w:name w:val="EULQSubPartHead"/>
    <w:basedOn w:val="LQsubPartHead"/>
    <w:next w:val="EULQT1"/>
    <w:qFormat/>
    <w:rsid w:val="00B31ACF"/>
  </w:style>
  <w:style w:type="paragraph" w:customStyle="1" w:styleId="EUNLQsubPartHead">
    <w:name w:val="EUNLQsubPartHead"/>
    <w:basedOn w:val="NLQsubPartHead"/>
    <w:next w:val="EUNLQT1"/>
    <w:qFormat/>
    <w:rsid w:val="00B31ACF"/>
  </w:style>
  <w:style w:type="paragraph" w:customStyle="1" w:styleId="EUNLQsubSection">
    <w:name w:val="EUNLQsubSection"/>
    <w:basedOn w:val="NLQsubSection"/>
    <w:next w:val="EUNLQsubSectionHead"/>
    <w:qFormat/>
    <w:rsid w:val="00B31ACF"/>
  </w:style>
  <w:style w:type="paragraph" w:customStyle="1" w:styleId="EUNLQsubSectionHead">
    <w:name w:val="EUNLQsubSectionHead"/>
    <w:basedOn w:val="NLQsubSectionHead"/>
    <w:next w:val="EUNLQT1"/>
    <w:qFormat/>
    <w:rsid w:val="00B31ACF"/>
  </w:style>
  <w:style w:type="paragraph" w:customStyle="1" w:styleId="EUNLQT1">
    <w:name w:val="EUNLQT1"/>
    <w:basedOn w:val="NLQT1"/>
    <w:qFormat/>
    <w:rsid w:val="00E52999"/>
  </w:style>
  <w:style w:type="paragraph" w:customStyle="1" w:styleId="EUNLQT1Indent">
    <w:name w:val="EUNLQT1 Indent"/>
    <w:basedOn w:val="NLQT1Indent"/>
    <w:qFormat/>
    <w:rsid w:val="005D41B8"/>
  </w:style>
  <w:style w:type="paragraph" w:customStyle="1" w:styleId="EUNLQT2">
    <w:name w:val="EUNLQT2"/>
    <w:basedOn w:val="NLQT2"/>
    <w:qFormat/>
    <w:rsid w:val="00891686"/>
  </w:style>
  <w:style w:type="paragraph" w:customStyle="1" w:styleId="EUNLQT3">
    <w:name w:val="EUNLQT3"/>
    <w:basedOn w:val="NLQT3"/>
    <w:qFormat/>
    <w:rsid w:val="00DE5B3E"/>
    <w:pPr>
      <w:ind w:left="1531"/>
    </w:pPr>
  </w:style>
  <w:style w:type="paragraph" w:customStyle="1" w:styleId="EUNLQT4">
    <w:name w:val="EUNLQT4"/>
    <w:basedOn w:val="NLQT4"/>
    <w:qFormat/>
    <w:rsid w:val="008F26D4"/>
    <w:pPr>
      <w:ind w:left="1928"/>
    </w:pPr>
  </w:style>
  <w:style w:type="paragraph" w:customStyle="1" w:styleId="EUNLQT5">
    <w:name w:val="EUNLQT5"/>
    <w:basedOn w:val="NLQT5"/>
    <w:qFormat/>
    <w:rsid w:val="00AB5644"/>
  </w:style>
  <w:style w:type="paragraph" w:customStyle="1" w:styleId="EUNLQTableCaption">
    <w:name w:val="EUNLQTableCaption"/>
    <w:basedOn w:val="NLQTableCaption"/>
    <w:next w:val="EUNLQTableTopText"/>
    <w:qFormat/>
    <w:rsid w:val="003F756B"/>
  </w:style>
  <w:style w:type="paragraph" w:customStyle="1" w:styleId="EUNLQTableFoot">
    <w:name w:val="EUNLQTableFoot"/>
    <w:basedOn w:val="NLQTableFoot"/>
    <w:qFormat/>
    <w:rsid w:val="00B11873"/>
  </w:style>
  <w:style w:type="paragraph" w:customStyle="1" w:styleId="EUNLQTableNumber">
    <w:name w:val="EUNLQTableNumber"/>
    <w:basedOn w:val="NLQTableNumber"/>
    <w:qFormat/>
    <w:rsid w:val="006507EE"/>
  </w:style>
  <w:style w:type="paragraph" w:customStyle="1" w:styleId="EUNLQTableTopText">
    <w:name w:val="EUNLQTableTopText"/>
    <w:basedOn w:val="NLQTableTopText"/>
    <w:qFormat/>
    <w:rsid w:val="00593489"/>
  </w:style>
  <w:style w:type="paragraph" w:customStyle="1" w:styleId="Sifted">
    <w:name w:val="Sifted"/>
    <w:basedOn w:val="Made"/>
    <w:next w:val="Made"/>
    <w:qFormat/>
    <w:rsid w:val="0002747F"/>
  </w:style>
  <w:style w:type="character" w:customStyle="1" w:styleId="T1Char">
    <w:name w:val="T1 Char"/>
    <w:link w:val="T1"/>
    <w:locked/>
    <w:rsid w:val="0083627D"/>
    <w:rPr>
      <w:sz w:val="21"/>
      <w:lang w:eastAsia="en-US"/>
    </w:rPr>
  </w:style>
  <w:style w:type="character" w:styleId="FollowedHyperlink">
    <w:name w:val="FollowedHyperlink"/>
    <w:basedOn w:val="DefaultParagraphFont"/>
    <w:semiHidden/>
    <w:unhideWhenUsed/>
    <w:rsid w:val="00755802"/>
    <w:rPr>
      <w:color w:val="800080" w:themeColor="followedHyperlink"/>
      <w:u w:val="single"/>
    </w:rPr>
  </w:style>
  <w:style w:type="paragraph" w:styleId="BalloonText">
    <w:name w:val="Balloon Text"/>
    <w:basedOn w:val="Normal"/>
    <w:link w:val="BalloonTextChar"/>
    <w:semiHidden/>
    <w:unhideWhenUsed/>
    <w:rsid w:val="00FF32AE"/>
    <w:rPr>
      <w:rFonts w:ascii="Segoe UI" w:hAnsi="Segoe UI" w:cs="Segoe UI"/>
      <w:sz w:val="18"/>
      <w:szCs w:val="18"/>
    </w:rPr>
  </w:style>
  <w:style w:type="character" w:customStyle="1" w:styleId="BalloonTextChar">
    <w:name w:val="Balloon Text Char"/>
    <w:basedOn w:val="DefaultParagraphFont"/>
    <w:link w:val="BalloonText"/>
    <w:semiHidden/>
    <w:rsid w:val="00FF32AE"/>
    <w:rPr>
      <w:rFonts w:ascii="Segoe UI" w:hAnsi="Segoe UI" w:cs="Segoe UI"/>
      <w:sz w:val="18"/>
      <w:szCs w:val="18"/>
    </w:rPr>
  </w:style>
  <w:style w:type="character" w:customStyle="1" w:styleId="HeaderChar">
    <w:name w:val="Header Char"/>
    <w:basedOn w:val="DefaultParagraphFont"/>
    <w:link w:val="Header"/>
    <w:uiPriority w:val="99"/>
    <w:rsid w:val="00F9319A"/>
    <w:rPr>
      <w:sz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2581940">
      <w:bodyDiv w:val="1"/>
      <w:marLeft w:val="0"/>
      <w:marRight w:val="0"/>
      <w:marTop w:val="0"/>
      <w:marBottom w:val="0"/>
      <w:divBdr>
        <w:top w:val="none" w:sz="0" w:space="0" w:color="auto"/>
        <w:left w:val="none" w:sz="0" w:space="0" w:color="auto"/>
        <w:bottom w:val="none" w:sz="0" w:space="0" w:color="auto"/>
        <w:right w:val="none" w:sz="0" w:space="0" w:color="auto"/>
      </w:divBdr>
      <w:divsChild>
        <w:div w:id="10479965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legislation.gov.uk/nisr" TargetMode="External"/><Relationship Id="rId4" Type="http://schemas.openxmlformats.org/officeDocument/2006/relationships/webSettings" Target="webSettings.xml"/><Relationship Id="rId9" Type="http://schemas.openxmlformats.org/officeDocument/2006/relationships/hyperlink" Target="http://www.unece.org/trans/main/wp29/wp29regs.html"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root\Office16\STARTUP\SIDrafting\SI%20V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SI V9.dotx</Template>
  <TotalTime>276</TotalTime>
  <Pages>4</Pages>
  <Words>983</Words>
  <Characters>6202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SI/SR Template</vt:lpstr>
    </vt:vector>
  </TitlesOfParts>
  <Company>The Stationery Office Ltd</Company>
  <LinksUpToDate>false</LinksUpToDate>
  <CharactersWithSpaces>7171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SI/SR Template</dc:title>
  <dc:creator>Caroline Graham</dc:creator>
  <dc:description>Version 9.1</dc:description>
  <cp:lastModifiedBy>Liana Brili</cp:lastModifiedBy>
  <cp:revision>21</cp:revision>
  <cp:lastPrinted>2022-11-25T16:19:00Z</cp:lastPrinted>
  <dcterms:created xsi:type="dcterms:W3CDTF">2022-01-26T15:09:00Z</dcterms:created>
  <dcterms:modified xsi:type="dcterms:W3CDTF">2023-05-02T09:12:00Z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WordVersion">
    <vt:lpwstr>15.0</vt:lpwstr>
  </property>
  <property fmtid="{D5CDD505-2E9C-101B-9397-08002B2CF9AE}" pid="3" name="LastOSversion">
    <vt:lpwstr>16.0</vt:lpwstr>
  </property>
  <property fmtid="{D5CDD505-2E9C-101B-9397-08002B2CF9AE}" pid="4" name="SI template version">
    <vt:lpwstr>Version 9.2</vt:lpwstr>
  </property>
  <property fmtid="{D5CDD505-2E9C-101B-9397-08002B2CF9AE}" pid="5" name="InitialWordVersion">
    <vt:lpwstr>15.0</vt:lpwstr>
  </property>
  <property fmtid="{D5CDD505-2E9C-101B-9397-08002B2CF9AE}" pid="6" name="InitialOSversion">
    <vt:lpwstr>Windows NT 10.0</vt:lpwstr>
  </property>
</Properties>
</file>