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A857F7" w:rsidRPr="009F088A" w14:paraId="58F7213C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091A81ED" w14:textId="77777777" w:rsidR="00A857F7" w:rsidRPr="009F088A" w:rsidRDefault="00A857F7" w:rsidP="00A857F7">
            <w:pPr>
              <w:suppressAutoHyphens w:val="0"/>
              <w:spacing w:line="276" w:lineRule="auto"/>
              <w:jc w:val="center"/>
              <w:rPr>
                <w:b/>
                <w:bCs/>
                <w:color w:val="auto"/>
                <w:szCs w:val="20"/>
              </w:rPr>
            </w:pPr>
            <w:r w:rsidRPr="009F088A">
              <w:rPr>
                <w:b/>
                <w:color w:val="auto"/>
              </w:rPr>
              <w:t>IR-REPUBBLIKA FRANĊIŻA</w:t>
            </w:r>
          </w:p>
        </w:tc>
      </w:tr>
      <w:tr w:rsidR="00A857F7" w:rsidRPr="009F088A" w14:paraId="2F616D12" w14:textId="77777777" w:rsidTr="00A857F7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1BC2E738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F2D22D1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219D6CBE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9F088A" w14:paraId="643970B4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7A22048" w14:textId="77777777" w:rsidR="00A857F7" w:rsidRPr="009F088A" w:rsidRDefault="00A857F7" w:rsidP="00A857F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 w:rsidRPr="009F088A">
              <w:rPr>
                <w:color w:val="auto"/>
              </w:rPr>
              <w:t>Ministeru tat-Tranżizzjoni Ekoloġika</w:t>
            </w:r>
          </w:p>
          <w:p w14:paraId="47676278" w14:textId="08532887" w:rsidR="00A857F7" w:rsidRPr="009F088A" w:rsidRDefault="00A857F7" w:rsidP="00972079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 w:rsidRPr="009F088A">
              <w:rPr>
                <w:color w:val="auto"/>
              </w:rPr>
              <w:t>Il-Ministeru għas-Solidarjetà u s-Saħħa</w:t>
            </w:r>
          </w:p>
        </w:tc>
      </w:tr>
      <w:tr w:rsidR="00A857F7" w:rsidRPr="009F088A" w14:paraId="0D1C3E98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AA5A4CD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0FB0062C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6EE97436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9F088A" w14:paraId="38F1C3CC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F9A142E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shd w:val="clear" w:color="auto" w:fill="FFFFFF"/>
          </w:tcPr>
          <w:p w14:paraId="2504DCB7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46940E34" w14:textId="77777777" w:rsidR="00A857F7" w:rsidRPr="009F088A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7EA9DD1" w14:textId="289D73EA" w:rsidR="008347CD" w:rsidRPr="009F088A" w:rsidRDefault="006D6666">
      <w:pPr>
        <w:pStyle w:val="SNNature"/>
      </w:pPr>
      <w:r w:rsidRPr="009F088A">
        <w:t xml:space="preserve">Abbozz ta’ Digriet </w:t>
      </w:r>
      <w:r w:rsidRPr="009F088A">
        <w:rPr>
          <w:rStyle w:val="SNDateSignature"/>
        </w:rPr>
        <w:t xml:space="preserve">ta’ </w:t>
      </w:r>
    </w:p>
    <w:p w14:paraId="1EB51F43" w14:textId="190FE6AE" w:rsidR="008347CD" w:rsidRPr="009F088A" w:rsidRDefault="00A857F7">
      <w:pPr>
        <w:pStyle w:val="SNObjet"/>
        <w:jc w:val="center"/>
      </w:pPr>
      <w:r w:rsidRPr="009F088A">
        <w:t>li jistabbilixxi l-lista ta’ sustanzi b’interferenti endokrinali msemmija f’I u II tal-Artikolu L. 5232-5 tal-Kodiċi tas-Saħħa Pubblika u l-kategoriji ta’ prodotti li jippreżentaw riskju partikolari ta’ esponiment imsemmija fl-Artikolu L. 5232-5 tal-Kodiċi tas-Saħħa Pubblika</w:t>
      </w:r>
    </w:p>
    <w:p w14:paraId="478A9991" w14:textId="77777777" w:rsidR="00A857F7" w:rsidRPr="009F088A" w:rsidRDefault="00A857F7">
      <w:pPr>
        <w:pStyle w:val="SNObjet"/>
        <w:jc w:val="center"/>
        <w:rPr>
          <w:b w:val="0"/>
        </w:rPr>
      </w:pPr>
    </w:p>
    <w:p w14:paraId="4B5AF825" w14:textId="694CEF70" w:rsidR="008347CD" w:rsidRPr="009F088A" w:rsidRDefault="00C46B5B">
      <w:pPr>
        <w:pStyle w:val="SNObjet"/>
        <w:jc w:val="center"/>
      </w:pPr>
      <w:r w:rsidRPr="009F088A">
        <w:rPr>
          <w:b w:val="0"/>
        </w:rPr>
        <w:t xml:space="preserve">NOR: </w:t>
      </w:r>
    </w:p>
    <w:p w14:paraId="7BEE793B" w14:textId="1BACFF04" w:rsidR="008347CD" w:rsidRPr="009F088A" w:rsidRDefault="00C46B5B">
      <w:pPr>
        <w:spacing w:before="720" w:after="120"/>
        <w:jc w:val="both"/>
      </w:pPr>
      <w:r w:rsidRPr="009F088A">
        <w:rPr>
          <w:b/>
          <w:i/>
        </w:rPr>
        <w:t>Persuni kkonċernati:</w:t>
      </w:r>
      <w:r w:rsidRPr="009F088A">
        <w:rPr>
          <w:i/>
        </w:rPr>
        <w:t xml:space="preserve"> Kwalunkwe persuna li tqiegħed fis-suq prodotti għall-konsumaturi li, fi tmiem il-manifattura tagħhom, ikun fihom sustanzi li l-Aġenzija Franċiża għall-Ikel, l-Ambjent u s-Saħħa Okkupazzjonali (ANSES) tikkwalifika li jkunu interferenti endokrinali ivverifikati, preżunti jew ssuspettati</w:t>
      </w:r>
    </w:p>
    <w:p w14:paraId="63145422" w14:textId="56CADA03" w:rsidR="00026E60" w:rsidRPr="009F088A" w:rsidRDefault="00C46B5B" w:rsidP="003A3003">
      <w:pPr>
        <w:spacing w:before="120" w:after="200"/>
        <w:jc w:val="both"/>
        <w:rPr>
          <w:bCs/>
          <w:i/>
          <w:iCs/>
        </w:rPr>
      </w:pPr>
      <w:r w:rsidRPr="009F088A">
        <w:rPr>
          <w:b/>
          <w:i/>
        </w:rPr>
        <w:t>Għan:</w:t>
      </w:r>
      <w:r w:rsidRPr="009F088A">
        <w:rPr>
          <w:i/>
        </w:rPr>
        <w:t xml:space="preserve"> Din l-Ordni tidentifika:</w:t>
      </w:r>
    </w:p>
    <w:p w14:paraId="72CB79D9" w14:textId="554B37C4" w:rsidR="00026E60" w:rsidRPr="009F088A" w:rsidRDefault="00026E60" w:rsidP="00026E60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 w:rsidRPr="009F088A">
        <w:rPr>
          <w:i/>
        </w:rPr>
        <w:t>Sustanzi b’interferenti endokrinali kklassifikati bħala vverifikati u preżunti, imsemmija fl-Artikolu L. 5232–5 tal-Kodiċi tas-Saħħa Pubblika, inkluża l-informazzjoni dwar il-preżenza fil-prodotti msemmija fl-Artikolu R. 5232–19 tal-Kodiċi tas-Saħħa Pubblika għandhom jitqiegħdu għad-dispożizzjoni tal-pubbliku mill-persuni li jqiegħduhom fis-suq;</w:t>
      </w:r>
    </w:p>
    <w:p w14:paraId="1EEAFD30" w14:textId="650B2653" w:rsidR="00026E60" w:rsidRPr="009F088A" w:rsidRDefault="00026E60" w:rsidP="00026E60">
      <w:pPr>
        <w:pStyle w:val="ListParagraph"/>
        <w:numPr>
          <w:ilvl w:val="0"/>
          <w:numId w:val="4"/>
        </w:numPr>
        <w:jc w:val="both"/>
        <w:rPr>
          <w:bCs/>
          <w:i/>
          <w:iCs/>
        </w:rPr>
      </w:pPr>
      <w:r w:rsidRPr="009F088A">
        <w:rPr>
          <w:i/>
        </w:rPr>
        <w:t>sustanzi b’interferenti endokrinali kklassifikati bħala suspettati, imsemmija fl-Artikolu L. 5232–5 II tal-Kodiċi tas-Saħħa Pubblika;</w:t>
      </w:r>
    </w:p>
    <w:p w14:paraId="6E3CD793" w14:textId="6D0420B6" w:rsidR="00026E60" w:rsidRPr="009F088A" w:rsidRDefault="00026E60" w:rsidP="00026E60">
      <w:pPr>
        <w:pStyle w:val="ListParagraph"/>
        <w:numPr>
          <w:ilvl w:val="0"/>
          <w:numId w:val="4"/>
        </w:numPr>
        <w:jc w:val="both"/>
        <w:rPr>
          <w:bCs/>
          <w:i/>
          <w:iCs/>
        </w:rPr>
      </w:pPr>
      <w:r w:rsidRPr="009F088A">
        <w:rPr>
          <w:i/>
        </w:rPr>
        <w:t>kategoriji ta’ prodotti b’riskju partikolari ta’ esponiment li għalihom japplika l-obbligu li tiġi pprovduta informazzjoni dwar il-preżenza ta’ interferenti endokrinali kklassifikati bħala suspettati.</w:t>
      </w:r>
      <w:bookmarkStart w:id="0" w:name="move773304541"/>
      <w:bookmarkEnd w:id="0"/>
    </w:p>
    <w:p w14:paraId="5470BC4F" w14:textId="72315F6A" w:rsidR="008347CD" w:rsidRPr="009F088A" w:rsidRDefault="00C46B5B">
      <w:pPr>
        <w:spacing w:before="120" w:after="120"/>
        <w:jc w:val="both"/>
      </w:pPr>
      <w:r w:rsidRPr="009F088A">
        <w:rPr>
          <w:b/>
          <w:i/>
        </w:rPr>
        <w:t>Dħul fis-seħħ:</w:t>
      </w:r>
      <w:r w:rsidRPr="009F088A">
        <w:rPr>
          <w:i/>
        </w:rPr>
        <w:t xml:space="preserve"> It-test għandu jidħol fis-seħħ fl-1 ta’ Jannar 2022.</w:t>
      </w:r>
    </w:p>
    <w:p w14:paraId="733E13B9" w14:textId="7E2678C1" w:rsidR="005C023A" w:rsidRPr="009F088A" w:rsidRDefault="00C46B5B" w:rsidP="009934B3">
      <w:pPr>
        <w:spacing w:after="120"/>
        <w:jc w:val="both"/>
        <w:rPr>
          <w:i/>
          <w:iCs/>
        </w:rPr>
      </w:pPr>
      <w:r w:rsidRPr="009F088A">
        <w:rPr>
          <w:b/>
          <w:i/>
        </w:rPr>
        <w:t>Nota:</w:t>
      </w:r>
      <w:r w:rsidRPr="009F088A">
        <w:rPr>
          <w:i/>
        </w:rPr>
        <w:t xml:space="preserve"> L-Artikolu 13-II tal-Liġi Nru 2020–105 tal-10 ta’ Frar 2020 dwar il-ġlieda kontra l-iskart u dwar l-ekonomija ċirkolari, ’l hekk imsejħa “AGEC”, jipprevedi li kwalunkwe persuna li tqiegħed prodotti fis-suq għall-konsumaturi li jkun fihom sustanzi li għalihom l-Aġenzija Franċiża għall-Ikel, l-Ambjent u s-Saħħa Okkupazzjonali (ANSES) tikklassifika l-interferenti endokrinali bħala vverifikati jew issuspettati trid “tipprovdi informazzjoni lill-pubbliku b’mezzi elettroniċi, f’format miftuħ, li jista’ jerġa’ jintuża faċilment u li jista’ jiġi sfruttat minn sistema ta’ pproċessar awtomatizzata, għal kull wieħed mill-prodotti kkonċernati, sabiex tiġi identifikata l-preżenza ta’ tali sustanzi f’dawk il-prodotti”. Dan l-obbligu japplika wkoll għal ċerti kategoriji ta’ prodotti b’riskju partikolari ta’ esponiment, għal interferenti endokrinali li huma suspettati mill-ANSES.</w:t>
      </w:r>
    </w:p>
    <w:p w14:paraId="5B62B7D5" w14:textId="4A3BF621" w:rsidR="005C023A" w:rsidRPr="009F088A" w:rsidRDefault="005C023A" w:rsidP="005C023A">
      <w:pPr>
        <w:spacing w:after="120"/>
        <w:jc w:val="both"/>
        <w:rPr>
          <w:i/>
          <w:iCs/>
        </w:rPr>
      </w:pPr>
      <w:r w:rsidRPr="009F088A">
        <w:rPr>
          <w:i/>
        </w:rPr>
        <w:t xml:space="preserve">Dan l-obbligu huwa konformi mal-objettivi tat-Tieni Strateġija Nazzjonali dwar l-Interferenti Endokrinali (NSPE2). Din għandha l-għan li tipprovdi liċ-ċittadini b’informazzjoni trasparenti dwar il-preżenza ta’ interferenti endokrinali fil-prodotti, fis-sens ta’ sustanzi, taħlitiet, oġġetti u oġġetti tal-ikel. </w:t>
      </w:r>
    </w:p>
    <w:p w14:paraId="4B8A6D79" w14:textId="26B4F5AE" w:rsidR="003A3003" w:rsidRPr="009F088A" w:rsidRDefault="00844E8D" w:rsidP="009934B3">
      <w:pPr>
        <w:spacing w:after="120"/>
        <w:jc w:val="both"/>
        <w:rPr>
          <w:bCs/>
          <w:i/>
          <w:iCs/>
        </w:rPr>
      </w:pPr>
      <w:r w:rsidRPr="009F088A">
        <w:rPr>
          <w:i/>
        </w:rPr>
        <w:t>Ir-regoli dettaljati għall-applikazzjoni ta’ din id-dispożizzjoni leġiżlattiva ġew stabbiliti fl-Artikoli R. 5232-19 sa R. 5232-22 tal-Kodiċi tas-Saħħa Pubblika. L-Artikolu R. 5232-19 jipprevedi li ordni konġunta tal-ministri responsabbli għas-saħħa u l-ambjent tistabbilixxi, fuq proposta mill-ANSES:</w:t>
      </w:r>
    </w:p>
    <w:p w14:paraId="0EF9AEBF" w14:textId="6805D919" w:rsidR="00844E8D" w:rsidRPr="009F088A" w:rsidRDefault="005C023A" w:rsidP="003A3003">
      <w:pPr>
        <w:pStyle w:val="ListParagraph"/>
        <w:numPr>
          <w:ilvl w:val="0"/>
          <w:numId w:val="4"/>
        </w:numPr>
        <w:spacing w:after="120"/>
        <w:jc w:val="both"/>
        <w:rPr>
          <w:bCs/>
          <w:i/>
          <w:iCs/>
        </w:rPr>
      </w:pPr>
      <w:r w:rsidRPr="009F088A">
        <w:rPr>
          <w:i/>
        </w:rPr>
        <w:lastRenderedPageBreak/>
        <w:t>il-lista ta’ interferenti endokrinali msemmija fl-Artikolu L. 5232-5, maqsuma f’żewġ kategoriji, ivverifikati u preżunti, skont il-livell ta’ evidenza xjentifika;</w:t>
      </w:r>
    </w:p>
    <w:p w14:paraId="1DD34A14" w14:textId="0439FE39" w:rsidR="003A3003" w:rsidRPr="009F088A" w:rsidRDefault="00840BD7" w:rsidP="003A3003">
      <w:pPr>
        <w:pStyle w:val="ListParagraph"/>
        <w:numPr>
          <w:ilvl w:val="0"/>
          <w:numId w:val="4"/>
        </w:numPr>
        <w:autoSpaceDN w:val="0"/>
        <w:jc w:val="both"/>
        <w:textAlignment w:val="baseline"/>
        <w:rPr>
          <w:bCs/>
          <w:i/>
          <w:iCs/>
        </w:rPr>
      </w:pPr>
      <w:r w:rsidRPr="009F088A">
        <w:rPr>
          <w:i/>
        </w:rPr>
        <w:t xml:space="preserve">il-lista ta’ sustanzi b’interferenti endokrinali suspettati msemmija fl-Artikolu L. 5232-5; </w:t>
      </w:r>
    </w:p>
    <w:p w14:paraId="62A7D081" w14:textId="4DFAECBB" w:rsidR="003A3003" w:rsidRPr="009F088A" w:rsidRDefault="00840BD7" w:rsidP="003A3003">
      <w:pPr>
        <w:pStyle w:val="ListParagraph"/>
        <w:numPr>
          <w:ilvl w:val="0"/>
          <w:numId w:val="4"/>
        </w:numPr>
        <w:autoSpaceDN w:val="0"/>
        <w:jc w:val="both"/>
        <w:textAlignment w:val="baseline"/>
        <w:rPr>
          <w:bCs/>
          <w:i/>
          <w:iCs/>
        </w:rPr>
      </w:pPr>
      <w:r w:rsidRPr="009F088A">
        <w:rPr>
          <w:i/>
        </w:rPr>
        <w:t>il-kategoriji ta’ prodotti li jippreżentaw riskju partikolari ta’ esponiment imsemmija fi II tal-Artikolu L. 5232-5, fir-rigward tal-popolazzjonijiet esposti, il-kundizzjonijiet tal-użu u r-rimi ta’ dawk il-prodotti u kriterji rilevanti oħra.</w:t>
      </w:r>
    </w:p>
    <w:p w14:paraId="46CC9886" w14:textId="77777777" w:rsidR="00844E8D" w:rsidRPr="009F088A" w:rsidRDefault="00844E8D">
      <w:pPr>
        <w:spacing w:after="120"/>
        <w:jc w:val="both"/>
        <w:rPr>
          <w:i/>
          <w:iCs/>
        </w:rPr>
      </w:pPr>
    </w:p>
    <w:p w14:paraId="6983208D" w14:textId="6432FC6E" w:rsidR="008347CD" w:rsidRPr="009F088A" w:rsidRDefault="00C46B5B">
      <w:pPr>
        <w:spacing w:after="120"/>
        <w:jc w:val="both"/>
      </w:pPr>
      <w:r w:rsidRPr="009F088A">
        <w:rPr>
          <w:b/>
          <w:i/>
        </w:rPr>
        <w:t>Referenzi:</w:t>
      </w:r>
      <w:r w:rsidRPr="009F088A">
        <w:rPr>
          <w:i/>
        </w:rPr>
        <w:t xml:space="preserve"> it-test jista’ jinstab fuq is-sit web ta’ Légifrance (http://legifrance.gouv.fr).</w:t>
      </w:r>
    </w:p>
    <w:p w14:paraId="6684B3B6" w14:textId="77777777" w:rsidR="008347CD" w:rsidRPr="009F088A" w:rsidRDefault="008347CD">
      <w:pPr>
        <w:pStyle w:val="SNObjet"/>
        <w:rPr>
          <w:b w:val="0"/>
        </w:rPr>
      </w:pPr>
    </w:p>
    <w:p w14:paraId="0BEF3BF1" w14:textId="026CEB60" w:rsidR="008347CD" w:rsidRPr="009F088A" w:rsidRDefault="00C46B5B">
      <w:pPr>
        <w:pStyle w:val="SNObjet"/>
      </w:pPr>
      <w:r w:rsidRPr="009F088A">
        <w:t>Il-Ministru għat-Tranżizzjoni Ekoloġika u l-Ministru għas-Solidarjetà u s-Saħħa</w:t>
      </w:r>
    </w:p>
    <w:p w14:paraId="73DB3276" w14:textId="475B4219" w:rsidR="007F7405" w:rsidRPr="009F088A" w:rsidRDefault="00C46B5B" w:rsidP="00A42F37">
      <w:pPr>
        <w:pStyle w:val="SNVisa"/>
        <w:ind w:firstLine="708"/>
      </w:pPr>
      <w:r w:rsidRPr="009F088A">
        <w:t>Wara li kkunsidraw r-Regolament (KE) Nru 1907/2006 tal-Parlament Ewropew u tal-Kunsill tat-18 ta’ Diċembru 2006 dwar ir-reġistrazzjoni, il-valutazzjoni, l-awtorizzazzjoni u r-restrizzjoni ta’ sustanzi kimiċi (REACH), li jistabbilixxi Aġenzija Ewropea għas-Sustanzi Kimiċi, li jemenda d-Direttiva 1999/45/KE u li jħassar ir-Regolament (KEE) Nru 793/93 tal-Kunsill u r-Regolament (KE) Nru 1488/94 tal-Kummissjoni kif ukoll id-Direttiva 76/769/KEE tal-Kunsill u d-Direttivi 91/155/KEE, 93/67/KEE, 93/105/KE u 2000/21/KE tal-Kummissjoni;</w:t>
      </w:r>
    </w:p>
    <w:p w14:paraId="3B2BD5A0" w14:textId="130383A4" w:rsidR="00A14477" w:rsidRPr="009F088A" w:rsidRDefault="00A14477" w:rsidP="00A42F37">
      <w:pPr>
        <w:pStyle w:val="SNVisa"/>
        <w:ind w:firstLine="708"/>
      </w:pPr>
      <w:r w:rsidRPr="009F088A">
        <w:t>Wara li kkunsidraw ir-Regolament (KE) Nru 1107/2009 tal-Parlament Ewropew u tal-Kunsill tal-21 ta’ Ottubru 2009, kif emendat, dwar it-tqegħid fis-suq ta’ prodotti għall-protezzjoni tal-pjanti u li jħassar id-Direttivi tal-Kunsill 79/117/KEE u 91/414/KEE;</w:t>
      </w:r>
    </w:p>
    <w:p w14:paraId="1BAF1F3D" w14:textId="08DDD3CB" w:rsidR="008347CD" w:rsidRPr="009F088A" w:rsidRDefault="007F7405" w:rsidP="00A42F37">
      <w:pPr>
        <w:pStyle w:val="SNVisa"/>
        <w:ind w:firstLine="708"/>
      </w:pPr>
      <w:r w:rsidRPr="009F088A">
        <w:t>Wara li kkunsidraw ir-Regolament (UE) Nru 528/2012 tal-Parlament Ewropew u tal-Kunsill tat-22 ta’ Mejju 2012 dwar it-tqegħid fis-suq u l-użu tal-prodotti bijoċidali</w:t>
      </w:r>
    </w:p>
    <w:p w14:paraId="284E1EE9" w14:textId="12EEA247" w:rsidR="008347CD" w:rsidRPr="009F088A" w:rsidRDefault="00C46B5B" w:rsidP="00A42F37">
      <w:pPr>
        <w:pStyle w:val="SNVisa"/>
        <w:ind w:firstLine="708"/>
      </w:pPr>
      <w:r w:rsidRPr="009F088A">
        <w:t>Wara li kkunsidraw il-</w:t>
      </w:r>
      <w:bookmarkStart w:id="1" w:name="__DdeLink__11050_299813634"/>
      <w:r w:rsidRPr="009F088A">
        <w:t>Kodiċi tas-Saħħa Pubblika, b’mod partikolari l-Artikolu L. 5</w:t>
      </w:r>
      <w:bookmarkEnd w:id="1"/>
      <w:r w:rsidRPr="009F088A">
        <w:t>232-5 fil-formulazzjoni tiegħu li tirriżulta mill-Artikolu 13 tal-Liġi Nru 2020-105 tal-10 ta’ Frar 2020 dwar il-ġlieda kontra l-iskart u l-ekonomija ċirkolari u l-Artikolu R. 5232-19 tagħha;</w:t>
      </w:r>
    </w:p>
    <w:p w14:paraId="58048984" w14:textId="5480FE12" w:rsidR="008347CD" w:rsidRPr="009F088A" w:rsidRDefault="00414610" w:rsidP="00A42F37">
      <w:pPr>
        <w:pStyle w:val="SNVisa"/>
        <w:ind w:firstLine="708"/>
      </w:pPr>
      <w:r w:rsidRPr="009F088A">
        <w:t>Wara li kkunsidraw l-opinjoni tal-Aġenzija Franċiża għall-Ikel, l-Ambjent u s-Saħħa Okkupazzjonali u s-Sikurezza maħruġa fil-XXXX;</w:t>
      </w:r>
    </w:p>
    <w:p w14:paraId="411C619F" w14:textId="77777777" w:rsidR="008347CD" w:rsidRPr="009F088A" w:rsidRDefault="00C46B5B">
      <w:pPr>
        <w:pStyle w:val="SNActe"/>
      </w:pPr>
      <w:r w:rsidRPr="009F088A">
        <w:t>Jordnaw kif ġej:</w:t>
      </w:r>
    </w:p>
    <w:p w14:paraId="78D9F457" w14:textId="77777777" w:rsidR="008347CD" w:rsidRPr="009F088A" w:rsidRDefault="008347CD">
      <w:pPr>
        <w:pStyle w:val="SNArticle"/>
      </w:pPr>
    </w:p>
    <w:p w14:paraId="5C7F96CE" w14:textId="77777777" w:rsidR="008347CD" w:rsidRPr="009F088A" w:rsidRDefault="00C46B5B">
      <w:pPr>
        <w:pStyle w:val="SNArticle"/>
      </w:pPr>
      <w:r w:rsidRPr="009F088A">
        <w:t>Artikolu 1</w:t>
      </w:r>
    </w:p>
    <w:p w14:paraId="25C93793" w14:textId="77777777" w:rsidR="00A42F37" w:rsidRPr="009F088A" w:rsidRDefault="00A42F37">
      <w:pPr>
        <w:jc w:val="both"/>
      </w:pPr>
    </w:p>
    <w:p w14:paraId="658E2A64" w14:textId="1473D7BA" w:rsidR="00A42F37" w:rsidRPr="009F088A" w:rsidRDefault="00A42F37" w:rsidP="00F92FDA">
      <w:pPr>
        <w:jc w:val="both"/>
      </w:pPr>
      <w:r w:rsidRPr="009F088A">
        <w:t>Is-sustanzi b’interferenti endokrinali verifikati jew msemmija fl-Artikolu L. 5232–5 tal-Kodiċi tas-Saħħa Pubblika huma elenkati fit-Tabella A fl-Anness I ta’ din l-Ordni.</w:t>
      </w:r>
    </w:p>
    <w:p w14:paraId="3D3E5718" w14:textId="48778679" w:rsidR="003A3003" w:rsidRDefault="003A3003">
      <w:pPr>
        <w:jc w:val="both"/>
      </w:pPr>
    </w:p>
    <w:p w14:paraId="2C6E9A83" w14:textId="77777777" w:rsidR="009F088A" w:rsidRPr="009F088A" w:rsidRDefault="009F088A">
      <w:pPr>
        <w:jc w:val="both"/>
      </w:pPr>
    </w:p>
    <w:p w14:paraId="185CCC9B" w14:textId="77777777" w:rsidR="00840BD7" w:rsidRPr="009F088A" w:rsidRDefault="00840BD7">
      <w:pPr>
        <w:jc w:val="both"/>
      </w:pPr>
    </w:p>
    <w:p w14:paraId="1CB2A07C" w14:textId="61E452D4" w:rsidR="00220182" w:rsidRPr="009F088A" w:rsidRDefault="00220182" w:rsidP="00220182">
      <w:pPr>
        <w:pStyle w:val="SNArticle"/>
      </w:pPr>
      <w:r w:rsidRPr="009F088A">
        <w:t>Artikolu 2</w:t>
      </w:r>
    </w:p>
    <w:p w14:paraId="0BC38752" w14:textId="77777777" w:rsidR="00220182" w:rsidRPr="009F088A" w:rsidRDefault="00220182" w:rsidP="00220182">
      <w:pPr>
        <w:jc w:val="both"/>
      </w:pPr>
    </w:p>
    <w:p w14:paraId="29D79603" w14:textId="7710243A" w:rsidR="00220182" w:rsidRPr="009F088A" w:rsidRDefault="00220182" w:rsidP="00220182">
      <w:pPr>
        <w:jc w:val="both"/>
      </w:pPr>
      <w:r w:rsidRPr="009F088A">
        <w:t>Is-sustanzi b’interferenti endokrinali suspettati msemmija fl-Artikolu L. 5232–5 II tal-Kodiċi tas-Saħħa Pubblika huma elenkati fit-Tabella B fl-Anness I ta’ din l-Ordni.</w:t>
      </w:r>
    </w:p>
    <w:p w14:paraId="414AAF65" w14:textId="77777777" w:rsidR="00840BD7" w:rsidRPr="009F088A" w:rsidRDefault="00840BD7" w:rsidP="00220182">
      <w:pPr>
        <w:jc w:val="both"/>
      </w:pPr>
    </w:p>
    <w:p w14:paraId="414FCA1E" w14:textId="71ABDFE8" w:rsidR="00220182" w:rsidRPr="009F088A" w:rsidRDefault="00220182" w:rsidP="00220182">
      <w:pPr>
        <w:pStyle w:val="SNArticle"/>
      </w:pPr>
      <w:r w:rsidRPr="009F088A">
        <w:t>Artikolu 3</w:t>
      </w:r>
    </w:p>
    <w:p w14:paraId="2D09A589" w14:textId="77777777" w:rsidR="00220182" w:rsidRPr="009F088A" w:rsidRDefault="00220182" w:rsidP="00220182">
      <w:pPr>
        <w:jc w:val="both"/>
      </w:pPr>
    </w:p>
    <w:p w14:paraId="19C5E591" w14:textId="14F23B7A" w:rsidR="00220182" w:rsidRPr="009F088A" w:rsidRDefault="00220182" w:rsidP="00220182">
      <w:pPr>
        <w:jc w:val="both"/>
      </w:pPr>
      <w:r w:rsidRPr="009F088A">
        <w:t>Il-kategoriji ta’ prodotti li jippreżentaw riskju partikolari ta’ esponiment imsemmija fl-Artikolu L. 5232–5 II tal-Kodiċi tas-Saħħa Pubblika huma elenkati fl-Anness II ta’ din l-Ordni.</w:t>
      </w:r>
    </w:p>
    <w:p w14:paraId="1FF4DAAD" w14:textId="21F9B44B" w:rsidR="00220182" w:rsidRPr="009F088A" w:rsidRDefault="00220182" w:rsidP="00220182">
      <w:pPr>
        <w:jc w:val="both"/>
      </w:pPr>
    </w:p>
    <w:p w14:paraId="1137E4CD" w14:textId="3090F12E" w:rsidR="008347CD" w:rsidRPr="009F088A" w:rsidRDefault="00C46B5B">
      <w:pPr>
        <w:pStyle w:val="SNArticle"/>
      </w:pPr>
      <w:r w:rsidRPr="009F088A">
        <w:lastRenderedPageBreak/>
        <w:t>Artikolu 4</w:t>
      </w:r>
    </w:p>
    <w:p w14:paraId="285154DB" w14:textId="77777777" w:rsidR="008347CD" w:rsidRPr="009F088A" w:rsidRDefault="00C46B5B">
      <w:pPr>
        <w:pStyle w:val="SNArticle"/>
        <w:jc w:val="left"/>
        <w:rPr>
          <w:b w:val="0"/>
        </w:rPr>
      </w:pPr>
      <w:r w:rsidRPr="009F088A">
        <w:rPr>
          <w:b w:val="0"/>
        </w:rPr>
        <w:t xml:space="preserve">Id-dispożizzjonijiet ta’ din l-Ordni għandhom jidħlu fis-seħħ fl-1 ta’ Jannar 2022. </w:t>
      </w:r>
    </w:p>
    <w:p w14:paraId="716A6006" w14:textId="77777777" w:rsidR="009F20C4" w:rsidRPr="009F088A" w:rsidRDefault="009F20C4">
      <w:pPr>
        <w:pStyle w:val="SNArticle"/>
      </w:pPr>
    </w:p>
    <w:p w14:paraId="1DE0912A" w14:textId="43814AF3" w:rsidR="008347CD" w:rsidRPr="009F088A" w:rsidRDefault="00C46B5B">
      <w:pPr>
        <w:pStyle w:val="SNArticle"/>
      </w:pPr>
      <w:r w:rsidRPr="009F088A">
        <w:t>Artikolu 5</w:t>
      </w:r>
    </w:p>
    <w:p w14:paraId="4B2DBBEB" w14:textId="77777777" w:rsidR="008347CD" w:rsidRPr="009F088A" w:rsidRDefault="00C46B5B">
      <w:pPr>
        <w:pStyle w:val="BodyText"/>
        <w:jc w:val="both"/>
      </w:pPr>
      <w:r w:rsidRPr="009F088A">
        <w:t>Din l-Ordni għandha tiġi ppubblikata f’</w:t>
      </w:r>
      <w:r w:rsidRPr="009F088A">
        <w:rPr>
          <w:i/>
        </w:rPr>
        <w:t>Il-Ġurnal Uffiċjali</w:t>
      </w:r>
      <w:r w:rsidRPr="009F088A">
        <w:t xml:space="preserve"> tar-Repubblika Franċiża.</w:t>
      </w:r>
    </w:p>
    <w:p w14:paraId="348F0109" w14:textId="121A36A3" w:rsidR="008347CD" w:rsidRPr="009F088A" w:rsidRDefault="008347CD" w:rsidP="0005179D">
      <w:pPr>
        <w:tabs>
          <w:tab w:val="left" w:pos="5685"/>
        </w:tabs>
      </w:pPr>
    </w:p>
    <w:p w14:paraId="6D2787DD" w14:textId="77777777" w:rsidR="008347CD" w:rsidRPr="009F088A" w:rsidRDefault="008347CD"/>
    <w:p w14:paraId="20942212" w14:textId="77777777" w:rsidR="008347CD" w:rsidRPr="009F088A" w:rsidRDefault="00C46B5B">
      <w:pPr>
        <w:ind w:firstLine="540"/>
      </w:pPr>
      <w:r w:rsidRPr="009F088A">
        <w:t xml:space="preserve">Magħmula fi [data] </w:t>
      </w:r>
    </w:p>
    <w:p w14:paraId="6DEBDEE2" w14:textId="77777777" w:rsidR="008347CD" w:rsidRPr="009F088A" w:rsidRDefault="008347CD">
      <w:pPr>
        <w:ind w:left="539"/>
      </w:pPr>
    </w:p>
    <w:p w14:paraId="0CD275D9" w14:textId="77777777" w:rsidR="008347CD" w:rsidRPr="009F088A" w:rsidRDefault="008347CD">
      <w:pPr>
        <w:pStyle w:val="SNSignatureGauche"/>
        <w:ind w:left="539"/>
      </w:pPr>
    </w:p>
    <w:p w14:paraId="00FFAF1F" w14:textId="77777777" w:rsidR="008347CD" w:rsidRPr="009F088A" w:rsidRDefault="008347CD">
      <w:pPr>
        <w:pStyle w:val="SNSignatureGauche"/>
        <w:ind w:left="539"/>
      </w:pPr>
    </w:p>
    <w:p w14:paraId="6BEDEEF5" w14:textId="25330FB5" w:rsidR="008347CD" w:rsidRPr="009F088A" w:rsidRDefault="00C46B5B">
      <w:pPr>
        <w:pStyle w:val="SNSignatureGauche"/>
        <w:ind w:left="539"/>
      </w:pPr>
      <w:r w:rsidRPr="009F088A">
        <w:t>Il-Ministru għat-Tranżizzjoni Ekoloġika,</w:t>
      </w:r>
    </w:p>
    <w:p w14:paraId="21F51DC6" w14:textId="77777777" w:rsidR="008347CD" w:rsidRPr="009F088A" w:rsidRDefault="00C46B5B">
      <w:pPr>
        <w:pStyle w:val="SNSignatureDroite"/>
        <w:ind w:left="539" w:firstLine="0"/>
      </w:pPr>
      <w:r w:rsidRPr="009F088A">
        <w:t>Għall-Ministru u b’delega:</w:t>
      </w:r>
    </w:p>
    <w:p w14:paraId="5384022E" w14:textId="77777777" w:rsidR="008347CD" w:rsidRPr="009F088A" w:rsidRDefault="00C46B5B">
      <w:pPr>
        <w:pStyle w:val="SNSignatureDroite"/>
        <w:ind w:left="539" w:firstLine="0"/>
      </w:pPr>
      <w:r w:rsidRPr="009F088A">
        <w:t>Id-Direttur Ġenerali għall-Prevenzjoni tar-Riskju,</w:t>
      </w:r>
    </w:p>
    <w:p w14:paraId="0A5482F8" w14:textId="77777777" w:rsidR="008347CD" w:rsidRPr="009F088A" w:rsidRDefault="008347CD">
      <w:pPr>
        <w:pStyle w:val="SNSignatureGauche"/>
        <w:ind w:left="539"/>
      </w:pPr>
    </w:p>
    <w:p w14:paraId="673118EB" w14:textId="77777777" w:rsidR="008347CD" w:rsidRPr="009F088A" w:rsidRDefault="008347CD">
      <w:pPr>
        <w:pStyle w:val="SNSignatureDroite"/>
        <w:ind w:left="539" w:firstLine="0"/>
      </w:pPr>
    </w:p>
    <w:p w14:paraId="6195CB62" w14:textId="77777777" w:rsidR="008347CD" w:rsidRPr="009F088A" w:rsidRDefault="008347CD">
      <w:pPr>
        <w:pStyle w:val="SNSignatureGauche"/>
        <w:ind w:left="539"/>
      </w:pPr>
    </w:p>
    <w:p w14:paraId="4AA84A8A" w14:textId="77777777" w:rsidR="008347CD" w:rsidRPr="009F088A" w:rsidRDefault="00C46B5B">
      <w:pPr>
        <w:pStyle w:val="SNSignatureDroite"/>
        <w:ind w:left="539" w:firstLine="0"/>
      </w:pPr>
      <w:r w:rsidRPr="009F088A">
        <w:t>Cédric BOURILLET</w:t>
      </w:r>
    </w:p>
    <w:p w14:paraId="3540651A" w14:textId="77777777" w:rsidR="008347CD" w:rsidRPr="009F088A" w:rsidRDefault="008347CD">
      <w:pPr>
        <w:ind w:left="539"/>
      </w:pPr>
    </w:p>
    <w:p w14:paraId="02736F8A" w14:textId="77777777" w:rsidR="008347CD" w:rsidRPr="009F088A" w:rsidRDefault="008347CD">
      <w:pPr>
        <w:ind w:left="539"/>
      </w:pPr>
    </w:p>
    <w:p w14:paraId="218AB37D" w14:textId="77777777" w:rsidR="008347CD" w:rsidRPr="009F088A" w:rsidRDefault="008347CD">
      <w:pPr>
        <w:ind w:left="539"/>
      </w:pPr>
    </w:p>
    <w:p w14:paraId="61147849" w14:textId="32EE603B" w:rsidR="008347CD" w:rsidRPr="009F088A" w:rsidRDefault="00305F8C" w:rsidP="009934B3">
      <w:pPr>
        <w:ind w:left="539"/>
      </w:pPr>
      <w:r w:rsidRPr="009F088A">
        <w:t>Il-Ministru għas-Solidarjetà u s-Saħħa,</w:t>
      </w:r>
    </w:p>
    <w:p w14:paraId="69576A00" w14:textId="7DEE8A3A" w:rsidR="008347CD" w:rsidRPr="009F088A" w:rsidRDefault="00C46B5B" w:rsidP="009934B3">
      <w:pPr>
        <w:ind w:left="539"/>
      </w:pPr>
      <w:r w:rsidRPr="009F088A">
        <w:t>Għall-Ministru u b’delega:</w:t>
      </w:r>
    </w:p>
    <w:p w14:paraId="598A67E7" w14:textId="77777777" w:rsidR="008347CD" w:rsidRPr="009F088A" w:rsidRDefault="00C46B5B" w:rsidP="009934B3">
      <w:pPr>
        <w:ind w:left="539"/>
      </w:pPr>
      <w:r w:rsidRPr="009F088A">
        <w:t>Id-Direttur Ġenerali għas-Saħħa,</w:t>
      </w:r>
    </w:p>
    <w:p w14:paraId="2DC0E3F5" w14:textId="77777777" w:rsidR="008347CD" w:rsidRPr="009F088A" w:rsidRDefault="008347CD" w:rsidP="009934B3">
      <w:pPr>
        <w:ind w:left="539"/>
      </w:pPr>
    </w:p>
    <w:p w14:paraId="5BF5FC14" w14:textId="77777777" w:rsidR="008347CD" w:rsidRPr="009F088A" w:rsidRDefault="008347CD" w:rsidP="009934B3">
      <w:pPr>
        <w:ind w:left="539"/>
      </w:pPr>
    </w:p>
    <w:p w14:paraId="06D46F73" w14:textId="77777777" w:rsidR="008347CD" w:rsidRPr="009F088A" w:rsidRDefault="008347CD" w:rsidP="009934B3">
      <w:pPr>
        <w:ind w:left="539"/>
      </w:pPr>
    </w:p>
    <w:p w14:paraId="1EC43CA3" w14:textId="26DC16E0" w:rsidR="008347CD" w:rsidRPr="009F088A" w:rsidRDefault="00C46B5B" w:rsidP="009934B3">
      <w:pPr>
        <w:ind w:left="539"/>
      </w:pPr>
      <w:r w:rsidRPr="009F088A">
        <w:t>Jérôme SALOMON</w:t>
      </w:r>
    </w:p>
    <w:p w14:paraId="646663AB" w14:textId="470A7E39" w:rsidR="0091346D" w:rsidRPr="009F088A" w:rsidRDefault="0091346D" w:rsidP="009934B3">
      <w:pPr>
        <w:ind w:left="539"/>
      </w:pPr>
    </w:p>
    <w:p w14:paraId="78992825" w14:textId="26A612AC" w:rsidR="0091346D" w:rsidRPr="009F088A" w:rsidRDefault="0091346D" w:rsidP="009934B3">
      <w:pPr>
        <w:ind w:left="539"/>
      </w:pPr>
    </w:p>
    <w:p w14:paraId="4C271472" w14:textId="12482997" w:rsidR="0091346D" w:rsidRPr="009F088A" w:rsidRDefault="0091346D" w:rsidP="009934B3">
      <w:pPr>
        <w:ind w:left="539"/>
      </w:pPr>
    </w:p>
    <w:p w14:paraId="757046F7" w14:textId="6F5F6C03" w:rsidR="0091346D" w:rsidRPr="009F088A" w:rsidRDefault="0091346D" w:rsidP="009934B3">
      <w:pPr>
        <w:ind w:left="539"/>
      </w:pPr>
    </w:p>
    <w:p w14:paraId="30CBFC27" w14:textId="77777777" w:rsidR="009F20C4" w:rsidRPr="009F088A" w:rsidRDefault="009F20C4" w:rsidP="009934B3">
      <w:pPr>
        <w:ind w:left="539"/>
      </w:pPr>
    </w:p>
    <w:p w14:paraId="203CF528" w14:textId="77777777" w:rsidR="009F20C4" w:rsidRPr="009F088A" w:rsidRDefault="009F20C4" w:rsidP="009934B3">
      <w:pPr>
        <w:ind w:left="539"/>
      </w:pPr>
    </w:p>
    <w:p w14:paraId="55CCE532" w14:textId="77777777" w:rsidR="009F20C4" w:rsidRPr="009F088A" w:rsidRDefault="009F20C4" w:rsidP="009934B3">
      <w:pPr>
        <w:ind w:left="539"/>
      </w:pPr>
    </w:p>
    <w:p w14:paraId="75D34D20" w14:textId="77777777" w:rsidR="009F20C4" w:rsidRPr="009F088A" w:rsidRDefault="009F20C4" w:rsidP="009934B3">
      <w:pPr>
        <w:ind w:left="539"/>
      </w:pPr>
    </w:p>
    <w:p w14:paraId="093B3990" w14:textId="77777777" w:rsidR="009F20C4" w:rsidRPr="009F088A" w:rsidRDefault="009F20C4" w:rsidP="009934B3">
      <w:pPr>
        <w:ind w:left="539"/>
      </w:pPr>
    </w:p>
    <w:p w14:paraId="0EB4AC6D" w14:textId="77777777" w:rsidR="009F20C4" w:rsidRPr="009F088A" w:rsidRDefault="009F20C4" w:rsidP="009934B3">
      <w:pPr>
        <w:ind w:left="539"/>
      </w:pPr>
    </w:p>
    <w:p w14:paraId="07DFCF09" w14:textId="77777777" w:rsidR="009F20C4" w:rsidRPr="009F088A" w:rsidRDefault="009F20C4" w:rsidP="009934B3">
      <w:pPr>
        <w:ind w:left="539"/>
      </w:pPr>
    </w:p>
    <w:p w14:paraId="1E7D03FB" w14:textId="77777777" w:rsidR="00F4110C" w:rsidRPr="009F088A" w:rsidRDefault="00F4110C">
      <w:pPr>
        <w:suppressAutoHyphens w:val="0"/>
      </w:pPr>
      <w:r w:rsidRPr="009F088A">
        <w:br w:type="page"/>
      </w:r>
    </w:p>
    <w:p w14:paraId="7290D6B3" w14:textId="0CC5E208" w:rsidR="0091346D" w:rsidRPr="009F088A" w:rsidRDefault="00F9491E" w:rsidP="009934B3">
      <w:pPr>
        <w:ind w:left="539"/>
      </w:pPr>
      <w:r w:rsidRPr="009F088A">
        <w:lastRenderedPageBreak/>
        <w:t xml:space="preserve">Annessi </w:t>
      </w:r>
    </w:p>
    <w:p w14:paraId="6EA669F8" w14:textId="77777777" w:rsidR="0091346D" w:rsidRPr="009F088A" w:rsidRDefault="0091346D" w:rsidP="009934B3">
      <w:pPr>
        <w:ind w:left="539"/>
      </w:pPr>
    </w:p>
    <w:p w14:paraId="7CD2C0F1" w14:textId="77777777" w:rsidR="0091346D" w:rsidRPr="009F088A" w:rsidRDefault="0091346D" w:rsidP="009934B3">
      <w:pPr>
        <w:ind w:left="539"/>
      </w:pPr>
    </w:p>
    <w:p w14:paraId="3ABF99B7" w14:textId="4BA3CD32" w:rsidR="0091346D" w:rsidRPr="009F088A" w:rsidRDefault="0091346D" w:rsidP="00F92FDA">
      <w:pPr>
        <w:ind w:left="539"/>
        <w:jc w:val="both"/>
      </w:pPr>
      <w:r w:rsidRPr="009F088A">
        <w:t>Anness I: Lista ta’ sustanzi b’interferenti endokrinali msemmija fl-Artikolu I u II tal-Artikolu l. 5232–5 tal-Kodiċi tas-Saħħa Pubblika</w:t>
      </w:r>
    </w:p>
    <w:p w14:paraId="225B512E" w14:textId="24460C4F" w:rsidR="0091346D" w:rsidRPr="009F088A" w:rsidRDefault="0091346D" w:rsidP="00F92FDA">
      <w:pPr>
        <w:ind w:left="539"/>
        <w:jc w:val="both"/>
      </w:pPr>
    </w:p>
    <w:p w14:paraId="2E52E7D3" w14:textId="52D8F88D" w:rsidR="0091346D" w:rsidRPr="009F088A" w:rsidRDefault="0091346D" w:rsidP="00F92FDA">
      <w:pPr>
        <w:ind w:left="539"/>
        <w:jc w:val="both"/>
      </w:pPr>
      <w:r w:rsidRPr="009F088A">
        <w:t>TABELLA A: Lista ta’ sustanzi b’interferenti endokrinali verifikati u preżunti msemmija fl-Artikolu L. 5232–5 tal-Kodiċi tas-Saħħa Pubblika</w:t>
      </w:r>
    </w:p>
    <w:p w14:paraId="07AAC79F" w14:textId="3DB8C2F4" w:rsidR="0091346D" w:rsidRPr="009F088A" w:rsidRDefault="0091346D" w:rsidP="009934B3">
      <w:pPr>
        <w:ind w:left="539"/>
      </w:pPr>
    </w:p>
    <w:tbl>
      <w:tblPr>
        <w:tblStyle w:val="TableGrid"/>
        <w:tblW w:w="0" w:type="auto"/>
        <w:tblInd w:w="539" w:type="dxa"/>
        <w:tblLook w:val="04A0" w:firstRow="1" w:lastRow="0" w:firstColumn="1" w:lastColumn="0" w:noHBand="0" w:noVBand="1"/>
      </w:tblPr>
      <w:tblGrid>
        <w:gridCol w:w="3449"/>
        <w:gridCol w:w="2680"/>
        <w:gridCol w:w="2676"/>
      </w:tblGrid>
      <w:tr w:rsidR="00F92FDA" w:rsidRPr="009F088A" w14:paraId="4DF6403F" w14:textId="602410DF" w:rsidTr="00A95817">
        <w:tc>
          <w:tcPr>
            <w:tcW w:w="3449" w:type="dxa"/>
          </w:tcPr>
          <w:p w14:paraId="36C34FAB" w14:textId="20DA6C2C" w:rsidR="00F92FDA" w:rsidRPr="009F088A" w:rsidRDefault="00F92FDA" w:rsidP="00840BD7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Isem tas-sustanza</w:t>
            </w:r>
          </w:p>
        </w:tc>
        <w:tc>
          <w:tcPr>
            <w:tcW w:w="2680" w:type="dxa"/>
          </w:tcPr>
          <w:p w14:paraId="133DF615" w14:textId="6C64F141" w:rsidR="00F92FDA" w:rsidRPr="009F088A" w:rsidRDefault="00F92FDA" w:rsidP="00840BD7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Numru CAS</w:t>
            </w:r>
          </w:p>
        </w:tc>
        <w:tc>
          <w:tcPr>
            <w:tcW w:w="2676" w:type="dxa"/>
          </w:tcPr>
          <w:p w14:paraId="62A8287B" w14:textId="4A5E46C1" w:rsidR="00F92FDA" w:rsidRPr="009F088A" w:rsidRDefault="00E93CF9" w:rsidP="00840BD7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Numru CE</w:t>
            </w:r>
          </w:p>
        </w:tc>
      </w:tr>
      <w:tr w:rsidR="00E93CF9" w:rsidRPr="009F088A" w14:paraId="56F53086" w14:textId="77777777" w:rsidTr="00A95817">
        <w:tc>
          <w:tcPr>
            <w:tcW w:w="3449" w:type="dxa"/>
          </w:tcPr>
          <w:p w14:paraId="2C5938A8" w14:textId="047E872C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4,4-(1-metilpropilidene)bisfenol</w:t>
            </w:r>
          </w:p>
        </w:tc>
        <w:tc>
          <w:tcPr>
            <w:tcW w:w="2680" w:type="dxa"/>
          </w:tcPr>
          <w:p w14:paraId="75DF6097" w14:textId="4C4B61B0" w:rsidR="00E93CF9" w:rsidRPr="009F088A" w:rsidRDefault="00E93CF9" w:rsidP="00E93CF9">
            <w:pPr>
              <w:jc w:val="center"/>
              <w:rPr>
                <w:color w:val="auto"/>
                <w:sz w:val="20"/>
                <w:szCs w:val="20"/>
              </w:rPr>
            </w:pPr>
            <w:r w:rsidRPr="009F088A">
              <w:rPr>
                <w:color w:val="auto"/>
                <w:sz w:val="20"/>
              </w:rPr>
              <w:t>77-40-7</w:t>
            </w:r>
          </w:p>
        </w:tc>
        <w:tc>
          <w:tcPr>
            <w:tcW w:w="2676" w:type="dxa"/>
          </w:tcPr>
          <w:p w14:paraId="15897FB6" w14:textId="02EF7847" w:rsidR="00E93CF9" w:rsidRPr="009F088A" w:rsidRDefault="00E93CF9" w:rsidP="00E93CF9">
            <w:pPr>
              <w:jc w:val="center"/>
              <w:rPr>
                <w:color w:val="auto"/>
                <w:sz w:val="20"/>
                <w:szCs w:val="20"/>
              </w:rPr>
            </w:pPr>
            <w:r w:rsidRPr="009F088A">
              <w:rPr>
                <w:color w:val="auto"/>
                <w:sz w:val="20"/>
              </w:rPr>
              <w:t>201-025-1</w:t>
            </w:r>
          </w:p>
        </w:tc>
      </w:tr>
      <w:tr w:rsidR="00E93CF9" w:rsidRPr="009F088A" w14:paraId="7FE6D8F2" w14:textId="6825DEFB" w:rsidTr="00A95817">
        <w:tc>
          <w:tcPr>
            <w:tcW w:w="3449" w:type="dxa"/>
          </w:tcPr>
          <w:p w14:paraId="680D6D7E" w14:textId="77777777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Tris fosfit (4-nonilfenil, bil-fergħat u lineari) (TNPP) b’mill-inqas 0.1 % w/w ta’ 4-nonilfenol, bil-fergħat u lineari (4-NP)</w:t>
            </w:r>
          </w:p>
          <w:p w14:paraId="662E5CB4" w14:textId="77777777" w:rsidR="00E93CF9" w:rsidRPr="009F088A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Tris fosfit (4-nonilfenil, bil-fergħat)</w:t>
            </w:r>
          </w:p>
          <w:p w14:paraId="6F2A5ECF" w14:textId="77777777" w:rsidR="00E93CF9" w:rsidRPr="009F088A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Fenol, 4-nonil-, fosfit (3:1)</w:t>
            </w:r>
          </w:p>
          <w:p w14:paraId="7B0BA21A" w14:textId="3AAF38FF" w:rsidR="00E93CF9" w:rsidRPr="009F088A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Tris fosfit (nonilfenil)</w:t>
            </w:r>
          </w:p>
        </w:tc>
        <w:tc>
          <w:tcPr>
            <w:tcW w:w="2680" w:type="dxa"/>
          </w:tcPr>
          <w:p w14:paraId="162D69BA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673DD03F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496AEC42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1689416E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504A4CA9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5F684FB" w14:textId="2A9FD20F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  <w:p w14:paraId="6C8F3D54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7D586553" w14:textId="4EBD0BB2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3050-88-2</w:t>
            </w:r>
          </w:p>
          <w:p w14:paraId="7C685F9A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E8935C4" w14:textId="433420AE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26523-78-4</w:t>
            </w:r>
          </w:p>
        </w:tc>
        <w:tc>
          <w:tcPr>
            <w:tcW w:w="2676" w:type="dxa"/>
          </w:tcPr>
          <w:p w14:paraId="5FD3F30C" w14:textId="77777777" w:rsidR="00E93CF9" w:rsidRPr="009F088A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611FFC55" w14:textId="77777777" w:rsidR="00E93CF9" w:rsidRPr="009F088A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23203514" w14:textId="77777777" w:rsidR="00E93CF9" w:rsidRPr="009F088A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3DB3B8FA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5A526ED2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5A0FED5" w14:textId="5271686F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701-028-2</w:t>
            </w:r>
          </w:p>
          <w:p w14:paraId="63C05D56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C5CFE8E" w14:textId="65C9A579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608-492-4</w:t>
            </w:r>
          </w:p>
          <w:p w14:paraId="03DE0F1E" w14:textId="7777777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0FE83D65" w14:textId="069E6AE0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247-759-6</w:t>
            </w:r>
          </w:p>
        </w:tc>
      </w:tr>
      <w:tr w:rsidR="00E93CF9" w:rsidRPr="009F088A" w14:paraId="0897E629" w14:textId="5B8808FB" w:rsidTr="00EB2FDE">
        <w:tc>
          <w:tcPr>
            <w:tcW w:w="3449" w:type="dxa"/>
          </w:tcPr>
          <w:p w14:paraId="2952BEDB" w14:textId="77777777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 xml:space="preserve">Prodotti ta’ reazzjoni ta’ 1,3,4-thiadiazolidine-2,5-dithione, formaldehyde u 4-heptylphenol, trendi u lineari (RP-HP) </w:t>
            </w:r>
          </w:p>
          <w:p w14:paraId="561DC03D" w14:textId="66709812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[b’≥ 0.1 % w/w 4-eptilfenol, b’fergħat u lineari]</w:t>
            </w:r>
          </w:p>
        </w:tc>
        <w:tc>
          <w:tcPr>
            <w:tcW w:w="2680" w:type="dxa"/>
            <w:vAlign w:val="center"/>
          </w:tcPr>
          <w:p w14:paraId="1D2CFB63" w14:textId="3B133BDB" w:rsidR="00E93CF9" w:rsidRPr="009F088A" w:rsidRDefault="00E93CF9" w:rsidP="00E93CF9">
            <w:pPr>
              <w:pStyle w:val="ListParagraph"/>
              <w:ind w:hanging="845"/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0CCD755B" w14:textId="5C672518" w:rsidR="00E93CF9" w:rsidRPr="009F088A" w:rsidRDefault="00E93CF9" w:rsidP="00E93CF9">
            <w:pPr>
              <w:pStyle w:val="ListParagraph"/>
              <w:ind w:hanging="720"/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</w:tr>
      <w:tr w:rsidR="00E93CF9" w:rsidRPr="009F088A" w14:paraId="02A73360" w14:textId="411BD450" w:rsidTr="00A95817">
        <w:tc>
          <w:tcPr>
            <w:tcW w:w="3449" w:type="dxa"/>
          </w:tcPr>
          <w:p w14:paraId="4665671F" w14:textId="15FFA47B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4-tert-pentylpheno l(PTAP)</w:t>
            </w:r>
          </w:p>
        </w:tc>
        <w:tc>
          <w:tcPr>
            <w:tcW w:w="2680" w:type="dxa"/>
            <w:vAlign w:val="center"/>
          </w:tcPr>
          <w:p w14:paraId="71224A09" w14:textId="7C06FC95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80-46-6</w:t>
            </w:r>
          </w:p>
        </w:tc>
        <w:tc>
          <w:tcPr>
            <w:tcW w:w="2676" w:type="dxa"/>
            <w:vAlign w:val="center"/>
          </w:tcPr>
          <w:p w14:paraId="63ACDA00" w14:textId="3314CB6D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201-280-9</w:t>
            </w:r>
          </w:p>
        </w:tc>
      </w:tr>
      <w:tr w:rsidR="00E93CF9" w:rsidRPr="009F088A" w14:paraId="07FA3306" w14:textId="79342323" w:rsidTr="00A95817">
        <w:tc>
          <w:tcPr>
            <w:tcW w:w="3449" w:type="dxa"/>
            <w:vAlign w:val="center"/>
          </w:tcPr>
          <w:p w14:paraId="636A957B" w14:textId="0F92096D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Ftalat tad-diisobutil (DIBP)</w:t>
            </w:r>
          </w:p>
        </w:tc>
        <w:tc>
          <w:tcPr>
            <w:tcW w:w="2680" w:type="dxa"/>
            <w:vAlign w:val="center"/>
          </w:tcPr>
          <w:p w14:paraId="668D3727" w14:textId="3FCCF2A2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84-69-5</w:t>
            </w:r>
          </w:p>
        </w:tc>
        <w:tc>
          <w:tcPr>
            <w:tcW w:w="2676" w:type="dxa"/>
            <w:vAlign w:val="center"/>
          </w:tcPr>
          <w:p w14:paraId="6035008E" w14:textId="5AA54357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201-553-2</w:t>
            </w:r>
          </w:p>
        </w:tc>
      </w:tr>
      <w:tr w:rsidR="00E93CF9" w:rsidRPr="009F088A" w14:paraId="425C7666" w14:textId="6C6337C0" w:rsidTr="00A95817">
        <w:tc>
          <w:tcPr>
            <w:tcW w:w="3449" w:type="dxa"/>
            <w:vAlign w:val="center"/>
          </w:tcPr>
          <w:p w14:paraId="2484315E" w14:textId="39C8F1D1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Ftalat tad-diċikloeżil (DCHP)</w:t>
            </w:r>
          </w:p>
        </w:tc>
        <w:tc>
          <w:tcPr>
            <w:tcW w:w="2680" w:type="dxa"/>
            <w:vAlign w:val="center"/>
          </w:tcPr>
          <w:p w14:paraId="0BACDEA1" w14:textId="3485091E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84-61-7</w:t>
            </w:r>
          </w:p>
        </w:tc>
        <w:tc>
          <w:tcPr>
            <w:tcW w:w="2676" w:type="dxa"/>
            <w:vAlign w:val="center"/>
          </w:tcPr>
          <w:p w14:paraId="355EBDBB" w14:textId="6EBB9CB0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201-545-9</w:t>
            </w:r>
          </w:p>
        </w:tc>
      </w:tr>
      <w:tr w:rsidR="00E93CF9" w:rsidRPr="009F088A" w14:paraId="1EEDD8D3" w14:textId="0EA187E0" w:rsidTr="00A95817">
        <w:tc>
          <w:tcPr>
            <w:tcW w:w="3449" w:type="dxa"/>
            <w:vAlign w:val="center"/>
          </w:tcPr>
          <w:p w14:paraId="7036FC18" w14:textId="436DC02A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Ftalat tad-dibutil (DBP)</w:t>
            </w:r>
          </w:p>
        </w:tc>
        <w:tc>
          <w:tcPr>
            <w:tcW w:w="2680" w:type="dxa"/>
            <w:vAlign w:val="center"/>
          </w:tcPr>
          <w:p w14:paraId="5A8AB5A7" w14:textId="2E76EF25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84-74-2</w:t>
            </w:r>
          </w:p>
        </w:tc>
        <w:tc>
          <w:tcPr>
            <w:tcW w:w="2676" w:type="dxa"/>
            <w:vAlign w:val="center"/>
          </w:tcPr>
          <w:p w14:paraId="65E66727" w14:textId="23C124CD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201-557-4</w:t>
            </w:r>
          </w:p>
        </w:tc>
      </w:tr>
      <w:tr w:rsidR="00E93CF9" w:rsidRPr="009F088A" w14:paraId="529DDB67" w14:textId="531027A5" w:rsidTr="00A95817">
        <w:tc>
          <w:tcPr>
            <w:tcW w:w="3449" w:type="dxa"/>
            <w:vAlign w:val="center"/>
          </w:tcPr>
          <w:p w14:paraId="25A3DAD7" w14:textId="6E54A57D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 xml:space="preserve">Kolekalċiferol </w:t>
            </w:r>
          </w:p>
        </w:tc>
        <w:tc>
          <w:tcPr>
            <w:tcW w:w="2680" w:type="dxa"/>
            <w:vAlign w:val="center"/>
          </w:tcPr>
          <w:p w14:paraId="22976ACA" w14:textId="43AD9574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67-97-0</w:t>
            </w:r>
          </w:p>
        </w:tc>
        <w:tc>
          <w:tcPr>
            <w:tcW w:w="2676" w:type="dxa"/>
            <w:vAlign w:val="center"/>
          </w:tcPr>
          <w:p w14:paraId="2DCDD509" w14:textId="754B59D4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200-673-2</w:t>
            </w:r>
          </w:p>
        </w:tc>
      </w:tr>
      <w:tr w:rsidR="00E93CF9" w:rsidRPr="009F088A" w14:paraId="5B54DEFF" w14:textId="77777777" w:rsidTr="00A95817">
        <w:tc>
          <w:tcPr>
            <w:tcW w:w="3449" w:type="dxa"/>
            <w:vAlign w:val="center"/>
          </w:tcPr>
          <w:p w14:paraId="159E6E20" w14:textId="462AB5BD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Butil 4-idrossibenżoat</w:t>
            </w:r>
          </w:p>
        </w:tc>
        <w:tc>
          <w:tcPr>
            <w:tcW w:w="2680" w:type="dxa"/>
            <w:vAlign w:val="center"/>
          </w:tcPr>
          <w:p w14:paraId="79F3709A" w14:textId="66C22049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94-26-8</w:t>
            </w:r>
          </w:p>
        </w:tc>
        <w:tc>
          <w:tcPr>
            <w:tcW w:w="2676" w:type="dxa"/>
            <w:vAlign w:val="center"/>
          </w:tcPr>
          <w:p w14:paraId="0B33BFE1" w14:textId="0243ABFA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202-318-7</w:t>
            </w:r>
          </w:p>
        </w:tc>
      </w:tr>
      <w:tr w:rsidR="00E93CF9" w:rsidRPr="009F088A" w14:paraId="13C0F189" w14:textId="77777777" w:rsidTr="00A95817">
        <w:tc>
          <w:tcPr>
            <w:tcW w:w="3449" w:type="dxa"/>
            <w:vAlign w:val="center"/>
          </w:tcPr>
          <w:p w14:paraId="0C63F40B" w14:textId="3A5C7A89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4,4'-isopropilidenedifenol (bisfenol A)</w:t>
            </w:r>
          </w:p>
        </w:tc>
        <w:tc>
          <w:tcPr>
            <w:tcW w:w="2680" w:type="dxa"/>
            <w:vAlign w:val="center"/>
          </w:tcPr>
          <w:p w14:paraId="7195F839" w14:textId="405D7D8A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80-05-7</w:t>
            </w:r>
          </w:p>
        </w:tc>
        <w:tc>
          <w:tcPr>
            <w:tcW w:w="2676" w:type="dxa"/>
            <w:vAlign w:val="center"/>
          </w:tcPr>
          <w:p w14:paraId="2160A5AF" w14:textId="5DA5FBFC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201-245-8</w:t>
            </w:r>
          </w:p>
        </w:tc>
      </w:tr>
      <w:tr w:rsidR="00E93CF9" w:rsidRPr="009F088A" w14:paraId="270E6B64" w14:textId="77777777" w:rsidTr="00A95817">
        <w:tc>
          <w:tcPr>
            <w:tcW w:w="3449" w:type="dxa"/>
            <w:vAlign w:val="center"/>
          </w:tcPr>
          <w:p w14:paraId="4F5992E0" w14:textId="242606A2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Bis(2-etileżil) ftalat (DEHP)</w:t>
            </w:r>
          </w:p>
        </w:tc>
        <w:tc>
          <w:tcPr>
            <w:tcW w:w="2680" w:type="dxa"/>
            <w:vAlign w:val="center"/>
          </w:tcPr>
          <w:p w14:paraId="3A6479C9" w14:textId="43C0DF1E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117-81-7</w:t>
            </w:r>
          </w:p>
        </w:tc>
        <w:tc>
          <w:tcPr>
            <w:tcW w:w="2676" w:type="dxa"/>
            <w:vAlign w:val="center"/>
          </w:tcPr>
          <w:p w14:paraId="3BA0E8C4" w14:textId="0AE4C2CB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204-211-0</w:t>
            </w:r>
          </w:p>
        </w:tc>
      </w:tr>
      <w:tr w:rsidR="00E93CF9" w:rsidRPr="009F088A" w14:paraId="6797E19F" w14:textId="77777777" w:rsidTr="00A95817">
        <w:tc>
          <w:tcPr>
            <w:tcW w:w="3449" w:type="dxa"/>
            <w:vAlign w:val="center"/>
          </w:tcPr>
          <w:p w14:paraId="29DBA1BA" w14:textId="60CD7756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Ftalat tal-benżil butil (BBP)</w:t>
            </w:r>
          </w:p>
        </w:tc>
        <w:tc>
          <w:tcPr>
            <w:tcW w:w="2680" w:type="dxa"/>
            <w:vAlign w:val="center"/>
          </w:tcPr>
          <w:p w14:paraId="69D82BEB" w14:textId="593C634E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85-68-7</w:t>
            </w:r>
          </w:p>
        </w:tc>
        <w:tc>
          <w:tcPr>
            <w:tcW w:w="2676" w:type="dxa"/>
            <w:vAlign w:val="center"/>
          </w:tcPr>
          <w:p w14:paraId="2519BDED" w14:textId="7CBA8644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201-622-7</w:t>
            </w:r>
          </w:p>
        </w:tc>
      </w:tr>
      <w:tr w:rsidR="00E93CF9" w:rsidRPr="009F088A" w14:paraId="20DA067C" w14:textId="77777777" w:rsidTr="00A95817">
        <w:tc>
          <w:tcPr>
            <w:tcW w:w="3449" w:type="dxa"/>
            <w:vAlign w:val="center"/>
          </w:tcPr>
          <w:p w14:paraId="5FD4C2D6" w14:textId="44B73653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4-tert-butilfenol</w:t>
            </w:r>
          </w:p>
        </w:tc>
        <w:tc>
          <w:tcPr>
            <w:tcW w:w="2680" w:type="dxa"/>
            <w:vAlign w:val="center"/>
          </w:tcPr>
          <w:p w14:paraId="00437B17" w14:textId="1ABDE43A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98-54-4</w:t>
            </w:r>
          </w:p>
        </w:tc>
        <w:tc>
          <w:tcPr>
            <w:tcW w:w="2676" w:type="dxa"/>
            <w:vAlign w:val="center"/>
          </w:tcPr>
          <w:p w14:paraId="37D5D1AF" w14:textId="01E952ED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202-679-0</w:t>
            </w:r>
          </w:p>
        </w:tc>
      </w:tr>
      <w:tr w:rsidR="00E93CF9" w:rsidRPr="009F088A" w14:paraId="5CD11AC7" w14:textId="77777777" w:rsidTr="00A95817">
        <w:tc>
          <w:tcPr>
            <w:tcW w:w="3449" w:type="dxa"/>
            <w:vAlign w:val="center"/>
          </w:tcPr>
          <w:p w14:paraId="595A2B78" w14:textId="338FB50F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4-Nonilfenol etossilat, bil-fergħat u lineari, [sustanzi, li għandhom katina alkili lineari u/jew ramifikata, ta’ 9 atomi tal-karbonju marbuta b’mod kovalenti fil-pożizzjoni fenol 4, etossilati, li jkopru sustanzi UVCB u sustanzi definiti sew, polimeri u omologi, li jinkludu l-isomeri individwali kollha u/jew kombinamenti tagħhom]</w:t>
            </w:r>
          </w:p>
        </w:tc>
        <w:tc>
          <w:tcPr>
            <w:tcW w:w="2680" w:type="dxa"/>
            <w:vAlign w:val="center"/>
          </w:tcPr>
          <w:p w14:paraId="73427E3F" w14:textId="4AAC527B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58F2270E" w14:textId="4C2D10BD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</w:tr>
      <w:tr w:rsidR="00E93CF9" w:rsidRPr="009F088A" w14:paraId="0EE8A2D2" w14:textId="77777777" w:rsidTr="00A95817">
        <w:tc>
          <w:tcPr>
            <w:tcW w:w="3449" w:type="dxa"/>
            <w:vAlign w:val="center"/>
          </w:tcPr>
          <w:p w14:paraId="6ADB878B" w14:textId="3E37E507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4-Nonylfenol, bil-fergħat u lineari [sustanzi, li għandhom katina alkili lineari u/jew ramifikata, ta’ 9 atomi tal-karbonju marbuta b’mod kovalenti fil-pożizzjoni fenol 4, etossilati, li jkopru sustanzi UVCB u sustanzi definiti sew, polimeri u omologi, li jinkludu l-isomeri individwali kollha u/jew kombinamenti tagħhom]</w:t>
            </w:r>
          </w:p>
        </w:tc>
        <w:tc>
          <w:tcPr>
            <w:tcW w:w="2680" w:type="dxa"/>
            <w:vAlign w:val="center"/>
          </w:tcPr>
          <w:p w14:paraId="02EBD6A3" w14:textId="5BDF1D2B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2C95EE6D" w14:textId="77E800D8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</w:tr>
      <w:tr w:rsidR="00E93CF9" w:rsidRPr="009F088A" w14:paraId="34ADB2EA" w14:textId="77777777" w:rsidTr="00A95817">
        <w:tc>
          <w:tcPr>
            <w:tcW w:w="3449" w:type="dxa"/>
            <w:vAlign w:val="center"/>
          </w:tcPr>
          <w:p w14:paraId="186E43BD" w14:textId="72C542A3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4-ettalfenol, bil-fergħat u lineari (4-HPbl)</w:t>
            </w:r>
          </w:p>
        </w:tc>
        <w:tc>
          <w:tcPr>
            <w:tcW w:w="2680" w:type="dxa"/>
            <w:vAlign w:val="center"/>
          </w:tcPr>
          <w:p w14:paraId="592958A4" w14:textId="65A8302B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223A6126" w14:textId="1A7544AC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</w:tr>
      <w:tr w:rsidR="00E93CF9" w:rsidRPr="009F088A" w14:paraId="59E6D907" w14:textId="4C7289EB" w:rsidTr="00A95817">
        <w:tc>
          <w:tcPr>
            <w:tcW w:w="3449" w:type="dxa"/>
            <w:vAlign w:val="center"/>
          </w:tcPr>
          <w:p w14:paraId="13239AED" w14:textId="393D7566" w:rsidR="00E93CF9" w:rsidRPr="009F088A" w:rsidRDefault="00E93CF9" w:rsidP="00E93CF9">
            <w:pPr>
              <w:rPr>
                <w:sz w:val="20"/>
                <w:szCs w:val="20"/>
                <w:highlight w:val="yellow"/>
              </w:rPr>
            </w:pPr>
            <w:r w:rsidRPr="009F088A">
              <w:rPr>
                <w:sz w:val="20"/>
              </w:rPr>
              <w:t>4-(1,1,3,3-Tetrametilbutil)fenol, etossilat — li jkopri sustanzi definiti sew u UVCB, polimeri u sustanzi omologi</w:t>
            </w:r>
          </w:p>
        </w:tc>
        <w:tc>
          <w:tcPr>
            <w:tcW w:w="2680" w:type="dxa"/>
            <w:vAlign w:val="center"/>
          </w:tcPr>
          <w:p w14:paraId="57FB2C7F" w14:textId="07B40523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6121D96E" w14:textId="1FD84B09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-</w:t>
            </w:r>
          </w:p>
        </w:tc>
      </w:tr>
      <w:tr w:rsidR="00E93CF9" w:rsidRPr="009F088A" w14:paraId="56B0AACE" w14:textId="77777777" w:rsidTr="00A95817">
        <w:tc>
          <w:tcPr>
            <w:tcW w:w="3449" w:type="dxa"/>
            <w:vAlign w:val="center"/>
          </w:tcPr>
          <w:p w14:paraId="290681DC" w14:textId="74C36D90" w:rsidR="00E93CF9" w:rsidRPr="009F088A" w:rsidRDefault="00E93CF9" w:rsidP="00E93CF9">
            <w:pPr>
              <w:rPr>
                <w:sz w:val="20"/>
                <w:szCs w:val="20"/>
                <w:highlight w:val="yellow"/>
              </w:rPr>
            </w:pPr>
            <w:r w:rsidRPr="009F088A">
              <w:rPr>
                <w:sz w:val="20"/>
              </w:rPr>
              <w:lastRenderedPageBreak/>
              <w:t>4-(1,1,3,3-tetrametilbutil)fenol</w:t>
            </w:r>
          </w:p>
        </w:tc>
        <w:tc>
          <w:tcPr>
            <w:tcW w:w="2680" w:type="dxa"/>
            <w:vAlign w:val="center"/>
          </w:tcPr>
          <w:p w14:paraId="79B08B3E" w14:textId="6F1EF702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140-66-9</w:t>
            </w:r>
          </w:p>
        </w:tc>
        <w:tc>
          <w:tcPr>
            <w:tcW w:w="2676" w:type="dxa"/>
            <w:vAlign w:val="center"/>
          </w:tcPr>
          <w:p w14:paraId="04DABDD1" w14:textId="11F6E851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205-426-2</w:t>
            </w:r>
          </w:p>
        </w:tc>
      </w:tr>
      <w:tr w:rsidR="00E93CF9" w:rsidRPr="009F088A" w14:paraId="51B46484" w14:textId="77777777" w:rsidTr="00A95817">
        <w:tc>
          <w:tcPr>
            <w:tcW w:w="3449" w:type="dxa"/>
          </w:tcPr>
          <w:p w14:paraId="7C0A8C8B" w14:textId="4716FABC" w:rsidR="00E93CF9" w:rsidRPr="009F088A" w:rsidRDefault="00E93CF9" w:rsidP="00E93CF9">
            <w:pPr>
              <w:rPr>
                <w:sz w:val="20"/>
                <w:szCs w:val="20"/>
              </w:rPr>
            </w:pPr>
            <w:r w:rsidRPr="009F088A">
              <w:rPr>
                <w:sz w:val="20"/>
              </w:rPr>
              <w:t>1,7,7-trimetil-3-(fenilmetilin)bicyclo[2.2.1]eptan-2-on (3-benżiliden camphor)</w:t>
            </w:r>
          </w:p>
        </w:tc>
        <w:tc>
          <w:tcPr>
            <w:tcW w:w="2680" w:type="dxa"/>
            <w:vAlign w:val="center"/>
          </w:tcPr>
          <w:p w14:paraId="3BBEB1D3" w14:textId="483B14B6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15087-24-8</w:t>
            </w:r>
          </w:p>
        </w:tc>
        <w:tc>
          <w:tcPr>
            <w:tcW w:w="2676" w:type="dxa"/>
            <w:vAlign w:val="center"/>
          </w:tcPr>
          <w:p w14:paraId="1DB8B2E9" w14:textId="1D96672E" w:rsidR="00E93CF9" w:rsidRPr="009F088A" w:rsidRDefault="00E93CF9" w:rsidP="00E93CF9">
            <w:pPr>
              <w:jc w:val="center"/>
              <w:rPr>
                <w:sz w:val="20"/>
                <w:szCs w:val="20"/>
              </w:rPr>
            </w:pPr>
            <w:r w:rsidRPr="009F088A">
              <w:rPr>
                <w:sz w:val="20"/>
              </w:rPr>
              <w:t>239-139-9</w:t>
            </w:r>
          </w:p>
        </w:tc>
      </w:tr>
    </w:tbl>
    <w:p w14:paraId="3F2D113E" w14:textId="77777777" w:rsidR="00F92FDA" w:rsidRPr="009F088A" w:rsidRDefault="00F92FDA" w:rsidP="009934B3">
      <w:pPr>
        <w:ind w:left="539"/>
      </w:pPr>
    </w:p>
    <w:p w14:paraId="39CDB39E" w14:textId="77777777" w:rsidR="00F92FDA" w:rsidRPr="009F088A" w:rsidRDefault="00F92FDA" w:rsidP="009934B3">
      <w:pPr>
        <w:ind w:left="539"/>
      </w:pPr>
    </w:p>
    <w:p w14:paraId="638D44C7" w14:textId="4FA76721" w:rsidR="0091346D" w:rsidRPr="009F088A" w:rsidRDefault="0091346D" w:rsidP="00F92FDA">
      <w:pPr>
        <w:ind w:left="539"/>
        <w:jc w:val="both"/>
        <w:rPr>
          <w:kern w:val="3"/>
        </w:rPr>
      </w:pPr>
      <w:r w:rsidRPr="009F088A">
        <w:t>TABELLA B: Lista ta’ sustanzi b’interferenti endokrinali msemmija fl-Artikolu L. 5232–5 II tal-Kodiċi tas-Saħħa Pubblika</w:t>
      </w:r>
    </w:p>
    <w:p w14:paraId="642C4104" w14:textId="594CDADD" w:rsidR="0091346D" w:rsidRPr="009F088A" w:rsidRDefault="0091346D" w:rsidP="00F92FDA">
      <w:pPr>
        <w:ind w:left="539"/>
        <w:jc w:val="both"/>
        <w:rPr>
          <w:kern w:val="3"/>
        </w:rPr>
      </w:pPr>
    </w:p>
    <w:tbl>
      <w:tblPr>
        <w:tblStyle w:val="TableGrid"/>
        <w:tblW w:w="0" w:type="auto"/>
        <w:tblInd w:w="539" w:type="dxa"/>
        <w:tblLook w:val="04A0" w:firstRow="1" w:lastRow="0" w:firstColumn="1" w:lastColumn="0" w:noHBand="0" w:noVBand="1"/>
      </w:tblPr>
      <w:tblGrid>
        <w:gridCol w:w="3449"/>
        <w:gridCol w:w="2680"/>
        <w:gridCol w:w="2676"/>
      </w:tblGrid>
      <w:tr w:rsidR="00840BD7" w:rsidRPr="009F088A" w14:paraId="7B8CE649" w14:textId="77777777" w:rsidTr="00540F9C">
        <w:tc>
          <w:tcPr>
            <w:tcW w:w="3449" w:type="dxa"/>
          </w:tcPr>
          <w:p w14:paraId="54F334A4" w14:textId="77777777" w:rsidR="00840BD7" w:rsidRPr="009F088A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Isem tas-sustanza</w:t>
            </w:r>
          </w:p>
        </w:tc>
        <w:tc>
          <w:tcPr>
            <w:tcW w:w="2680" w:type="dxa"/>
          </w:tcPr>
          <w:p w14:paraId="11374AFA" w14:textId="77777777" w:rsidR="00840BD7" w:rsidRPr="009F088A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Numru tas-CAS</w:t>
            </w:r>
          </w:p>
        </w:tc>
        <w:tc>
          <w:tcPr>
            <w:tcW w:w="2676" w:type="dxa"/>
          </w:tcPr>
          <w:p w14:paraId="114412AB" w14:textId="77777777" w:rsidR="00840BD7" w:rsidRPr="009F088A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Numru tas-CE</w:t>
            </w:r>
          </w:p>
        </w:tc>
      </w:tr>
      <w:tr w:rsidR="00840BD7" w:rsidRPr="009F088A" w14:paraId="564772EC" w14:textId="77777777" w:rsidTr="00540F9C">
        <w:tc>
          <w:tcPr>
            <w:tcW w:w="3449" w:type="dxa"/>
          </w:tcPr>
          <w:p w14:paraId="608C3231" w14:textId="0E10BA61" w:rsidR="00840BD7" w:rsidRPr="009F088A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-</w:t>
            </w:r>
          </w:p>
        </w:tc>
        <w:tc>
          <w:tcPr>
            <w:tcW w:w="2680" w:type="dxa"/>
          </w:tcPr>
          <w:p w14:paraId="7D6E6933" w14:textId="32CACB45" w:rsidR="00840BD7" w:rsidRPr="009F088A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-</w:t>
            </w:r>
          </w:p>
        </w:tc>
        <w:tc>
          <w:tcPr>
            <w:tcW w:w="2676" w:type="dxa"/>
          </w:tcPr>
          <w:p w14:paraId="0FC6BCD8" w14:textId="28E4DA1A" w:rsidR="00840BD7" w:rsidRPr="009F088A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9F088A">
              <w:rPr>
                <w:b/>
                <w:sz w:val="20"/>
              </w:rPr>
              <w:t>-</w:t>
            </w:r>
          </w:p>
        </w:tc>
      </w:tr>
    </w:tbl>
    <w:p w14:paraId="74753E47" w14:textId="50E31C82" w:rsidR="00840BD7" w:rsidRPr="009F088A" w:rsidRDefault="00840BD7" w:rsidP="00F92FDA">
      <w:pPr>
        <w:ind w:left="539"/>
        <w:jc w:val="both"/>
        <w:rPr>
          <w:kern w:val="3"/>
        </w:rPr>
      </w:pPr>
    </w:p>
    <w:p w14:paraId="32D03191" w14:textId="780A5C7E" w:rsidR="0091346D" w:rsidRPr="009F088A" w:rsidRDefault="0091346D" w:rsidP="00F92FDA">
      <w:pPr>
        <w:ind w:left="539"/>
        <w:jc w:val="both"/>
        <w:rPr>
          <w:kern w:val="3"/>
        </w:rPr>
      </w:pPr>
    </w:p>
    <w:p w14:paraId="3907DAEA" w14:textId="004EC57B" w:rsidR="0091346D" w:rsidRPr="009F088A" w:rsidRDefault="0091346D" w:rsidP="00F92FDA">
      <w:pPr>
        <w:ind w:left="539"/>
        <w:jc w:val="both"/>
        <w:rPr>
          <w:kern w:val="3"/>
        </w:rPr>
      </w:pPr>
      <w:r w:rsidRPr="009F088A">
        <w:t>Anness II Lista ta’ kategoriji ta’ prodotti li jippreżentaw riskju partikolari ta’ esponiment imsemmija fl-Artikolu L. 5232–5 II tal-Kodiċi tas-Saħħa Pubblika</w:t>
      </w:r>
    </w:p>
    <w:p w14:paraId="68FABC73" w14:textId="761C6D87" w:rsidR="0091346D" w:rsidRPr="009F088A" w:rsidRDefault="0091346D" w:rsidP="0091346D">
      <w:pPr>
        <w:ind w:left="539"/>
        <w:rPr>
          <w:kern w:val="3"/>
        </w:rPr>
      </w:pPr>
    </w:p>
    <w:p w14:paraId="20C6B0C6" w14:textId="170FAE88" w:rsidR="0091346D" w:rsidRPr="009F088A" w:rsidRDefault="0091346D" w:rsidP="0091346D">
      <w:pPr>
        <w:ind w:left="539"/>
        <w:rPr>
          <w:kern w:val="3"/>
        </w:rPr>
      </w:pPr>
      <w:r w:rsidRPr="009F088A">
        <w:t>Mhux applikabbli</w:t>
      </w:r>
    </w:p>
    <w:p w14:paraId="408B3F4A" w14:textId="77777777" w:rsidR="0091346D" w:rsidRPr="009F088A" w:rsidRDefault="0091346D" w:rsidP="0091346D">
      <w:pPr>
        <w:ind w:left="539"/>
      </w:pPr>
    </w:p>
    <w:p w14:paraId="6956F2FB" w14:textId="77777777" w:rsidR="008347CD" w:rsidRDefault="008347CD" w:rsidP="0001023B"/>
    <w:sectPr w:rsidR="00834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19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1D52" w14:textId="77777777" w:rsidR="000975C5" w:rsidRDefault="000975C5" w:rsidP="00C40AB0">
      <w:r>
        <w:separator/>
      </w:r>
    </w:p>
  </w:endnote>
  <w:endnote w:type="continuationSeparator" w:id="0">
    <w:p w14:paraId="4D6ECFB7" w14:textId="77777777" w:rsidR="000975C5" w:rsidRDefault="000975C5" w:rsidP="00C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9D72" w14:textId="77777777" w:rsidR="006D6666" w:rsidRDefault="006D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C441" w14:textId="77777777" w:rsidR="006D6666" w:rsidRDefault="006D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9A9E" w14:textId="77777777" w:rsidR="006D6666" w:rsidRDefault="006D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15B1" w14:textId="77777777" w:rsidR="000975C5" w:rsidRDefault="000975C5" w:rsidP="00C40AB0">
      <w:r>
        <w:separator/>
      </w:r>
    </w:p>
  </w:footnote>
  <w:footnote w:type="continuationSeparator" w:id="0">
    <w:p w14:paraId="0C316D79" w14:textId="77777777" w:rsidR="000975C5" w:rsidRDefault="000975C5" w:rsidP="00C4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C0E0" w14:textId="5785586D" w:rsidR="006D6666" w:rsidRDefault="009F088A">
    <w:pPr>
      <w:pStyle w:val="Header"/>
    </w:pPr>
    <w:r>
      <w:pict w14:anchorId="19C938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1" o:spid="_x0000_s1026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BOZ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4C23" w14:textId="49B06B63" w:rsidR="006D6666" w:rsidRDefault="009F088A">
    <w:pPr>
      <w:pStyle w:val="Header"/>
    </w:pPr>
    <w:r>
      <w:pict w14:anchorId="666B9E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2" o:spid="_x0000_s1027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BOZ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6F30" w14:textId="56FBCD41" w:rsidR="006D6666" w:rsidRDefault="009F088A">
    <w:pPr>
      <w:pStyle w:val="Header"/>
    </w:pPr>
    <w:r>
      <w:pict w14:anchorId="1D8D7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0" o:spid="_x0000_s1025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BBOZ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B42"/>
    <w:multiLevelType w:val="multilevel"/>
    <w:tmpl w:val="6476617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0C7D20"/>
    <w:multiLevelType w:val="hybridMultilevel"/>
    <w:tmpl w:val="0394827E"/>
    <w:lvl w:ilvl="0" w:tplc="AB4E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B4C"/>
    <w:multiLevelType w:val="hybridMultilevel"/>
    <w:tmpl w:val="F254FF98"/>
    <w:lvl w:ilvl="0" w:tplc="445E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4A52"/>
    <w:multiLevelType w:val="hybridMultilevel"/>
    <w:tmpl w:val="F6826CDE"/>
    <w:lvl w:ilvl="0" w:tplc="16D8B0C4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D"/>
    <w:rsid w:val="0001023B"/>
    <w:rsid w:val="00026E60"/>
    <w:rsid w:val="0005179D"/>
    <w:rsid w:val="000975C5"/>
    <w:rsid w:val="000C4EE6"/>
    <w:rsid w:val="000C5D4F"/>
    <w:rsid w:val="000E5822"/>
    <w:rsid w:val="000F3707"/>
    <w:rsid w:val="001200AE"/>
    <w:rsid w:val="00164440"/>
    <w:rsid w:val="00220182"/>
    <w:rsid w:val="00254416"/>
    <w:rsid w:val="00305F8C"/>
    <w:rsid w:val="003A1DE7"/>
    <w:rsid w:val="003A3003"/>
    <w:rsid w:val="00414610"/>
    <w:rsid w:val="0043139D"/>
    <w:rsid w:val="0050742C"/>
    <w:rsid w:val="00537A63"/>
    <w:rsid w:val="00566851"/>
    <w:rsid w:val="00584953"/>
    <w:rsid w:val="005A35A3"/>
    <w:rsid w:val="005C023A"/>
    <w:rsid w:val="005C464F"/>
    <w:rsid w:val="005E4811"/>
    <w:rsid w:val="005E7BA6"/>
    <w:rsid w:val="00631F42"/>
    <w:rsid w:val="00633D5B"/>
    <w:rsid w:val="006545A0"/>
    <w:rsid w:val="006B2B52"/>
    <w:rsid w:val="006B6ECB"/>
    <w:rsid w:val="006D6666"/>
    <w:rsid w:val="00717AEE"/>
    <w:rsid w:val="007C13FE"/>
    <w:rsid w:val="007D3B6E"/>
    <w:rsid w:val="007F7405"/>
    <w:rsid w:val="008347CD"/>
    <w:rsid w:val="00840BD7"/>
    <w:rsid w:val="00844E8D"/>
    <w:rsid w:val="008970FC"/>
    <w:rsid w:val="0091346D"/>
    <w:rsid w:val="00972079"/>
    <w:rsid w:val="009934B3"/>
    <w:rsid w:val="009B476C"/>
    <w:rsid w:val="009B5D6C"/>
    <w:rsid w:val="009F088A"/>
    <w:rsid w:val="009F0F5C"/>
    <w:rsid w:val="009F20C4"/>
    <w:rsid w:val="00A14477"/>
    <w:rsid w:val="00A42F37"/>
    <w:rsid w:val="00A755A3"/>
    <w:rsid w:val="00A857F7"/>
    <w:rsid w:val="00A95817"/>
    <w:rsid w:val="00B533B8"/>
    <w:rsid w:val="00B96689"/>
    <w:rsid w:val="00C40AB0"/>
    <w:rsid w:val="00C46B5B"/>
    <w:rsid w:val="00CC4ECF"/>
    <w:rsid w:val="00CE2B23"/>
    <w:rsid w:val="00DF04E0"/>
    <w:rsid w:val="00E35F75"/>
    <w:rsid w:val="00E93CF9"/>
    <w:rsid w:val="00ED6EB5"/>
    <w:rsid w:val="00F4110C"/>
    <w:rsid w:val="00F769AF"/>
    <w:rsid w:val="00F92FDA"/>
    <w:rsid w:val="00F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37F6A"/>
  <w15:docId w15:val="{7924B570-3FE3-4D9E-A731-2EF2DC8F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mt-M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D7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NumroLoi">
    <w:name w:val="SNNuméroLoi"/>
    <w:basedOn w:val="Policepardfaut1"/>
    <w:qFormat/>
  </w:style>
  <w:style w:type="character" w:customStyle="1" w:styleId="SNDateSignature">
    <w:name w:val="SNDateSignature"/>
    <w:basedOn w:val="Policepardfaut1"/>
    <w:qFormat/>
  </w:style>
  <w:style w:type="character" w:customStyle="1" w:styleId="SNenProjet">
    <w:name w:val="SNenProjet"/>
    <w:basedOn w:val="Policepardfaut1"/>
    <w:qFormat/>
  </w:style>
  <w:style w:type="character" w:customStyle="1" w:styleId="SNArticleCar">
    <w:name w:val="SNArticle Car"/>
    <w:qFormat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7DF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Rpublique">
    <w:name w:val="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Ministre">
    <w:name w:val="Ministère"/>
    <w:basedOn w:val="BodyText"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LabelNOR">
    <w:name w:val="Label 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NOR">
    <w:name w:val="NOR"/>
    <w:basedOn w:val="Normal"/>
    <w:qFormat/>
    <w:pPr>
      <w:widowControl w:val="0"/>
      <w:suppressLineNumbers/>
      <w:snapToGrid w:val="0"/>
    </w:pPr>
    <w:rPr>
      <w:rFonts w:eastAsia="Lucida Sans Unicode"/>
    </w:rPr>
  </w:style>
  <w:style w:type="paragraph" w:customStyle="1" w:styleId="Nature">
    <w:name w:val="Nature"/>
    <w:basedOn w:val="Normal"/>
    <w:qFormat/>
    <w:pPr>
      <w:widowControl w:val="0"/>
      <w:suppressLineNumbers/>
      <w:spacing w:before="720" w:after="240"/>
      <w:jc w:val="center"/>
    </w:pPr>
    <w:rPr>
      <w:rFonts w:eastAsia="Lucida Sans Unicode"/>
      <w:b/>
      <w:bCs/>
    </w:rPr>
  </w:style>
  <w:style w:type="paragraph" w:customStyle="1" w:styleId="Objet">
    <w:name w:val="Objet"/>
    <w:basedOn w:val="Normal"/>
    <w:qFormat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Autorit">
    <w:name w:val="Autorité"/>
    <w:basedOn w:val="Normal"/>
    <w:qFormat/>
    <w:pPr>
      <w:spacing w:before="720" w:after="240"/>
      <w:ind w:firstLine="720"/>
    </w:pPr>
    <w:rPr>
      <w:b/>
    </w:rPr>
  </w:style>
  <w:style w:type="paragraph" w:customStyle="1" w:styleId="Visa">
    <w:name w:val="Visa"/>
    <w:basedOn w:val="Normal"/>
    <w:qFormat/>
    <w:pPr>
      <w:spacing w:before="120" w:after="120"/>
      <w:ind w:firstLine="720"/>
    </w:pPr>
  </w:style>
  <w:style w:type="paragraph" w:customStyle="1" w:styleId="Acte">
    <w:name w:val="Acte"/>
    <w:basedOn w:val="Normal"/>
    <w:qFormat/>
    <w:pPr>
      <w:spacing w:before="480" w:after="240"/>
      <w:jc w:val="center"/>
    </w:pPr>
    <w:rPr>
      <w:b/>
    </w:rPr>
  </w:style>
  <w:style w:type="paragraph" w:customStyle="1" w:styleId="Article">
    <w:name w:val="Article"/>
    <w:basedOn w:val="Normal"/>
    <w:qFormat/>
    <w:pPr>
      <w:spacing w:before="240" w:after="240"/>
      <w:jc w:val="center"/>
    </w:pPr>
    <w:rPr>
      <w:b/>
    </w:rPr>
  </w:style>
  <w:style w:type="paragraph" w:customStyle="1" w:styleId="LieuDate">
    <w:name w:val="LieuDate"/>
    <w:basedOn w:val="Normal"/>
    <w:qFormat/>
    <w:pPr>
      <w:spacing w:before="480" w:after="120"/>
      <w:ind w:firstLine="720"/>
    </w:pPr>
  </w:style>
  <w:style w:type="paragraph" w:customStyle="1" w:styleId="SignatureGauche">
    <w:name w:val="SignatureGauche"/>
    <w:basedOn w:val="Normal"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qFormat/>
    <w:pPr>
      <w:spacing w:before="240" w:after="480"/>
      <w:jc w:val="right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Consultation">
    <w:name w:val="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Timbre">
    <w:name w:val="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Rapport">
    <w:name w:val="Rapport"/>
    <w:basedOn w:val="Normal"/>
    <w:qFormat/>
    <w:pPr>
      <w:spacing w:before="240" w:after="120"/>
      <w:ind w:firstLine="720"/>
    </w:pPr>
  </w:style>
  <w:style w:type="paragraph" w:customStyle="1" w:styleId="SignatureSolon">
    <w:name w:val="SignatureSolon"/>
    <w:basedOn w:val="Normal"/>
    <w:next w:val="SignatureGauche"/>
    <w:qFormat/>
    <w:pPr>
      <w:spacing w:before="480" w:after="480"/>
      <w:ind w:firstLine="720"/>
    </w:pPr>
  </w:style>
  <w:style w:type="paragraph" w:customStyle="1" w:styleId="Considrant">
    <w:name w:val="Considérant"/>
    <w:basedOn w:val="Normal"/>
    <w:qFormat/>
    <w:pPr>
      <w:ind w:firstLine="720"/>
    </w:pPr>
  </w:style>
  <w:style w:type="paragraph" w:customStyle="1" w:styleId="SignaturePrincipale">
    <w:name w:val="SignaturePrincipale"/>
    <w:basedOn w:val="Normal"/>
    <w:next w:val="SignatureGauche"/>
    <w:qFormat/>
    <w:pPr>
      <w:spacing w:before="480" w:after="480"/>
      <w:ind w:firstLine="720"/>
    </w:pPr>
  </w:style>
  <w:style w:type="paragraph" w:customStyle="1" w:styleId="ConsultationCE">
    <w:name w:val="ConsultationCE"/>
    <w:basedOn w:val="Consultation"/>
    <w:qFormat/>
  </w:style>
  <w:style w:type="paragraph" w:customStyle="1" w:styleId="ConsultationCM">
    <w:name w:val="ConsultationCM"/>
    <w:basedOn w:val="Consultation"/>
    <w:qFormat/>
  </w:style>
  <w:style w:type="paragraph" w:customStyle="1" w:styleId="Direction">
    <w:name w:val="Direction"/>
    <w:basedOn w:val="Normal"/>
    <w:qFormat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qFormat/>
    <w:pPr>
      <w:jc w:val="center"/>
    </w:p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Rpublique">
    <w:name w:val="SN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link w:val="SNTimbreCar"/>
    <w:uiPriority w:val="99"/>
    <w:qFormat/>
    <w:pPr>
      <w:widowControl w:val="0"/>
      <w:snapToGrid w:val="0"/>
      <w:ind w:right="-6804"/>
      <w:jc w:val="center"/>
    </w:pPr>
    <w:rPr>
      <w:rFonts w:eastAsia="Lucida Sans Unicode"/>
      <w:b/>
    </w:rPr>
  </w:style>
  <w:style w:type="paragraph" w:customStyle="1" w:styleId="SNLabelNOR">
    <w:name w:val="SNLabel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SNNOR">
    <w:name w:val="SNNOR"/>
    <w:basedOn w:val="Normal"/>
    <w:qFormat/>
    <w:pPr>
      <w:widowControl w:val="0"/>
      <w:suppressLineNumbers/>
      <w:snapToGrid w:val="0"/>
    </w:pPr>
    <w:rPr>
      <w:rFonts w:eastAsia="Lucida Sans Unicode"/>
    </w:rPr>
  </w:style>
  <w:style w:type="paragraph" w:customStyle="1" w:styleId="SNObjet">
    <w:name w:val="SNObjet"/>
    <w:basedOn w:val="Normal"/>
    <w:qFormat/>
    <w:pPr>
      <w:widowControl w:val="0"/>
      <w:suppressLineNumbers/>
      <w:spacing w:after="119"/>
      <w:jc w:val="both"/>
    </w:pPr>
    <w:rPr>
      <w:rFonts w:eastAsia="Lucida Sans Unicode"/>
      <w:b/>
    </w:rPr>
  </w:style>
  <w:style w:type="paragraph" w:customStyle="1" w:styleId="SNAutorit">
    <w:name w:val="SNAutorité"/>
    <w:basedOn w:val="Normal"/>
    <w:qFormat/>
    <w:pPr>
      <w:spacing w:before="720" w:after="240"/>
      <w:jc w:val="center"/>
    </w:p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jc w:val="both"/>
    </w:pPr>
  </w:style>
  <w:style w:type="paragraph" w:customStyle="1" w:styleId="SNLieuDate">
    <w:name w:val="SNLieuDate"/>
    <w:basedOn w:val="Normal"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pPr>
      <w:tabs>
        <w:tab w:val="left" w:pos="5220"/>
      </w:tabs>
      <w:ind w:left="540"/>
    </w:pPr>
  </w:style>
  <w:style w:type="paragraph" w:customStyle="1" w:styleId="SNSignatureDroite">
    <w:name w:val="SNSignatureDroite"/>
    <w:basedOn w:val="Normal"/>
    <w:next w:val="SNSignatureGauche"/>
    <w:qFormat/>
    <w:pPr>
      <w:ind w:firstLine="567"/>
    </w:pPr>
  </w:style>
  <w:style w:type="paragraph" w:customStyle="1" w:styleId="SNActe">
    <w:name w:val="SNActe"/>
    <w:basedOn w:val="Normal"/>
    <w:qFormat/>
    <w:pPr>
      <w:spacing w:before="480" w:after="12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120" w:after="12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Promulgation">
    <w:name w:val="SNPromulga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customStyle="1" w:styleId="SNRfrence">
    <w:name w:val="SNRéférence"/>
    <w:basedOn w:val="Normal"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</w:rPr>
  </w:style>
  <w:style w:type="paragraph" w:styleId="BalloonText">
    <w:name w:val="Balloon Text"/>
    <w:basedOn w:val="Normal"/>
    <w:qFormat/>
    <w:rPr>
      <w:rFonts w:ascii="Tahoma" w:hAnsi="Tahoma" w:cs="Lucida Sans Unicode"/>
      <w:sz w:val="16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Header">
    <w:name w:val="header"/>
    <w:basedOn w:val="Normal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C77DF"/>
    <w:rPr>
      <w:b/>
      <w:bCs/>
    </w:rPr>
  </w:style>
  <w:style w:type="numbering" w:customStyle="1" w:styleId="WW8Num1">
    <w:name w:val="WW8Num1"/>
    <w:qFormat/>
  </w:style>
  <w:style w:type="paragraph" w:customStyle="1" w:styleId="SNREPUBLIQUE">
    <w:name w:val="SNREPUBLIQUE"/>
    <w:basedOn w:val="Normal"/>
    <w:uiPriority w:val="99"/>
    <w:qFormat/>
    <w:rsid w:val="00A857F7"/>
    <w:pPr>
      <w:suppressAutoHyphens w:val="0"/>
      <w:jc w:val="center"/>
    </w:pPr>
    <w:rPr>
      <w:b/>
      <w:bCs/>
      <w:color w:val="auto"/>
      <w:szCs w:val="20"/>
      <w:lang w:eastAsia="fr-FR"/>
    </w:rPr>
  </w:style>
  <w:style w:type="character" w:customStyle="1" w:styleId="SNTimbreCar">
    <w:name w:val="SNTimbre Car"/>
    <w:link w:val="SNTimbre"/>
    <w:uiPriority w:val="99"/>
    <w:locked/>
    <w:rsid w:val="00A857F7"/>
    <w:rPr>
      <w:rFonts w:ascii="Times New Roman" w:eastAsia="Lucida Sans Unicode" w:hAnsi="Times New Roman" w:cs="Times New Roman"/>
      <w:b/>
      <w:color w:val="00000A"/>
      <w:sz w:val="24"/>
      <w:lang w:bidi="ar-SA"/>
    </w:rPr>
  </w:style>
  <w:style w:type="paragraph" w:customStyle="1" w:styleId="m-InterTitre1">
    <w:name w:val="m-InterTitre1"/>
    <w:basedOn w:val="Normal"/>
    <w:next w:val="Normal"/>
    <w:qFormat/>
    <w:rsid w:val="00844E8D"/>
    <w:pPr>
      <w:spacing w:after="260"/>
    </w:pPr>
    <w:rPr>
      <w:rFonts w:ascii="Arial" w:hAnsi="Arial"/>
      <w:b/>
      <w:color w:val="auto"/>
      <w:u w:val="single"/>
      <w:lang w:eastAsia="fr-FR"/>
    </w:rPr>
  </w:style>
  <w:style w:type="paragraph" w:customStyle="1" w:styleId="Standard">
    <w:name w:val="Standard"/>
    <w:rsid w:val="00844E8D"/>
    <w:pPr>
      <w:autoSpaceDN w:val="0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styleId="ListParagraph">
    <w:name w:val="List Paragraph"/>
    <w:basedOn w:val="Normal"/>
    <w:uiPriority w:val="34"/>
    <w:qFormat/>
    <w:rsid w:val="00B533B8"/>
    <w:pPr>
      <w:ind w:left="720"/>
      <w:contextualSpacing/>
    </w:pPr>
  </w:style>
  <w:style w:type="table" w:styleId="TableGrid">
    <w:name w:val="Table Grid"/>
    <w:basedOn w:val="TableNormal"/>
    <w:uiPriority w:val="39"/>
    <w:rsid w:val="0091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C40AB0"/>
    <w:rPr>
      <w:vertAlign w:val="superscript"/>
    </w:rPr>
  </w:style>
  <w:style w:type="paragraph" w:styleId="FootnoteText">
    <w:name w:val="footnote text"/>
    <w:basedOn w:val="Normal"/>
    <w:link w:val="FootnoteTextChar"/>
    <w:rsid w:val="00C40AB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AB0"/>
    <w:rPr>
      <w:rFonts w:ascii="Times New Roman" w:eastAsia="Times New Roman" w:hAnsi="Times New Roman" w:cs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6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66"/>
    <w:rPr>
      <w:rFonts w:ascii="Times New Roman" w:eastAsia="Times New Roman" w:hAnsi="Times New Roman" w:cs="Times New Roman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4411-C50F-4D6A-87F2-801D7DF9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du 26 août 2008</vt:lpstr>
    </vt:vector>
  </TitlesOfParts>
  <Company>MTES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26 août 2008</dc:title>
  <dc:subject>fixant la liste des départements où les moustiques constituent une menace pour la santé de la population</dc:subject>
  <dc:creator>BLATON Elisabeth</dc:creator>
  <dc:description/>
  <cp:lastModifiedBy>Liana Brili</cp:lastModifiedBy>
  <cp:revision>7</cp:revision>
  <cp:lastPrinted>2021-09-08T16:41:00Z</cp:lastPrinted>
  <dcterms:created xsi:type="dcterms:W3CDTF">2021-09-08T16:42:00Z</dcterms:created>
  <dcterms:modified xsi:type="dcterms:W3CDTF">2021-11-04T08:54:00Z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