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71BD05B" w14:textId="51665DF4" w:rsidR="008741FA" w:rsidRPr="002E53FB" w:rsidRDefault="00F66144" w:rsidP="002E53FB">
      <w:pPr>
        <w:spacing w:after="0" w:line="276" w:lineRule="auto"/>
        <w:rPr>
          <w:rFonts w:ascii="Verdana" w:hAnsi="Verdana"/>
          <w:sz w:val="20"/>
          <w:szCs w:val="20"/>
        </w:rPr>
      </w:pPr>
      <w:r>
        <w:rPr>
          <w:rFonts w:ascii="Verdana" w:hAnsi="Verdana"/>
          <w:noProof/>
          <w:sz w:val="20"/>
        </w:rPr>
        <mc:AlternateContent>
          <mc:Choice Requires="wps">
            <w:drawing>
              <wp:anchor distT="0" distB="0" distL="114300" distR="114300" simplePos="0" relativeHeight="251659264" behindDoc="0" locked="0" layoutInCell="1" allowOverlap="1" wp14:anchorId="5F2F34AD" wp14:editId="5D6AABF4">
                <wp:simplePos x="0" y="0"/>
                <wp:positionH relativeFrom="column">
                  <wp:posOffset>638810</wp:posOffset>
                </wp:positionH>
                <wp:positionV relativeFrom="paragraph">
                  <wp:posOffset>-1270</wp:posOffset>
                </wp:positionV>
                <wp:extent cx="1514475" cy="719455"/>
                <wp:effectExtent l="0" t="0" r="9525" b="4445"/>
                <wp:wrapNone/>
                <wp:docPr id="1" name="Text Box 1"/>
                <wp:cNvGraphicFramePr/>
                <a:graphic xmlns:a="http://schemas.openxmlformats.org/drawingml/2006/main">
                  <a:graphicData uri="http://schemas.microsoft.com/office/word/2010/wordprocessingShape">
                    <wps:wsp>
                      <wps:cNvSpPr txBox="1"/>
                      <wps:spPr>
                        <a:xfrm>
                          <a:off x="0" y="0"/>
                          <a:ext cx="1514475" cy="719455"/>
                        </a:xfrm>
                        <a:prstGeom prst="rect">
                          <a:avLst/>
                        </a:prstGeom>
                        <a:solidFill>
                          <a:srgbClr val="FFFFF7"/>
                        </a:solidFill>
                        <a:ln w="6350">
                          <a:noFill/>
                        </a:ln>
                      </wps:spPr>
                      <wps:txbx>
                        <w:txbxContent>
                          <w:p w14:paraId="72814904" w14:textId="100CF1D9" w:rsidR="00F66144" w:rsidRPr="00F66144" w:rsidRDefault="00F66144" w:rsidP="00F66144">
                            <w:pPr>
                              <w:spacing w:before="120"/>
                              <w:rPr>
                                <w:b/>
                                <w:bCs/>
                                <w:sz w:val="32"/>
                                <w:szCs w:val="32"/>
                              </w:rPr>
                            </w:pPr>
                            <w:r>
                              <w:rPr>
                                <w:rFonts w:ascii="Verdana" w:hAnsi="Verdana"/>
                                <w:b/>
                                <w:sz w:val="28"/>
                              </w:rPr>
                              <w:t>Rząd flamandzki</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F2F34AD" id="_x0000_t202" coordsize="21600,21600" o:spt="202" path="m,l,21600r21600,l21600,xe">
                <v:stroke joinstyle="miter"/>
                <v:path gradientshapeok="t" o:connecttype="rect"/>
              </v:shapetype>
              <v:shape id="Text Box 1" o:spid="_x0000_s1026" type="#_x0000_t202" style="position:absolute;margin-left:50.3pt;margin-top:-.1pt;width:119.25pt;height:56.6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" fillcolor="#fffff7" stroked="f" strokeweight=".5pt">
                <v:textbox>
                  <w:txbxContent>
                    <w:p w14:paraId="72814904" w14:textId="100CF1D9" w:rsidR="00F66144" w:rsidRPr="00F66144" w:rsidRDefault="00F66144" w:rsidP="00F66144">
                      <w:pPr>
                        <w:spacing w:before="120"/>
                        <w:rPr>
                          <w:b/>
                          <w:bCs/>
                          <w:sz w:val="32"/>
                          <w:szCs w:val="32"/>
                        </w:rPr>
                      </w:pPr>
                      <w:r>
                        <w:rPr>
                          <w:rFonts w:ascii="Verdana" w:hAnsi="Verdana"/>
                          <w:b/>
                          <w:sz w:val="28"/>
                        </w:rPr>
                        <w:t>Rząd flamandzki</w:t>
                      </w:r>
                    </w:p>
                  </w:txbxContent>
                </v:textbox>
              </v:shape>
            </w:pict>
          </mc:Fallback>
        </mc:AlternateContent>
      </w:r>
      <w:r>
        <w:rPr>
          <w:rFonts w:ascii="Verdana" w:hAnsi="Verdana"/>
          <w:sz w:val="20"/>
        </w:rPr>
        <w:t xml:space="preserve"> </w:t>
      </w:r>
      <w:r>
        <w:rPr>
          <w:noProof/>
        </w:rPr>
        <w:drawing>
          <wp:inline distT="0" distB="0" distL="0" distR="0" wp14:anchorId="50479F85" wp14:editId="66BF9D70">
            <wp:extent cx="1566977" cy="720000"/>
            <wp:effectExtent l="0" t="0" r="0" b="4445"/>
            <wp:docPr id="5" name="Afbeelding 5" descr="C:\Users\Spillekr\AppData\Local\Microsoft\Windows\Temporary Internet Files\Content.Outlook\WBA55KF8\Logo Vlaamse Regering.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3" descr="C:\Users\Spillekr\AppData\Local\Microsoft\Windows\Temporary Internet Files\Content.Outlook\WBA55KF8\Logo Vlaamse Regering.jpg"/>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566977" cy="720000"/>
                    </a:xfrm>
                    <a:prstGeom prst="rect">
                      <a:avLst/>
                    </a:prstGeom>
                    <a:noFill/>
                    <a:ln>
                      <a:noFill/>
                    </a:ln>
                  </pic:spPr>
                </pic:pic>
              </a:graphicData>
            </a:graphic>
          </wp:inline>
        </w:drawing>
      </w:r>
      <w:r>
        <w:rPr>
          <w:rFonts w:ascii="Verdana" w:hAnsi="Verdana"/>
          <w:sz w:val="20"/>
        </w:rPr>
        <w:t xml:space="preserve"> </w:t>
      </w:r>
    </w:p>
    <w:p w14:paraId="5114F6DE" w14:textId="38FAC153" w:rsidR="008741FA" w:rsidRPr="00A4623B" w:rsidRDefault="008741FA" w:rsidP="00A4623B">
      <w:pPr>
        <w:spacing w:after="0" w:line="276" w:lineRule="auto"/>
        <w:rPr>
          <w:rFonts w:ascii="Verdana" w:hAnsi="Verdana"/>
          <w:sz w:val="20"/>
          <w:szCs w:val="20"/>
          <w:lang w:eastAsia="nl-BE"/>
        </w:rPr>
      </w:pPr>
    </w:p>
    <w:p w14:paraId="2C4F8B40" w14:textId="0C50A9A5" w:rsidR="008741FA" w:rsidRPr="00A4623B" w:rsidRDefault="008741FA" w:rsidP="00A4623B">
      <w:pPr>
        <w:spacing w:after="0" w:line="276" w:lineRule="auto"/>
        <w:rPr>
          <w:rFonts w:ascii="Verdana" w:hAnsi="Verdana"/>
          <w:sz w:val="20"/>
          <w:szCs w:val="20"/>
          <w:lang w:eastAsia="nl-BE"/>
        </w:rPr>
      </w:pPr>
    </w:p>
    <w:p w14:paraId="029DDF9C" w14:textId="401D0C3E" w:rsidR="008741FA" w:rsidRPr="00983785" w:rsidRDefault="008741FA" w:rsidP="00A4623B">
      <w:pPr>
        <w:spacing w:after="0" w:line="276" w:lineRule="auto"/>
        <w:rPr>
          <w:rFonts w:ascii="Verdana" w:hAnsi="Verdana"/>
          <w:sz w:val="24"/>
          <w:szCs w:val="24"/>
        </w:rPr>
      </w:pPr>
      <w:r>
        <w:rPr>
          <w:rFonts w:ascii="Verdana" w:hAnsi="Verdana"/>
          <w:b/>
          <w:sz w:val="24"/>
        </w:rPr>
        <w:t xml:space="preserve">Rozporządzenie zmieniające rozporządzenie z dnia 27 marca 2009 r. w sprawie radiofonii i telewizji, w zakresie </w:t>
      </w:r>
      <w:bookmarkStart w:id="0" w:name="_Hlk129283662"/>
      <w:r>
        <w:rPr>
          <w:rFonts w:ascii="Verdana" w:hAnsi="Verdana"/>
          <w:b/>
          <w:sz w:val="24"/>
        </w:rPr>
        <w:t>promocji sektora audiowizualnego</w:t>
      </w:r>
      <w:bookmarkStart w:id="1" w:name="_Hlk129283630"/>
      <w:r>
        <w:rPr>
          <w:rFonts w:ascii="Verdana" w:hAnsi="Verdana"/>
          <w:b/>
          <w:sz w:val="24"/>
        </w:rPr>
        <w:t xml:space="preserve"> poprzez dofinansowanie produkcji utworów audiowizualnych</w:t>
      </w:r>
      <w:bookmarkEnd w:id="0"/>
      <w:bookmarkEnd w:id="1"/>
    </w:p>
    <w:p w14:paraId="7D98107A" w14:textId="1B330728" w:rsidR="008741FA" w:rsidRPr="00A4623B" w:rsidRDefault="008741FA" w:rsidP="00A4623B">
      <w:pPr>
        <w:spacing w:after="0" w:line="276" w:lineRule="auto"/>
        <w:rPr>
          <w:rFonts w:ascii="Verdana" w:hAnsi="Verdana"/>
          <w:sz w:val="20"/>
          <w:szCs w:val="20"/>
          <w:lang w:eastAsia="nl-BE"/>
        </w:rPr>
      </w:pPr>
    </w:p>
    <w:p w14:paraId="6AD5FDEC" w14:textId="77777777" w:rsidR="001E0C75" w:rsidRPr="00A4623B" w:rsidRDefault="001E0C75" w:rsidP="00A4623B">
      <w:pPr>
        <w:spacing w:after="0" w:line="276" w:lineRule="auto"/>
        <w:rPr>
          <w:rFonts w:ascii="Verdana" w:hAnsi="Verdana"/>
          <w:sz w:val="20"/>
          <w:szCs w:val="20"/>
          <w:lang w:eastAsia="nl-BE"/>
        </w:rPr>
      </w:pPr>
    </w:p>
    <w:p w14:paraId="65790CDA" w14:textId="6DF41DDF" w:rsidR="003660C5" w:rsidRPr="00A4623B" w:rsidRDefault="003660C5" w:rsidP="00A4623B">
      <w:pPr>
        <w:spacing w:after="0" w:line="276" w:lineRule="auto"/>
        <w:rPr>
          <w:rFonts w:ascii="Verdana" w:hAnsi="Verdana"/>
          <w:sz w:val="20"/>
          <w:szCs w:val="20"/>
        </w:rPr>
      </w:pPr>
      <w:r>
        <w:rPr>
          <w:rFonts w:ascii="Verdana" w:hAnsi="Verdana"/>
          <w:sz w:val="20"/>
        </w:rPr>
        <w:t xml:space="preserve">Na wniosek Flamandzkiego Ministra w Brukseli ds. Młodzieży, Mediów i Walki z Ubóstwem; </w:t>
      </w:r>
    </w:p>
    <w:p w14:paraId="6FEEE874" w14:textId="5E08E43C" w:rsidR="003660C5" w:rsidRPr="00A4623B" w:rsidRDefault="003660C5" w:rsidP="00A4623B">
      <w:pPr>
        <w:spacing w:after="0" w:line="276" w:lineRule="auto"/>
        <w:rPr>
          <w:rFonts w:ascii="Verdana" w:hAnsi="Verdana"/>
          <w:sz w:val="20"/>
          <w:szCs w:val="20"/>
          <w:lang w:eastAsia="nl-BE"/>
        </w:rPr>
      </w:pPr>
    </w:p>
    <w:p w14:paraId="3B589224" w14:textId="362578E5" w:rsidR="003660C5" w:rsidRDefault="003660C5" w:rsidP="00A4623B">
      <w:pPr>
        <w:spacing w:after="0" w:line="276" w:lineRule="auto"/>
        <w:rPr>
          <w:rFonts w:ascii="Verdana" w:hAnsi="Verdana"/>
          <w:sz w:val="20"/>
          <w:szCs w:val="20"/>
        </w:rPr>
      </w:pPr>
      <w:r>
        <w:rPr>
          <w:rFonts w:ascii="Verdana" w:hAnsi="Verdana"/>
          <w:sz w:val="20"/>
        </w:rPr>
        <w:t>po obradach,</w:t>
      </w:r>
    </w:p>
    <w:p w14:paraId="0FBF66A8" w14:textId="77777777" w:rsidR="00A4623B" w:rsidRPr="00A4623B" w:rsidRDefault="00A4623B" w:rsidP="00A4623B">
      <w:pPr>
        <w:spacing w:after="0" w:line="276" w:lineRule="auto"/>
        <w:rPr>
          <w:rFonts w:ascii="Verdana" w:hAnsi="Verdana"/>
          <w:sz w:val="20"/>
          <w:szCs w:val="20"/>
          <w:lang w:eastAsia="nl-BE"/>
        </w:rPr>
      </w:pPr>
    </w:p>
    <w:p w14:paraId="56FE4933" w14:textId="77777777" w:rsidR="00B5748B" w:rsidRPr="00A4623B" w:rsidRDefault="00B5748B" w:rsidP="00A4623B">
      <w:pPr>
        <w:spacing w:after="0" w:line="276" w:lineRule="auto"/>
        <w:rPr>
          <w:rFonts w:ascii="Verdana" w:hAnsi="Verdana"/>
          <w:sz w:val="20"/>
          <w:szCs w:val="20"/>
          <w:lang w:eastAsia="nl-BE"/>
        </w:rPr>
      </w:pPr>
    </w:p>
    <w:p w14:paraId="68350E71" w14:textId="2E7B461D" w:rsidR="008741FA" w:rsidRPr="00A4623B" w:rsidRDefault="008741FA" w:rsidP="00A4623B">
      <w:pPr>
        <w:spacing w:after="0" w:line="276" w:lineRule="auto"/>
        <w:jc w:val="center"/>
        <w:rPr>
          <w:rFonts w:ascii="Verdana" w:hAnsi="Verdana"/>
          <w:sz w:val="20"/>
          <w:szCs w:val="20"/>
        </w:rPr>
      </w:pPr>
      <w:r>
        <w:rPr>
          <w:rFonts w:ascii="Verdana" w:hAnsi="Verdana"/>
          <w:sz w:val="20"/>
        </w:rPr>
        <w:t>RZĄD FLAMANDZKI NINIEJSZYM ROZPORZĄDZA, CO NASTĘPUJE:</w:t>
      </w:r>
    </w:p>
    <w:p w14:paraId="2EB117C6" w14:textId="4DAE4BE9" w:rsidR="008741FA" w:rsidRPr="00A4623B" w:rsidRDefault="008741FA" w:rsidP="00A4623B">
      <w:pPr>
        <w:spacing w:after="0" w:line="276" w:lineRule="auto"/>
        <w:rPr>
          <w:rFonts w:ascii="Verdana" w:hAnsi="Verdana"/>
          <w:sz w:val="20"/>
          <w:szCs w:val="20"/>
          <w:lang w:eastAsia="nl-BE"/>
        </w:rPr>
      </w:pPr>
    </w:p>
    <w:p w14:paraId="5AE9E005" w14:textId="4F36F0D0" w:rsidR="008741FA" w:rsidRPr="00A4623B" w:rsidRDefault="008741FA" w:rsidP="00A4623B">
      <w:pPr>
        <w:spacing w:after="0" w:line="276" w:lineRule="auto"/>
        <w:rPr>
          <w:rFonts w:ascii="Verdana" w:hAnsi="Verdana"/>
          <w:sz w:val="20"/>
          <w:szCs w:val="20"/>
          <w:lang w:eastAsia="nl-BE"/>
        </w:rPr>
      </w:pPr>
    </w:p>
    <w:p w14:paraId="1FA255A5" w14:textId="64B94D0E" w:rsidR="008741FA" w:rsidRPr="00A4623B" w:rsidRDefault="008741FA" w:rsidP="00A4623B">
      <w:pPr>
        <w:spacing w:after="0" w:line="276" w:lineRule="auto"/>
        <w:rPr>
          <w:rFonts w:ascii="Verdana" w:hAnsi="Verdana"/>
          <w:sz w:val="20"/>
          <w:szCs w:val="20"/>
        </w:rPr>
      </w:pPr>
      <w:r>
        <w:rPr>
          <w:rFonts w:ascii="Verdana" w:hAnsi="Verdana"/>
          <w:sz w:val="20"/>
        </w:rPr>
        <w:t xml:space="preserve">Flamandzki Minister w Brukseli ds. Młodzieży, Mediów i Walki z Ubóstwem jest odpowiedzialny w imieniu rządu flamandzkiego za przedłożenie parlamentowi flamandzkiemu projektu rozporządzenia w brzmieniu: </w:t>
      </w:r>
    </w:p>
    <w:p w14:paraId="31BC656C" w14:textId="0EA9B09B" w:rsidR="008741FA" w:rsidRPr="00A4623B" w:rsidRDefault="008741FA" w:rsidP="00A4623B">
      <w:pPr>
        <w:spacing w:after="0" w:line="276" w:lineRule="auto"/>
        <w:rPr>
          <w:rFonts w:ascii="Verdana" w:hAnsi="Verdana"/>
          <w:sz w:val="20"/>
          <w:szCs w:val="20"/>
          <w:lang w:eastAsia="nl-BE"/>
        </w:rPr>
      </w:pPr>
    </w:p>
    <w:p w14:paraId="238BA8D8" w14:textId="30EE4ED3" w:rsidR="008741FA" w:rsidRPr="00A4623B" w:rsidRDefault="008741FA" w:rsidP="00A4623B">
      <w:pPr>
        <w:spacing w:after="0" w:line="276" w:lineRule="auto"/>
        <w:rPr>
          <w:rFonts w:ascii="Verdana" w:hAnsi="Verdana"/>
          <w:sz w:val="20"/>
          <w:szCs w:val="20"/>
        </w:rPr>
      </w:pPr>
      <w:r>
        <w:rPr>
          <w:rFonts w:ascii="Verdana" w:hAnsi="Verdana"/>
          <w:sz w:val="20"/>
        </w:rPr>
        <w:t>Rozdział 1. Przepisy wstępne</w:t>
      </w:r>
    </w:p>
    <w:p w14:paraId="3FD91A52" w14:textId="06FEC084" w:rsidR="008741FA" w:rsidRPr="00A4623B" w:rsidRDefault="008741FA" w:rsidP="00A4623B">
      <w:pPr>
        <w:spacing w:after="0" w:line="276" w:lineRule="auto"/>
        <w:rPr>
          <w:rFonts w:ascii="Verdana" w:hAnsi="Verdana"/>
          <w:sz w:val="20"/>
          <w:szCs w:val="20"/>
          <w:lang w:eastAsia="nl-BE"/>
        </w:rPr>
      </w:pPr>
    </w:p>
    <w:p w14:paraId="73F8B25D" w14:textId="2793AC6D" w:rsidR="00BA52D9" w:rsidRPr="00727E4D" w:rsidRDefault="008741FA" w:rsidP="00C63C3F">
      <w:pPr>
        <w:spacing w:after="0" w:line="276" w:lineRule="auto"/>
        <w:rPr>
          <w:rFonts w:ascii="Verdana" w:eastAsia="Times New Roman" w:hAnsi="Verdana" w:cs="Segoe UI"/>
          <w:sz w:val="20"/>
          <w:szCs w:val="20"/>
        </w:rPr>
      </w:pPr>
      <w:r>
        <w:rPr>
          <w:rFonts w:ascii="Verdana" w:hAnsi="Verdana"/>
          <w:b/>
          <w:sz w:val="20"/>
        </w:rPr>
        <w:t>Artykuł 1.</w:t>
      </w:r>
      <w:r>
        <w:rPr>
          <w:rFonts w:ascii="Verdana" w:hAnsi="Verdana"/>
          <w:sz w:val="20"/>
        </w:rPr>
        <w:t xml:space="preserve"> Niniejsze rozporządzenie reguluje sprawę wspólnotową.</w:t>
      </w:r>
    </w:p>
    <w:p w14:paraId="4ABF8F80" w14:textId="77777777" w:rsidR="001E0C75" w:rsidRPr="00A4623B" w:rsidRDefault="001E0C75" w:rsidP="00A4623B">
      <w:pPr>
        <w:spacing w:after="0" w:line="276" w:lineRule="auto"/>
        <w:rPr>
          <w:rFonts w:ascii="Verdana" w:hAnsi="Verdana"/>
          <w:sz w:val="20"/>
          <w:szCs w:val="20"/>
          <w:lang w:eastAsia="nl-BE"/>
        </w:rPr>
      </w:pPr>
    </w:p>
    <w:p w14:paraId="7CA35E56" w14:textId="0028DC00" w:rsidR="008741FA" w:rsidRPr="00A4623B" w:rsidRDefault="008741FA" w:rsidP="00A4623B">
      <w:pPr>
        <w:spacing w:after="0" w:line="276" w:lineRule="auto"/>
        <w:rPr>
          <w:rFonts w:ascii="Verdana" w:hAnsi="Verdana"/>
          <w:sz w:val="20"/>
          <w:szCs w:val="20"/>
        </w:rPr>
      </w:pPr>
      <w:r>
        <w:rPr>
          <w:rFonts w:ascii="Verdana" w:hAnsi="Verdana"/>
          <w:sz w:val="20"/>
        </w:rPr>
        <w:t xml:space="preserve">Rozdział 2. Zmiany do rozporządzenia z dnia 27 marca 2009 r. w sprawie radiofonii i telewizji </w:t>
      </w:r>
    </w:p>
    <w:p w14:paraId="22671031" w14:textId="21D564D9" w:rsidR="008741FA" w:rsidRPr="00A4623B" w:rsidRDefault="008741FA" w:rsidP="00727E4D">
      <w:pPr>
        <w:spacing w:after="0" w:line="276" w:lineRule="auto"/>
        <w:rPr>
          <w:rFonts w:ascii="Verdana" w:hAnsi="Verdana"/>
          <w:sz w:val="20"/>
          <w:szCs w:val="20"/>
          <w:lang w:eastAsia="nl-BE"/>
        </w:rPr>
      </w:pPr>
    </w:p>
    <w:p w14:paraId="314F5062" w14:textId="77777777" w:rsidR="00EF09B1" w:rsidRDefault="008741FA" w:rsidP="00A4623B">
      <w:pPr>
        <w:spacing w:after="0" w:line="276" w:lineRule="auto"/>
        <w:rPr>
          <w:rFonts w:ascii="Verdana" w:hAnsi="Verdana"/>
          <w:sz w:val="20"/>
          <w:szCs w:val="20"/>
        </w:rPr>
      </w:pPr>
      <w:r>
        <w:rPr>
          <w:rFonts w:ascii="Verdana" w:hAnsi="Verdana"/>
          <w:b/>
          <w:sz w:val="20"/>
        </w:rPr>
        <w:t>Artykuł 2.</w:t>
      </w:r>
      <w:r>
        <w:rPr>
          <w:rFonts w:ascii="Verdana" w:hAnsi="Verdana"/>
          <w:sz w:val="20"/>
        </w:rPr>
        <w:t xml:space="preserve"> Art. 2 rozporządzenia z dnia 27 marca 2009 r. w sprawie radiofonii i telewizji, ostatnio zmienionego rozporządzeniem z dnia 2 lipca 2021 r., wprowadza następujące zmiany:</w:t>
      </w:r>
    </w:p>
    <w:p w14:paraId="7F34DC72" w14:textId="77777777" w:rsidR="00EF09B1" w:rsidRDefault="00EF09B1" w:rsidP="00A4623B">
      <w:pPr>
        <w:spacing w:after="0" w:line="276" w:lineRule="auto"/>
        <w:rPr>
          <w:rFonts w:ascii="Verdana" w:hAnsi="Verdana"/>
          <w:sz w:val="20"/>
          <w:szCs w:val="20"/>
          <w:lang w:eastAsia="nl-BE"/>
        </w:rPr>
      </w:pPr>
    </w:p>
    <w:p w14:paraId="442E2387" w14:textId="25038308" w:rsidR="00A32F9A" w:rsidRPr="005E7F6C" w:rsidRDefault="00EF09B1" w:rsidP="00A4623B">
      <w:pPr>
        <w:spacing w:after="0" w:line="276" w:lineRule="auto"/>
        <w:rPr>
          <w:rFonts w:ascii="Verdana" w:hAnsi="Verdana"/>
          <w:sz w:val="20"/>
          <w:szCs w:val="20"/>
        </w:rPr>
      </w:pPr>
      <w:r>
        <w:rPr>
          <w:rFonts w:ascii="Verdana" w:hAnsi="Verdana"/>
          <w:sz w:val="20"/>
        </w:rPr>
        <w:t>1° pkt 49° otrzymuje brzmienie:</w:t>
      </w:r>
    </w:p>
    <w:p w14:paraId="0D4A0F6D" w14:textId="6D3E7840" w:rsidR="00D859FB" w:rsidRPr="00A4623B" w:rsidRDefault="00D859FB" w:rsidP="00A4623B">
      <w:pPr>
        <w:spacing w:after="0" w:line="276" w:lineRule="auto"/>
        <w:rPr>
          <w:rFonts w:ascii="Verdana" w:hAnsi="Verdana"/>
          <w:sz w:val="20"/>
          <w:szCs w:val="20"/>
          <w:lang w:eastAsia="nl-BE"/>
        </w:rPr>
      </w:pPr>
    </w:p>
    <w:p w14:paraId="447FA352" w14:textId="78073E9A" w:rsidR="00A4623B" w:rsidRPr="002850D9" w:rsidRDefault="00926DDE" w:rsidP="00A4623B">
      <w:pPr>
        <w:spacing w:after="0" w:line="276" w:lineRule="auto"/>
        <w:rPr>
          <w:rFonts w:ascii="Verdana" w:hAnsi="Verdana"/>
          <w:sz w:val="20"/>
          <w:szCs w:val="20"/>
        </w:rPr>
      </w:pPr>
      <w:r>
        <w:rPr>
          <w:rFonts w:ascii="Verdana" w:hAnsi="Verdana"/>
          <w:sz w:val="20"/>
        </w:rPr>
        <w:t>„49° niezależny producent: jeden z następujących producentów:</w:t>
      </w:r>
    </w:p>
    <w:p w14:paraId="00242F1B" w14:textId="52F3036D" w:rsidR="00B83DBC" w:rsidRPr="002850D9" w:rsidRDefault="00B83DBC" w:rsidP="00727E4D">
      <w:pPr>
        <w:pStyle w:val="ListParagraph"/>
        <w:numPr>
          <w:ilvl w:val="0"/>
          <w:numId w:val="37"/>
        </w:numPr>
        <w:spacing w:after="0" w:line="276" w:lineRule="auto"/>
        <w:ind w:hanging="720"/>
        <w:rPr>
          <w:rFonts w:ascii="Verdana" w:hAnsi="Verdana"/>
          <w:sz w:val="20"/>
          <w:szCs w:val="20"/>
        </w:rPr>
      </w:pPr>
      <w:r>
        <w:rPr>
          <w:rFonts w:ascii="Verdana" w:hAnsi="Verdana"/>
          <w:sz w:val="20"/>
        </w:rPr>
        <w:t>producent spełniający wszystkie następujące warunki:</w:t>
      </w:r>
    </w:p>
    <w:p w14:paraId="52C5339F" w14:textId="7F011CCA" w:rsidR="00B83DBC" w:rsidRPr="002850D9" w:rsidRDefault="00520EB6" w:rsidP="00EE5FAF">
      <w:pPr>
        <w:spacing w:after="0" w:line="276" w:lineRule="auto"/>
        <w:ind w:left="1416" w:hanging="708"/>
        <w:rPr>
          <w:rFonts w:ascii="Verdana" w:hAnsi="Verdana"/>
          <w:sz w:val="20"/>
          <w:szCs w:val="20"/>
        </w:rPr>
      </w:pPr>
      <w:r>
        <w:rPr>
          <w:rFonts w:ascii="Verdana" w:hAnsi="Verdana"/>
          <w:sz w:val="20"/>
        </w:rPr>
        <w:t>1)</w:t>
      </w:r>
      <w:r>
        <w:rPr>
          <w:rFonts w:ascii="Verdana" w:hAnsi="Verdana"/>
          <w:sz w:val="20"/>
        </w:rPr>
        <w:tab/>
        <w:t>osobowość prawna producenta różni się od osobowości nadawcy telewizyjnego;</w:t>
      </w:r>
    </w:p>
    <w:p w14:paraId="7CCE7A87" w14:textId="68BA7B8C" w:rsidR="000D7E77" w:rsidRPr="002850D9" w:rsidRDefault="00520EB6" w:rsidP="003B7FF5">
      <w:pPr>
        <w:spacing w:after="0" w:line="276" w:lineRule="auto"/>
        <w:ind w:left="1418" w:hanging="709"/>
        <w:rPr>
          <w:rFonts w:ascii="Verdana" w:hAnsi="Verdana"/>
          <w:sz w:val="20"/>
          <w:szCs w:val="20"/>
        </w:rPr>
      </w:pPr>
      <w:r>
        <w:rPr>
          <w:rFonts w:ascii="Verdana" w:hAnsi="Verdana"/>
          <w:sz w:val="20"/>
        </w:rPr>
        <w:t>2)</w:t>
      </w:r>
      <w:r>
        <w:rPr>
          <w:rFonts w:ascii="Verdana" w:hAnsi="Verdana"/>
          <w:sz w:val="20"/>
        </w:rPr>
        <w:tab/>
        <w:t>producent nie jest powiązany z nadawcą telewizyjnym w sposób wymieniony w art. 1:20 Kodeksu spółek i stowarzyszeń;</w:t>
      </w:r>
    </w:p>
    <w:p w14:paraId="095B70B6" w14:textId="67D64E7F" w:rsidR="00B83DBC" w:rsidRPr="002850D9" w:rsidRDefault="00520EB6" w:rsidP="00AE50AC">
      <w:pPr>
        <w:spacing w:after="0" w:line="276" w:lineRule="auto"/>
        <w:ind w:left="1418" w:hanging="709"/>
        <w:rPr>
          <w:rFonts w:ascii="Verdana" w:hAnsi="Verdana"/>
          <w:sz w:val="20"/>
          <w:szCs w:val="20"/>
        </w:rPr>
      </w:pPr>
      <w:r>
        <w:rPr>
          <w:rFonts w:ascii="Verdana" w:hAnsi="Verdana"/>
          <w:sz w:val="20"/>
        </w:rPr>
        <w:t>3)</w:t>
      </w:r>
      <w:r>
        <w:rPr>
          <w:rFonts w:ascii="Verdana" w:hAnsi="Verdana"/>
          <w:sz w:val="20"/>
        </w:rPr>
        <w:tab/>
        <w:t>producent nie posiada, bezpośrednio ani pośrednio, więcej niż 25 % praw głosu lub praw własności nadawcy telewizyjnego;</w:t>
      </w:r>
    </w:p>
    <w:p w14:paraId="45F4ACEB" w14:textId="0D55067C" w:rsidR="00F84597" w:rsidRPr="002850D9" w:rsidRDefault="00520EB6" w:rsidP="00AE50AC">
      <w:pPr>
        <w:spacing w:after="0" w:line="276" w:lineRule="auto"/>
        <w:ind w:left="1418" w:hanging="709"/>
        <w:rPr>
          <w:rFonts w:ascii="Verdana" w:hAnsi="Verdana"/>
          <w:sz w:val="20"/>
          <w:szCs w:val="20"/>
        </w:rPr>
      </w:pPr>
      <w:r>
        <w:rPr>
          <w:rFonts w:ascii="Verdana" w:hAnsi="Verdana"/>
          <w:sz w:val="20"/>
        </w:rPr>
        <w:t>4)</w:t>
      </w:r>
      <w:r>
        <w:rPr>
          <w:rFonts w:ascii="Verdana" w:hAnsi="Verdana"/>
          <w:sz w:val="20"/>
        </w:rPr>
        <w:tab/>
        <w:t>nie więcej niż 25 % praw głosu lub praw własności producenta należy bezpośrednio lub pośrednio do nadawcy telewizyjnego;</w:t>
      </w:r>
    </w:p>
    <w:p w14:paraId="0CE2CDF2" w14:textId="27E953EA" w:rsidR="00113753" w:rsidRPr="002850D9" w:rsidRDefault="00520EB6" w:rsidP="00AE50AC">
      <w:pPr>
        <w:spacing w:after="0" w:line="276" w:lineRule="auto"/>
        <w:ind w:left="1418" w:hanging="709"/>
        <w:rPr>
          <w:rFonts w:ascii="Verdana" w:hAnsi="Verdana"/>
          <w:sz w:val="20"/>
          <w:szCs w:val="20"/>
        </w:rPr>
      </w:pPr>
      <w:r>
        <w:rPr>
          <w:rFonts w:ascii="Verdana" w:hAnsi="Verdana"/>
          <w:sz w:val="20"/>
        </w:rPr>
        <w:t>5)</w:t>
      </w:r>
      <w:r>
        <w:rPr>
          <w:rFonts w:ascii="Verdana" w:hAnsi="Verdana"/>
          <w:sz w:val="20"/>
        </w:rPr>
        <w:tab/>
        <w:t xml:space="preserve">nie więcej niż 25 % praw głosu lub aktywów producenta znajduje się bezpośrednio lub pośrednio w posiadaniu spółki, która </w:t>
      </w:r>
      <w:r>
        <w:rPr>
          <w:rFonts w:ascii="Verdana" w:hAnsi="Verdana"/>
          <w:sz w:val="20"/>
        </w:rPr>
        <w:lastRenderedPageBreak/>
        <w:t>bezpośrednio lub pośrednio posiada więcej niż 25 % praw głosu lub praw majątkowych nadawcy telewizyjnego;</w:t>
      </w:r>
    </w:p>
    <w:p w14:paraId="69E35C5D" w14:textId="578760E1" w:rsidR="004665DC" w:rsidRPr="002850D9" w:rsidRDefault="00A4623B" w:rsidP="00D2093A">
      <w:pPr>
        <w:spacing w:after="0" w:line="276" w:lineRule="auto"/>
        <w:ind w:left="705" w:hanging="705"/>
        <w:rPr>
          <w:rFonts w:ascii="Verdana" w:hAnsi="Verdana"/>
          <w:sz w:val="20"/>
          <w:szCs w:val="20"/>
        </w:rPr>
      </w:pPr>
      <w:r>
        <w:rPr>
          <w:rFonts w:ascii="Verdana" w:hAnsi="Verdana"/>
          <w:sz w:val="20"/>
        </w:rPr>
        <w:t>b)</w:t>
      </w:r>
      <w:r>
        <w:rPr>
          <w:rFonts w:ascii="Verdana" w:hAnsi="Verdana"/>
          <w:sz w:val="20"/>
        </w:rPr>
        <w:tab/>
      </w:r>
      <w:bookmarkStart w:id="2" w:name="_Hlk121909145"/>
      <w:r>
        <w:rPr>
          <w:rFonts w:ascii="Verdana" w:hAnsi="Verdana"/>
          <w:sz w:val="20"/>
        </w:rPr>
        <w:t>producent, który jest zależny zgodnie z lit. a), 2, 3, 4 lub 5, ale spełnia którykolwiek z następujących warunków:</w:t>
      </w:r>
    </w:p>
    <w:p w14:paraId="3E38A39C" w14:textId="62A0DED5" w:rsidR="00CC71D6" w:rsidRPr="002850D9" w:rsidRDefault="003819E8" w:rsidP="00D2093A">
      <w:pPr>
        <w:pStyle w:val="ListParagraph"/>
        <w:numPr>
          <w:ilvl w:val="0"/>
          <w:numId w:val="38"/>
        </w:numPr>
        <w:spacing w:after="0" w:line="276" w:lineRule="auto"/>
        <w:ind w:left="1418" w:hanging="709"/>
        <w:rPr>
          <w:rFonts w:ascii="Verdana" w:hAnsi="Verdana"/>
          <w:sz w:val="20"/>
          <w:szCs w:val="20"/>
        </w:rPr>
      </w:pPr>
      <w:bookmarkStart w:id="3" w:name="_Hlk122424780"/>
      <w:bookmarkEnd w:id="2"/>
      <w:r>
        <w:rPr>
          <w:rFonts w:ascii="Verdana" w:hAnsi="Verdana"/>
          <w:sz w:val="20"/>
        </w:rPr>
        <w:t>dane liczbowe leżące u podstaw ostatnich trzech zatwierdzonych rocznych sprawozdań finansowych pokazują, że producent osiągnął średni roczny obrót z utworów audiowizualnych, z których mniej niż 25 % zostało zrealizowane bezpośrednio lub pośrednio przez nadawców telewizyjnych, od których ten producent jest zależny</w:t>
      </w:r>
      <w:r>
        <w:t xml:space="preserve">. </w:t>
      </w:r>
    </w:p>
    <w:p w14:paraId="6D6408B5" w14:textId="6267DC0F" w:rsidR="00B9544C" w:rsidRPr="002850D9" w:rsidRDefault="00B9544C" w:rsidP="00B9544C">
      <w:pPr>
        <w:spacing w:after="0" w:line="276" w:lineRule="auto"/>
        <w:rPr>
          <w:rFonts w:ascii="Verdana" w:hAnsi="Verdana"/>
          <w:sz w:val="20"/>
          <w:szCs w:val="20"/>
          <w:lang w:eastAsia="nl-BE"/>
        </w:rPr>
      </w:pPr>
    </w:p>
    <w:p w14:paraId="45721EFD" w14:textId="50916EE4" w:rsidR="00B9544C" w:rsidRPr="002850D9" w:rsidRDefault="00B9544C" w:rsidP="00B9544C">
      <w:pPr>
        <w:spacing w:after="0" w:line="276" w:lineRule="auto"/>
        <w:ind w:left="1416"/>
        <w:rPr>
          <w:rFonts w:ascii="Verdana" w:hAnsi="Verdana"/>
          <w:sz w:val="20"/>
          <w:szCs w:val="20"/>
        </w:rPr>
      </w:pPr>
      <w:r>
        <w:rPr>
          <w:rFonts w:ascii="Verdana" w:hAnsi="Verdana"/>
          <w:sz w:val="20"/>
        </w:rPr>
        <w:t>W przypadku producenta, który nie posiada jeszcze trzech zatwierdzonych rocznych sprawozdań finansowych, średni roczny obrót oblicza się na podstawie oszacowań w dobrej wierze;</w:t>
      </w:r>
    </w:p>
    <w:p w14:paraId="2E653041" w14:textId="77777777" w:rsidR="00731A40" w:rsidRPr="002850D9" w:rsidRDefault="00731A40" w:rsidP="00B9544C">
      <w:pPr>
        <w:spacing w:after="0" w:line="276" w:lineRule="auto"/>
        <w:ind w:left="1416"/>
        <w:rPr>
          <w:rFonts w:ascii="Verdana" w:hAnsi="Verdana"/>
          <w:sz w:val="20"/>
          <w:szCs w:val="20"/>
          <w:lang w:eastAsia="nl-BE"/>
        </w:rPr>
      </w:pPr>
    </w:p>
    <w:p w14:paraId="42C1BC77" w14:textId="5538E8D7" w:rsidR="0079324F" w:rsidRPr="002850D9" w:rsidRDefault="00A4623B" w:rsidP="00A4623B">
      <w:pPr>
        <w:pStyle w:val="ListParagraph"/>
        <w:numPr>
          <w:ilvl w:val="0"/>
          <w:numId w:val="38"/>
        </w:numPr>
        <w:spacing w:after="0" w:line="276" w:lineRule="auto"/>
        <w:ind w:left="1418" w:hanging="709"/>
        <w:rPr>
          <w:rFonts w:ascii="Verdana" w:hAnsi="Verdana"/>
          <w:sz w:val="20"/>
          <w:szCs w:val="20"/>
        </w:rPr>
      </w:pPr>
      <w:r>
        <w:rPr>
          <w:rFonts w:ascii="Verdana" w:hAnsi="Verdana"/>
          <w:sz w:val="20"/>
        </w:rPr>
        <w:t xml:space="preserve">nadawca telewizyjny, od którego producent jest zależny, osiąga ograniczony, udokumentowany średni roczny obrót, jak wynika z danych liczbowych stanowiących podstawę trzech ostatnich zatwierdzonych rocznych sprawozdań finansowych, tj. maksymalnie 10 mln EUR. Wspomniany dochód, bez podatku VAT, jest rozumiany jako uzyskany w kontekście: </w:t>
      </w:r>
    </w:p>
    <w:p w14:paraId="06A1CE8F" w14:textId="1399DE87" w:rsidR="0079324F" w:rsidRPr="002850D9" w:rsidRDefault="0079324F" w:rsidP="0079324F">
      <w:pPr>
        <w:pStyle w:val="ListParagraph"/>
        <w:spacing w:after="0" w:line="276" w:lineRule="auto"/>
        <w:ind w:left="1418"/>
        <w:rPr>
          <w:rFonts w:ascii="Verdana" w:hAnsi="Verdana"/>
          <w:sz w:val="20"/>
          <w:szCs w:val="20"/>
        </w:rPr>
      </w:pPr>
      <w:r>
        <w:rPr>
          <w:rFonts w:ascii="Verdana" w:hAnsi="Verdana"/>
          <w:sz w:val="20"/>
        </w:rPr>
        <w:t>i)</w:t>
      </w:r>
      <w:r>
        <w:rPr>
          <w:rFonts w:ascii="Verdana" w:hAnsi="Verdana"/>
          <w:sz w:val="20"/>
        </w:rPr>
        <w:tab/>
        <w:t>płatności dokonywanej przez konsumenta;</w:t>
      </w:r>
    </w:p>
    <w:p w14:paraId="5377962C" w14:textId="79E0217E" w:rsidR="0079324F" w:rsidRPr="002850D9" w:rsidRDefault="0079324F" w:rsidP="00210E3B">
      <w:pPr>
        <w:pStyle w:val="ListParagraph"/>
        <w:spacing w:after="0" w:line="276" w:lineRule="auto"/>
        <w:ind w:left="2123" w:hanging="705"/>
        <w:rPr>
          <w:rFonts w:ascii="Verdana" w:hAnsi="Verdana"/>
          <w:sz w:val="20"/>
          <w:szCs w:val="20"/>
        </w:rPr>
      </w:pPr>
      <w:r>
        <w:rPr>
          <w:rFonts w:ascii="Verdana" w:hAnsi="Verdana"/>
          <w:sz w:val="20"/>
        </w:rPr>
        <w:t>ii)</w:t>
      </w:r>
      <w:r>
        <w:rPr>
          <w:rFonts w:ascii="Verdana" w:hAnsi="Verdana"/>
          <w:sz w:val="20"/>
        </w:rPr>
        <w:tab/>
        <w:t>umów B2B dotyczących wykorzystania i/lub dystrybucji treści audiowizualnych;</w:t>
      </w:r>
    </w:p>
    <w:p w14:paraId="549CE3EB" w14:textId="7933722F" w:rsidR="0079324F" w:rsidRPr="002850D9" w:rsidRDefault="0079324F" w:rsidP="0079324F">
      <w:pPr>
        <w:pStyle w:val="ListParagraph"/>
        <w:spacing w:after="0" w:line="276" w:lineRule="auto"/>
        <w:ind w:left="1418"/>
        <w:rPr>
          <w:rFonts w:ascii="Verdana" w:hAnsi="Verdana"/>
          <w:sz w:val="20"/>
          <w:szCs w:val="20"/>
        </w:rPr>
      </w:pPr>
      <w:r>
        <w:rPr>
          <w:rFonts w:ascii="Verdana" w:hAnsi="Verdana"/>
          <w:sz w:val="20"/>
        </w:rPr>
        <w:t>iii)</w:t>
      </w:r>
      <w:r>
        <w:rPr>
          <w:rFonts w:ascii="Verdana" w:hAnsi="Verdana"/>
          <w:sz w:val="20"/>
        </w:rPr>
        <w:tab/>
        <w:t>waloryzacji danych;</w:t>
      </w:r>
    </w:p>
    <w:p w14:paraId="1BCA23B8" w14:textId="12C6864D" w:rsidR="00CC71D6" w:rsidRPr="002850D9" w:rsidRDefault="0079324F" w:rsidP="00210E3B">
      <w:pPr>
        <w:pStyle w:val="ListParagraph"/>
        <w:spacing w:after="0" w:line="276" w:lineRule="auto"/>
        <w:ind w:left="1418"/>
        <w:rPr>
          <w:rFonts w:ascii="Verdana" w:hAnsi="Verdana"/>
          <w:sz w:val="20"/>
          <w:szCs w:val="20"/>
        </w:rPr>
      </w:pPr>
      <w:r>
        <w:rPr>
          <w:rFonts w:ascii="Verdana" w:hAnsi="Verdana"/>
          <w:sz w:val="20"/>
        </w:rPr>
        <w:t>iv)</w:t>
      </w:r>
      <w:r>
        <w:rPr>
          <w:rFonts w:ascii="Verdana" w:hAnsi="Verdana"/>
          <w:sz w:val="20"/>
        </w:rPr>
        <w:tab/>
        <w:t>handlowych przekazów audiowizualnych.”;</w:t>
      </w:r>
    </w:p>
    <w:p w14:paraId="651AFAE2" w14:textId="663F11CD" w:rsidR="00EF09B1" w:rsidRPr="002850D9" w:rsidRDefault="00EF09B1" w:rsidP="00210E3B">
      <w:pPr>
        <w:pStyle w:val="ListParagraph"/>
        <w:spacing w:after="0" w:line="276" w:lineRule="auto"/>
        <w:ind w:left="1418"/>
        <w:rPr>
          <w:rFonts w:ascii="Verdana" w:hAnsi="Verdana"/>
          <w:sz w:val="20"/>
          <w:szCs w:val="20"/>
          <w:lang w:eastAsia="nl-BE"/>
        </w:rPr>
      </w:pPr>
    </w:p>
    <w:p w14:paraId="1C9AC037" w14:textId="108D5E6D" w:rsidR="00780BDC" w:rsidRDefault="00780BDC" w:rsidP="00210E3B">
      <w:pPr>
        <w:pStyle w:val="ListParagraph"/>
        <w:spacing w:after="0" w:line="276" w:lineRule="auto"/>
        <w:ind w:left="1418"/>
        <w:rPr>
          <w:rFonts w:ascii="Verdana" w:hAnsi="Verdana"/>
          <w:sz w:val="20"/>
          <w:szCs w:val="20"/>
        </w:rPr>
      </w:pPr>
      <w:r>
        <w:rPr>
          <w:rFonts w:ascii="Verdana" w:hAnsi="Verdana"/>
          <w:sz w:val="20"/>
        </w:rPr>
        <w:t>W przypadku nadawcy telewizyjnego, który nie posiada jeszcze trzech zatwierdzonych rocznych sprawozdań finansowych, średni roczny obrót oblicza się na podstawie szacunków w dobrej wierze.</w:t>
      </w:r>
    </w:p>
    <w:p w14:paraId="18134841" w14:textId="77777777" w:rsidR="00655ECC" w:rsidRDefault="00655ECC" w:rsidP="00210E3B">
      <w:pPr>
        <w:pStyle w:val="ListParagraph"/>
        <w:spacing w:after="0" w:line="276" w:lineRule="auto"/>
        <w:ind w:left="1418"/>
        <w:rPr>
          <w:rFonts w:ascii="Verdana" w:hAnsi="Verdana"/>
          <w:sz w:val="20"/>
          <w:szCs w:val="20"/>
          <w:lang w:eastAsia="nl-BE"/>
        </w:rPr>
      </w:pPr>
    </w:p>
    <w:p w14:paraId="39A43946" w14:textId="7F9C7D0A" w:rsidR="00EF09B1" w:rsidRDefault="00EF09B1" w:rsidP="00547C86">
      <w:pPr>
        <w:pStyle w:val="ListParagraph"/>
        <w:spacing w:after="0" w:line="276" w:lineRule="auto"/>
        <w:ind w:left="0"/>
        <w:rPr>
          <w:rFonts w:ascii="Verdana" w:hAnsi="Verdana"/>
          <w:sz w:val="20"/>
          <w:szCs w:val="20"/>
        </w:rPr>
      </w:pPr>
      <w:r>
        <w:rPr>
          <w:rFonts w:ascii="Verdana" w:hAnsi="Verdana"/>
          <w:sz w:val="20"/>
        </w:rPr>
        <w:t>2° dodaje się pkt 45°/2 w brzmieniu:</w:t>
      </w:r>
    </w:p>
    <w:p w14:paraId="4365E9C8" w14:textId="5072D7A4" w:rsidR="00B036B3" w:rsidRDefault="00B036B3" w:rsidP="00547C86">
      <w:pPr>
        <w:pStyle w:val="ListParagraph"/>
        <w:spacing w:after="0" w:line="276" w:lineRule="auto"/>
        <w:ind w:left="0"/>
        <w:rPr>
          <w:rFonts w:ascii="Verdana" w:hAnsi="Verdana"/>
          <w:sz w:val="20"/>
          <w:szCs w:val="20"/>
          <w:lang w:eastAsia="nl-BE"/>
        </w:rPr>
      </w:pPr>
    </w:p>
    <w:p w14:paraId="60C79CA5" w14:textId="19C3380D" w:rsidR="00B036B3" w:rsidRDefault="00B036B3" w:rsidP="00CD059B">
      <w:pPr>
        <w:pStyle w:val="ListParagraph"/>
        <w:spacing w:after="0" w:line="276" w:lineRule="auto"/>
        <w:ind w:left="0"/>
        <w:rPr>
          <w:rFonts w:ascii="Verdana" w:hAnsi="Verdana"/>
          <w:sz w:val="20"/>
          <w:szCs w:val="20"/>
        </w:rPr>
      </w:pPr>
      <w:r>
        <w:rPr>
          <w:rFonts w:ascii="Verdana" w:hAnsi="Verdana"/>
          <w:sz w:val="20"/>
        </w:rPr>
        <w:t>„45°/2 flamandzki fundusz audiowizualny: Vlaams Audiovisueel Fonds vzw, ustanowiony rozporządzeniem z dnia 13 kwietnia 1999 r. upoważniającym rząd flamandzki do przystąpienia i uczestnictwa w utworzeniu flamandzkiego funduszu audiowizualnego o charakterze niezarobkowym”.</w:t>
      </w:r>
    </w:p>
    <w:p w14:paraId="714A18DF" w14:textId="1F1BAE7B" w:rsidR="00CA0E9F" w:rsidRDefault="00CA0E9F" w:rsidP="00CD059B">
      <w:pPr>
        <w:pStyle w:val="ListParagraph"/>
        <w:spacing w:after="0" w:line="276" w:lineRule="auto"/>
        <w:ind w:left="0"/>
        <w:rPr>
          <w:rFonts w:ascii="Verdana" w:hAnsi="Verdana"/>
          <w:sz w:val="20"/>
          <w:szCs w:val="20"/>
          <w:lang w:eastAsia="nl-BE"/>
        </w:rPr>
      </w:pPr>
    </w:p>
    <w:p w14:paraId="04016952" w14:textId="37F1675C" w:rsidR="00CA0E9F" w:rsidRDefault="00CA0E9F" w:rsidP="00CD059B">
      <w:pPr>
        <w:pStyle w:val="ListParagraph"/>
        <w:spacing w:after="0" w:line="276" w:lineRule="auto"/>
        <w:ind w:left="0"/>
        <w:rPr>
          <w:rFonts w:ascii="Verdana" w:hAnsi="Verdana"/>
          <w:sz w:val="20"/>
          <w:szCs w:val="20"/>
        </w:rPr>
      </w:pPr>
      <w:r>
        <w:rPr>
          <w:rFonts w:ascii="Verdana" w:hAnsi="Verdana"/>
          <w:sz w:val="20"/>
        </w:rPr>
        <w:t>3° dodaje się pkt 54 w brzmieniu:</w:t>
      </w:r>
    </w:p>
    <w:p w14:paraId="4317092A" w14:textId="1C0AB34F" w:rsidR="00CA0E9F" w:rsidRDefault="00CA0E9F" w:rsidP="00CD059B">
      <w:pPr>
        <w:pStyle w:val="ListParagraph"/>
        <w:spacing w:after="0" w:line="276" w:lineRule="auto"/>
        <w:ind w:left="0"/>
        <w:rPr>
          <w:rFonts w:ascii="Verdana" w:hAnsi="Verdana"/>
          <w:sz w:val="20"/>
          <w:szCs w:val="20"/>
          <w:lang w:eastAsia="nl-BE"/>
        </w:rPr>
      </w:pPr>
    </w:p>
    <w:p w14:paraId="618D9764" w14:textId="1A87FAAB" w:rsidR="00CA0E9F" w:rsidRPr="009C0956" w:rsidRDefault="00CA0E9F" w:rsidP="00CD059B">
      <w:pPr>
        <w:pStyle w:val="ListParagraph"/>
        <w:spacing w:after="0" w:line="276" w:lineRule="auto"/>
        <w:ind w:left="0"/>
        <w:rPr>
          <w:rFonts w:ascii="Verdana" w:hAnsi="Verdana"/>
          <w:sz w:val="20"/>
          <w:szCs w:val="20"/>
        </w:rPr>
      </w:pPr>
      <w:r>
        <w:rPr>
          <w:rFonts w:ascii="Verdana" w:hAnsi="Verdana"/>
          <w:sz w:val="20"/>
        </w:rPr>
        <w:t xml:space="preserve">54° utwór audiowizualny: film animowany, dokumentalny, fabularny lub serial animowany, dokumentalny lub fabularny”. </w:t>
      </w:r>
    </w:p>
    <w:bookmarkEnd w:id="3"/>
    <w:p w14:paraId="40939168" w14:textId="77777777" w:rsidR="0033369D" w:rsidRPr="00983785" w:rsidRDefault="0033369D" w:rsidP="00A4623B">
      <w:pPr>
        <w:spacing w:after="0" w:line="276" w:lineRule="auto"/>
        <w:rPr>
          <w:rFonts w:ascii="Verdana" w:hAnsi="Verdana"/>
          <w:sz w:val="20"/>
          <w:szCs w:val="20"/>
          <w:lang w:eastAsia="nl-BE"/>
        </w:rPr>
      </w:pPr>
    </w:p>
    <w:p w14:paraId="1898B8C8" w14:textId="2EF9A81F" w:rsidR="00FA65D9" w:rsidRDefault="00FA65D9" w:rsidP="00A4623B">
      <w:pPr>
        <w:spacing w:after="0" w:line="276" w:lineRule="auto"/>
        <w:rPr>
          <w:rFonts w:ascii="Verdana" w:hAnsi="Verdana"/>
          <w:sz w:val="20"/>
          <w:szCs w:val="20"/>
        </w:rPr>
      </w:pPr>
      <w:r>
        <w:rPr>
          <w:rFonts w:ascii="Verdana" w:hAnsi="Verdana"/>
          <w:b/>
          <w:sz w:val="20"/>
        </w:rPr>
        <w:t>Artykuł 3.</w:t>
      </w:r>
      <w:r>
        <w:rPr>
          <w:rFonts w:ascii="Verdana" w:hAnsi="Verdana"/>
          <w:sz w:val="20"/>
        </w:rPr>
        <w:t xml:space="preserve"> W art. 155 ust. 1 tego samego rozporządzenia wyrażenie „producentów niezależnych od nadawczych organizacji telewizyjnych” zastępuje się wyrażeniem „</w:t>
      </w:r>
      <w:bookmarkStart w:id="4" w:name="_Hlk101508750"/>
      <w:r>
        <w:rPr>
          <w:rFonts w:ascii="Verdana" w:hAnsi="Verdana"/>
          <w:sz w:val="20"/>
        </w:rPr>
        <w:t>przez producentów niezależnych lub producentów, którzy nie są producentami niezależnymi, o których mowa w ust. 2 pkt 49°, ale którzy są niezależni w rozumieniu art. 2 pkt 49°, a) od nadawcy telewizyjnego nadającego daną produkcję</w:t>
      </w:r>
      <w:bookmarkEnd w:id="4"/>
      <w:r>
        <w:rPr>
          <w:rFonts w:ascii="Verdana" w:hAnsi="Verdana"/>
          <w:sz w:val="20"/>
        </w:rPr>
        <w:t>”;</w:t>
      </w:r>
    </w:p>
    <w:p w14:paraId="3D320FB3" w14:textId="4491117B" w:rsidR="004925D6" w:rsidRPr="00322CCB" w:rsidRDefault="004925D6" w:rsidP="00A4623B">
      <w:pPr>
        <w:spacing w:after="0" w:line="276" w:lineRule="auto"/>
        <w:rPr>
          <w:rFonts w:ascii="Verdana" w:hAnsi="Verdana"/>
          <w:strike/>
          <w:sz w:val="20"/>
          <w:szCs w:val="20"/>
          <w:lang w:eastAsia="nl-BE"/>
        </w:rPr>
      </w:pPr>
    </w:p>
    <w:p w14:paraId="28C08AD2" w14:textId="3A8ADCDE" w:rsidR="009D2F72" w:rsidRDefault="009D2F72" w:rsidP="00A4623B">
      <w:pPr>
        <w:spacing w:after="0" w:line="276" w:lineRule="auto"/>
        <w:rPr>
          <w:rFonts w:ascii="Verdana" w:hAnsi="Verdana"/>
          <w:sz w:val="20"/>
          <w:szCs w:val="20"/>
        </w:rPr>
      </w:pPr>
      <w:r>
        <w:rPr>
          <w:rFonts w:ascii="Verdana" w:hAnsi="Verdana"/>
          <w:b/>
          <w:sz w:val="20"/>
        </w:rPr>
        <w:lastRenderedPageBreak/>
        <w:t>Artykuł 4.</w:t>
      </w:r>
      <w:r>
        <w:rPr>
          <w:rFonts w:ascii="Verdana" w:hAnsi="Verdana"/>
          <w:sz w:val="20"/>
        </w:rPr>
        <w:t xml:space="preserve"> W art. 157 tego samego rozporządzenia, zastąpionego rozporządzeniem z 29 czerwca 2018 r. i zmienionego rozporządzeniem z 22 marca 2019 r., wprowadza się następujące zmiany:</w:t>
      </w:r>
    </w:p>
    <w:p w14:paraId="7C47FFC5" w14:textId="712C2193" w:rsidR="006C5CCF" w:rsidRDefault="006C5CCF" w:rsidP="00A4623B">
      <w:pPr>
        <w:spacing w:after="0" w:line="276" w:lineRule="auto"/>
        <w:rPr>
          <w:rFonts w:ascii="Verdana" w:hAnsi="Verdana"/>
          <w:sz w:val="20"/>
          <w:szCs w:val="20"/>
          <w:lang w:eastAsia="nl-BE"/>
        </w:rPr>
      </w:pPr>
    </w:p>
    <w:p w14:paraId="35302AFE" w14:textId="77777777" w:rsidR="006C5CCF" w:rsidRDefault="006C5CCF" w:rsidP="006C5CCF">
      <w:pPr>
        <w:spacing w:after="0" w:line="276" w:lineRule="auto"/>
        <w:rPr>
          <w:rFonts w:ascii="Verdana" w:hAnsi="Verdana"/>
          <w:sz w:val="20"/>
          <w:szCs w:val="20"/>
        </w:rPr>
      </w:pPr>
      <w:r>
        <w:rPr>
          <w:rFonts w:ascii="Verdana" w:hAnsi="Verdana"/>
          <w:sz w:val="20"/>
        </w:rPr>
        <w:t>1° W par. 1 ust. 1 wyrazy „nadawców telewizji nielinearnej" zastępuje się wyrazami „</w:t>
      </w:r>
      <w:bookmarkStart w:id="5" w:name="_Hlk124490913"/>
      <w:r>
        <w:rPr>
          <w:rFonts w:ascii="Verdana" w:hAnsi="Verdana"/>
          <w:sz w:val="20"/>
        </w:rPr>
        <w:t>nadawców telewizyjnych świadczących usługi telewizji nielinearnej</w:t>
      </w:r>
      <w:bookmarkEnd w:id="5"/>
      <w:r>
        <w:rPr>
          <w:rFonts w:ascii="Verdana" w:hAnsi="Verdana"/>
          <w:sz w:val="20"/>
        </w:rPr>
        <w:t>”.</w:t>
      </w:r>
    </w:p>
    <w:p w14:paraId="4510EBBA" w14:textId="77777777" w:rsidR="006C5CCF" w:rsidRPr="00A4623B" w:rsidRDefault="006C5CCF" w:rsidP="00A4623B">
      <w:pPr>
        <w:spacing w:after="0" w:line="276" w:lineRule="auto"/>
        <w:rPr>
          <w:rFonts w:ascii="Verdana" w:hAnsi="Verdana"/>
          <w:sz w:val="20"/>
          <w:szCs w:val="20"/>
          <w:lang w:eastAsia="nl-BE"/>
        </w:rPr>
      </w:pPr>
    </w:p>
    <w:p w14:paraId="26FBA17C" w14:textId="17E61F33" w:rsidR="00F66F59" w:rsidRPr="00983785" w:rsidRDefault="006C5CCF" w:rsidP="00A4623B">
      <w:pPr>
        <w:spacing w:after="0" w:line="276" w:lineRule="auto"/>
        <w:rPr>
          <w:rFonts w:ascii="Verdana" w:hAnsi="Verdana"/>
          <w:sz w:val="20"/>
          <w:szCs w:val="20"/>
        </w:rPr>
      </w:pPr>
      <w:r>
        <w:rPr>
          <w:rFonts w:ascii="Verdana" w:hAnsi="Verdana"/>
          <w:sz w:val="20"/>
        </w:rPr>
        <w:t>2° par. 1 ust. 2 otrzymuje brzmienie:</w:t>
      </w:r>
    </w:p>
    <w:p w14:paraId="41A8CE90" w14:textId="04094761" w:rsidR="001D4E5F" w:rsidRPr="00983785" w:rsidRDefault="001D4E5F" w:rsidP="00A4623B">
      <w:pPr>
        <w:spacing w:after="0" w:line="276" w:lineRule="auto"/>
        <w:rPr>
          <w:rFonts w:ascii="Verdana" w:hAnsi="Verdana"/>
          <w:sz w:val="20"/>
          <w:szCs w:val="20"/>
          <w:lang w:eastAsia="nl-BE"/>
        </w:rPr>
      </w:pPr>
    </w:p>
    <w:p w14:paraId="3360DEFE" w14:textId="5C4D85A4" w:rsidR="0065039B" w:rsidRPr="00A4623B" w:rsidRDefault="003D6D7B" w:rsidP="00A4623B">
      <w:pPr>
        <w:spacing w:after="0" w:line="276" w:lineRule="auto"/>
        <w:rPr>
          <w:rFonts w:ascii="Verdana" w:hAnsi="Verdana"/>
          <w:sz w:val="20"/>
          <w:szCs w:val="20"/>
        </w:rPr>
      </w:pPr>
      <w:r>
        <w:rPr>
          <w:rFonts w:ascii="Verdana" w:hAnsi="Verdana"/>
          <w:sz w:val="20"/>
        </w:rPr>
        <w:t>„Obowiązki określone w ust. 1 nie mają zastosowania do nadawców telewizyjnych świadczących usługi telewizji nielinearnej, które spełniają co najmniej jeden z następujących warunków:</w:t>
      </w:r>
    </w:p>
    <w:p w14:paraId="04554758" w14:textId="4E3B2998" w:rsidR="0065039B" w:rsidRPr="00A4623B" w:rsidRDefault="0065039B" w:rsidP="008B22E1">
      <w:pPr>
        <w:pStyle w:val="ListParagraph"/>
        <w:numPr>
          <w:ilvl w:val="0"/>
          <w:numId w:val="43"/>
        </w:numPr>
        <w:spacing w:after="0" w:line="276" w:lineRule="auto"/>
        <w:ind w:hanging="720"/>
        <w:rPr>
          <w:rFonts w:ascii="Verdana" w:hAnsi="Verdana"/>
          <w:sz w:val="20"/>
          <w:szCs w:val="20"/>
        </w:rPr>
      </w:pPr>
      <w:r>
        <w:rPr>
          <w:rFonts w:ascii="Verdana" w:hAnsi="Verdana"/>
          <w:sz w:val="20"/>
        </w:rPr>
        <w:t>są mikroprzedsiębiorstwami;</w:t>
      </w:r>
    </w:p>
    <w:p w14:paraId="7303F847" w14:textId="59F608EA" w:rsidR="001D4E5F" w:rsidRDefault="0065039B" w:rsidP="00983785">
      <w:pPr>
        <w:pStyle w:val="ListParagraph"/>
        <w:numPr>
          <w:ilvl w:val="0"/>
          <w:numId w:val="43"/>
        </w:numPr>
        <w:spacing w:after="0" w:line="276" w:lineRule="auto"/>
        <w:ind w:hanging="720"/>
        <w:rPr>
          <w:rFonts w:ascii="Verdana" w:hAnsi="Verdana"/>
          <w:sz w:val="20"/>
          <w:szCs w:val="20"/>
        </w:rPr>
      </w:pPr>
      <w:r>
        <w:rPr>
          <w:rFonts w:ascii="Verdana" w:hAnsi="Verdana"/>
          <w:sz w:val="20"/>
        </w:rPr>
        <w:t>oferując usługi telewizji nielinearnej, docierają do mniej niż 0,5 % wszystkich mieszkańców regionu niderlandzkojęzycznego.”;</w:t>
      </w:r>
    </w:p>
    <w:p w14:paraId="23772F84" w14:textId="1E646706" w:rsidR="00D21E5B" w:rsidRDefault="00D21E5B" w:rsidP="00D21E5B">
      <w:pPr>
        <w:spacing w:after="0" w:line="276" w:lineRule="auto"/>
        <w:rPr>
          <w:rFonts w:ascii="Verdana" w:hAnsi="Verdana"/>
          <w:sz w:val="20"/>
          <w:szCs w:val="20"/>
          <w:lang w:eastAsia="nl-BE"/>
        </w:rPr>
      </w:pPr>
    </w:p>
    <w:p w14:paraId="0CD12627" w14:textId="7247B59A" w:rsidR="00D21E5B" w:rsidRPr="00D21E5B" w:rsidRDefault="006C5CCF" w:rsidP="00C815DB">
      <w:pPr>
        <w:spacing w:after="0" w:line="276" w:lineRule="auto"/>
        <w:rPr>
          <w:rFonts w:ascii="Verdana" w:hAnsi="Verdana"/>
          <w:sz w:val="20"/>
          <w:szCs w:val="20"/>
        </w:rPr>
      </w:pPr>
      <w:r>
        <w:rPr>
          <w:rFonts w:ascii="Verdana" w:hAnsi="Verdana"/>
          <w:sz w:val="20"/>
        </w:rPr>
        <w:t>3° między ust. 2 i 3 dodaje się akapit w brzmieniu:</w:t>
      </w:r>
    </w:p>
    <w:p w14:paraId="5511CA89" w14:textId="1B1D3B3C" w:rsidR="00F66F59" w:rsidRPr="00A4623B" w:rsidRDefault="00F66F59" w:rsidP="00A4623B">
      <w:pPr>
        <w:spacing w:after="0" w:line="276" w:lineRule="auto"/>
        <w:rPr>
          <w:rFonts w:ascii="Verdana" w:hAnsi="Verdana"/>
          <w:sz w:val="20"/>
          <w:szCs w:val="20"/>
          <w:lang w:eastAsia="nl-BE"/>
        </w:rPr>
      </w:pPr>
    </w:p>
    <w:p w14:paraId="4B76322E" w14:textId="39E7ECA2" w:rsidR="00317537" w:rsidRPr="00A4623B" w:rsidRDefault="00D21E5B">
      <w:pPr>
        <w:spacing w:after="0" w:line="276" w:lineRule="auto"/>
        <w:rPr>
          <w:rFonts w:ascii="Verdana" w:hAnsi="Verdana"/>
          <w:sz w:val="20"/>
          <w:szCs w:val="20"/>
        </w:rPr>
      </w:pPr>
      <w:r>
        <w:rPr>
          <w:rFonts w:ascii="Verdana" w:hAnsi="Verdana"/>
          <w:sz w:val="20"/>
        </w:rPr>
        <w:t>„Rząd flamandzki określi szczegółowe warunki i sposoby zwolnień, o których mowa w ust. 2.”;</w:t>
      </w:r>
    </w:p>
    <w:p w14:paraId="1B382B4E" w14:textId="77777777" w:rsidR="0025125E" w:rsidRPr="00A4623B" w:rsidRDefault="0025125E" w:rsidP="00A4623B">
      <w:pPr>
        <w:spacing w:after="0" w:line="276" w:lineRule="auto"/>
        <w:rPr>
          <w:rFonts w:ascii="Verdana" w:hAnsi="Verdana"/>
          <w:sz w:val="20"/>
          <w:szCs w:val="20"/>
          <w:lang w:eastAsia="nl-BE"/>
        </w:rPr>
      </w:pPr>
    </w:p>
    <w:p w14:paraId="35EB7B4D" w14:textId="440EB920" w:rsidR="009D2F72" w:rsidRPr="00A4623B" w:rsidRDefault="006C5CCF" w:rsidP="00A4623B">
      <w:pPr>
        <w:spacing w:after="0" w:line="276" w:lineRule="auto"/>
        <w:rPr>
          <w:rFonts w:ascii="Verdana" w:hAnsi="Verdana"/>
          <w:sz w:val="20"/>
          <w:szCs w:val="20"/>
        </w:rPr>
      </w:pPr>
      <w:r>
        <w:rPr>
          <w:rFonts w:ascii="Verdana" w:hAnsi="Verdana"/>
          <w:sz w:val="20"/>
        </w:rPr>
        <w:t>4° Skreśla się par. 2;</w:t>
      </w:r>
    </w:p>
    <w:p w14:paraId="15A19913" w14:textId="1C6B3F81" w:rsidR="009D2F72" w:rsidRPr="00A4623B" w:rsidRDefault="009D2F72" w:rsidP="00A4623B">
      <w:pPr>
        <w:spacing w:after="0" w:line="276" w:lineRule="auto"/>
        <w:rPr>
          <w:rFonts w:ascii="Verdana" w:hAnsi="Verdana"/>
          <w:sz w:val="20"/>
          <w:szCs w:val="20"/>
          <w:lang w:eastAsia="nl-BE"/>
        </w:rPr>
      </w:pPr>
    </w:p>
    <w:p w14:paraId="3202D985" w14:textId="26C4D5DC" w:rsidR="009D2F72" w:rsidRPr="00983785" w:rsidRDefault="006C5CCF" w:rsidP="00A4623B">
      <w:pPr>
        <w:spacing w:after="0" w:line="276" w:lineRule="auto"/>
        <w:rPr>
          <w:rFonts w:ascii="Verdana" w:hAnsi="Verdana"/>
          <w:sz w:val="20"/>
          <w:szCs w:val="20"/>
        </w:rPr>
      </w:pPr>
      <w:r>
        <w:rPr>
          <w:rFonts w:ascii="Verdana" w:hAnsi="Verdana"/>
          <w:sz w:val="20"/>
        </w:rPr>
        <w:t>5° w par. 3 wyrażenie „par. 1 i 2” zastępuje się wyrażeniem „par. 1”;</w:t>
      </w:r>
    </w:p>
    <w:p w14:paraId="13B0D4D1" w14:textId="608F5653" w:rsidR="00FA796C" w:rsidRPr="00983785" w:rsidRDefault="00FA796C" w:rsidP="00A4623B">
      <w:pPr>
        <w:spacing w:after="0" w:line="276" w:lineRule="auto"/>
        <w:rPr>
          <w:rFonts w:ascii="Verdana" w:hAnsi="Verdana"/>
          <w:sz w:val="20"/>
          <w:szCs w:val="20"/>
          <w:lang w:eastAsia="nl-BE"/>
        </w:rPr>
      </w:pPr>
    </w:p>
    <w:p w14:paraId="75EFAAC1" w14:textId="7326FB49" w:rsidR="00647D33" w:rsidRPr="000F4058" w:rsidRDefault="004D2BE2" w:rsidP="00A4623B">
      <w:pPr>
        <w:spacing w:after="0" w:line="276" w:lineRule="auto"/>
        <w:rPr>
          <w:rFonts w:ascii="Verdana" w:hAnsi="Verdana"/>
          <w:sz w:val="20"/>
          <w:szCs w:val="20"/>
        </w:rPr>
      </w:pPr>
      <w:r>
        <w:rPr>
          <w:rFonts w:ascii="Verdana" w:hAnsi="Verdana"/>
          <w:sz w:val="20"/>
        </w:rPr>
        <w:t>6° Skreśla się par. 4;</w:t>
      </w:r>
    </w:p>
    <w:p w14:paraId="71F774CD" w14:textId="3D48D3FC" w:rsidR="006C5CCF" w:rsidRPr="000F4058" w:rsidRDefault="006C5CCF" w:rsidP="00A4623B">
      <w:pPr>
        <w:spacing w:after="0" w:line="276" w:lineRule="auto"/>
        <w:rPr>
          <w:rFonts w:ascii="Verdana" w:hAnsi="Verdana"/>
          <w:sz w:val="20"/>
          <w:szCs w:val="20"/>
          <w:lang w:eastAsia="nl-BE"/>
        </w:rPr>
      </w:pPr>
    </w:p>
    <w:p w14:paraId="6349C559" w14:textId="191FEEDD" w:rsidR="006C5CCF" w:rsidRDefault="004D2BE2" w:rsidP="006C5CCF">
      <w:pPr>
        <w:spacing w:after="0" w:line="276" w:lineRule="auto"/>
        <w:jc w:val="both"/>
        <w:rPr>
          <w:rFonts w:ascii="Verdana" w:hAnsi="Verdana"/>
          <w:sz w:val="20"/>
          <w:szCs w:val="20"/>
        </w:rPr>
      </w:pPr>
      <w:r>
        <w:rPr>
          <w:rFonts w:ascii="Verdana" w:hAnsi="Verdana"/>
          <w:sz w:val="20"/>
        </w:rPr>
        <w:t>7° w nowym par. 2 wyrażenie „nadawcy telewizji nielinearnej” otrzymuje brzmienie: „nadawcy telewizyjni świadczący usługi telewizji nielinearnej”.</w:t>
      </w:r>
    </w:p>
    <w:p w14:paraId="2DF93999" w14:textId="77777777" w:rsidR="006C5CCF" w:rsidRPr="00A4623B" w:rsidRDefault="006C5CCF" w:rsidP="00A4623B">
      <w:pPr>
        <w:spacing w:after="0" w:line="276" w:lineRule="auto"/>
        <w:rPr>
          <w:rFonts w:ascii="Verdana" w:hAnsi="Verdana"/>
          <w:sz w:val="20"/>
          <w:szCs w:val="20"/>
          <w:lang w:eastAsia="nl-BE"/>
        </w:rPr>
      </w:pPr>
    </w:p>
    <w:p w14:paraId="0552A5E5" w14:textId="3DACFF9C" w:rsidR="006103A5" w:rsidRPr="00983785" w:rsidRDefault="006103A5" w:rsidP="00A4623B">
      <w:pPr>
        <w:spacing w:after="0" w:line="276" w:lineRule="auto"/>
        <w:rPr>
          <w:rFonts w:ascii="Verdana" w:hAnsi="Verdana"/>
          <w:sz w:val="20"/>
          <w:szCs w:val="20"/>
        </w:rPr>
      </w:pPr>
      <w:r>
        <w:rPr>
          <w:rFonts w:ascii="Verdana" w:hAnsi="Verdana"/>
          <w:b/>
          <w:sz w:val="20"/>
        </w:rPr>
        <w:t>Artykuł 5.</w:t>
      </w:r>
      <w:r>
        <w:rPr>
          <w:rFonts w:ascii="Verdana" w:hAnsi="Verdana"/>
          <w:sz w:val="20"/>
        </w:rPr>
        <w:t xml:space="preserve"> W części IV tego samego rozporządzenia, ostatnio zmienionej rozporządzeniem z dnia 2 lipca 2021 r., tytuł 1/1, który składa się z art. 184/1, traci moc. </w:t>
      </w:r>
    </w:p>
    <w:p w14:paraId="3BF082EB" w14:textId="77777777" w:rsidR="006103A5" w:rsidRPr="00983785" w:rsidRDefault="006103A5" w:rsidP="00983785">
      <w:pPr>
        <w:spacing w:after="0" w:line="276" w:lineRule="auto"/>
        <w:rPr>
          <w:rFonts w:ascii="Verdana" w:hAnsi="Verdana"/>
          <w:sz w:val="20"/>
          <w:szCs w:val="20"/>
          <w:lang w:eastAsia="nl-BE"/>
        </w:rPr>
      </w:pPr>
    </w:p>
    <w:p w14:paraId="392A07A5" w14:textId="42558802" w:rsidR="00175377" w:rsidRPr="00983785" w:rsidRDefault="00175377" w:rsidP="00983785">
      <w:pPr>
        <w:spacing w:after="0" w:line="276" w:lineRule="auto"/>
        <w:rPr>
          <w:rFonts w:ascii="Verdana" w:hAnsi="Verdana"/>
          <w:sz w:val="20"/>
          <w:szCs w:val="20"/>
        </w:rPr>
      </w:pPr>
      <w:r>
        <w:rPr>
          <w:rFonts w:ascii="Verdana" w:hAnsi="Verdana"/>
          <w:b/>
          <w:sz w:val="20"/>
        </w:rPr>
        <w:t>Artykuł 6.</w:t>
      </w:r>
      <w:r>
        <w:rPr>
          <w:rFonts w:ascii="Verdana" w:hAnsi="Verdana"/>
          <w:sz w:val="20"/>
        </w:rPr>
        <w:t xml:space="preserve"> W tym samym rozporządzeniu, ostatnio zmienionym rozporządzeniem z dnia 12 lutego 2021 r., dodaje się część IV/1 w brzmieniu: </w:t>
      </w:r>
    </w:p>
    <w:p w14:paraId="2F26B7D0" w14:textId="1A088F1A" w:rsidR="00175377" w:rsidRPr="00983785" w:rsidRDefault="00175377" w:rsidP="00983785">
      <w:pPr>
        <w:spacing w:after="0" w:line="276" w:lineRule="auto"/>
        <w:rPr>
          <w:rFonts w:ascii="Verdana" w:hAnsi="Verdana"/>
          <w:sz w:val="20"/>
          <w:szCs w:val="20"/>
          <w:lang w:eastAsia="nl-BE"/>
        </w:rPr>
      </w:pPr>
    </w:p>
    <w:p w14:paraId="556689BF" w14:textId="31D82666" w:rsidR="0009759C" w:rsidRPr="00A4623B" w:rsidRDefault="0009759C" w:rsidP="00983785">
      <w:pPr>
        <w:spacing w:after="0" w:line="276" w:lineRule="auto"/>
        <w:rPr>
          <w:rFonts w:ascii="Verdana" w:hAnsi="Verdana"/>
          <w:sz w:val="20"/>
          <w:szCs w:val="20"/>
        </w:rPr>
      </w:pPr>
      <w:bookmarkStart w:id="6" w:name="_Hlk122415714"/>
      <w:r>
        <w:rPr>
          <w:rFonts w:ascii="Verdana" w:hAnsi="Verdana"/>
          <w:sz w:val="20"/>
        </w:rPr>
        <w:t>Część IV/1</w:t>
      </w:r>
      <w:bookmarkEnd w:id="6"/>
      <w:r>
        <w:rPr>
          <w:rFonts w:ascii="Verdana" w:hAnsi="Verdana"/>
          <w:sz w:val="20"/>
        </w:rPr>
        <w:t>. Promowanie sektora audiowizualnego poprzez udział w produkcji utworów audiowizualnych”.</w:t>
      </w:r>
    </w:p>
    <w:p w14:paraId="1D4F40AC" w14:textId="0470C341" w:rsidR="00FE357D" w:rsidRPr="00A4623B" w:rsidRDefault="00FE357D" w:rsidP="005E7F6C">
      <w:pPr>
        <w:spacing w:after="0" w:line="276" w:lineRule="auto"/>
        <w:rPr>
          <w:rFonts w:ascii="Verdana" w:hAnsi="Verdana"/>
          <w:sz w:val="20"/>
          <w:szCs w:val="20"/>
          <w:lang w:eastAsia="nl-BE"/>
        </w:rPr>
      </w:pPr>
    </w:p>
    <w:p w14:paraId="74FF5400" w14:textId="24C24AD2" w:rsidR="00FE357D" w:rsidRPr="00983785" w:rsidRDefault="00FE357D" w:rsidP="005E7F6C">
      <w:pPr>
        <w:spacing w:after="0" w:line="276" w:lineRule="auto"/>
        <w:rPr>
          <w:rFonts w:ascii="Verdana" w:hAnsi="Verdana"/>
          <w:sz w:val="20"/>
          <w:szCs w:val="20"/>
        </w:rPr>
      </w:pPr>
      <w:r>
        <w:rPr>
          <w:rFonts w:ascii="Verdana" w:hAnsi="Verdana"/>
          <w:b/>
          <w:sz w:val="20"/>
        </w:rPr>
        <w:t>Artykuł 7.</w:t>
      </w:r>
      <w:r>
        <w:rPr>
          <w:rFonts w:ascii="Verdana" w:hAnsi="Verdana"/>
          <w:sz w:val="20"/>
        </w:rPr>
        <w:t xml:space="preserve"> W tym samym rozporządzeniu, ostatnio zmienionym rozporządzeniem z dnia 12 lutego 2021 r., w części IV/1 dodanej art. 6 dodaje się tytuł I w brzmieniu:</w:t>
      </w:r>
    </w:p>
    <w:p w14:paraId="4ABA7AE5" w14:textId="6F098858" w:rsidR="000510CA" w:rsidRPr="00983785" w:rsidRDefault="000510CA">
      <w:pPr>
        <w:spacing w:after="0" w:line="276" w:lineRule="auto"/>
        <w:rPr>
          <w:rFonts w:ascii="Verdana" w:hAnsi="Verdana"/>
          <w:sz w:val="20"/>
          <w:szCs w:val="20"/>
          <w:lang w:eastAsia="nl-BE"/>
        </w:rPr>
      </w:pPr>
    </w:p>
    <w:p w14:paraId="4E34E8B5" w14:textId="7F42B3D9" w:rsidR="00F04B7D" w:rsidRPr="005E7F6C" w:rsidRDefault="000510CA">
      <w:pPr>
        <w:spacing w:after="0" w:line="276" w:lineRule="auto"/>
        <w:rPr>
          <w:rFonts w:ascii="Verdana" w:hAnsi="Verdana"/>
          <w:sz w:val="20"/>
          <w:szCs w:val="20"/>
        </w:rPr>
      </w:pPr>
      <w:r>
        <w:rPr>
          <w:rFonts w:ascii="Verdana" w:hAnsi="Verdana"/>
          <w:sz w:val="20"/>
        </w:rPr>
        <w:t>„Tytuł I. Zakres”.</w:t>
      </w:r>
    </w:p>
    <w:p w14:paraId="00E1A208" w14:textId="77777777" w:rsidR="00A4200E" w:rsidRPr="00A4623B" w:rsidRDefault="00A4200E">
      <w:pPr>
        <w:spacing w:after="0" w:line="276" w:lineRule="auto"/>
        <w:rPr>
          <w:rFonts w:ascii="Verdana" w:hAnsi="Verdana"/>
          <w:sz w:val="20"/>
          <w:szCs w:val="20"/>
          <w:lang w:eastAsia="nl-BE"/>
        </w:rPr>
      </w:pPr>
    </w:p>
    <w:p w14:paraId="46568B12" w14:textId="619E9FFF" w:rsidR="00A63846" w:rsidRPr="00983785" w:rsidRDefault="00A63846" w:rsidP="00FC2645">
      <w:pPr>
        <w:spacing w:after="0" w:line="276" w:lineRule="auto"/>
        <w:rPr>
          <w:rFonts w:ascii="Verdana" w:hAnsi="Verdana"/>
          <w:sz w:val="20"/>
          <w:szCs w:val="20"/>
        </w:rPr>
      </w:pPr>
      <w:r>
        <w:rPr>
          <w:rFonts w:ascii="Verdana" w:hAnsi="Verdana"/>
          <w:b/>
          <w:sz w:val="20"/>
        </w:rPr>
        <w:t>Artykuł 8.</w:t>
      </w:r>
      <w:r>
        <w:rPr>
          <w:rFonts w:ascii="Verdana" w:hAnsi="Verdana"/>
          <w:sz w:val="20"/>
        </w:rPr>
        <w:t xml:space="preserve"> W tym samym rozporządzeniu, ostatnio zmienionym rozporządzeniem z dnia 12 lutego 2021 r., w tytule I dodanym art. 7 dodaje się art. 188/1 w brzmieniu:</w:t>
      </w:r>
    </w:p>
    <w:p w14:paraId="6BA0FC37" w14:textId="19F8C637" w:rsidR="00F70143" w:rsidRPr="005E7F6C" w:rsidRDefault="00F70143">
      <w:pPr>
        <w:spacing w:after="0" w:line="276" w:lineRule="auto"/>
        <w:rPr>
          <w:rFonts w:ascii="Verdana" w:hAnsi="Verdana"/>
          <w:sz w:val="20"/>
          <w:szCs w:val="20"/>
          <w:lang w:eastAsia="nl-BE"/>
        </w:rPr>
      </w:pPr>
    </w:p>
    <w:p w14:paraId="3EEF196F" w14:textId="2C09DFBA" w:rsidR="00FE083C" w:rsidRPr="00A4623B" w:rsidRDefault="00F549D9">
      <w:pPr>
        <w:spacing w:after="0" w:line="276" w:lineRule="auto"/>
        <w:rPr>
          <w:rFonts w:ascii="Verdana" w:hAnsi="Verdana"/>
          <w:sz w:val="20"/>
          <w:szCs w:val="20"/>
        </w:rPr>
      </w:pPr>
      <w:r>
        <w:rPr>
          <w:rFonts w:ascii="Verdana" w:hAnsi="Verdana"/>
          <w:sz w:val="20"/>
        </w:rPr>
        <w:lastRenderedPageBreak/>
        <w:t>„Artykuł 188/1. §1. Następujący inwestorzy uczestniczą corocznie w produkcji utworów audiowizualnych w formie bezpośredniego wkładu finansowego w produkcję utworów audiowizualnych lub w formie równoważnego wkładu finansowego na rzecz Flamandzkiego Funduszu Audiowizualnego:</w:t>
      </w:r>
    </w:p>
    <w:p w14:paraId="7D5AE299" w14:textId="10D90CD4" w:rsidR="00442D14" w:rsidRPr="00983785" w:rsidRDefault="00442D14" w:rsidP="0056029F">
      <w:pPr>
        <w:pStyle w:val="ListParagraph"/>
        <w:numPr>
          <w:ilvl w:val="0"/>
          <w:numId w:val="42"/>
        </w:numPr>
        <w:spacing w:after="0" w:line="276" w:lineRule="auto"/>
        <w:ind w:hanging="720"/>
        <w:rPr>
          <w:rFonts w:ascii="Verdana" w:hAnsi="Verdana"/>
          <w:sz w:val="20"/>
          <w:szCs w:val="20"/>
        </w:rPr>
      </w:pPr>
      <w:r>
        <w:rPr>
          <w:rFonts w:ascii="Verdana" w:hAnsi="Verdana"/>
          <w:sz w:val="20"/>
        </w:rPr>
        <w:t>dystrybutorzy usług udostępniający społeczeństwu w sposób linearny lub nielinearny jedną lub więcej usług nadawczych pochodzących od jednego lub więcej nadawców telewizyjnych podlegających jurysdykcji Wspólnoty Flamandzkiej;</w:t>
      </w:r>
    </w:p>
    <w:p w14:paraId="38D7C5E3" w14:textId="09CB5EEA" w:rsidR="008F2071" w:rsidRPr="00983785" w:rsidRDefault="00046BEA" w:rsidP="00A8053D">
      <w:pPr>
        <w:pStyle w:val="ListParagraph"/>
        <w:numPr>
          <w:ilvl w:val="0"/>
          <w:numId w:val="42"/>
        </w:numPr>
        <w:spacing w:after="0" w:line="276" w:lineRule="auto"/>
        <w:ind w:hanging="720"/>
        <w:rPr>
          <w:rFonts w:ascii="Verdana" w:hAnsi="Verdana"/>
          <w:sz w:val="20"/>
          <w:szCs w:val="20"/>
        </w:rPr>
      </w:pPr>
      <w:r>
        <w:rPr>
          <w:rFonts w:ascii="Verdana" w:hAnsi="Verdana"/>
          <w:sz w:val="20"/>
        </w:rPr>
        <w:t xml:space="preserve">nadawcy prywatni, w tym nadawcy prywatni mający siedzibę w państwie członkowskim Unii Europejskiej lub Europejskiego Obszaru Gospodarczego, lub poza nim, lub mający siedzibę w Belgii i niepodlegający jurysdykcji Wspólnoty Flamandzkiej, oferujący nielinearne usługi telewizyjne skierowane do regionu niderlandzkojęzycznego; </w:t>
      </w:r>
    </w:p>
    <w:p w14:paraId="6B8BE7FD" w14:textId="5FA93BA3" w:rsidR="00FE083C" w:rsidRPr="008525DE" w:rsidRDefault="00FE083C" w:rsidP="00A8053D">
      <w:pPr>
        <w:pStyle w:val="ListParagraph"/>
        <w:numPr>
          <w:ilvl w:val="0"/>
          <w:numId w:val="42"/>
        </w:numPr>
        <w:spacing w:after="0" w:line="276" w:lineRule="auto"/>
        <w:ind w:hanging="720"/>
        <w:rPr>
          <w:rFonts w:ascii="Verdana" w:hAnsi="Verdana"/>
          <w:sz w:val="20"/>
          <w:szCs w:val="20"/>
        </w:rPr>
      </w:pPr>
      <w:r>
        <w:rPr>
          <w:rFonts w:ascii="Verdana" w:hAnsi="Verdana"/>
          <w:sz w:val="20"/>
        </w:rPr>
        <w:t>dostawcy usług platform wideo, w tym dostawcy usług platform wideo mający siedzibę w państwie członkowskim Unii Europejskiej lub Europejskiego Obszaru Gospodarczego, lub poza nim, lub mający siedzibę w Belgii i nie podlegający jurysdykcji Wspólnoty Flamandzkiej, którzy oferują usługi platform wideo skierowane do regionu niderlandzkojęzycznego.</w:t>
      </w:r>
    </w:p>
    <w:p w14:paraId="263ABDF1" w14:textId="412080D7" w:rsidR="00FE02BC" w:rsidRPr="00A4623B" w:rsidRDefault="00FE02BC" w:rsidP="00983785">
      <w:pPr>
        <w:spacing w:after="0" w:line="276" w:lineRule="auto"/>
        <w:rPr>
          <w:rFonts w:ascii="Verdana" w:hAnsi="Verdana"/>
          <w:sz w:val="20"/>
          <w:szCs w:val="20"/>
          <w:lang w:eastAsia="nl-BE"/>
        </w:rPr>
      </w:pPr>
    </w:p>
    <w:p w14:paraId="0FD34BEB" w14:textId="77326822" w:rsidR="00547F6A" w:rsidRPr="00A4623B" w:rsidRDefault="00F66AED" w:rsidP="00983785">
      <w:pPr>
        <w:spacing w:after="0" w:line="276" w:lineRule="auto"/>
        <w:rPr>
          <w:rFonts w:ascii="Verdana" w:hAnsi="Verdana"/>
          <w:sz w:val="20"/>
          <w:szCs w:val="20"/>
        </w:rPr>
      </w:pPr>
      <w:r>
        <w:rPr>
          <w:rFonts w:ascii="Verdana" w:hAnsi="Verdana"/>
          <w:sz w:val="20"/>
        </w:rPr>
        <w:t>§2. Bezpośredni wkład finansowy w produkcję utworów audiowizualnych, o których mowa w par. 1, może przybierać następujące formy:</w:t>
      </w:r>
    </w:p>
    <w:p w14:paraId="373AD5B2" w14:textId="76908D66" w:rsidR="009C7395" w:rsidRDefault="00F838FA" w:rsidP="00A8053D">
      <w:pPr>
        <w:pStyle w:val="ListParagraph"/>
        <w:numPr>
          <w:ilvl w:val="0"/>
          <w:numId w:val="44"/>
        </w:numPr>
        <w:spacing w:after="0" w:line="276" w:lineRule="auto"/>
        <w:ind w:hanging="720"/>
        <w:rPr>
          <w:rFonts w:ascii="Verdana" w:hAnsi="Verdana"/>
          <w:sz w:val="20"/>
          <w:szCs w:val="20"/>
        </w:rPr>
      </w:pPr>
      <w:r>
        <w:rPr>
          <w:rFonts w:ascii="Verdana" w:hAnsi="Verdana"/>
          <w:sz w:val="20"/>
        </w:rPr>
        <w:t>wkład w projekty produkcyjne, które są przedkładane flamandzkiemu organowi regulacyjnemu ds. mediów w celu oceny ich dopuszczalności i uznania;</w:t>
      </w:r>
    </w:p>
    <w:p w14:paraId="7BA673DF" w14:textId="1132D12B" w:rsidR="00B367B8" w:rsidRPr="00A4523E" w:rsidRDefault="00870132" w:rsidP="00A8053D">
      <w:pPr>
        <w:pStyle w:val="ListParagraph"/>
        <w:numPr>
          <w:ilvl w:val="0"/>
          <w:numId w:val="44"/>
        </w:numPr>
        <w:spacing w:after="0" w:line="276" w:lineRule="auto"/>
        <w:ind w:hanging="720"/>
        <w:rPr>
          <w:rFonts w:ascii="Verdana" w:hAnsi="Verdana"/>
          <w:sz w:val="20"/>
          <w:szCs w:val="20"/>
        </w:rPr>
      </w:pPr>
      <w:r>
        <w:rPr>
          <w:rFonts w:ascii="Verdana" w:hAnsi="Verdana"/>
          <w:sz w:val="20"/>
        </w:rPr>
        <w:t xml:space="preserve">wkład w nabycie praw nadawczych dla obszaru niderlandzkojęzycznego w odniesieniu do projektu produkcyjnego, o którym mowa w par. 2 ust. 1 pkt 1°. </w:t>
      </w:r>
    </w:p>
    <w:p w14:paraId="1E9600B9" w14:textId="77777777" w:rsidR="00B367B8" w:rsidRPr="00A4623B" w:rsidRDefault="00B367B8" w:rsidP="00A4623B">
      <w:pPr>
        <w:spacing w:after="0" w:line="276" w:lineRule="auto"/>
        <w:rPr>
          <w:rFonts w:ascii="Verdana" w:hAnsi="Verdana"/>
          <w:sz w:val="20"/>
          <w:szCs w:val="20"/>
          <w:lang w:eastAsia="nl-BE"/>
        </w:rPr>
      </w:pPr>
    </w:p>
    <w:p w14:paraId="35EBBFC9" w14:textId="4FA65189" w:rsidR="00912FB2" w:rsidRPr="00A4623B" w:rsidRDefault="00FC2645" w:rsidP="00A8053D">
      <w:pPr>
        <w:spacing w:after="0" w:line="276" w:lineRule="auto"/>
        <w:ind w:firstLine="708"/>
        <w:rPr>
          <w:rFonts w:ascii="Verdana" w:hAnsi="Verdana"/>
          <w:sz w:val="20"/>
          <w:szCs w:val="20"/>
        </w:rPr>
      </w:pPr>
      <w:r>
        <w:rPr>
          <w:rFonts w:ascii="Verdana" w:hAnsi="Verdana"/>
          <w:sz w:val="20"/>
        </w:rPr>
        <w:t>Flamandzki fundusz audiowizualny zapewnia równoważny wkład finansowy na rzecz flamandzkiego funduszu audiowizualnego, o którym mowa w par.. 1, zgodnie z umowami w sprawie zarządzania między Wspólnotą Flamandzką a flamandzkim funduszem audiowizualnym, dotyczącymi VAF/Mediafonds i VAF/Filmfonds.</w:t>
      </w:r>
    </w:p>
    <w:p w14:paraId="33E4147D" w14:textId="77777777" w:rsidR="00C81985" w:rsidRPr="00A4623B" w:rsidRDefault="00C81985" w:rsidP="00A4623B">
      <w:pPr>
        <w:spacing w:after="0" w:line="276" w:lineRule="auto"/>
        <w:rPr>
          <w:rFonts w:ascii="Verdana" w:hAnsi="Verdana"/>
          <w:sz w:val="20"/>
          <w:szCs w:val="20"/>
          <w:lang w:eastAsia="nl-BE"/>
        </w:rPr>
      </w:pPr>
    </w:p>
    <w:p w14:paraId="5DD8D485" w14:textId="688EA265" w:rsidR="00FC2645" w:rsidRDefault="0004130F" w:rsidP="00A4623B">
      <w:pPr>
        <w:spacing w:after="0" w:line="276" w:lineRule="auto"/>
        <w:rPr>
          <w:rFonts w:ascii="Verdana" w:hAnsi="Verdana"/>
          <w:sz w:val="20"/>
          <w:szCs w:val="20"/>
        </w:rPr>
      </w:pPr>
      <w:r>
        <w:rPr>
          <w:rFonts w:ascii="Verdana" w:hAnsi="Verdana"/>
          <w:sz w:val="20"/>
        </w:rPr>
        <w:t>§3. Rząd flamandzki określi:</w:t>
      </w:r>
    </w:p>
    <w:p w14:paraId="66E040D4" w14:textId="40706FD1" w:rsidR="00FC2645" w:rsidRPr="00A8053D" w:rsidRDefault="0040189E" w:rsidP="00A8053D">
      <w:pPr>
        <w:pStyle w:val="ListParagraph"/>
        <w:numPr>
          <w:ilvl w:val="0"/>
          <w:numId w:val="53"/>
        </w:numPr>
        <w:spacing w:after="0" w:line="276" w:lineRule="auto"/>
        <w:ind w:hanging="720"/>
        <w:rPr>
          <w:rFonts w:ascii="Verdana" w:hAnsi="Verdana"/>
          <w:sz w:val="20"/>
          <w:szCs w:val="20"/>
        </w:rPr>
      </w:pPr>
      <w:r>
        <w:rPr>
          <w:rFonts w:ascii="Verdana" w:hAnsi="Verdana"/>
          <w:sz w:val="20"/>
        </w:rPr>
        <w:t xml:space="preserve">Szczegółowe sposoby dotyczące kryteriów, warunków i procedury składania projektów produkcyjnych, o których mowa w par. 2 ust. 1 </w:t>
      </w:r>
      <w:bookmarkStart w:id="7" w:name="_Hlk122686129"/>
      <w:r>
        <w:rPr>
          <w:rFonts w:ascii="Verdana" w:hAnsi="Verdana"/>
          <w:sz w:val="20"/>
        </w:rPr>
        <w:t>pkt 1°;</w:t>
      </w:r>
    </w:p>
    <w:p w14:paraId="2E832506" w14:textId="347E8B34" w:rsidR="008A19DB" w:rsidRDefault="00957AEF" w:rsidP="00A8053D">
      <w:pPr>
        <w:pStyle w:val="ListParagraph"/>
        <w:numPr>
          <w:ilvl w:val="0"/>
          <w:numId w:val="53"/>
        </w:numPr>
        <w:spacing w:after="0" w:line="276" w:lineRule="auto"/>
        <w:ind w:hanging="720"/>
        <w:rPr>
          <w:rFonts w:ascii="Verdana" w:hAnsi="Verdana"/>
          <w:sz w:val="20"/>
          <w:szCs w:val="20"/>
        </w:rPr>
      </w:pPr>
      <w:r>
        <w:rPr>
          <w:rFonts w:ascii="Verdana" w:hAnsi="Verdana"/>
          <w:sz w:val="20"/>
        </w:rPr>
        <w:t xml:space="preserve">warunki i sposoby uwzględniania wkładu w nabycie praw do nadawania, jak określono w </w:t>
      </w:r>
      <w:bookmarkEnd w:id="7"/>
      <w:r>
        <w:rPr>
          <w:rFonts w:ascii="Verdana" w:hAnsi="Verdana"/>
          <w:sz w:val="20"/>
        </w:rPr>
        <w:t xml:space="preserve">par. 2, ust. 1 pkt 2°; </w:t>
      </w:r>
    </w:p>
    <w:p w14:paraId="10B9817F" w14:textId="5AA1729D" w:rsidR="008A19DB" w:rsidRPr="009013D9" w:rsidRDefault="0063353F" w:rsidP="009013D9">
      <w:pPr>
        <w:pStyle w:val="ListParagraph"/>
        <w:numPr>
          <w:ilvl w:val="0"/>
          <w:numId w:val="53"/>
        </w:numPr>
        <w:spacing w:after="0" w:line="276" w:lineRule="auto"/>
        <w:ind w:hanging="720"/>
        <w:rPr>
          <w:rFonts w:ascii="Verdana" w:hAnsi="Verdana"/>
          <w:sz w:val="20"/>
          <w:szCs w:val="20"/>
        </w:rPr>
      </w:pPr>
      <w:r>
        <w:rPr>
          <w:rFonts w:ascii="Verdana" w:hAnsi="Verdana"/>
          <w:sz w:val="20"/>
        </w:rPr>
        <w:t>warunki i zasady dotyczące oceny dopuszczalności, uznawania i działań następczych w związku z projektami produkcyjnymi i wkładami w nabywanie praw nadawczych, o których mowa w par. 2 ust. 1;</w:t>
      </w:r>
    </w:p>
    <w:p w14:paraId="74C355DA" w14:textId="34C73D58" w:rsidR="00AA4EA4" w:rsidRPr="008A19DB" w:rsidRDefault="008A19DB" w:rsidP="00710877">
      <w:pPr>
        <w:spacing w:after="0" w:line="276" w:lineRule="auto"/>
        <w:ind w:left="709" w:hanging="709"/>
        <w:rPr>
          <w:rFonts w:ascii="Verdana" w:hAnsi="Verdana"/>
          <w:sz w:val="20"/>
          <w:szCs w:val="20"/>
        </w:rPr>
      </w:pPr>
      <w:r>
        <w:rPr>
          <w:rFonts w:ascii="Verdana" w:hAnsi="Verdana"/>
          <w:sz w:val="20"/>
        </w:rPr>
        <w:t>4°</w:t>
      </w:r>
      <w:r w:rsidR="002553F8">
        <w:rPr>
          <w:rFonts w:ascii="Verdana" w:hAnsi="Verdana"/>
          <w:sz w:val="20"/>
        </w:rPr>
        <w:tab/>
      </w:r>
      <w:r>
        <w:rPr>
          <w:rFonts w:ascii="Verdana" w:hAnsi="Verdana"/>
          <w:sz w:val="20"/>
        </w:rPr>
        <w:t>szczegółowe zasady dotyczące procedury równoważnego wkładu finansowego na rzecz flamandzkiego funduszu audiowizualnego, o którym mowa w par. 2 ust 2.</w:t>
      </w:r>
    </w:p>
    <w:p w14:paraId="6C3B02DC" w14:textId="2EE99D38" w:rsidR="003B5D4C" w:rsidRPr="008A19DB" w:rsidRDefault="003B5D4C" w:rsidP="00A4623B">
      <w:pPr>
        <w:spacing w:after="0" w:line="276" w:lineRule="auto"/>
        <w:rPr>
          <w:rFonts w:ascii="Verdana" w:hAnsi="Verdana"/>
          <w:sz w:val="20"/>
          <w:szCs w:val="20"/>
          <w:lang w:eastAsia="nl-BE"/>
        </w:rPr>
      </w:pPr>
    </w:p>
    <w:p w14:paraId="53414B61" w14:textId="7E7DA6E7" w:rsidR="003B5D4C" w:rsidRPr="00A4623B" w:rsidRDefault="0004130F" w:rsidP="00A4623B">
      <w:pPr>
        <w:spacing w:after="0" w:line="276" w:lineRule="auto"/>
        <w:rPr>
          <w:rFonts w:ascii="Verdana" w:hAnsi="Verdana"/>
          <w:sz w:val="20"/>
          <w:szCs w:val="20"/>
        </w:rPr>
      </w:pPr>
      <w:r>
        <w:rPr>
          <w:rFonts w:ascii="Verdana" w:hAnsi="Verdana"/>
          <w:sz w:val="20"/>
        </w:rPr>
        <w:t xml:space="preserve">§4. Inwestorzy, którzy zgodnie z par. 2 wnieśli niewystarczające wkłady finansowe na rzecz projektów produkcyjnych flamandzkiego organu regulacyjnego ds. mediów lub którzy nie są w stanie wnieść wystarczających </w:t>
      </w:r>
      <w:r>
        <w:rPr>
          <w:rFonts w:ascii="Verdana" w:hAnsi="Verdana"/>
          <w:sz w:val="20"/>
        </w:rPr>
        <w:lastRenderedPageBreak/>
        <w:t xml:space="preserve">wkładów finansowych na projekty produkcyjne w wyniku decyzji flamandzkiego organu regulacyjnego ds. mediów o niedopuszczalności lub nieuznaniu jednego lub większej liczby projektów produkcyjnych, będą zobowiązani do wniesienia </w:t>
      </w:r>
      <w:bookmarkStart w:id="8" w:name="_Hlk124148531"/>
      <w:r>
        <w:rPr>
          <w:rFonts w:ascii="Verdana" w:hAnsi="Verdana"/>
          <w:sz w:val="20"/>
        </w:rPr>
        <w:t>wkładu finansowego do flamandzkiego funduszu audiowizualnego</w:t>
      </w:r>
      <w:bookmarkEnd w:id="8"/>
      <w:r>
        <w:rPr>
          <w:rFonts w:ascii="Verdana" w:hAnsi="Verdana"/>
          <w:sz w:val="20"/>
        </w:rPr>
        <w:t xml:space="preserve"> w pełnej wysokości określonej w tytule III, pomniejszonej o wkłady już przedłożone w odniesieniu do projektów produkcyjnych, które zostały już przedłożone i uznane.</w:t>
      </w:r>
    </w:p>
    <w:p w14:paraId="0D51381E" w14:textId="77777777" w:rsidR="00AA4EA4" w:rsidRPr="00A4623B" w:rsidRDefault="00AA4EA4" w:rsidP="00A4623B">
      <w:pPr>
        <w:spacing w:after="0" w:line="276" w:lineRule="auto"/>
        <w:rPr>
          <w:rFonts w:ascii="Verdana" w:hAnsi="Verdana"/>
          <w:sz w:val="20"/>
          <w:szCs w:val="20"/>
          <w:lang w:eastAsia="nl-BE"/>
        </w:rPr>
      </w:pPr>
    </w:p>
    <w:p w14:paraId="1599CA81" w14:textId="28475A4D" w:rsidR="00393F78" w:rsidRPr="00A4623B" w:rsidRDefault="00D139E6" w:rsidP="00A4623B">
      <w:pPr>
        <w:spacing w:after="0" w:line="276" w:lineRule="auto"/>
        <w:rPr>
          <w:rFonts w:ascii="Verdana" w:hAnsi="Verdana"/>
          <w:sz w:val="20"/>
          <w:szCs w:val="20"/>
        </w:rPr>
      </w:pPr>
      <w:r>
        <w:rPr>
          <w:rFonts w:ascii="Verdana" w:hAnsi="Verdana"/>
          <w:sz w:val="20"/>
        </w:rPr>
        <w:t>§5. Obowiązkowy wkład finansowy w produkcję utworów audiowizualnych, o których mowa w par. 1, nie ma zastosowania do:</w:t>
      </w:r>
    </w:p>
    <w:p w14:paraId="2427EDBF" w14:textId="39C5B80E" w:rsidR="0061101E" w:rsidRPr="00983785" w:rsidRDefault="00983785" w:rsidP="008C5A48">
      <w:pPr>
        <w:pStyle w:val="ListParagraph"/>
        <w:numPr>
          <w:ilvl w:val="0"/>
          <w:numId w:val="45"/>
        </w:numPr>
        <w:spacing w:after="0" w:line="276" w:lineRule="auto"/>
        <w:ind w:hanging="720"/>
        <w:rPr>
          <w:rFonts w:ascii="Verdana" w:hAnsi="Verdana"/>
          <w:sz w:val="20"/>
          <w:szCs w:val="20"/>
        </w:rPr>
      </w:pPr>
      <w:r>
        <w:rPr>
          <w:rFonts w:ascii="Verdana" w:hAnsi="Verdana"/>
          <w:sz w:val="20"/>
        </w:rPr>
        <w:t>nadawców prywatnych świadczących usługi telewizji nielinearnej i spełniający co najmniej jeden z następujących warunków:</w:t>
      </w:r>
    </w:p>
    <w:p w14:paraId="2AD88E55" w14:textId="4855B820" w:rsidR="0061101E" w:rsidRPr="00983785" w:rsidRDefault="0061101E" w:rsidP="008C5A48">
      <w:pPr>
        <w:pStyle w:val="ListParagraph"/>
        <w:numPr>
          <w:ilvl w:val="0"/>
          <w:numId w:val="46"/>
        </w:numPr>
        <w:spacing w:after="0" w:line="276" w:lineRule="auto"/>
        <w:ind w:left="1276" w:hanging="567"/>
        <w:rPr>
          <w:rFonts w:ascii="Verdana" w:hAnsi="Verdana"/>
          <w:sz w:val="20"/>
          <w:szCs w:val="20"/>
        </w:rPr>
      </w:pPr>
      <w:r>
        <w:rPr>
          <w:rFonts w:ascii="Verdana" w:hAnsi="Verdana"/>
          <w:sz w:val="20"/>
        </w:rPr>
        <w:t>są mikroprzedsiębiorstwami;</w:t>
      </w:r>
    </w:p>
    <w:p w14:paraId="77DFEC7B" w14:textId="3DAAB921" w:rsidR="000C1366" w:rsidRPr="00983785" w:rsidRDefault="00433E7B" w:rsidP="008C5A48">
      <w:pPr>
        <w:pStyle w:val="ListParagraph"/>
        <w:numPr>
          <w:ilvl w:val="0"/>
          <w:numId w:val="46"/>
        </w:numPr>
        <w:spacing w:after="0" w:line="276" w:lineRule="auto"/>
        <w:ind w:left="1276" w:hanging="567"/>
        <w:rPr>
          <w:rFonts w:ascii="Verdana" w:hAnsi="Verdana"/>
          <w:sz w:val="20"/>
          <w:szCs w:val="20"/>
        </w:rPr>
      </w:pPr>
      <w:r>
        <w:rPr>
          <w:rFonts w:ascii="Verdana" w:hAnsi="Verdana"/>
          <w:sz w:val="20"/>
        </w:rPr>
        <w:t>oferując usługi telewizji nielinearnej, docierają do mniej niż 0,5 % wszystkich mieszkańców regionu niderlandzkojęzycznego.”;</w:t>
      </w:r>
    </w:p>
    <w:p w14:paraId="20940816" w14:textId="47428962" w:rsidR="000C1366" w:rsidRPr="008525DE" w:rsidRDefault="00E93306" w:rsidP="008C5A48">
      <w:pPr>
        <w:pStyle w:val="ListParagraph"/>
        <w:numPr>
          <w:ilvl w:val="0"/>
          <w:numId w:val="46"/>
        </w:numPr>
        <w:spacing w:after="0" w:line="276" w:lineRule="auto"/>
        <w:ind w:left="1276" w:hanging="567"/>
        <w:rPr>
          <w:rFonts w:ascii="Verdana" w:hAnsi="Verdana"/>
          <w:sz w:val="20"/>
          <w:szCs w:val="20"/>
        </w:rPr>
      </w:pPr>
      <w:r>
        <w:rPr>
          <w:rFonts w:ascii="Verdana" w:hAnsi="Verdana"/>
          <w:sz w:val="20"/>
        </w:rPr>
        <w:t>każdego roku oferują mniej niż 10 utworów audiowizualnych;</w:t>
      </w:r>
    </w:p>
    <w:p w14:paraId="5675F365" w14:textId="59A50F3F" w:rsidR="00D00BA2" w:rsidRPr="00EA14DF" w:rsidRDefault="0063323B" w:rsidP="00EA14DF">
      <w:pPr>
        <w:pStyle w:val="ListParagraph"/>
        <w:numPr>
          <w:ilvl w:val="0"/>
          <w:numId w:val="46"/>
        </w:numPr>
        <w:spacing w:after="0" w:line="276" w:lineRule="auto"/>
        <w:ind w:left="1276" w:hanging="567"/>
        <w:rPr>
          <w:rFonts w:ascii="Verdana" w:hAnsi="Verdana"/>
          <w:sz w:val="20"/>
          <w:szCs w:val="20"/>
        </w:rPr>
      </w:pPr>
      <w:bookmarkStart w:id="9" w:name="_Hlk126579377"/>
      <w:r>
        <w:rPr>
          <w:rFonts w:ascii="Verdana" w:hAnsi="Verdana"/>
          <w:sz w:val="20"/>
        </w:rPr>
        <w:t>Ich oferta składa się głównie z programów opartych na</w:t>
      </w:r>
      <w:bookmarkEnd w:id="9"/>
      <w:r>
        <w:rPr>
          <w:rFonts w:ascii="Verdana" w:hAnsi="Verdana"/>
          <w:sz w:val="20"/>
        </w:rPr>
        <w:t xml:space="preserve"> prawach nadawcy usługi wideo na żądanie.</w:t>
      </w:r>
    </w:p>
    <w:p w14:paraId="37D68A44" w14:textId="3D5C70F7" w:rsidR="008A09CC" w:rsidRDefault="008A09CC" w:rsidP="00426CBB">
      <w:pPr>
        <w:spacing w:after="0" w:line="276" w:lineRule="auto"/>
        <w:ind w:left="1276"/>
        <w:rPr>
          <w:rFonts w:ascii="Verdana" w:hAnsi="Verdana"/>
          <w:sz w:val="20"/>
          <w:szCs w:val="20"/>
          <w:lang w:eastAsia="nl-BE"/>
        </w:rPr>
      </w:pPr>
    </w:p>
    <w:p w14:paraId="01476D64" w14:textId="076927D7" w:rsidR="00B64EA0" w:rsidRDefault="00983785" w:rsidP="008C5A48">
      <w:pPr>
        <w:pStyle w:val="ListParagraph"/>
        <w:numPr>
          <w:ilvl w:val="0"/>
          <w:numId w:val="45"/>
        </w:numPr>
        <w:spacing w:after="0" w:line="276" w:lineRule="auto"/>
        <w:ind w:hanging="720"/>
        <w:rPr>
          <w:rFonts w:ascii="Verdana" w:hAnsi="Verdana"/>
          <w:sz w:val="20"/>
          <w:szCs w:val="20"/>
        </w:rPr>
      </w:pPr>
      <w:r>
        <w:rPr>
          <w:rFonts w:ascii="Verdana" w:hAnsi="Verdana"/>
          <w:sz w:val="20"/>
        </w:rPr>
        <w:t>dystrybutorzy usług i dostawcy usług platform wideo będący mikroprzedsiębiorstwami.</w:t>
      </w:r>
    </w:p>
    <w:p w14:paraId="682A06C5" w14:textId="77777777" w:rsidR="00DC276F" w:rsidRDefault="00DC276F" w:rsidP="00DC276F">
      <w:pPr>
        <w:pStyle w:val="ListParagraph"/>
        <w:spacing w:after="0" w:line="276" w:lineRule="auto"/>
        <w:rPr>
          <w:rFonts w:ascii="Verdana" w:hAnsi="Verdana"/>
          <w:sz w:val="20"/>
          <w:szCs w:val="20"/>
          <w:lang w:eastAsia="nl-BE"/>
        </w:rPr>
      </w:pPr>
    </w:p>
    <w:p w14:paraId="41A91BBB" w14:textId="6D95B6E8" w:rsidR="001D6710" w:rsidRPr="00A4623B" w:rsidRDefault="008A19DB">
      <w:pPr>
        <w:spacing w:after="0" w:line="276" w:lineRule="auto"/>
        <w:rPr>
          <w:rFonts w:ascii="Verdana" w:hAnsi="Verdana"/>
          <w:sz w:val="20"/>
          <w:szCs w:val="20"/>
        </w:rPr>
      </w:pPr>
      <w:r>
        <w:rPr>
          <w:rFonts w:ascii="Verdana" w:hAnsi="Verdana"/>
          <w:sz w:val="20"/>
        </w:rPr>
        <w:tab/>
        <w:t xml:space="preserve">Rząd flamandzki określa dalsze warunki i sposoby zwolnienia </w:t>
      </w:r>
      <w:bookmarkStart w:id="10" w:name="_Hlk122627221"/>
      <w:r>
        <w:rPr>
          <w:rFonts w:ascii="Verdana" w:hAnsi="Verdana"/>
          <w:sz w:val="20"/>
        </w:rPr>
        <w:t>ze składki, w tym dalszą interpretację terminu "utwory audiowizualne", o którym mowa w ust. 1.</w:t>
      </w:r>
      <w:bookmarkEnd w:id="10"/>
      <w:r>
        <w:rPr>
          <w:rFonts w:ascii="Verdana" w:hAnsi="Verdana"/>
          <w:sz w:val="20"/>
        </w:rPr>
        <w:t xml:space="preserve"> </w:t>
      </w:r>
    </w:p>
    <w:p w14:paraId="362620B0" w14:textId="6FC0C8FD" w:rsidR="00187C65" w:rsidRPr="00A4623B" w:rsidRDefault="00187C65" w:rsidP="00A4623B">
      <w:pPr>
        <w:spacing w:after="0" w:line="276" w:lineRule="auto"/>
        <w:rPr>
          <w:rFonts w:ascii="Verdana" w:hAnsi="Verdana"/>
          <w:sz w:val="20"/>
          <w:szCs w:val="20"/>
          <w:lang w:eastAsia="nl-BE"/>
        </w:rPr>
      </w:pPr>
    </w:p>
    <w:p w14:paraId="51EB95EF" w14:textId="3BDE986D" w:rsidR="00187C65" w:rsidRPr="00A4623B" w:rsidRDefault="00695E30" w:rsidP="00A4623B">
      <w:pPr>
        <w:spacing w:after="0" w:line="276" w:lineRule="auto"/>
        <w:rPr>
          <w:rFonts w:ascii="Verdana" w:hAnsi="Verdana"/>
          <w:sz w:val="20"/>
          <w:szCs w:val="20"/>
        </w:rPr>
      </w:pPr>
      <w:r>
        <w:rPr>
          <w:rFonts w:ascii="Verdana" w:hAnsi="Verdana"/>
          <w:sz w:val="20"/>
        </w:rPr>
        <w:t>§6. Wkład finansowy w produkcję w ramach wypełniania innego obowiązku prawnego lub regulacyjnego lub wiążący się z innym świadczeniem prawnym lub regulacyjnym nie może być rozliczany w ramach obowiązku wniesienia wkładu, o którym mowa w par. 1”.</w:t>
      </w:r>
      <w:bookmarkStart w:id="11" w:name="_Hlk81984737"/>
    </w:p>
    <w:bookmarkEnd w:id="11"/>
    <w:p w14:paraId="1BBFA658" w14:textId="43B631D7" w:rsidR="0009759C" w:rsidRPr="00A4623B" w:rsidRDefault="0009759C" w:rsidP="00A4623B">
      <w:pPr>
        <w:spacing w:after="0" w:line="276" w:lineRule="auto"/>
        <w:rPr>
          <w:rFonts w:ascii="Verdana" w:hAnsi="Verdana"/>
          <w:sz w:val="20"/>
          <w:szCs w:val="20"/>
          <w:lang w:eastAsia="nl-BE"/>
        </w:rPr>
      </w:pPr>
    </w:p>
    <w:p w14:paraId="23937CB2" w14:textId="38906151" w:rsidR="00CB4206" w:rsidRPr="00983785" w:rsidRDefault="00CB4206" w:rsidP="00A4623B">
      <w:pPr>
        <w:spacing w:after="0" w:line="276" w:lineRule="auto"/>
        <w:rPr>
          <w:rFonts w:ascii="Verdana" w:hAnsi="Verdana"/>
          <w:sz w:val="20"/>
          <w:szCs w:val="20"/>
        </w:rPr>
      </w:pPr>
      <w:r>
        <w:rPr>
          <w:rFonts w:ascii="Verdana" w:hAnsi="Verdana"/>
          <w:b/>
          <w:sz w:val="20"/>
        </w:rPr>
        <w:t>Artykuł 9.</w:t>
      </w:r>
      <w:r>
        <w:rPr>
          <w:rFonts w:ascii="Verdana" w:hAnsi="Verdana"/>
          <w:sz w:val="20"/>
        </w:rPr>
        <w:t xml:space="preserve"> W tym samym rozporządzeniu, ostatnio zmienionym rozporządzeniem z dnia 12 lutego 2021 r., w części IV/1 dodanej art. 6 dodaje się tytuł II w brzmieniu:</w:t>
      </w:r>
    </w:p>
    <w:p w14:paraId="6C2387B6" w14:textId="77777777" w:rsidR="00CB4206" w:rsidRPr="00983785" w:rsidRDefault="00CB4206" w:rsidP="00A4623B">
      <w:pPr>
        <w:spacing w:after="0" w:line="276" w:lineRule="auto"/>
        <w:rPr>
          <w:rFonts w:ascii="Verdana" w:hAnsi="Verdana"/>
          <w:sz w:val="20"/>
          <w:szCs w:val="20"/>
          <w:lang w:eastAsia="nl-BE"/>
        </w:rPr>
      </w:pPr>
    </w:p>
    <w:p w14:paraId="2A1A4329" w14:textId="2E35D4F0" w:rsidR="00CB4206" w:rsidRPr="005E7F6C" w:rsidRDefault="00CB4206" w:rsidP="00A4623B">
      <w:pPr>
        <w:spacing w:after="0" w:line="276" w:lineRule="auto"/>
        <w:rPr>
          <w:rFonts w:ascii="Verdana" w:hAnsi="Verdana"/>
          <w:sz w:val="20"/>
          <w:szCs w:val="20"/>
        </w:rPr>
      </w:pPr>
      <w:r>
        <w:rPr>
          <w:rFonts w:ascii="Verdana" w:hAnsi="Verdana"/>
          <w:sz w:val="20"/>
        </w:rPr>
        <w:t>„Tytuł II. Przepisy ogólne”.</w:t>
      </w:r>
    </w:p>
    <w:p w14:paraId="3FA2E2B1" w14:textId="66DF751E" w:rsidR="00CB4206" w:rsidRPr="00A4623B" w:rsidRDefault="00CB4206" w:rsidP="00A4623B">
      <w:pPr>
        <w:spacing w:after="0" w:line="276" w:lineRule="auto"/>
        <w:rPr>
          <w:rFonts w:ascii="Verdana" w:hAnsi="Verdana"/>
          <w:sz w:val="20"/>
          <w:szCs w:val="20"/>
          <w:lang w:eastAsia="nl-BE"/>
        </w:rPr>
      </w:pPr>
    </w:p>
    <w:p w14:paraId="259CF16B" w14:textId="29D1AF9F" w:rsidR="00CB4206" w:rsidRPr="005E7F6C" w:rsidRDefault="008E7782" w:rsidP="00A4623B">
      <w:pPr>
        <w:spacing w:after="0" w:line="276" w:lineRule="auto"/>
        <w:rPr>
          <w:rFonts w:ascii="Verdana" w:hAnsi="Verdana"/>
          <w:sz w:val="20"/>
          <w:szCs w:val="20"/>
        </w:rPr>
      </w:pPr>
      <w:r>
        <w:rPr>
          <w:rFonts w:ascii="Verdana" w:hAnsi="Verdana"/>
          <w:b/>
          <w:sz w:val="20"/>
        </w:rPr>
        <w:t>Artykuł 10.</w:t>
      </w:r>
      <w:r>
        <w:rPr>
          <w:rFonts w:ascii="Verdana" w:hAnsi="Verdana"/>
          <w:sz w:val="20"/>
        </w:rPr>
        <w:t xml:space="preserve"> W tym samym rozporządzeniu, ostatnio zmienionym rozporządzeniem z dnia 12 lutego 2021 r., w tytule II, dodanym przez art. 9, dodaje się art. 188/2 w brzmieniu:</w:t>
      </w:r>
    </w:p>
    <w:p w14:paraId="6EA9C0B7" w14:textId="0153245F" w:rsidR="00CB4206" w:rsidRPr="00A4623B" w:rsidRDefault="00CB4206" w:rsidP="00A4623B">
      <w:pPr>
        <w:spacing w:after="0" w:line="276" w:lineRule="auto"/>
        <w:rPr>
          <w:rFonts w:ascii="Verdana" w:hAnsi="Verdana"/>
          <w:sz w:val="20"/>
          <w:szCs w:val="20"/>
          <w:lang w:eastAsia="nl-BE"/>
        </w:rPr>
      </w:pPr>
    </w:p>
    <w:p w14:paraId="643F12A2" w14:textId="5D88098A" w:rsidR="00D823F9" w:rsidRPr="00A4623B" w:rsidRDefault="001B4121" w:rsidP="00A4623B">
      <w:pPr>
        <w:spacing w:after="0" w:line="276" w:lineRule="auto"/>
        <w:rPr>
          <w:rFonts w:ascii="Verdana" w:hAnsi="Verdana"/>
          <w:sz w:val="20"/>
          <w:szCs w:val="20"/>
        </w:rPr>
      </w:pPr>
      <w:r>
        <w:rPr>
          <w:rFonts w:ascii="Verdana" w:hAnsi="Verdana"/>
          <w:sz w:val="20"/>
        </w:rPr>
        <w:t>„</w:t>
      </w:r>
      <w:bookmarkStart w:id="12" w:name="_Hlk118796002"/>
      <w:r>
        <w:rPr>
          <w:rFonts w:ascii="Verdana" w:hAnsi="Verdana"/>
          <w:sz w:val="20"/>
        </w:rPr>
        <w:t>Artykuł 188/2</w:t>
      </w:r>
      <w:bookmarkEnd w:id="12"/>
      <w:r>
        <w:rPr>
          <w:rFonts w:ascii="Verdana" w:hAnsi="Verdana"/>
          <w:sz w:val="20"/>
        </w:rPr>
        <w:t xml:space="preserve">. Każdy inwestor wymieniony w art. 188/1 §1 przekazuje flamandzkiemu organowi regulacyjnemu ds. mediów, </w:t>
      </w:r>
      <w:bookmarkStart w:id="13" w:name="_Hlk129284143"/>
      <w:r>
        <w:rPr>
          <w:rFonts w:ascii="Verdana" w:hAnsi="Verdana"/>
          <w:sz w:val="20"/>
        </w:rPr>
        <w:t>flamandzkiemu funduszowi audiowizualnemu, flamandzkiemu ministrowi odpowiedzialnemu za media oraz, w stosownych przypadkach, flamandzkiemu ministrowi odpowiedzialnemu za kulturę</w:t>
      </w:r>
      <w:bookmarkEnd w:id="13"/>
      <w:r>
        <w:rPr>
          <w:rFonts w:ascii="Verdana" w:hAnsi="Verdana"/>
          <w:sz w:val="20"/>
        </w:rPr>
        <w:t xml:space="preserve"> następujące informacje i dokumenty uzupełniające do dnia 15 lutego każdego roku:</w:t>
      </w:r>
    </w:p>
    <w:p w14:paraId="5EB83C28" w14:textId="51C7CC41" w:rsidR="00D823F9" w:rsidRPr="00F4588F" w:rsidRDefault="001B4121" w:rsidP="00ED00C4">
      <w:pPr>
        <w:pStyle w:val="ListParagraph"/>
        <w:numPr>
          <w:ilvl w:val="0"/>
          <w:numId w:val="47"/>
        </w:numPr>
        <w:spacing w:after="0" w:line="276" w:lineRule="auto"/>
        <w:ind w:hanging="720"/>
        <w:rPr>
          <w:rFonts w:ascii="Verdana" w:hAnsi="Verdana"/>
          <w:sz w:val="20"/>
          <w:szCs w:val="20"/>
        </w:rPr>
      </w:pPr>
      <w:r>
        <w:rPr>
          <w:rFonts w:ascii="Verdana" w:hAnsi="Verdana"/>
          <w:sz w:val="20"/>
        </w:rPr>
        <w:t>wybranej formy uczestnictwa w produkcji utworów audiowizualnych, o której mowa w art. 188/1 §1;</w:t>
      </w:r>
    </w:p>
    <w:p w14:paraId="3170DE51" w14:textId="75095EB6" w:rsidR="001B4121" w:rsidRPr="00F4588F" w:rsidRDefault="001B4121" w:rsidP="00ED00C4">
      <w:pPr>
        <w:pStyle w:val="ListParagraph"/>
        <w:numPr>
          <w:ilvl w:val="0"/>
          <w:numId w:val="47"/>
        </w:numPr>
        <w:spacing w:after="0" w:line="276" w:lineRule="auto"/>
        <w:ind w:hanging="720"/>
        <w:rPr>
          <w:rFonts w:ascii="Verdana" w:hAnsi="Verdana"/>
          <w:sz w:val="20"/>
          <w:szCs w:val="20"/>
        </w:rPr>
      </w:pPr>
      <w:r>
        <w:rPr>
          <w:rFonts w:ascii="Verdana" w:hAnsi="Verdana"/>
          <w:sz w:val="20"/>
        </w:rPr>
        <w:t>kwotę wkładu finansowego, o którym mowa w tytule III, oraz, w stosownych przypadkach, dokumenty potwierdzające na poparcie wyżej wymienionej kwoty;</w:t>
      </w:r>
    </w:p>
    <w:p w14:paraId="23B3C2D7" w14:textId="65E687EA" w:rsidR="00F029D5" w:rsidRPr="00F4588F" w:rsidRDefault="009C6AD9" w:rsidP="00ED00C4">
      <w:pPr>
        <w:pStyle w:val="ListParagraph"/>
        <w:numPr>
          <w:ilvl w:val="0"/>
          <w:numId w:val="47"/>
        </w:numPr>
        <w:spacing w:after="0" w:line="276" w:lineRule="auto"/>
        <w:ind w:hanging="720"/>
        <w:rPr>
          <w:rFonts w:ascii="Verdana" w:hAnsi="Verdana"/>
          <w:sz w:val="20"/>
          <w:szCs w:val="20"/>
        </w:rPr>
      </w:pPr>
      <w:r>
        <w:rPr>
          <w:rFonts w:ascii="Verdana" w:hAnsi="Verdana"/>
          <w:sz w:val="20"/>
        </w:rPr>
        <w:lastRenderedPageBreak/>
        <w:t xml:space="preserve">w stosownych przypadkach, dowód zastosowania jednej z podstaw wykluczenia, o których mowa w art. 188/1 § 5. Dokumenty potwierdzające spełnienie warunków, o których mowa w art. 188/1 §5 ust. 1 pkt 1° i 2°, dotyczą danych z drugiego roku poprzedzającego rok udziału </w:t>
      </w:r>
      <w:bookmarkStart w:id="14" w:name="_Hlk103766230"/>
      <w:r>
        <w:rPr>
          <w:rFonts w:ascii="Verdana" w:hAnsi="Verdana"/>
          <w:sz w:val="20"/>
        </w:rPr>
        <w:t>w produkcji utworów audiowizualnych</w:t>
      </w:r>
      <w:bookmarkEnd w:id="14"/>
      <w:r>
        <w:rPr>
          <w:rFonts w:ascii="Verdana" w:hAnsi="Verdana"/>
          <w:sz w:val="20"/>
        </w:rPr>
        <w:t>, o których mowa w art. 188/1 §1.</w:t>
      </w:r>
    </w:p>
    <w:p w14:paraId="22FE3629" w14:textId="77777777" w:rsidR="00835054" w:rsidRPr="00A4623B" w:rsidRDefault="00835054" w:rsidP="00A4623B">
      <w:pPr>
        <w:spacing w:after="0" w:line="276" w:lineRule="auto"/>
        <w:rPr>
          <w:rFonts w:ascii="Verdana" w:hAnsi="Verdana"/>
          <w:sz w:val="20"/>
          <w:szCs w:val="20"/>
          <w:lang w:eastAsia="nl-BE"/>
        </w:rPr>
      </w:pPr>
    </w:p>
    <w:p w14:paraId="58F97221" w14:textId="2377A2FB" w:rsidR="00FC43C5" w:rsidRPr="00A4623B" w:rsidRDefault="008E30E5" w:rsidP="00ED00C4">
      <w:pPr>
        <w:spacing w:after="0" w:line="276" w:lineRule="auto"/>
        <w:ind w:firstLine="708"/>
        <w:rPr>
          <w:rFonts w:ascii="Verdana" w:hAnsi="Verdana"/>
          <w:sz w:val="20"/>
          <w:szCs w:val="20"/>
        </w:rPr>
      </w:pPr>
      <w:r>
        <w:rPr>
          <w:rFonts w:ascii="Verdana" w:hAnsi="Verdana"/>
          <w:sz w:val="20"/>
        </w:rPr>
        <w:t xml:space="preserve">Jeżeli informacje lub dokumenty uzupełniające, o których mowa w ust. 1 pkt 1°, 2° i 3°, nie zostały przedłożone w terminie, uznaje się, że inwestor zdecydował się uczestniczyć w produkcji utworów audiowizualnych w drodze równoważnego wkładu finansowego na rzecz flamandzkiego funduszu audiowizualnego z tytułu kwoty ryczałtowej należnej przez inwestora odpowiednio na podstawie art. 188/3 pkt 1°, 188/4, §1 ust. 1 pkt 1° lub 188/5 §1 ust. 1 pkt 1°. </w:t>
      </w:r>
    </w:p>
    <w:p w14:paraId="26DE224B" w14:textId="77777777" w:rsidR="00FC43C5" w:rsidRPr="00A4623B" w:rsidRDefault="00FC43C5" w:rsidP="00A4623B">
      <w:pPr>
        <w:spacing w:after="0" w:line="276" w:lineRule="auto"/>
        <w:rPr>
          <w:rFonts w:ascii="Verdana" w:hAnsi="Verdana"/>
          <w:sz w:val="20"/>
          <w:szCs w:val="20"/>
          <w:lang w:eastAsia="nl-BE"/>
        </w:rPr>
      </w:pPr>
    </w:p>
    <w:p w14:paraId="540B4ACF" w14:textId="605D4ABA" w:rsidR="00A74443" w:rsidRPr="00A4623B" w:rsidRDefault="001B4121" w:rsidP="00ED00C4">
      <w:pPr>
        <w:spacing w:after="0" w:line="276" w:lineRule="auto"/>
        <w:ind w:firstLine="708"/>
        <w:rPr>
          <w:rFonts w:ascii="Verdana" w:hAnsi="Verdana"/>
          <w:sz w:val="20"/>
          <w:szCs w:val="20"/>
        </w:rPr>
      </w:pPr>
      <w:r>
        <w:rPr>
          <w:rFonts w:ascii="Verdana" w:hAnsi="Verdana"/>
          <w:sz w:val="20"/>
        </w:rPr>
        <w:t>Akta zawierające dane szczegółowe i dokumenty uzupełniające, o których mowa w ust. 1, składa się w języku niderlandzkim. Inwestor, który nie podlega jurysdykcji Wspólnoty Flamandzkiej, ale który wchodzi w zakres części IV/1, może przedłożyć akta w języku angielskim.</w:t>
      </w:r>
    </w:p>
    <w:p w14:paraId="05AE6D46" w14:textId="77777777" w:rsidR="00A74443" w:rsidRPr="00A4623B" w:rsidRDefault="00A74443" w:rsidP="00A4623B">
      <w:pPr>
        <w:spacing w:after="0" w:line="276" w:lineRule="auto"/>
        <w:rPr>
          <w:rFonts w:ascii="Verdana" w:hAnsi="Verdana"/>
          <w:sz w:val="20"/>
          <w:szCs w:val="20"/>
          <w:lang w:eastAsia="nl-BE"/>
        </w:rPr>
      </w:pPr>
    </w:p>
    <w:p w14:paraId="088BD29D" w14:textId="77777777" w:rsidR="00A645F1" w:rsidRDefault="00A74443" w:rsidP="00ED00C4">
      <w:pPr>
        <w:spacing w:after="0" w:line="276" w:lineRule="auto"/>
        <w:ind w:firstLine="708"/>
        <w:rPr>
          <w:rFonts w:ascii="Verdana" w:hAnsi="Verdana"/>
          <w:sz w:val="20"/>
          <w:szCs w:val="20"/>
        </w:rPr>
      </w:pPr>
      <w:bookmarkStart w:id="15" w:name="_Hlk122627338"/>
      <w:r>
        <w:rPr>
          <w:rFonts w:ascii="Verdana" w:hAnsi="Verdana"/>
          <w:sz w:val="20"/>
        </w:rPr>
        <w:t>Dane i dokumenty uzupełniające, o których mowa w ust. 1, przekazywane są drogą elektroniczną, w sposób określony przez rząd flamandzki.</w:t>
      </w:r>
    </w:p>
    <w:p w14:paraId="760DBA5F" w14:textId="77777777" w:rsidR="00A645F1" w:rsidRDefault="00A645F1" w:rsidP="00ED00C4">
      <w:pPr>
        <w:spacing w:after="0" w:line="276" w:lineRule="auto"/>
        <w:ind w:firstLine="708"/>
        <w:rPr>
          <w:rFonts w:ascii="Verdana" w:hAnsi="Verdana"/>
          <w:sz w:val="20"/>
          <w:szCs w:val="20"/>
          <w:lang w:eastAsia="nl-BE"/>
        </w:rPr>
      </w:pPr>
    </w:p>
    <w:p w14:paraId="6DA6F599" w14:textId="47230529" w:rsidR="00CB4206" w:rsidRPr="00983785" w:rsidRDefault="00A645F1" w:rsidP="00ED00C4">
      <w:pPr>
        <w:spacing w:after="0" w:line="276" w:lineRule="auto"/>
        <w:ind w:firstLine="708"/>
        <w:rPr>
          <w:rFonts w:ascii="Verdana" w:hAnsi="Verdana"/>
          <w:sz w:val="20"/>
          <w:szCs w:val="20"/>
        </w:rPr>
      </w:pPr>
      <w:r>
        <w:rPr>
          <w:rFonts w:ascii="Verdana" w:hAnsi="Verdana"/>
          <w:sz w:val="20"/>
        </w:rPr>
        <w:t>Rząd flamandzki określa warunki i zasady zgłaszania przez flamandzki organ regulacyjny ds. mediów i flamandzkiego funduszu audiowizualnego udziału w produkcji utworów audiowizualnych w formie bezpośredniego wkładu finansowego w produkcję utworów audiowizualnych lub w formie równoważnego wkładu finansowego na rzecz flamandzkiego funduszu audiowizualnego, o którym mowa w art. 188/1.”;</w:t>
      </w:r>
    </w:p>
    <w:bookmarkEnd w:id="15"/>
    <w:p w14:paraId="4642E260" w14:textId="0EF36853" w:rsidR="007A1987" w:rsidRPr="00983785" w:rsidRDefault="007A1987" w:rsidP="00A4623B">
      <w:pPr>
        <w:spacing w:after="0" w:line="276" w:lineRule="auto"/>
        <w:rPr>
          <w:rFonts w:ascii="Verdana" w:hAnsi="Verdana"/>
          <w:sz w:val="20"/>
          <w:szCs w:val="20"/>
          <w:lang w:eastAsia="nl-BE"/>
        </w:rPr>
      </w:pPr>
    </w:p>
    <w:p w14:paraId="438C4557" w14:textId="60AC9799" w:rsidR="00E74592" w:rsidRPr="00983785" w:rsidRDefault="00E74592" w:rsidP="00A4623B">
      <w:pPr>
        <w:spacing w:after="0" w:line="276" w:lineRule="auto"/>
        <w:rPr>
          <w:rFonts w:ascii="Verdana" w:hAnsi="Verdana"/>
          <w:sz w:val="20"/>
          <w:szCs w:val="20"/>
        </w:rPr>
      </w:pPr>
      <w:r>
        <w:rPr>
          <w:rFonts w:ascii="Verdana" w:hAnsi="Verdana"/>
          <w:b/>
          <w:sz w:val="20"/>
        </w:rPr>
        <w:t>Artykuł 11.</w:t>
      </w:r>
      <w:r>
        <w:rPr>
          <w:rFonts w:ascii="Verdana" w:hAnsi="Verdana"/>
          <w:sz w:val="20"/>
        </w:rPr>
        <w:t xml:space="preserve"> W tym samym rozporządzeniu, ostatnio zmienionym rozporządzeniem z dnia 12 lutego 2021 r., w części IV/1 dodanej art. 6 dodaje się tytuł III w brzmieniu:</w:t>
      </w:r>
    </w:p>
    <w:p w14:paraId="774CE65B" w14:textId="77777777" w:rsidR="00E74592" w:rsidRPr="005E7F6C" w:rsidRDefault="00E74592" w:rsidP="00A4623B">
      <w:pPr>
        <w:spacing w:after="0" w:line="276" w:lineRule="auto"/>
        <w:rPr>
          <w:rFonts w:ascii="Verdana" w:hAnsi="Verdana"/>
          <w:sz w:val="20"/>
          <w:szCs w:val="20"/>
          <w:lang w:eastAsia="nl-BE"/>
        </w:rPr>
      </w:pPr>
    </w:p>
    <w:p w14:paraId="5C2E2366" w14:textId="62D4B399" w:rsidR="00E74592" w:rsidRPr="00A4623B" w:rsidRDefault="00E74592" w:rsidP="00A4623B">
      <w:pPr>
        <w:spacing w:after="0" w:line="276" w:lineRule="auto"/>
        <w:rPr>
          <w:rFonts w:ascii="Verdana" w:hAnsi="Verdana"/>
          <w:sz w:val="20"/>
          <w:szCs w:val="20"/>
        </w:rPr>
      </w:pPr>
      <w:r>
        <w:rPr>
          <w:rFonts w:ascii="Verdana" w:hAnsi="Verdana"/>
          <w:sz w:val="20"/>
        </w:rPr>
        <w:t>„Tytuł III. Wkład”.</w:t>
      </w:r>
    </w:p>
    <w:p w14:paraId="2AF5FDC3" w14:textId="06DC6472" w:rsidR="007A1987" w:rsidRPr="00A4623B" w:rsidRDefault="007A1987" w:rsidP="00A4623B">
      <w:pPr>
        <w:spacing w:after="0" w:line="276" w:lineRule="auto"/>
        <w:rPr>
          <w:rFonts w:ascii="Verdana" w:hAnsi="Verdana"/>
          <w:sz w:val="20"/>
          <w:szCs w:val="20"/>
          <w:lang w:eastAsia="nl-BE"/>
        </w:rPr>
      </w:pPr>
    </w:p>
    <w:p w14:paraId="436B1E3A" w14:textId="189FA698" w:rsidR="00C63F8B" w:rsidRPr="00983785" w:rsidRDefault="00C63F8B" w:rsidP="00A4623B">
      <w:pPr>
        <w:spacing w:after="0" w:line="276" w:lineRule="auto"/>
        <w:rPr>
          <w:rFonts w:ascii="Verdana" w:hAnsi="Verdana"/>
          <w:sz w:val="20"/>
          <w:szCs w:val="20"/>
        </w:rPr>
      </w:pPr>
      <w:r>
        <w:rPr>
          <w:rFonts w:ascii="Verdana" w:hAnsi="Verdana"/>
          <w:b/>
          <w:sz w:val="20"/>
        </w:rPr>
        <w:t>Artykuł 12.</w:t>
      </w:r>
      <w:r>
        <w:rPr>
          <w:rFonts w:ascii="Verdana" w:hAnsi="Verdana"/>
          <w:sz w:val="20"/>
        </w:rPr>
        <w:t xml:space="preserve"> W tym samym rozporządzeniu, ostatnio zmienionym rozporządzeniem z dnia 12 lutego 2021 r., w tytule III dodaje się rozdział I w art. 11, w brzmieniu:</w:t>
      </w:r>
    </w:p>
    <w:p w14:paraId="50060BF5" w14:textId="5D874BBF" w:rsidR="00C63F8B" w:rsidRPr="005E7F6C" w:rsidRDefault="00C63F8B" w:rsidP="00A4623B">
      <w:pPr>
        <w:spacing w:after="0" w:line="276" w:lineRule="auto"/>
        <w:rPr>
          <w:rFonts w:ascii="Verdana" w:hAnsi="Verdana"/>
          <w:sz w:val="20"/>
          <w:szCs w:val="20"/>
          <w:lang w:eastAsia="nl-BE"/>
        </w:rPr>
      </w:pPr>
    </w:p>
    <w:p w14:paraId="2A71D84C" w14:textId="44E2A954" w:rsidR="00732A31" w:rsidRPr="00A4623B" w:rsidRDefault="00732A31" w:rsidP="00983785">
      <w:pPr>
        <w:spacing w:after="0" w:line="276" w:lineRule="auto"/>
        <w:rPr>
          <w:rFonts w:ascii="Verdana" w:hAnsi="Verdana"/>
          <w:sz w:val="20"/>
          <w:szCs w:val="20"/>
        </w:rPr>
      </w:pPr>
      <w:r>
        <w:rPr>
          <w:rFonts w:ascii="Verdana" w:hAnsi="Verdana"/>
          <w:sz w:val="20"/>
        </w:rPr>
        <w:t>„Rozdział I. Dystrybutorzy usług”.</w:t>
      </w:r>
    </w:p>
    <w:p w14:paraId="55E81499" w14:textId="77777777" w:rsidR="00C63F8B" w:rsidRPr="00A4623B" w:rsidRDefault="00C63F8B" w:rsidP="00983785">
      <w:pPr>
        <w:spacing w:after="0" w:line="276" w:lineRule="auto"/>
        <w:rPr>
          <w:rFonts w:ascii="Verdana" w:hAnsi="Verdana"/>
          <w:sz w:val="20"/>
          <w:szCs w:val="20"/>
          <w:lang w:eastAsia="nl-BE"/>
        </w:rPr>
      </w:pPr>
    </w:p>
    <w:p w14:paraId="067E5D4C" w14:textId="57966AF5" w:rsidR="00243784" w:rsidRPr="0044796F" w:rsidRDefault="00243784" w:rsidP="00983785">
      <w:pPr>
        <w:spacing w:after="0" w:line="276" w:lineRule="auto"/>
        <w:rPr>
          <w:rFonts w:ascii="Verdana" w:hAnsi="Verdana"/>
          <w:sz w:val="20"/>
          <w:szCs w:val="20"/>
        </w:rPr>
      </w:pPr>
      <w:r>
        <w:rPr>
          <w:rFonts w:ascii="Verdana" w:hAnsi="Verdana"/>
          <w:b/>
          <w:sz w:val="20"/>
        </w:rPr>
        <w:t>Artykuł 13.</w:t>
      </w:r>
      <w:r>
        <w:rPr>
          <w:rFonts w:ascii="Verdana" w:hAnsi="Verdana"/>
          <w:sz w:val="20"/>
        </w:rPr>
        <w:t xml:space="preserve"> W tym samym rozporządzeniu, </w:t>
      </w:r>
      <w:bookmarkStart w:id="16" w:name="_Hlk124150012"/>
      <w:r>
        <w:rPr>
          <w:rFonts w:ascii="Verdana" w:hAnsi="Verdana"/>
          <w:sz w:val="20"/>
        </w:rPr>
        <w:t>ostatnio zmienionym rozporządzeniem z dnia 12 lutego 2021 r.</w:t>
      </w:r>
      <w:bookmarkEnd w:id="16"/>
      <w:r>
        <w:rPr>
          <w:rFonts w:ascii="Verdana" w:hAnsi="Verdana"/>
          <w:sz w:val="20"/>
        </w:rPr>
        <w:t>, w rozdziale I, dodanym przez art. 12, dodaje się art. 188/3 w brzmieniu:</w:t>
      </w:r>
    </w:p>
    <w:p w14:paraId="5CAD74E4" w14:textId="056A494D" w:rsidR="00243784" w:rsidRPr="0044796F" w:rsidRDefault="00243784" w:rsidP="00983785">
      <w:pPr>
        <w:spacing w:after="0" w:line="276" w:lineRule="auto"/>
        <w:rPr>
          <w:rFonts w:ascii="Verdana" w:hAnsi="Verdana"/>
          <w:sz w:val="20"/>
          <w:szCs w:val="20"/>
          <w:lang w:eastAsia="nl-BE"/>
        </w:rPr>
      </w:pPr>
    </w:p>
    <w:p w14:paraId="6695F787" w14:textId="3BD0707E" w:rsidR="002E4371" w:rsidRPr="00F4588F" w:rsidRDefault="00640A0A" w:rsidP="00983785">
      <w:pPr>
        <w:spacing w:after="0" w:line="276" w:lineRule="auto"/>
        <w:rPr>
          <w:rFonts w:ascii="Verdana" w:hAnsi="Verdana"/>
          <w:sz w:val="20"/>
          <w:szCs w:val="20"/>
        </w:rPr>
      </w:pPr>
      <w:r>
        <w:rPr>
          <w:rFonts w:ascii="Verdana" w:hAnsi="Verdana"/>
          <w:sz w:val="20"/>
        </w:rPr>
        <w:t>„Artykuł 188/3. Dystrybutorzy usług wybierają jeden z następujących systemów ustalania rocznej składki w celu wypełnienia obowiązku udziału w produkcji utworów audiowizualnych, o którym mowa w art. 188/1 §1:</w:t>
      </w:r>
    </w:p>
    <w:p w14:paraId="23C8F606" w14:textId="2E451A5D" w:rsidR="00A00907" w:rsidRPr="002C1B35" w:rsidRDefault="003D4F3A" w:rsidP="00CD1497">
      <w:pPr>
        <w:pStyle w:val="ListParagraph"/>
        <w:numPr>
          <w:ilvl w:val="0"/>
          <w:numId w:val="48"/>
        </w:numPr>
        <w:spacing w:after="0" w:line="276" w:lineRule="auto"/>
        <w:ind w:hanging="720"/>
        <w:rPr>
          <w:rFonts w:ascii="Verdana" w:hAnsi="Verdana"/>
          <w:sz w:val="20"/>
          <w:szCs w:val="20"/>
        </w:rPr>
      </w:pPr>
      <w:r>
        <w:rPr>
          <w:rFonts w:ascii="Verdana" w:hAnsi="Verdana"/>
          <w:sz w:val="20"/>
        </w:rPr>
        <w:t>zapłata kwoty ryczałtowej w wysokości 6 mln EUR. Wyżej wymieniona kwota ryczałtowa jest corocznie indeksowana zgodnie z art. 188/6;</w:t>
      </w:r>
    </w:p>
    <w:p w14:paraId="1415F2EF" w14:textId="6804BC15" w:rsidR="00F96437" w:rsidRPr="00367DF2" w:rsidRDefault="00081C93" w:rsidP="00CD1497">
      <w:pPr>
        <w:pStyle w:val="ListParagraph"/>
        <w:numPr>
          <w:ilvl w:val="0"/>
          <w:numId w:val="48"/>
        </w:numPr>
        <w:spacing w:after="0" w:line="276" w:lineRule="auto"/>
        <w:ind w:hanging="720"/>
        <w:rPr>
          <w:rFonts w:ascii="Verdana" w:hAnsi="Verdana"/>
          <w:sz w:val="20"/>
          <w:szCs w:val="20"/>
        </w:rPr>
      </w:pPr>
      <w:r>
        <w:rPr>
          <w:rFonts w:ascii="Verdana" w:hAnsi="Verdana"/>
          <w:sz w:val="20"/>
        </w:rPr>
        <w:lastRenderedPageBreak/>
        <w:t>zapłata kwoty 3 EUR na abonenta w obszarze niderlandzkojęzycznym. Wyżej wymieniona kwota jest corocznie indeksowana zgodnie z art. 188/6; Liczbę abonentów określa się na podstawie najnowszych danych przekazanych zgodnie z art. 182 przed rokiem uczestnictwa w produkcji utworów audiowizualnych, które zostały zaakceptowane przez flamandzki organ regulacyjny ds. mediów.”;</w:t>
      </w:r>
    </w:p>
    <w:p w14:paraId="2FD96379" w14:textId="77777777" w:rsidR="000F0189" w:rsidRPr="00A4623B" w:rsidRDefault="000F0189" w:rsidP="00A4623B">
      <w:pPr>
        <w:spacing w:after="0" w:line="276" w:lineRule="auto"/>
        <w:rPr>
          <w:rFonts w:ascii="Verdana" w:hAnsi="Verdana"/>
          <w:sz w:val="20"/>
          <w:szCs w:val="20"/>
          <w:lang w:eastAsia="nl-BE"/>
        </w:rPr>
      </w:pPr>
    </w:p>
    <w:p w14:paraId="5BD11A46" w14:textId="1FE56DB0" w:rsidR="00E74B16" w:rsidRPr="00983785" w:rsidRDefault="00E74B16" w:rsidP="00A4623B">
      <w:pPr>
        <w:spacing w:after="0" w:line="276" w:lineRule="auto"/>
        <w:rPr>
          <w:rFonts w:ascii="Verdana" w:hAnsi="Verdana"/>
          <w:sz w:val="20"/>
          <w:szCs w:val="20"/>
        </w:rPr>
      </w:pPr>
      <w:r>
        <w:rPr>
          <w:rFonts w:ascii="Verdana" w:hAnsi="Verdana"/>
          <w:b/>
          <w:sz w:val="20"/>
        </w:rPr>
        <w:t>Artykuł 14.</w:t>
      </w:r>
      <w:r>
        <w:rPr>
          <w:rFonts w:ascii="Verdana" w:hAnsi="Verdana"/>
          <w:sz w:val="20"/>
        </w:rPr>
        <w:t xml:space="preserve"> W tym samym rozporządzeniu, ostatnio zmienionym rozporządzeniem z dnia 12 lutego 2021 r., w tytule III, dodanym przez art. 11, dodaje się rozdział II w brzmieniu:</w:t>
      </w:r>
    </w:p>
    <w:p w14:paraId="7FE9E7B0" w14:textId="77777777" w:rsidR="00E74B16" w:rsidRPr="00983785" w:rsidRDefault="00E74B16" w:rsidP="00A4623B">
      <w:pPr>
        <w:spacing w:after="0" w:line="276" w:lineRule="auto"/>
        <w:rPr>
          <w:rFonts w:ascii="Verdana" w:hAnsi="Verdana"/>
          <w:sz w:val="20"/>
          <w:szCs w:val="20"/>
          <w:lang w:eastAsia="nl-BE"/>
        </w:rPr>
      </w:pPr>
    </w:p>
    <w:p w14:paraId="4B6A393B" w14:textId="4D644149" w:rsidR="00E74B16" w:rsidRPr="00A4623B" w:rsidRDefault="00E74B16" w:rsidP="00A4623B">
      <w:pPr>
        <w:spacing w:after="0" w:line="276" w:lineRule="auto"/>
        <w:rPr>
          <w:rFonts w:ascii="Verdana" w:hAnsi="Verdana"/>
          <w:sz w:val="20"/>
          <w:szCs w:val="20"/>
        </w:rPr>
      </w:pPr>
      <w:r>
        <w:rPr>
          <w:rFonts w:ascii="Verdana" w:hAnsi="Verdana"/>
          <w:sz w:val="20"/>
        </w:rPr>
        <w:t>„Rozdział II. Nadawcy prywatni świadczący usługi telewizji nielinearnej”.</w:t>
      </w:r>
    </w:p>
    <w:p w14:paraId="4E8DD171" w14:textId="77777777" w:rsidR="00EF73BD" w:rsidRPr="00A4623B" w:rsidRDefault="00EF73BD" w:rsidP="00A4623B">
      <w:pPr>
        <w:spacing w:after="0" w:line="276" w:lineRule="auto"/>
        <w:rPr>
          <w:rFonts w:ascii="Verdana" w:hAnsi="Verdana"/>
          <w:sz w:val="20"/>
          <w:szCs w:val="20"/>
          <w:lang w:eastAsia="nl-BE"/>
        </w:rPr>
      </w:pPr>
    </w:p>
    <w:p w14:paraId="627B0AA7" w14:textId="6F3003E6" w:rsidR="00632063" w:rsidRPr="005E7F6C" w:rsidRDefault="00632063" w:rsidP="00A4623B">
      <w:pPr>
        <w:spacing w:after="0" w:line="276" w:lineRule="auto"/>
        <w:rPr>
          <w:rFonts w:ascii="Verdana" w:hAnsi="Verdana"/>
          <w:sz w:val="20"/>
          <w:szCs w:val="20"/>
        </w:rPr>
      </w:pPr>
      <w:r>
        <w:rPr>
          <w:rFonts w:ascii="Verdana" w:hAnsi="Verdana"/>
          <w:b/>
          <w:sz w:val="20"/>
        </w:rPr>
        <w:t>Artykuł 15.</w:t>
      </w:r>
      <w:r>
        <w:rPr>
          <w:rFonts w:ascii="Verdana" w:hAnsi="Verdana"/>
          <w:sz w:val="20"/>
        </w:rPr>
        <w:t xml:space="preserve"> W tym samym rozporządzeniu, </w:t>
      </w:r>
      <w:bookmarkStart w:id="17" w:name="_Hlk124150675"/>
      <w:r>
        <w:rPr>
          <w:rFonts w:ascii="Verdana" w:hAnsi="Verdana"/>
          <w:sz w:val="20"/>
        </w:rPr>
        <w:t>ostatnio zmienionym rozporządzeniem z dnia 12 lutego 2021 r.</w:t>
      </w:r>
      <w:bookmarkEnd w:id="17"/>
      <w:r>
        <w:rPr>
          <w:rFonts w:ascii="Verdana" w:hAnsi="Verdana"/>
          <w:sz w:val="20"/>
        </w:rPr>
        <w:t>, w rozdziale II, dodanym przez art. 14, dodaje się art. 188/4, w brzmieniu:</w:t>
      </w:r>
    </w:p>
    <w:p w14:paraId="00EC5B7C" w14:textId="22518EC7" w:rsidR="00243784" w:rsidRPr="005E7F6C" w:rsidRDefault="00243784" w:rsidP="00A4623B">
      <w:pPr>
        <w:spacing w:after="0" w:line="276" w:lineRule="auto"/>
        <w:rPr>
          <w:rFonts w:ascii="Verdana" w:hAnsi="Verdana"/>
          <w:sz w:val="20"/>
          <w:szCs w:val="20"/>
          <w:lang w:eastAsia="nl-BE"/>
        </w:rPr>
      </w:pPr>
    </w:p>
    <w:p w14:paraId="6FC0B41B" w14:textId="3579D660" w:rsidR="002A7352" w:rsidRPr="00AE1E7F" w:rsidRDefault="00B06C6F" w:rsidP="00A4623B">
      <w:pPr>
        <w:spacing w:after="0" w:line="276" w:lineRule="auto"/>
        <w:rPr>
          <w:rFonts w:ascii="Verdana" w:hAnsi="Verdana"/>
          <w:sz w:val="20"/>
          <w:szCs w:val="20"/>
        </w:rPr>
      </w:pPr>
      <w:r>
        <w:rPr>
          <w:rFonts w:ascii="Verdana" w:hAnsi="Verdana"/>
          <w:sz w:val="20"/>
        </w:rPr>
        <w:t>„Artykuł 188/4. §1. Prywatni nadawcy świadczący usługi telewizji nielinearnej wybierają jeden z następujących systemów ustalania rocznej składki w celu wypełnienia obowiązku udziału w produkcji utworów audiowizualnych, o którym mowa w art. 188/1 §1:</w:t>
      </w:r>
    </w:p>
    <w:p w14:paraId="4ECA5795" w14:textId="0CAD95FE" w:rsidR="002A7352" w:rsidRPr="00F664BF" w:rsidRDefault="001C1A6F" w:rsidP="006A2643">
      <w:pPr>
        <w:pStyle w:val="ListParagraph"/>
        <w:numPr>
          <w:ilvl w:val="0"/>
          <w:numId w:val="49"/>
        </w:numPr>
        <w:spacing w:after="0" w:line="276" w:lineRule="auto"/>
        <w:ind w:hanging="720"/>
        <w:rPr>
          <w:rFonts w:ascii="Verdana" w:hAnsi="Verdana"/>
          <w:sz w:val="20"/>
          <w:szCs w:val="20"/>
        </w:rPr>
      </w:pPr>
      <w:r>
        <w:rPr>
          <w:rFonts w:ascii="Verdana" w:hAnsi="Verdana"/>
          <w:sz w:val="20"/>
        </w:rPr>
        <w:t>zapłata kwoty ryczałtowej w wysokości 6 mln EUR. Wyżej wymieniona kwota ryczałtowa jest corocznie indeksowana zgodnie z art. 188/6;</w:t>
      </w:r>
    </w:p>
    <w:p w14:paraId="381E4E76" w14:textId="751B2523" w:rsidR="00664727" w:rsidRPr="00F664BF" w:rsidRDefault="001C1A6F" w:rsidP="006A2643">
      <w:pPr>
        <w:pStyle w:val="ListParagraph"/>
        <w:numPr>
          <w:ilvl w:val="0"/>
          <w:numId w:val="49"/>
        </w:numPr>
        <w:spacing w:after="0" w:line="276" w:lineRule="auto"/>
        <w:ind w:hanging="720"/>
        <w:rPr>
          <w:rFonts w:ascii="Verdana" w:hAnsi="Verdana"/>
          <w:sz w:val="20"/>
          <w:szCs w:val="20"/>
        </w:rPr>
      </w:pPr>
      <w:r>
        <w:rPr>
          <w:rFonts w:ascii="Verdana" w:hAnsi="Verdana"/>
          <w:sz w:val="20"/>
        </w:rPr>
        <w:t>zapłata kwoty równej:</w:t>
      </w:r>
    </w:p>
    <w:p w14:paraId="19F2D82D" w14:textId="002E4287" w:rsidR="00240E5E" w:rsidRPr="00F664BF" w:rsidRDefault="00EA67B6" w:rsidP="006A2643">
      <w:pPr>
        <w:pStyle w:val="ListParagraph"/>
        <w:numPr>
          <w:ilvl w:val="0"/>
          <w:numId w:val="50"/>
        </w:numPr>
        <w:spacing w:after="0" w:line="276" w:lineRule="auto"/>
        <w:ind w:left="1418" w:hanging="709"/>
        <w:rPr>
          <w:rFonts w:ascii="Verdana" w:hAnsi="Verdana"/>
          <w:sz w:val="20"/>
          <w:szCs w:val="20"/>
        </w:rPr>
      </w:pPr>
      <w:r>
        <w:rPr>
          <w:rFonts w:ascii="Verdana" w:hAnsi="Verdana"/>
          <w:sz w:val="20"/>
        </w:rPr>
        <w:t>2 % ich obrotów, jeżeli wynosi on od 0 do 15 mln EUR;</w:t>
      </w:r>
    </w:p>
    <w:p w14:paraId="145C051A" w14:textId="50A592BD" w:rsidR="00240E5E" w:rsidRPr="00F664BF" w:rsidRDefault="007C1C1B" w:rsidP="006A2643">
      <w:pPr>
        <w:pStyle w:val="ListParagraph"/>
        <w:numPr>
          <w:ilvl w:val="0"/>
          <w:numId w:val="50"/>
        </w:numPr>
        <w:spacing w:after="0" w:line="276" w:lineRule="auto"/>
        <w:ind w:left="1418" w:hanging="709"/>
        <w:rPr>
          <w:rFonts w:ascii="Verdana" w:hAnsi="Verdana"/>
          <w:sz w:val="20"/>
          <w:szCs w:val="20"/>
        </w:rPr>
      </w:pPr>
      <w:r>
        <w:rPr>
          <w:rFonts w:ascii="Verdana" w:hAnsi="Verdana"/>
          <w:sz w:val="20"/>
        </w:rPr>
        <w:t>3 % ich obrotów, jeżeli wynosi on od 15 do 30 mln EUR;</w:t>
      </w:r>
    </w:p>
    <w:p w14:paraId="293C6640" w14:textId="03CC58B9" w:rsidR="00240E5E" w:rsidRPr="00F664BF" w:rsidRDefault="00852ECC" w:rsidP="006A2643">
      <w:pPr>
        <w:pStyle w:val="ListParagraph"/>
        <w:numPr>
          <w:ilvl w:val="0"/>
          <w:numId w:val="50"/>
        </w:numPr>
        <w:spacing w:after="0" w:line="276" w:lineRule="auto"/>
        <w:ind w:left="1418" w:hanging="709"/>
        <w:rPr>
          <w:rFonts w:ascii="Verdana" w:hAnsi="Verdana"/>
          <w:sz w:val="20"/>
          <w:szCs w:val="20"/>
        </w:rPr>
      </w:pPr>
      <w:r>
        <w:rPr>
          <w:rFonts w:ascii="Verdana" w:hAnsi="Verdana"/>
          <w:sz w:val="20"/>
        </w:rPr>
        <w:t>4 % ich obrotów, jeżeli przekracza on 30 mln EUR.</w:t>
      </w:r>
    </w:p>
    <w:p w14:paraId="03835EF2" w14:textId="77777777" w:rsidR="00781670" w:rsidRPr="00A4623B" w:rsidRDefault="00781670" w:rsidP="006A2643">
      <w:pPr>
        <w:spacing w:after="0" w:line="276" w:lineRule="auto"/>
        <w:rPr>
          <w:rFonts w:ascii="Verdana" w:hAnsi="Verdana"/>
          <w:sz w:val="20"/>
          <w:szCs w:val="20"/>
          <w:lang w:eastAsia="nl-BE"/>
        </w:rPr>
      </w:pPr>
    </w:p>
    <w:p w14:paraId="5B0DBDBE" w14:textId="5E62F0A0" w:rsidR="002A7352" w:rsidRPr="00A4623B" w:rsidRDefault="00664727" w:rsidP="006A2643">
      <w:pPr>
        <w:spacing w:after="0" w:line="276" w:lineRule="auto"/>
        <w:ind w:firstLine="708"/>
        <w:rPr>
          <w:rFonts w:ascii="Verdana" w:hAnsi="Verdana"/>
          <w:sz w:val="20"/>
          <w:szCs w:val="20"/>
        </w:rPr>
      </w:pPr>
      <w:r>
        <w:rPr>
          <w:rFonts w:ascii="Verdana" w:hAnsi="Verdana"/>
          <w:sz w:val="20"/>
        </w:rPr>
        <w:t>Obrót, o którym mowa w ust. 1 pkt 2°, odnosi się do obrotu osiągniętego w drugim roku poprzedzającym rok uczestnictwa w produkcji utworów audiowizualnych.</w:t>
      </w:r>
    </w:p>
    <w:p w14:paraId="4BB8FEFA" w14:textId="77777777" w:rsidR="00D8274F" w:rsidRPr="00A4623B" w:rsidRDefault="00D8274F" w:rsidP="00A4623B">
      <w:pPr>
        <w:spacing w:after="0" w:line="276" w:lineRule="auto"/>
        <w:rPr>
          <w:rFonts w:ascii="Verdana" w:hAnsi="Verdana"/>
          <w:sz w:val="20"/>
          <w:szCs w:val="20"/>
          <w:lang w:eastAsia="nl-BE"/>
        </w:rPr>
      </w:pPr>
    </w:p>
    <w:p w14:paraId="338378C2" w14:textId="38EB32CF" w:rsidR="007B6D7D" w:rsidRPr="00A4623B" w:rsidRDefault="00E8108C" w:rsidP="006A2643">
      <w:pPr>
        <w:spacing w:after="0" w:line="276" w:lineRule="auto"/>
        <w:ind w:firstLine="705"/>
        <w:rPr>
          <w:rFonts w:ascii="Verdana" w:hAnsi="Verdana"/>
          <w:sz w:val="20"/>
          <w:szCs w:val="20"/>
        </w:rPr>
      </w:pPr>
      <w:r>
        <w:rPr>
          <w:rFonts w:ascii="Verdana" w:hAnsi="Verdana"/>
          <w:sz w:val="20"/>
        </w:rPr>
        <w:t>W ust. 1 pkt 2° obrót oznacza: następujące przychody ze świadczenia na rzecz użytkownika końcowego nieliniowych usług telewizyjnych, bez VAT:</w:t>
      </w:r>
    </w:p>
    <w:p w14:paraId="25CB600E" w14:textId="4B90F0B5" w:rsidR="00983785" w:rsidRDefault="00983785" w:rsidP="006A2643">
      <w:pPr>
        <w:spacing w:after="0" w:line="276" w:lineRule="auto"/>
        <w:ind w:left="705" w:hanging="705"/>
        <w:rPr>
          <w:rFonts w:ascii="Verdana" w:hAnsi="Verdana"/>
          <w:sz w:val="20"/>
          <w:szCs w:val="20"/>
        </w:rPr>
      </w:pPr>
      <w:r>
        <w:rPr>
          <w:rFonts w:ascii="Verdana" w:hAnsi="Verdana"/>
          <w:sz w:val="20"/>
        </w:rPr>
        <w:t>1°</w:t>
      </w:r>
      <w:r>
        <w:rPr>
          <w:rFonts w:ascii="Verdana" w:hAnsi="Verdana"/>
          <w:sz w:val="20"/>
        </w:rPr>
        <w:tab/>
        <w:t>przychody z tytułu płatności dokonywanych przez użytkownika końcowego. Nie obejmują one przychodów nadawców prywatnych oferujących usługi telewizji nielinearnej, którzy nie posiadają odrębnej osoby prawnej od dystrybutora usług lub nad którymi wyłączną kontrolę sprawuje dystrybutor usług objęty zakresem art. 188/1 §1 pkt 1°, z tytułu oferowania przez nich usług telewizji nielinearnej dostępnych na zasadzie transakcji wyłącznie dla abonentów tego dystrybutora usług;</w:t>
      </w:r>
    </w:p>
    <w:p w14:paraId="064D475E" w14:textId="5E7A39E5" w:rsidR="00DF5151" w:rsidRPr="00A4623B" w:rsidRDefault="00983785" w:rsidP="006A2643">
      <w:pPr>
        <w:spacing w:after="0" w:line="276" w:lineRule="auto"/>
        <w:ind w:left="705" w:hanging="705"/>
        <w:rPr>
          <w:rFonts w:ascii="Verdana" w:hAnsi="Verdana"/>
        </w:rPr>
      </w:pPr>
      <w:r>
        <w:rPr>
          <w:rFonts w:ascii="Verdana" w:hAnsi="Verdana"/>
          <w:sz w:val="20"/>
        </w:rPr>
        <w:t xml:space="preserve">2° Przychody z tytułu umów z dystrybutorami usług i dostawcami urządzeń końcowych z interaktywnymi funkcjami komputerowymi umożliwiającymi dostęp do usług telewizyjnych; </w:t>
      </w:r>
    </w:p>
    <w:p w14:paraId="78CC2D54" w14:textId="3E36A38B" w:rsidR="00DF5151" w:rsidRPr="00A4623B" w:rsidRDefault="00983785" w:rsidP="006A2643">
      <w:pPr>
        <w:spacing w:after="0" w:line="276" w:lineRule="auto"/>
        <w:rPr>
          <w:rFonts w:ascii="Verdana" w:hAnsi="Verdana"/>
        </w:rPr>
      </w:pPr>
      <w:r>
        <w:rPr>
          <w:rFonts w:ascii="Verdana" w:hAnsi="Verdana"/>
          <w:sz w:val="20"/>
        </w:rPr>
        <w:t>3°</w:t>
      </w:r>
      <w:r>
        <w:rPr>
          <w:rFonts w:ascii="Verdana" w:hAnsi="Verdana"/>
          <w:sz w:val="20"/>
        </w:rPr>
        <w:tab/>
        <w:t xml:space="preserve">przychody z tytułu waloryzacji danych; </w:t>
      </w:r>
    </w:p>
    <w:p w14:paraId="780D5344" w14:textId="443B70D5" w:rsidR="00640EC8" w:rsidRPr="00A4623B" w:rsidRDefault="00983785" w:rsidP="006A2643">
      <w:pPr>
        <w:spacing w:after="0" w:line="276" w:lineRule="auto"/>
        <w:rPr>
          <w:rFonts w:ascii="Verdana" w:hAnsi="Verdana"/>
          <w:sz w:val="20"/>
          <w:szCs w:val="20"/>
        </w:rPr>
      </w:pPr>
      <w:r>
        <w:rPr>
          <w:rFonts w:ascii="Verdana" w:hAnsi="Verdana"/>
          <w:sz w:val="20"/>
        </w:rPr>
        <w:t>4°</w:t>
      </w:r>
      <w:r>
        <w:rPr>
          <w:rFonts w:ascii="Verdana" w:hAnsi="Verdana"/>
          <w:sz w:val="20"/>
        </w:rPr>
        <w:tab/>
        <w:t>przychodów z tytułu komercyjnych przekazów audiowizualnych.</w:t>
      </w:r>
    </w:p>
    <w:p w14:paraId="019E7621" w14:textId="77777777" w:rsidR="00A30912" w:rsidRPr="00A4623B" w:rsidRDefault="00A30912" w:rsidP="00A4623B">
      <w:pPr>
        <w:spacing w:after="0" w:line="276" w:lineRule="auto"/>
        <w:rPr>
          <w:rFonts w:ascii="Verdana" w:hAnsi="Verdana"/>
          <w:sz w:val="20"/>
          <w:szCs w:val="20"/>
          <w:lang w:eastAsia="nl-BE"/>
        </w:rPr>
      </w:pPr>
    </w:p>
    <w:p w14:paraId="38CBCBCA" w14:textId="111722B7" w:rsidR="00841D65" w:rsidRPr="00983785" w:rsidRDefault="00841D65" w:rsidP="006A2643">
      <w:pPr>
        <w:spacing w:after="0" w:line="276" w:lineRule="auto"/>
        <w:ind w:firstLine="708"/>
        <w:rPr>
          <w:rFonts w:ascii="Verdana" w:hAnsi="Verdana"/>
          <w:sz w:val="20"/>
          <w:szCs w:val="20"/>
        </w:rPr>
      </w:pPr>
      <w:r>
        <w:rPr>
          <w:rFonts w:ascii="Verdana" w:hAnsi="Verdana"/>
          <w:sz w:val="20"/>
        </w:rPr>
        <w:t xml:space="preserve">Jeżeli prywatny nadawca świadczący usługi telewizji nielinearnej prowadził działalność krócej niż 12 miesięcy w drugim roku poprzedzającym rok uczestnictwa w produkcji utworów audiowizualnych, roczny obrót oblicza się </w:t>
      </w:r>
      <w:r>
        <w:rPr>
          <w:rFonts w:ascii="Verdana" w:hAnsi="Verdana"/>
          <w:sz w:val="20"/>
        </w:rPr>
        <w:lastRenderedPageBreak/>
        <w:t>poprzez pomnożenie przez dwanaście średnich miesięcznych obrotów z drugiego roku poprzedzającego rok uczestnictwa w produkcji utworów audiowizualnych.</w:t>
      </w:r>
    </w:p>
    <w:p w14:paraId="2A927AFF" w14:textId="77777777" w:rsidR="008548B1" w:rsidRPr="00983785" w:rsidRDefault="008548B1" w:rsidP="00A4623B">
      <w:pPr>
        <w:spacing w:after="0" w:line="276" w:lineRule="auto"/>
        <w:rPr>
          <w:rFonts w:ascii="Verdana" w:hAnsi="Verdana"/>
          <w:sz w:val="20"/>
          <w:szCs w:val="20"/>
          <w:lang w:eastAsia="nl-BE"/>
        </w:rPr>
      </w:pPr>
    </w:p>
    <w:p w14:paraId="2DDF1E78" w14:textId="126F1FB5" w:rsidR="00B06C6F" w:rsidRPr="00A4623B" w:rsidRDefault="00841D65" w:rsidP="0069292B">
      <w:pPr>
        <w:spacing w:after="0" w:line="276" w:lineRule="auto"/>
        <w:ind w:firstLine="708"/>
        <w:rPr>
          <w:rFonts w:ascii="Verdana" w:hAnsi="Verdana"/>
          <w:sz w:val="20"/>
          <w:szCs w:val="20"/>
        </w:rPr>
      </w:pPr>
      <w:r>
        <w:rPr>
          <w:rFonts w:ascii="Verdana" w:hAnsi="Verdana"/>
          <w:sz w:val="20"/>
        </w:rPr>
        <w:t>Prywatni nadawcy świadczący usługi telewizji nielinearnej wykazują swoje obroty, jak wskazano w ust. 1 pkt 2°, dokumentami zatwierdzonymi przez recenzenta biznesowego. Dokumenty, o których mowa powyżej, załącza się w całości do danych szczegółowych i dokumentów uzupełniających, o których mowa w art. 188/2. Flamandzki organ ds. mediów jest upoważniony do żądania od prywatnego nadawcy świadczącego usługi telewizji nielinearnej wszelkich istotnych informacji i dokumentów dotyczących wyżej wymienionych dokumentów.</w:t>
      </w:r>
    </w:p>
    <w:p w14:paraId="196486D1" w14:textId="4094BF04" w:rsidR="00B06C6F" w:rsidRPr="00A4623B" w:rsidRDefault="00B06C6F" w:rsidP="00A4623B">
      <w:pPr>
        <w:spacing w:after="0" w:line="276" w:lineRule="auto"/>
        <w:rPr>
          <w:rFonts w:ascii="Verdana" w:hAnsi="Verdana"/>
          <w:sz w:val="20"/>
          <w:szCs w:val="20"/>
          <w:lang w:eastAsia="nl-BE"/>
        </w:rPr>
      </w:pPr>
    </w:p>
    <w:p w14:paraId="67013F0D" w14:textId="3A1FBD77" w:rsidR="00122D68" w:rsidRPr="00A4623B" w:rsidRDefault="00531FC6" w:rsidP="00A4623B">
      <w:pPr>
        <w:spacing w:after="0" w:line="276" w:lineRule="auto"/>
        <w:rPr>
          <w:rFonts w:ascii="Verdana" w:hAnsi="Verdana"/>
          <w:sz w:val="20"/>
          <w:szCs w:val="20"/>
        </w:rPr>
      </w:pPr>
      <w:r>
        <w:rPr>
          <w:rFonts w:ascii="Verdana" w:hAnsi="Verdana"/>
          <w:sz w:val="20"/>
        </w:rPr>
        <w:t>§2. W przypadku prywatnych nadawców świadczących usługi telewizji nielinearnej objętych jurysdykcją Wspólnoty Flamandzkiej, do celów obliczania obrotu, o którym mowa w par. 1 ust. 1 pkt 2°, uwzględnia się dochody we wszystkich państwach członkowskich Unii Europejskiej, do których są one przeznaczone, po odliczeniu, w stosownych przypadkach, dochodów pochodzących z państwa członkowskiego, do którego skierowana jest organizacja radiofonii i telewizji, oraz jeżeli podlega systemowi wkładów finansowych do produkcji utworów europejskich zgodnie z art. 13 dyrektywy Parlamentu Europejskiego i Rady 2010/13/UE z dnia 10 marca 2010 r. w sprawie koordynacji niektórych przepisów ustawowych, wykonawczych i administracyjnych państw członkowskich dotyczących świadczenia audiowizualnych usług medialnych.</w:t>
      </w:r>
    </w:p>
    <w:p w14:paraId="00A57835" w14:textId="77777777" w:rsidR="00122D68" w:rsidRPr="00A4623B" w:rsidRDefault="00122D68" w:rsidP="00A4623B">
      <w:pPr>
        <w:spacing w:after="0" w:line="276" w:lineRule="auto"/>
        <w:rPr>
          <w:rFonts w:ascii="Verdana" w:hAnsi="Verdana"/>
          <w:sz w:val="20"/>
          <w:szCs w:val="20"/>
          <w:lang w:eastAsia="nl-BE"/>
        </w:rPr>
      </w:pPr>
    </w:p>
    <w:p w14:paraId="7656C40A" w14:textId="76E5925A" w:rsidR="00B06C6F" w:rsidRPr="00A4623B" w:rsidRDefault="00EF6C1F" w:rsidP="00F12C75">
      <w:pPr>
        <w:spacing w:after="0" w:line="276" w:lineRule="auto"/>
        <w:ind w:firstLine="708"/>
        <w:rPr>
          <w:rFonts w:ascii="Verdana" w:hAnsi="Verdana"/>
          <w:sz w:val="20"/>
          <w:szCs w:val="20"/>
        </w:rPr>
      </w:pPr>
      <w:r>
        <w:rPr>
          <w:rFonts w:ascii="Verdana" w:hAnsi="Verdana"/>
          <w:sz w:val="20"/>
        </w:rPr>
        <w:t>W przypadku nadawców prywatnych świadczących usługi telewizji nielinearnej mające siedzibę w państwie członkowskim Unii Europejskiej lub Europejskiego Obszaru Gospodarczego lub znajdujących się w Belgii i niewchodzących w zakres kompetencji Wspólnoty Flamandzkiej, którzy oferują usługi telewizji nielinearnej skierowane do obszaru niderlandzkojęzycznego, uwzględnia się dochody z usług oferowanych mieszkańcom obszaru niderlandzkojęzycznego w celu obliczenia obrotów, o których mowa w par. 1 ust. 1 pkt 2°.”;</w:t>
      </w:r>
    </w:p>
    <w:p w14:paraId="6FFF3173" w14:textId="77777777" w:rsidR="00157F84" w:rsidRPr="00A4623B" w:rsidRDefault="00157F84" w:rsidP="00A4623B">
      <w:pPr>
        <w:spacing w:after="0" w:line="276" w:lineRule="auto"/>
        <w:rPr>
          <w:rFonts w:ascii="Verdana" w:hAnsi="Verdana"/>
          <w:b/>
          <w:bCs/>
          <w:sz w:val="20"/>
          <w:szCs w:val="20"/>
          <w:lang w:eastAsia="nl-BE"/>
        </w:rPr>
      </w:pPr>
    </w:p>
    <w:p w14:paraId="1D05D40D" w14:textId="721889F5" w:rsidR="00A502AD" w:rsidRPr="00983785" w:rsidRDefault="00A502AD" w:rsidP="00A4623B">
      <w:pPr>
        <w:spacing w:after="0" w:line="276" w:lineRule="auto"/>
        <w:rPr>
          <w:rFonts w:ascii="Verdana" w:hAnsi="Verdana"/>
          <w:sz w:val="20"/>
          <w:szCs w:val="20"/>
        </w:rPr>
      </w:pPr>
      <w:r>
        <w:rPr>
          <w:rFonts w:ascii="Verdana" w:hAnsi="Verdana"/>
          <w:b/>
          <w:sz w:val="20"/>
        </w:rPr>
        <w:t>Artykuł 16.</w:t>
      </w:r>
      <w:r>
        <w:rPr>
          <w:rFonts w:ascii="Verdana" w:hAnsi="Verdana"/>
          <w:sz w:val="20"/>
        </w:rPr>
        <w:t xml:space="preserve"> W tym samym rozporządzeniu, ostatnio zmienionym rozporządzeniem z dnia 12 lutego 2021 r., w tytule III dodaje się rozdział I w art. 11 w brzmieniu:</w:t>
      </w:r>
    </w:p>
    <w:p w14:paraId="454D55B0" w14:textId="42DD23C5" w:rsidR="00BC1D7B" w:rsidRPr="005E7F6C" w:rsidRDefault="00BC1D7B" w:rsidP="00A4623B">
      <w:pPr>
        <w:spacing w:after="0" w:line="276" w:lineRule="auto"/>
        <w:rPr>
          <w:rFonts w:ascii="Verdana" w:hAnsi="Verdana"/>
          <w:sz w:val="20"/>
          <w:szCs w:val="20"/>
          <w:lang w:eastAsia="nl-BE"/>
        </w:rPr>
      </w:pPr>
    </w:p>
    <w:p w14:paraId="4CF1F925" w14:textId="17A57B68" w:rsidR="00987829" w:rsidRPr="00A4623B" w:rsidRDefault="00BC1D7B" w:rsidP="00A4623B">
      <w:pPr>
        <w:spacing w:after="0" w:line="276" w:lineRule="auto"/>
        <w:rPr>
          <w:rFonts w:ascii="Verdana" w:hAnsi="Verdana"/>
          <w:sz w:val="20"/>
          <w:szCs w:val="20"/>
        </w:rPr>
      </w:pPr>
      <w:r>
        <w:rPr>
          <w:rFonts w:ascii="Verdana" w:hAnsi="Verdana"/>
          <w:sz w:val="20"/>
        </w:rPr>
        <w:t>„Rozdział III. Dostawcy usług platform wideo”.</w:t>
      </w:r>
    </w:p>
    <w:p w14:paraId="42F967CB" w14:textId="77777777" w:rsidR="004C0925" w:rsidRPr="00A4623B" w:rsidRDefault="004C0925" w:rsidP="00983785">
      <w:pPr>
        <w:spacing w:after="0" w:line="276" w:lineRule="auto"/>
        <w:rPr>
          <w:rFonts w:ascii="Verdana" w:hAnsi="Verdana"/>
          <w:sz w:val="20"/>
          <w:szCs w:val="20"/>
          <w:lang w:eastAsia="nl-BE"/>
        </w:rPr>
      </w:pPr>
    </w:p>
    <w:p w14:paraId="4D589C0B" w14:textId="3B896FE5" w:rsidR="00C8017B" w:rsidRPr="00A4623B" w:rsidRDefault="00C8017B" w:rsidP="00983785">
      <w:pPr>
        <w:spacing w:after="0" w:line="276" w:lineRule="auto"/>
        <w:rPr>
          <w:rFonts w:ascii="Verdana" w:hAnsi="Verdana"/>
          <w:sz w:val="20"/>
          <w:szCs w:val="20"/>
        </w:rPr>
      </w:pPr>
      <w:r>
        <w:rPr>
          <w:rFonts w:ascii="Verdana" w:hAnsi="Verdana"/>
          <w:b/>
          <w:sz w:val="20"/>
        </w:rPr>
        <w:t>Artykuł 17.</w:t>
      </w:r>
      <w:r>
        <w:rPr>
          <w:rFonts w:ascii="Verdana" w:hAnsi="Verdana"/>
          <w:sz w:val="20"/>
        </w:rPr>
        <w:t xml:space="preserve"> W tym samym rozporządzeniu, </w:t>
      </w:r>
      <w:bookmarkStart w:id="18" w:name="_Hlk124150968"/>
      <w:r>
        <w:rPr>
          <w:rFonts w:ascii="Verdana" w:hAnsi="Verdana"/>
          <w:sz w:val="20"/>
        </w:rPr>
        <w:t>ostatnio zmienionym rozporządzeniem z dnia 12 lutego 2021 r.</w:t>
      </w:r>
      <w:bookmarkEnd w:id="18"/>
      <w:r>
        <w:rPr>
          <w:rFonts w:ascii="Verdana" w:hAnsi="Verdana"/>
          <w:sz w:val="20"/>
        </w:rPr>
        <w:t>, w rozdziale III, dodanym przez art. 16, dodaje się art. 188/5, w brzmieniu:</w:t>
      </w:r>
    </w:p>
    <w:p w14:paraId="1A5FD98B" w14:textId="6CD3CDEC" w:rsidR="00B72A4C" w:rsidRPr="00A4623B" w:rsidRDefault="00B72A4C" w:rsidP="00983785">
      <w:pPr>
        <w:spacing w:after="0" w:line="276" w:lineRule="auto"/>
        <w:rPr>
          <w:rFonts w:ascii="Verdana" w:hAnsi="Verdana"/>
          <w:sz w:val="20"/>
          <w:szCs w:val="20"/>
          <w:lang w:eastAsia="nl-BE"/>
        </w:rPr>
      </w:pPr>
    </w:p>
    <w:p w14:paraId="3A328783" w14:textId="406EAE0F" w:rsidR="00A966FE" w:rsidRPr="00AE1E7F" w:rsidRDefault="00C8017B" w:rsidP="00983785">
      <w:pPr>
        <w:spacing w:after="0" w:line="276" w:lineRule="auto"/>
        <w:rPr>
          <w:rFonts w:ascii="Verdana" w:hAnsi="Verdana"/>
          <w:sz w:val="20"/>
          <w:szCs w:val="20"/>
        </w:rPr>
      </w:pPr>
      <w:r>
        <w:rPr>
          <w:rFonts w:ascii="Verdana" w:hAnsi="Verdana"/>
          <w:sz w:val="20"/>
        </w:rPr>
        <w:t>„Artykuł 188/5. §1. Dostawcy usług platform wideo wybierają jeden z następujących systemów ustalania rocznej składki w celu wypełnienia obowiązku udziału w produkcji utworów audiowizualnych, o którym mowa w art. 188/1 §1:</w:t>
      </w:r>
    </w:p>
    <w:p w14:paraId="008E7B1F" w14:textId="1A2A84E2" w:rsidR="00A966FE" w:rsidRPr="00F664BF" w:rsidRDefault="00D72755" w:rsidP="002C09A0">
      <w:pPr>
        <w:pStyle w:val="ListParagraph"/>
        <w:numPr>
          <w:ilvl w:val="0"/>
          <w:numId w:val="51"/>
        </w:numPr>
        <w:spacing w:after="0" w:line="276" w:lineRule="auto"/>
        <w:ind w:hanging="720"/>
        <w:rPr>
          <w:rFonts w:ascii="Verdana" w:hAnsi="Verdana"/>
          <w:sz w:val="20"/>
          <w:szCs w:val="20"/>
        </w:rPr>
      </w:pPr>
      <w:r>
        <w:rPr>
          <w:rFonts w:ascii="Verdana" w:hAnsi="Verdana"/>
          <w:sz w:val="20"/>
        </w:rPr>
        <w:t>zapłata kwoty ryczałtowej w wysokości 6 mln EUR. Wyżej wymieniona kwota ryczałtowa jest corocznie indeksowana zgodnie z art. 188/6;</w:t>
      </w:r>
    </w:p>
    <w:p w14:paraId="7AC4EBF2" w14:textId="00666AED" w:rsidR="00FD077F" w:rsidRPr="00F664BF" w:rsidRDefault="00B837DD" w:rsidP="002C09A0">
      <w:pPr>
        <w:pStyle w:val="ListParagraph"/>
        <w:numPr>
          <w:ilvl w:val="0"/>
          <w:numId w:val="51"/>
        </w:numPr>
        <w:spacing w:after="0" w:line="276" w:lineRule="auto"/>
        <w:ind w:hanging="720"/>
        <w:rPr>
          <w:rFonts w:ascii="Verdana" w:hAnsi="Verdana"/>
          <w:sz w:val="20"/>
          <w:szCs w:val="20"/>
        </w:rPr>
      </w:pPr>
      <w:r>
        <w:rPr>
          <w:rFonts w:ascii="Verdana" w:hAnsi="Verdana"/>
          <w:sz w:val="20"/>
        </w:rPr>
        <w:t>zapłata kwoty równej:</w:t>
      </w:r>
    </w:p>
    <w:p w14:paraId="3B6A65C3" w14:textId="5A591470" w:rsidR="00D2565D" w:rsidRPr="00F664BF" w:rsidRDefault="00D2565D" w:rsidP="002C09A0">
      <w:pPr>
        <w:pStyle w:val="ListParagraph"/>
        <w:numPr>
          <w:ilvl w:val="0"/>
          <w:numId w:val="52"/>
        </w:numPr>
        <w:spacing w:after="0" w:line="276" w:lineRule="auto"/>
        <w:ind w:left="1418" w:hanging="709"/>
        <w:rPr>
          <w:rFonts w:ascii="Verdana" w:hAnsi="Verdana"/>
          <w:sz w:val="20"/>
          <w:szCs w:val="20"/>
        </w:rPr>
      </w:pPr>
      <w:r>
        <w:rPr>
          <w:rFonts w:ascii="Verdana" w:hAnsi="Verdana"/>
          <w:sz w:val="20"/>
        </w:rPr>
        <w:t>2 % ich obrotów, jeżeli wynosi on od 0 do 15 mln EUR;</w:t>
      </w:r>
    </w:p>
    <w:p w14:paraId="7BCEADDF" w14:textId="65CC295E" w:rsidR="00D2565D" w:rsidRPr="00F664BF" w:rsidRDefault="00D2565D" w:rsidP="002C09A0">
      <w:pPr>
        <w:pStyle w:val="ListParagraph"/>
        <w:numPr>
          <w:ilvl w:val="0"/>
          <w:numId w:val="52"/>
        </w:numPr>
        <w:spacing w:after="0" w:line="276" w:lineRule="auto"/>
        <w:ind w:left="1418" w:hanging="709"/>
        <w:rPr>
          <w:rFonts w:ascii="Verdana" w:hAnsi="Verdana"/>
          <w:sz w:val="20"/>
          <w:szCs w:val="20"/>
        </w:rPr>
      </w:pPr>
      <w:r>
        <w:rPr>
          <w:rFonts w:ascii="Verdana" w:hAnsi="Verdana"/>
          <w:sz w:val="20"/>
        </w:rPr>
        <w:t>3 % ich obrotów, jeżeli wynosi on od 15 do 30 mln EUR;</w:t>
      </w:r>
    </w:p>
    <w:p w14:paraId="3280C771" w14:textId="5E044DFD" w:rsidR="00FD077F" w:rsidRPr="00F664BF" w:rsidRDefault="00D2565D" w:rsidP="000715C5">
      <w:pPr>
        <w:pStyle w:val="ListParagraph"/>
        <w:numPr>
          <w:ilvl w:val="0"/>
          <w:numId w:val="52"/>
        </w:numPr>
        <w:spacing w:after="0" w:line="276" w:lineRule="auto"/>
        <w:ind w:hanging="11"/>
        <w:rPr>
          <w:rFonts w:ascii="Verdana" w:hAnsi="Verdana"/>
          <w:sz w:val="20"/>
          <w:szCs w:val="20"/>
        </w:rPr>
      </w:pPr>
      <w:r>
        <w:rPr>
          <w:rFonts w:ascii="Verdana" w:hAnsi="Verdana"/>
          <w:sz w:val="20"/>
        </w:rPr>
        <w:lastRenderedPageBreak/>
        <w:t>4 % ich obrotów, jeżeli przekracza on 30 mln EUR.</w:t>
      </w:r>
    </w:p>
    <w:p w14:paraId="50E6C6E3" w14:textId="77777777" w:rsidR="00EB7BD2" w:rsidRDefault="00EB7BD2" w:rsidP="002C09A0">
      <w:pPr>
        <w:spacing w:after="0" w:line="276" w:lineRule="auto"/>
        <w:ind w:firstLine="708"/>
        <w:rPr>
          <w:rFonts w:ascii="Verdana" w:hAnsi="Verdana"/>
          <w:sz w:val="20"/>
          <w:szCs w:val="20"/>
          <w:lang w:eastAsia="nl-BE"/>
        </w:rPr>
      </w:pPr>
    </w:p>
    <w:p w14:paraId="56064288" w14:textId="3F3E3793" w:rsidR="00E3597B" w:rsidRPr="00A4623B" w:rsidRDefault="00FD077F" w:rsidP="002C09A0">
      <w:pPr>
        <w:spacing w:after="0" w:line="276" w:lineRule="auto"/>
        <w:ind w:firstLine="708"/>
        <w:rPr>
          <w:rFonts w:ascii="Verdana" w:hAnsi="Verdana"/>
          <w:sz w:val="20"/>
          <w:szCs w:val="20"/>
        </w:rPr>
      </w:pPr>
      <w:r>
        <w:rPr>
          <w:rFonts w:ascii="Verdana" w:hAnsi="Verdana"/>
          <w:sz w:val="20"/>
        </w:rPr>
        <w:t>Obrót, o którym mowa w ust. 1 pkt 2°, odnosi się do obrotu osiągniętego w obszarze niderlandzkojęzycznym w drugim roku poprzedzającym rok uczestnictwa w produkcji utworów audiowizualnych.</w:t>
      </w:r>
    </w:p>
    <w:p w14:paraId="3E63F667" w14:textId="77777777" w:rsidR="008A7915" w:rsidRPr="00A4623B" w:rsidRDefault="008A7915" w:rsidP="002C09A0">
      <w:pPr>
        <w:spacing w:after="0" w:line="276" w:lineRule="auto"/>
        <w:rPr>
          <w:rFonts w:ascii="Verdana" w:hAnsi="Verdana"/>
          <w:sz w:val="20"/>
          <w:szCs w:val="20"/>
          <w:lang w:eastAsia="nl-BE"/>
        </w:rPr>
      </w:pPr>
    </w:p>
    <w:p w14:paraId="6137A2F8" w14:textId="6313E15B" w:rsidR="00E8108C" w:rsidRDefault="00E8108C" w:rsidP="00E8108C">
      <w:pPr>
        <w:spacing w:after="0" w:line="276" w:lineRule="auto"/>
        <w:ind w:firstLine="708"/>
        <w:rPr>
          <w:rFonts w:ascii="Verdana" w:hAnsi="Verdana"/>
          <w:sz w:val="20"/>
          <w:szCs w:val="20"/>
        </w:rPr>
      </w:pPr>
      <w:r>
        <w:rPr>
          <w:rFonts w:ascii="Verdana" w:hAnsi="Verdana"/>
          <w:sz w:val="20"/>
        </w:rPr>
        <w:t>W ust. 1 pkt 2° obrót oznacza: dochód, bez podatku VAT, uzyskany z tytułu:</w:t>
      </w:r>
    </w:p>
    <w:p w14:paraId="1CBAE371" w14:textId="3FC670CE" w:rsidR="00E8108C" w:rsidRPr="002C09A0" w:rsidRDefault="00E8108C" w:rsidP="002C09A0">
      <w:pPr>
        <w:pStyle w:val="ListParagraph"/>
        <w:numPr>
          <w:ilvl w:val="0"/>
          <w:numId w:val="54"/>
        </w:numPr>
        <w:spacing w:after="0" w:line="276" w:lineRule="auto"/>
        <w:ind w:hanging="720"/>
        <w:rPr>
          <w:rFonts w:ascii="Verdana" w:hAnsi="Verdana"/>
          <w:sz w:val="20"/>
          <w:szCs w:val="20"/>
        </w:rPr>
      </w:pPr>
      <w:r>
        <w:rPr>
          <w:rFonts w:ascii="Verdana" w:hAnsi="Verdana"/>
          <w:sz w:val="20"/>
        </w:rPr>
        <w:t>płatności dokonywanych przez użytkownika końcowego;</w:t>
      </w:r>
    </w:p>
    <w:p w14:paraId="3D49F14D" w14:textId="3E1E0A52" w:rsidR="00E8108C" w:rsidRPr="002C09A0" w:rsidRDefault="00E8108C" w:rsidP="002C09A0">
      <w:pPr>
        <w:pStyle w:val="ListParagraph"/>
        <w:numPr>
          <w:ilvl w:val="0"/>
          <w:numId w:val="54"/>
        </w:numPr>
        <w:spacing w:after="0" w:line="276" w:lineRule="auto"/>
        <w:ind w:hanging="720"/>
        <w:rPr>
          <w:rFonts w:ascii="Verdana" w:hAnsi="Verdana"/>
          <w:sz w:val="20"/>
          <w:szCs w:val="20"/>
        </w:rPr>
      </w:pPr>
      <w:r>
        <w:rPr>
          <w:rFonts w:ascii="Verdana" w:hAnsi="Verdana"/>
          <w:sz w:val="20"/>
        </w:rPr>
        <w:t>umów z dystrybutorami usług i dostawcami urządzeń końcowych z interaktywnymi funkcjami komputerowymi umożliwiającymi dostęp do usług telewizyjnych;</w:t>
      </w:r>
    </w:p>
    <w:p w14:paraId="579F0405" w14:textId="519565EC" w:rsidR="00E8108C" w:rsidRPr="002C09A0" w:rsidRDefault="008A7915" w:rsidP="002C09A0">
      <w:pPr>
        <w:pStyle w:val="ListParagraph"/>
        <w:numPr>
          <w:ilvl w:val="0"/>
          <w:numId w:val="54"/>
        </w:numPr>
        <w:spacing w:after="0" w:line="276" w:lineRule="auto"/>
        <w:ind w:hanging="720"/>
        <w:rPr>
          <w:rFonts w:ascii="Verdana" w:hAnsi="Verdana"/>
          <w:sz w:val="20"/>
          <w:szCs w:val="20"/>
        </w:rPr>
      </w:pPr>
      <w:r>
        <w:rPr>
          <w:rFonts w:ascii="Verdana" w:hAnsi="Verdana"/>
          <w:sz w:val="20"/>
        </w:rPr>
        <w:t xml:space="preserve">waloryzacji danych; </w:t>
      </w:r>
    </w:p>
    <w:p w14:paraId="4F530141" w14:textId="1442896E" w:rsidR="008A7915" w:rsidRPr="002C09A0" w:rsidRDefault="008A7915" w:rsidP="002C09A0">
      <w:pPr>
        <w:pStyle w:val="ListParagraph"/>
        <w:numPr>
          <w:ilvl w:val="0"/>
          <w:numId w:val="54"/>
        </w:numPr>
        <w:spacing w:after="0" w:line="276" w:lineRule="auto"/>
        <w:ind w:hanging="720"/>
        <w:rPr>
          <w:rFonts w:ascii="Verdana" w:hAnsi="Verdana"/>
          <w:sz w:val="20"/>
          <w:szCs w:val="20"/>
        </w:rPr>
      </w:pPr>
      <w:r>
        <w:rPr>
          <w:rFonts w:ascii="Verdana" w:hAnsi="Verdana"/>
          <w:sz w:val="20"/>
        </w:rPr>
        <w:t xml:space="preserve">komunikatów handlowych. </w:t>
      </w:r>
    </w:p>
    <w:p w14:paraId="56243237" w14:textId="77777777" w:rsidR="00ED0CEE" w:rsidRPr="00A4623B" w:rsidRDefault="00ED0CEE">
      <w:pPr>
        <w:spacing w:after="0" w:line="276" w:lineRule="auto"/>
        <w:rPr>
          <w:rFonts w:ascii="Verdana" w:hAnsi="Verdana"/>
          <w:sz w:val="20"/>
          <w:szCs w:val="20"/>
          <w:lang w:eastAsia="nl-BE"/>
        </w:rPr>
      </w:pPr>
    </w:p>
    <w:p w14:paraId="596130E6" w14:textId="791B41B0" w:rsidR="001B6708" w:rsidRPr="00983785" w:rsidRDefault="006167E4" w:rsidP="002C09A0">
      <w:pPr>
        <w:spacing w:after="0" w:line="276" w:lineRule="auto"/>
        <w:rPr>
          <w:rFonts w:ascii="Verdana" w:hAnsi="Verdana"/>
          <w:sz w:val="20"/>
          <w:szCs w:val="20"/>
        </w:rPr>
      </w:pPr>
      <w:r>
        <w:rPr>
          <w:rFonts w:ascii="Verdana" w:hAnsi="Verdana"/>
          <w:sz w:val="20"/>
        </w:rPr>
        <w:t>§2. Dostawcy usług platform wideo udowadniają obrót w obszarze niderlandzkojęzycznym, o którym mowa w par. 1 ust. 2, dokumentami zatwierdzonymi przez audytora. Dokumenty, o których mowa powyżej, załącza się w całości do danych szczegółowych i dokumentów uzupełniających, o których mowa w art. 188/2. Flamandzki organ regulacyjny ds. mediów jest upoważniony do żądania od dostawców platform wideo wszelkich istotnych informacji i dokumentów dotyczących wyżej wymienionych dokumentów”.</w:t>
      </w:r>
    </w:p>
    <w:p w14:paraId="2012FAE7" w14:textId="302B2358" w:rsidR="00B06C6F" w:rsidRPr="00983785" w:rsidRDefault="00B06C6F">
      <w:pPr>
        <w:spacing w:after="0" w:line="276" w:lineRule="auto"/>
        <w:rPr>
          <w:rFonts w:ascii="Verdana" w:hAnsi="Verdana"/>
          <w:sz w:val="20"/>
          <w:szCs w:val="20"/>
          <w:lang w:eastAsia="nl-BE"/>
        </w:rPr>
      </w:pPr>
    </w:p>
    <w:p w14:paraId="72BB6F0C" w14:textId="25B3FFFD" w:rsidR="00973BE1" w:rsidRPr="00983785" w:rsidRDefault="00973BE1" w:rsidP="00E8108C">
      <w:pPr>
        <w:spacing w:after="0" w:line="276" w:lineRule="auto"/>
        <w:rPr>
          <w:rFonts w:ascii="Verdana" w:hAnsi="Verdana"/>
          <w:sz w:val="20"/>
          <w:szCs w:val="20"/>
        </w:rPr>
      </w:pPr>
      <w:r>
        <w:rPr>
          <w:rFonts w:ascii="Verdana" w:hAnsi="Verdana"/>
          <w:b/>
          <w:sz w:val="20"/>
        </w:rPr>
        <w:t>Artykuł 18.</w:t>
      </w:r>
      <w:r>
        <w:rPr>
          <w:rFonts w:ascii="Verdana" w:hAnsi="Verdana"/>
          <w:sz w:val="20"/>
        </w:rPr>
        <w:t xml:space="preserve"> W tym samym rozporządzeniu, </w:t>
      </w:r>
      <w:bookmarkStart w:id="19" w:name="_Hlk124151017"/>
      <w:r>
        <w:rPr>
          <w:rFonts w:ascii="Verdana" w:hAnsi="Verdana"/>
          <w:sz w:val="20"/>
        </w:rPr>
        <w:t>ostatnio zmienionym rozporządzeniem z dnia 12 lutego 2021 r.</w:t>
      </w:r>
      <w:bookmarkEnd w:id="19"/>
      <w:r>
        <w:rPr>
          <w:rFonts w:ascii="Verdana" w:hAnsi="Verdana"/>
          <w:sz w:val="20"/>
        </w:rPr>
        <w:t>, w tytule III, dodanym przez art. 11, dodaje się rozdział IV w brzmieniu:</w:t>
      </w:r>
    </w:p>
    <w:p w14:paraId="5593414E" w14:textId="0D3D3F0B" w:rsidR="00553D27" w:rsidRPr="005E7F6C" w:rsidRDefault="00553D27">
      <w:pPr>
        <w:spacing w:after="0" w:line="276" w:lineRule="auto"/>
        <w:rPr>
          <w:rFonts w:ascii="Verdana" w:hAnsi="Verdana"/>
          <w:sz w:val="20"/>
          <w:szCs w:val="20"/>
          <w:lang w:eastAsia="nl-BE"/>
        </w:rPr>
      </w:pPr>
    </w:p>
    <w:p w14:paraId="01A841CC" w14:textId="6F57D82C" w:rsidR="00553D27" w:rsidRPr="00A4623B" w:rsidRDefault="00553D27">
      <w:pPr>
        <w:spacing w:after="0" w:line="276" w:lineRule="auto"/>
        <w:rPr>
          <w:rFonts w:ascii="Verdana" w:hAnsi="Verdana"/>
          <w:sz w:val="20"/>
          <w:szCs w:val="20"/>
        </w:rPr>
      </w:pPr>
      <w:r>
        <w:rPr>
          <w:rFonts w:ascii="Verdana" w:hAnsi="Verdana"/>
          <w:sz w:val="20"/>
        </w:rPr>
        <w:t>„Rozdział IV. Indeksowanie”.</w:t>
      </w:r>
    </w:p>
    <w:p w14:paraId="2BD12BA3" w14:textId="1283CDDB" w:rsidR="00575DC3" w:rsidRPr="00A4623B" w:rsidRDefault="00575DC3">
      <w:pPr>
        <w:spacing w:after="0" w:line="276" w:lineRule="auto"/>
        <w:rPr>
          <w:rFonts w:ascii="Verdana" w:hAnsi="Verdana"/>
          <w:sz w:val="20"/>
          <w:szCs w:val="20"/>
          <w:lang w:eastAsia="nl-BE"/>
        </w:rPr>
      </w:pPr>
    </w:p>
    <w:p w14:paraId="657D0287" w14:textId="63AB8CE2" w:rsidR="00575DC3" w:rsidRPr="005E7F6C" w:rsidRDefault="00575DC3" w:rsidP="00731946">
      <w:pPr>
        <w:spacing w:after="0" w:line="276" w:lineRule="auto"/>
        <w:rPr>
          <w:rFonts w:ascii="Verdana" w:hAnsi="Verdana"/>
          <w:sz w:val="20"/>
          <w:szCs w:val="20"/>
        </w:rPr>
      </w:pPr>
      <w:r>
        <w:rPr>
          <w:rFonts w:ascii="Verdana" w:hAnsi="Verdana"/>
          <w:b/>
          <w:sz w:val="20"/>
        </w:rPr>
        <w:t>Artykuł 19.</w:t>
      </w:r>
      <w:r>
        <w:rPr>
          <w:rFonts w:ascii="Verdana" w:hAnsi="Verdana"/>
          <w:sz w:val="20"/>
        </w:rPr>
        <w:t xml:space="preserve"> W tym samym rozporządzeniu, ostatnio zmienionym rozporządzeniem z dnia 12 lutego 2021 r., w rozdziale IV, dodanym przez art. 18, dodaje się art. 188/6 w brzmieniu:</w:t>
      </w:r>
    </w:p>
    <w:p w14:paraId="695AA3E2" w14:textId="554E106F" w:rsidR="00973BE1" w:rsidRPr="00A4623B" w:rsidRDefault="00973BE1">
      <w:pPr>
        <w:spacing w:after="0" w:line="276" w:lineRule="auto"/>
        <w:rPr>
          <w:rFonts w:ascii="Verdana" w:hAnsi="Verdana"/>
          <w:sz w:val="20"/>
          <w:szCs w:val="20"/>
          <w:lang w:eastAsia="nl-BE"/>
        </w:rPr>
      </w:pPr>
    </w:p>
    <w:p w14:paraId="356A2BFC" w14:textId="599200CA" w:rsidR="00731946" w:rsidRPr="00AE1E7F" w:rsidRDefault="00575DC3" w:rsidP="00A4623B">
      <w:pPr>
        <w:spacing w:after="0" w:line="276" w:lineRule="auto"/>
        <w:rPr>
          <w:rFonts w:ascii="Verdana" w:hAnsi="Verdana"/>
          <w:sz w:val="20"/>
          <w:szCs w:val="20"/>
        </w:rPr>
      </w:pPr>
      <w:bookmarkStart w:id="20" w:name="_Hlk125965341"/>
      <w:r>
        <w:rPr>
          <w:rFonts w:ascii="Verdana" w:hAnsi="Verdana"/>
          <w:sz w:val="20"/>
        </w:rPr>
        <w:t xml:space="preserve">„Artykuł 188/6. Kwoty, o których mowa w art. 188/3, 188/4 i 188/5 niniejszego rozporządzenia, są corocznie indeksowane od dnia 1 stycznia 2025 r. na podstawie wskaźnika cen przewidzianego w art. 2 rozporządzenia królewskiego z dnia 24 grudnia 1993 r. wprowadzającego w życie ustawę z dnia 6 stycznia 1989 r. o ochronie konkurencyjności kraju. </w:t>
      </w:r>
    </w:p>
    <w:bookmarkEnd w:id="20"/>
    <w:p w14:paraId="6696F741" w14:textId="77777777" w:rsidR="00731946" w:rsidRPr="00AE1E7F" w:rsidRDefault="00731946" w:rsidP="00A4623B">
      <w:pPr>
        <w:spacing w:after="0" w:line="276" w:lineRule="auto"/>
        <w:rPr>
          <w:rFonts w:ascii="Verdana" w:hAnsi="Verdana"/>
          <w:sz w:val="20"/>
          <w:szCs w:val="20"/>
          <w:lang w:eastAsia="nl-BE"/>
        </w:rPr>
      </w:pPr>
    </w:p>
    <w:p w14:paraId="2ED94B6A" w14:textId="4347A8C4" w:rsidR="00973BE1" w:rsidRDefault="00731946" w:rsidP="002C09A0">
      <w:pPr>
        <w:spacing w:after="0" w:line="276" w:lineRule="auto"/>
        <w:ind w:firstLine="708"/>
        <w:rPr>
          <w:rFonts w:ascii="Verdana" w:hAnsi="Verdana"/>
          <w:sz w:val="20"/>
          <w:szCs w:val="20"/>
        </w:rPr>
      </w:pPr>
      <w:r>
        <w:rPr>
          <w:rFonts w:ascii="Verdana" w:hAnsi="Verdana"/>
          <w:sz w:val="20"/>
        </w:rPr>
        <w:t>Indeksację, o której mowa w ust. 1, dokonuje się poprzez pomnożenie kwot, o których mowa w art. 188/3, 188/4 i 188/5 niniejszego rozporządzenia, przez powyższy wskaźnik cen ustalony na styczeń bieżącego roku oraz przez podzielenie tego wyniku przez wyżej wymieniony wskaźnik cen ustalony na styczeń bieżącego roku i dzieląc go przez określony powyżej wskaźnik cen na luty 2024 r.”;</w:t>
      </w:r>
    </w:p>
    <w:p w14:paraId="6310375B" w14:textId="00289426" w:rsidR="00DE2809" w:rsidRDefault="00DE2809" w:rsidP="00DE2809">
      <w:pPr>
        <w:spacing w:after="0" w:line="276" w:lineRule="auto"/>
        <w:rPr>
          <w:rFonts w:ascii="Verdana" w:hAnsi="Verdana"/>
          <w:sz w:val="20"/>
          <w:szCs w:val="20"/>
          <w:lang w:eastAsia="nl-BE"/>
        </w:rPr>
      </w:pPr>
    </w:p>
    <w:p w14:paraId="2E6B6F3E" w14:textId="632493A1" w:rsidR="00DE2809" w:rsidRPr="00983785" w:rsidRDefault="00DE2809" w:rsidP="00DE2809">
      <w:pPr>
        <w:spacing w:after="0" w:line="276" w:lineRule="auto"/>
        <w:rPr>
          <w:rFonts w:ascii="Verdana" w:hAnsi="Verdana"/>
          <w:sz w:val="20"/>
          <w:szCs w:val="20"/>
        </w:rPr>
      </w:pPr>
      <w:r>
        <w:rPr>
          <w:rFonts w:ascii="Verdana" w:hAnsi="Verdana"/>
          <w:b/>
          <w:sz w:val="20"/>
        </w:rPr>
        <w:t>Artykuł 20.</w:t>
      </w:r>
      <w:r>
        <w:rPr>
          <w:rFonts w:ascii="Verdana" w:hAnsi="Verdana"/>
          <w:sz w:val="20"/>
        </w:rPr>
        <w:t xml:space="preserve"> W tym samym rozporządzeniu, ostatnio zmienionym rozporządzeniem z dnia 12 lutego 2021 r., w tytule III, dodanym przez art. 11, dodaje się rozdział V w brzmieniu:</w:t>
      </w:r>
    </w:p>
    <w:p w14:paraId="6A976DEB" w14:textId="77777777" w:rsidR="00DE2809" w:rsidRPr="005E7F6C" w:rsidRDefault="00DE2809" w:rsidP="00DE2809">
      <w:pPr>
        <w:spacing w:after="0" w:line="276" w:lineRule="auto"/>
        <w:rPr>
          <w:rFonts w:ascii="Verdana" w:hAnsi="Verdana"/>
          <w:sz w:val="20"/>
          <w:szCs w:val="20"/>
          <w:lang w:eastAsia="nl-BE"/>
        </w:rPr>
      </w:pPr>
    </w:p>
    <w:p w14:paraId="2FC83379" w14:textId="1C017998" w:rsidR="00DE2809" w:rsidRPr="00A4623B" w:rsidRDefault="00DE2809" w:rsidP="001605D2">
      <w:pPr>
        <w:spacing w:after="0" w:line="276" w:lineRule="auto"/>
        <w:rPr>
          <w:rFonts w:ascii="Verdana" w:hAnsi="Verdana"/>
          <w:sz w:val="20"/>
          <w:szCs w:val="20"/>
        </w:rPr>
      </w:pPr>
      <w:r>
        <w:rPr>
          <w:rFonts w:ascii="Verdana" w:hAnsi="Verdana"/>
          <w:sz w:val="20"/>
        </w:rPr>
        <w:t>„Rozdział V. Ocena”.</w:t>
      </w:r>
    </w:p>
    <w:p w14:paraId="3B4F63DB" w14:textId="5D10727C" w:rsidR="004C7866" w:rsidRDefault="004C7866">
      <w:pPr>
        <w:spacing w:after="0" w:line="276" w:lineRule="auto"/>
        <w:rPr>
          <w:rFonts w:ascii="Verdana" w:hAnsi="Verdana"/>
          <w:sz w:val="20"/>
          <w:szCs w:val="20"/>
          <w:lang w:eastAsia="nl-BE"/>
        </w:rPr>
      </w:pPr>
    </w:p>
    <w:p w14:paraId="44507A01" w14:textId="2F2231C2" w:rsidR="00FC40B5" w:rsidRDefault="00FC40B5" w:rsidP="00FC40B5">
      <w:pPr>
        <w:spacing w:after="0" w:line="276" w:lineRule="auto"/>
        <w:rPr>
          <w:rFonts w:ascii="Verdana" w:hAnsi="Verdana"/>
          <w:sz w:val="20"/>
          <w:szCs w:val="20"/>
        </w:rPr>
      </w:pPr>
      <w:r>
        <w:rPr>
          <w:rFonts w:ascii="Verdana" w:hAnsi="Verdana"/>
          <w:b/>
          <w:sz w:val="20"/>
        </w:rPr>
        <w:t>Artykuł 21.</w:t>
      </w:r>
      <w:r>
        <w:rPr>
          <w:rFonts w:ascii="Verdana" w:hAnsi="Verdana"/>
          <w:sz w:val="20"/>
        </w:rPr>
        <w:t xml:space="preserve"> W tym samym rozporządzeniu, ostatnio zmienionym rozporządzeniem z dnia 12 lutego 2021 r., w rozdziale V, dodanym przez art. 20, dodaje się art. 188/7 w brzmieniu:</w:t>
      </w:r>
    </w:p>
    <w:p w14:paraId="715437F2" w14:textId="77777777" w:rsidR="00FC40B5" w:rsidRDefault="00FC40B5" w:rsidP="00FC40B5">
      <w:pPr>
        <w:spacing w:after="0" w:line="276" w:lineRule="auto"/>
        <w:rPr>
          <w:rFonts w:ascii="Verdana" w:hAnsi="Verdana"/>
          <w:sz w:val="20"/>
          <w:szCs w:val="20"/>
          <w:lang w:eastAsia="nl-BE"/>
        </w:rPr>
      </w:pPr>
    </w:p>
    <w:p w14:paraId="6B955474" w14:textId="190F7072" w:rsidR="00FC40B5" w:rsidRDefault="000F388E">
      <w:pPr>
        <w:spacing w:after="0" w:line="276" w:lineRule="auto"/>
        <w:rPr>
          <w:rFonts w:ascii="Verdana" w:hAnsi="Verdana"/>
          <w:sz w:val="20"/>
          <w:szCs w:val="20"/>
        </w:rPr>
      </w:pPr>
      <w:r>
        <w:rPr>
          <w:rFonts w:ascii="Verdana" w:hAnsi="Verdana"/>
          <w:sz w:val="20"/>
        </w:rPr>
        <w:t>„Artykuł 188/7. Najpóźniej do trzeciego roku po jego wejściu w życie rząd flamandzki przeprowadza ocenę systemu, o którym mowa w art. 188/1–188/6 niniejszego rozporządzenia”.</w:t>
      </w:r>
    </w:p>
    <w:p w14:paraId="0B289A8C" w14:textId="77777777" w:rsidR="009F483A" w:rsidRPr="00A4623B" w:rsidRDefault="009F483A">
      <w:pPr>
        <w:spacing w:after="0" w:line="276" w:lineRule="auto"/>
        <w:rPr>
          <w:rFonts w:ascii="Verdana" w:hAnsi="Verdana"/>
          <w:sz w:val="20"/>
          <w:szCs w:val="20"/>
          <w:lang w:eastAsia="nl-BE"/>
        </w:rPr>
      </w:pPr>
    </w:p>
    <w:p w14:paraId="548E2FCA" w14:textId="76D2EF45" w:rsidR="00F53A02" w:rsidRPr="00983785" w:rsidRDefault="00F53A02">
      <w:pPr>
        <w:spacing w:after="0" w:line="276" w:lineRule="auto"/>
        <w:rPr>
          <w:rFonts w:ascii="Verdana" w:hAnsi="Verdana"/>
          <w:sz w:val="20"/>
          <w:szCs w:val="20"/>
        </w:rPr>
      </w:pPr>
      <w:r>
        <w:rPr>
          <w:rFonts w:ascii="Verdana" w:hAnsi="Verdana"/>
          <w:b/>
          <w:sz w:val="20"/>
        </w:rPr>
        <w:t>Artykuł 22.</w:t>
      </w:r>
      <w:r>
        <w:rPr>
          <w:rFonts w:ascii="Verdana" w:hAnsi="Verdana"/>
          <w:sz w:val="20"/>
        </w:rPr>
        <w:t xml:space="preserve"> W art. 218 §2 ust. 1 tego samego rozporządzenia, ostatnio zmienionego rozporządzeniem z dnia 3 czerwca 2022 r., wprowadza się następujące zmiany:</w:t>
      </w:r>
    </w:p>
    <w:p w14:paraId="1060FE6A" w14:textId="740CE51F" w:rsidR="00494930" w:rsidRPr="005E7F6C" w:rsidRDefault="00494930">
      <w:pPr>
        <w:spacing w:after="0" w:line="276" w:lineRule="auto"/>
        <w:rPr>
          <w:rFonts w:ascii="Verdana" w:hAnsi="Verdana"/>
          <w:sz w:val="20"/>
          <w:szCs w:val="20"/>
          <w:lang w:eastAsia="nl-BE"/>
        </w:rPr>
      </w:pPr>
    </w:p>
    <w:p w14:paraId="2DBED471" w14:textId="21D4804B" w:rsidR="00494930" w:rsidRPr="00983785" w:rsidRDefault="00983785" w:rsidP="007E2D9A">
      <w:pPr>
        <w:spacing w:after="0" w:line="276" w:lineRule="auto"/>
        <w:rPr>
          <w:rFonts w:ascii="Verdana" w:hAnsi="Verdana"/>
          <w:sz w:val="20"/>
          <w:szCs w:val="20"/>
        </w:rPr>
      </w:pPr>
      <w:r>
        <w:rPr>
          <w:rFonts w:ascii="Verdana" w:hAnsi="Verdana"/>
          <w:sz w:val="20"/>
        </w:rPr>
        <w:t>1° w pkt 12° wyrażenie „art. 184/1” oraz wyrażenie „art. 184/1, § 2” zastępuje się wyrażeniem „art. 188/1–188/5”;</w:t>
      </w:r>
    </w:p>
    <w:p w14:paraId="1150B99B" w14:textId="1CD0336B" w:rsidR="00894887" w:rsidRPr="00983785" w:rsidRDefault="00894887" w:rsidP="00A4623B">
      <w:pPr>
        <w:spacing w:after="0" w:line="276" w:lineRule="auto"/>
        <w:rPr>
          <w:rFonts w:ascii="Verdana" w:hAnsi="Verdana"/>
          <w:sz w:val="20"/>
          <w:szCs w:val="20"/>
          <w:lang w:eastAsia="nl-BE"/>
        </w:rPr>
      </w:pPr>
    </w:p>
    <w:p w14:paraId="7A514A89" w14:textId="0B77E670" w:rsidR="00894887" w:rsidRPr="00983785" w:rsidRDefault="00983785" w:rsidP="00E9751E">
      <w:pPr>
        <w:spacing w:after="0" w:line="276" w:lineRule="auto"/>
        <w:rPr>
          <w:rFonts w:ascii="Verdana" w:hAnsi="Verdana"/>
          <w:sz w:val="20"/>
          <w:szCs w:val="20"/>
        </w:rPr>
      </w:pPr>
      <w:r>
        <w:rPr>
          <w:rFonts w:ascii="Verdana" w:hAnsi="Verdana"/>
          <w:sz w:val="20"/>
        </w:rPr>
        <w:t>2° Skreśla się pkt 16°.</w:t>
      </w:r>
    </w:p>
    <w:p w14:paraId="0B7661F1" w14:textId="3A384557" w:rsidR="00AA5294" w:rsidRPr="00983785" w:rsidRDefault="00AA5294" w:rsidP="007856D6">
      <w:pPr>
        <w:spacing w:after="0" w:line="276" w:lineRule="auto"/>
        <w:rPr>
          <w:rFonts w:ascii="Verdana" w:hAnsi="Verdana"/>
          <w:sz w:val="20"/>
          <w:szCs w:val="20"/>
          <w:lang w:eastAsia="nl-BE"/>
        </w:rPr>
      </w:pPr>
    </w:p>
    <w:p w14:paraId="2B2C838C" w14:textId="308A4006" w:rsidR="005E7F6C" w:rsidRPr="00AE1E7F" w:rsidRDefault="00194527" w:rsidP="00A4623B">
      <w:pPr>
        <w:spacing w:after="0" w:line="276" w:lineRule="auto"/>
        <w:rPr>
          <w:rFonts w:ascii="Verdana" w:hAnsi="Verdana"/>
          <w:sz w:val="20"/>
          <w:szCs w:val="20"/>
        </w:rPr>
      </w:pPr>
      <w:r>
        <w:rPr>
          <w:rFonts w:ascii="Verdana" w:hAnsi="Verdana"/>
          <w:b/>
          <w:sz w:val="20"/>
        </w:rPr>
        <w:t>Artykuł 23.</w:t>
      </w:r>
      <w:r>
        <w:rPr>
          <w:rFonts w:ascii="Verdana" w:hAnsi="Verdana"/>
          <w:sz w:val="20"/>
        </w:rPr>
        <w:t xml:space="preserve"> W art. 228 ust. 1 tego samego rozporządzenia, zmienionego rozporządzeniami z dnia 19 marca 2021 r. i z dnia 3 czerwca 2022 r., dodaje się pkt 7a° w brzmieniu: </w:t>
      </w:r>
    </w:p>
    <w:p w14:paraId="7885A6DF" w14:textId="77777777" w:rsidR="005E7F6C" w:rsidRPr="00AE1E7F" w:rsidRDefault="005E7F6C" w:rsidP="00A4623B">
      <w:pPr>
        <w:spacing w:after="0" w:line="276" w:lineRule="auto"/>
        <w:rPr>
          <w:rFonts w:ascii="Verdana" w:hAnsi="Verdana"/>
          <w:sz w:val="20"/>
          <w:szCs w:val="20"/>
          <w:lang w:eastAsia="nl-BE"/>
        </w:rPr>
      </w:pPr>
    </w:p>
    <w:p w14:paraId="1BC8E89C" w14:textId="16D8E6CF" w:rsidR="00194527" w:rsidRDefault="00194527" w:rsidP="00A4623B">
      <w:pPr>
        <w:spacing w:after="0" w:line="276" w:lineRule="auto"/>
        <w:rPr>
          <w:rFonts w:ascii="Verdana" w:hAnsi="Verdana"/>
          <w:sz w:val="20"/>
          <w:szCs w:val="20"/>
        </w:rPr>
      </w:pPr>
      <w:r>
        <w:rPr>
          <w:rFonts w:ascii="Verdana" w:hAnsi="Verdana"/>
          <w:sz w:val="20"/>
        </w:rPr>
        <w:t>„7a° nakaz zawieszenia lub zaprzestania działalności jako usługi platformy wideo, jeżeli dostawca usługi platformy wideo nie wywiązuje się z obowiązku określonego w części IV/1.”.</w:t>
      </w:r>
    </w:p>
    <w:p w14:paraId="0F595C61" w14:textId="55FB2E08" w:rsidR="005E7F6C" w:rsidRDefault="005E7F6C" w:rsidP="00C76CAE">
      <w:pPr>
        <w:spacing w:after="0" w:line="276" w:lineRule="auto"/>
        <w:rPr>
          <w:rFonts w:ascii="Verdana" w:hAnsi="Verdana"/>
          <w:sz w:val="20"/>
          <w:szCs w:val="20"/>
          <w:lang w:eastAsia="nl-BE"/>
        </w:rPr>
      </w:pPr>
    </w:p>
    <w:p w14:paraId="2021CDFD" w14:textId="2A8264B7" w:rsidR="001647D8" w:rsidRDefault="001647D8" w:rsidP="00C76CAE">
      <w:pPr>
        <w:spacing w:after="0" w:line="276" w:lineRule="auto"/>
        <w:rPr>
          <w:rFonts w:ascii="Verdana" w:hAnsi="Verdana"/>
          <w:sz w:val="20"/>
          <w:szCs w:val="20"/>
        </w:rPr>
      </w:pPr>
      <w:r>
        <w:rPr>
          <w:rFonts w:ascii="Verdana" w:hAnsi="Verdana"/>
          <w:b/>
          <w:sz w:val="20"/>
        </w:rPr>
        <w:t>Artykuł 24.</w:t>
      </w:r>
      <w:r>
        <w:rPr>
          <w:rFonts w:ascii="Verdana" w:hAnsi="Verdana"/>
          <w:sz w:val="20"/>
        </w:rPr>
        <w:t xml:space="preserve"> </w:t>
      </w:r>
      <w:bookmarkStart w:id="21" w:name="_Hlk128308020"/>
      <w:r>
        <w:rPr>
          <w:rFonts w:ascii="Verdana" w:hAnsi="Verdana"/>
          <w:sz w:val="20"/>
        </w:rPr>
        <w:t>Rozporządzenie rządu flamandzkiego z dnia 1 lutego 2019 r. w sprawie udziału prywatnych nadawców telewizji nielinearnej w produkcji flamandzkich utworów audiowizualnych</w:t>
      </w:r>
      <w:bookmarkEnd w:id="21"/>
      <w:r>
        <w:rPr>
          <w:rFonts w:ascii="Verdana" w:hAnsi="Verdana"/>
          <w:sz w:val="20"/>
        </w:rPr>
        <w:t xml:space="preserve"> zostaje uchylony.</w:t>
      </w:r>
    </w:p>
    <w:p w14:paraId="21E08371" w14:textId="77777777" w:rsidR="001647D8" w:rsidRPr="00983785" w:rsidRDefault="001647D8" w:rsidP="00C76CAE">
      <w:pPr>
        <w:spacing w:after="0" w:line="276" w:lineRule="auto"/>
        <w:rPr>
          <w:rFonts w:ascii="Verdana" w:hAnsi="Verdana"/>
          <w:sz w:val="20"/>
          <w:szCs w:val="20"/>
          <w:lang w:eastAsia="nl-BE"/>
        </w:rPr>
      </w:pPr>
    </w:p>
    <w:p w14:paraId="6874F3BF" w14:textId="0D994E00" w:rsidR="00DB0D82" w:rsidRPr="00983785" w:rsidRDefault="001C5BB8" w:rsidP="00A4623B">
      <w:pPr>
        <w:spacing w:after="0" w:line="276" w:lineRule="auto"/>
        <w:rPr>
          <w:rFonts w:ascii="Verdana" w:hAnsi="Verdana"/>
          <w:sz w:val="20"/>
          <w:szCs w:val="20"/>
        </w:rPr>
      </w:pPr>
      <w:r>
        <w:rPr>
          <w:rFonts w:ascii="Verdana" w:hAnsi="Verdana"/>
          <w:sz w:val="20"/>
        </w:rPr>
        <w:t>Rozdział 3. Wejście w życie</w:t>
      </w:r>
    </w:p>
    <w:p w14:paraId="4FDD8752" w14:textId="77777777" w:rsidR="001C5BB8" w:rsidRPr="00983785" w:rsidRDefault="001C5BB8" w:rsidP="00A4623B">
      <w:pPr>
        <w:spacing w:after="0" w:line="276" w:lineRule="auto"/>
        <w:rPr>
          <w:rFonts w:ascii="Verdana" w:hAnsi="Verdana"/>
          <w:sz w:val="20"/>
          <w:szCs w:val="20"/>
          <w:lang w:eastAsia="nl-BE"/>
        </w:rPr>
      </w:pPr>
    </w:p>
    <w:p w14:paraId="4E38AA7C" w14:textId="4270D9FC" w:rsidR="00DB0D82" w:rsidRPr="00A4623B" w:rsidRDefault="00DB0D82" w:rsidP="00A4623B">
      <w:pPr>
        <w:spacing w:after="0" w:line="276" w:lineRule="auto"/>
        <w:rPr>
          <w:rFonts w:ascii="Verdana" w:hAnsi="Verdana"/>
          <w:sz w:val="20"/>
          <w:szCs w:val="20"/>
        </w:rPr>
      </w:pPr>
      <w:r>
        <w:rPr>
          <w:rFonts w:ascii="Verdana" w:hAnsi="Verdana"/>
          <w:b/>
          <w:sz w:val="20"/>
        </w:rPr>
        <w:t>Artykuł 25.</w:t>
      </w:r>
      <w:r>
        <w:rPr>
          <w:rFonts w:ascii="Verdana" w:hAnsi="Verdana"/>
          <w:sz w:val="20"/>
        </w:rPr>
        <w:t xml:space="preserve"> Niniejsze rozporządzenie wchodzi w życie z dniem ustalonym przez rząd flamandzki i nie później niż (data). </w:t>
      </w:r>
    </w:p>
    <w:p w14:paraId="12CA8792" w14:textId="1AF28B3F" w:rsidR="00A459A9" w:rsidRPr="00A4623B" w:rsidRDefault="00A459A9" w:rsidP="00A4623B">
      <w:pPr>
        <w:spacing w:after="0" w:line="276" w:lineRule="auto"/>
        <w:rPr>
          <w:rFonts w:ascii="Verdana" w:hAnsi="Verdana"/>
          <w:sz w:val="20"/>
          <w:szCs w:val="20"/>
          <w:lang w:eastAsia="nl-BE"/>
        </w:rPr>
      </w:pPr>
    </w:p>
    <w:p w14:paraId="16AB0FE6" w14:textId="77777777" w:rsidR="00A459A9" w:rsidRPr="00A4623B" w:rsidRDefault="00A459A9" w:rsidP="00A4623B">
      <w:pPr>
        <w:spacing w:after="0" w:line="276" w:lineRule="auto"/>
        <w:rPr>
          <w:rFonts w:ascii="Verdana" w:hAnsi="Verdana"/>
          <w:sz w:val="20"/>
          <w:szCs w:val="20"/>
          <w:lang w:eastAsia="nl-BE"/>
        </w:rPr>
      </w:pPr>
    </w:p>
    <w:p w14:paraId="251F76C0" w14:textId="17654FEB" w:rsidR="008741FA" w:rsidRPr="00A4623B" w:rsidRDefault="008741FA" w:rsidP="00A4623B">
      <w:pPr>
        <w:spacing w:after="0" w:line="276" w:lineRule="auto"/>
        <w:rPr>
          <w:rFonts w:ascii="Verdana" w:hAnsi="Verdana"/>
          <w:sz w:val="20"/>
          <w:szCs w:val="20"/>
        </w:rPr>
      </w:pPr>
      <w:r>
        <w:rPr>
          <w:rFonts w:ascii="Verdana" w:hAnsi="Verdana"/>
          <w:sz w:val="20"/>
        </w:rPr>
        <w:t>Bruksela, (data)</w:t>
      </w:r>
    </w:p>
    <w:p w14:paraId="431B71D3" w14:textId="5BF52712" w:rsidR="008741FA" w:rsidRPr="00A4623B" w:rsidRDefault="008741FA" w:rsidP="00A4623B">
      <w:pPr>
        <w:spacing w:after="0" w:line="276" w:lineRule="auto"/>
        <w:rPr>
          <w:rFonts w:ascii="Verdana" w:hAnsi="Verdana"/>
          <w:sz w:val="20"/>
          <w:szCs w:val="20"/>
          <w:lang w:eastAsia="nl-BE"/>
        </w:rPr>
      </w:pPr>
    </w:p>
    <w:p w14:paraId="0EEA8FD6" w14:textId="66EFF62B" w:rsidR="008741FA" w:rsidRPr="00A4623B" w:rsidRDefault="008741FA" w:rsidP="00A4623B">
      <w:pPr>
        <w:spacing w:after="0" w:line="276" w:lineRule="auto"/>
        <w:rPr>
          <w:rFonts w:ascii="Verdana" w:hAnsi="Verdana"/>
          <w:sz w:val="20"/>
          <w:szCs w:val="20"/>
          <w:lang w:eastAsia="nl-BE"/>
        </w:rPr>
      </w:pPr>
    </w:p>
    <w:p w14:paraId="579CB299" w14:textId="4F27FCA6" w:rsidR="008741FA" w:rsidRPr="00A4623B" w:rsidRDefault="008741FA" w:rsidP="00A4623B">
      <w:pPr>
        <w:spacing w:after="0" w:line="276" w:lineRule="auto"/>
        <w:jc w:val="center"/>
        <w:rPr>
          <w:rFonts w:ascii="Verdana" w:hAnsi="Verdana"/>
          <w:sz w:val="20"/>
          <w:szCs w:val="20"/>
        </w:rPr>
      </w:pPr>
      <w:r>
        <w:rPr>
          <w:rFonts w:ascii="Verdana" w:hAnsi="Verdana"/>
          <w:sz w:val="20"/>
        </w:rPr>
        <w:t>Minister-prezydent rządu flamandzkiego,</w:t>
      </w:r>
    </w:p>
    <w:p w14:paraId="317C77B7" w14:textId="4C1452A8" w:rsidR="008741FA" w:rsidRPr="00A4623B" w:rsidRDefault="008741FA" w:rsidP="00A4623B">
      <w:pPr>
        <w:spacing w:after="0" w:line="276" w:lineRule="auto"/>
        <w:jc w:val="center"/>
        <w:rPr>
          <w:rFonts w:ascii="Verdana" w:hAnsi="Verdana"/>
          <w:sz w:val="20"/>
          <w:szCs w:val="20"/>
          <w:lang w:eastAsia="nl-BE"/>
        </w:rPr>
      </w:pPr>
    </w:p>
    <w:p w14:paraId="0F09830C" w14:textId="42B3D584" w:rsidR="008741FA" w:rsidRPr="00A4623B" w:rsidRDefault="008741FA" w:rsidP="00A4623B">
      <w:pPr>
        <w:spacing w:after="0" w:line="276" w:lineRule="auto"/>
        <w:jc w:val="center"/>
        <w:rPr>
          <w:rFonts w:ascii="Verdana" w:hAnsi="Verdana"/>
          <w:sz w:val="20"/>
          <w:szCs w:val="20"/>
          <w:lang w:eastAsia="nl-BE"/>
        </w:rPr>
      </w:pPr>
    </w:p>
    <w:p w14:paraId="7AF5157C" w14:textId="081304AB" w:rsidR="008741FA" w:rsidRPr="00A4623B" w:rsidRDefault="008741FA" w:rsidP="00983785">
      <w:pPr>
        <w:spacing w:after="0" w:line="276" w:lineRule="auto"/>
        <w:jc w:val="center"/>
        <w:rPr>
          <w:rFonts w:ascii="Verdana" w:hAnsi="Verdana"/>
          <w:sz w:val="20"/>
          <w:szCs w:val="20"/>
          <w:lang w:eastAsia="nl-BE"/>
        </w:rPr>
      </w:pPr>
    </w:p>
    <w:p w14:paraId="274623BE" w14:textId="5CA6D42F" w:rsidR="008741FA" w:rsidRPr="00A4623B" w:rsidRDefault="008741FA" w:rsidP="00983785">
      <w:pPr>
        <w:spacing w:after="0" w:line="276" w:lineRule="auto"/>
        <w:jc w:val="center"/>
        <w:rPr>
          <w:rFonts w:ascii="Verdana" w:hAnsi="Verdana"/>
          <w:sz w:val="20"/>
          <w:szCs w:val="20"/>
          <w:lang w:eastAsia="nl-BE"/>
        </w:rPr>
      </w:pPr>
    </w:p>
    <w:p w14:paraId="48D606DD" w14:textId="0726F488" w:rsidR="008741FA" w:rsidRPr="00A4623B" w:rsidRDefault="008741FA" w:rsidP="00983785">
      <w:pPr>
        <w:spacing w:after="0" w:line="276" w:lineRule="auto"/>
        <w:jc w:val="center"/>
        <w:rPr>
          <w:rFonts w:ascii="Verdana" w:hAnsi="Verdana"/>
          <w:sz w:val="20"/>
          <w:szCs w:val="20"/>
          <w:lang w:eastAsia="nl-BE"/>
        </w:rPr>
      </w:pPr>
    </w:p>
    <w:p w14:paraId="55D23A21" w14:textId="7C7FB6A1" w:rsidR="008741FA" w:rsidRPr="00A4623B" w:rsidRDefault="008741FA" w:rsidP="00983785">
      <w:pPr>
        <w:spacing w:after="0" w:line="276" w:lineRule="auto"/>
        <w:jc w:val="center"/>
        <w:rPr>
          <w:rFonts w:ascii="Verdana" w:hAnsi="Verdana"/>
          <w:sz w:val="20"/>
          <w:szCs w:val="20"/>
          <w:lang w:eastAsia="nl-BE"/>
        </w:rPr>
      </w:pPr>
    </w:p>
    <w:p w14:paraId="7D0CE8C3" w14:textId="4A8E4BA7" w:rsidR="008741FA" w:rsidRPr="00A4623B" w:rsidRDefault="008741FA" w:rsidP="00983785">
      <w:pPr>
        <w:spacing w:after="0" w:line="276" w:lineRule="auto"/>
        <w:jc w:val="center"/>
        <w:rPr>
          <w:rFonts w:ascii="Verdana" w:hAnsi="Verdana"/>
          <w:sz w:val="20"/>
          <w:szCs w:val="20"/>
        </w:rPr>
      </w:pPr>
      <w:r>
        <w:rPr>
          <w:rFonts w:ascii="Verdana" w:hAnsi="Verdana"/>
          <w:sz w:val="20"/>
        </w:rPr>
        <w:t>Jan JAMBON</w:t>
      </w:r>
    </w:p>
    <w:p w14:paraId="734A8CCE" w14:textId="4FF92799" w:rsidR="008741FA" w:rsidRPr="00A4623B" w:rsidRDefault="008741FA" w:rsidP="00983785">
      <w:pPr>
        <w:spacing w:after="0" w:line="276" w:lineRule="auto"/>
        <w:jc w:val="center"/>
        <w:rPr>
          <w:rFonts w:ascii="Verdana" w:hAnsi="Verdana"/>
          <w:sz w:val="20"/>
          <w:szCs w:val="20"/>
          <w:lang w:eastAsia="nl-BE"/>
        </w:rPr>
      </w:pPr>
    </w:p>
    <w:p w14:paraId="0E08A05E" w14:textId="247101EF" w:rsidR="008741FA" w:rsidRPr="00A4623B" w:rsidRDefault="008741FA" w:rsidP="005E7F6C">
      <w:pPr>
        <w:spacing w:after="0" w:line="276" w:lineRule="auto"/>
        <w:jc w:val="center"/>
        <w:rPr>
          <w:rFonts w:ascii="Verdana" w:hAnsi="Verdana"/>
          <w:sz w:val="20"/>
          <w:szCs w:val="20"/>
          <w:lang w:eastAsia="nl-BE"/>
        </w:rPr>
      </w:pPr>
    </w:p>
    <w:p w14:paraId="7BFCEE6B" w14:textId="765B8CF8" w:rsidR="008741FA" w:rsidRPr="00A4623B" w:rsidRDefault="008741FA">
      <w:pPr>
        <w:spacing w:after="0" w:line="276" w:lineRule="auto"/>
        <w:jc w:val="center"/>
        <w:rPr>
          <w:rFonts w:ascii="Verdana" w:hAnsi="Verdana"/>
          <w:sz w:val="20"/>
          <w:szCs w:val="20"/>
        </w:rPr>
      </w:pPr>
      <w:r>
        <w:rPr>
          <w:rFonts w:ascii="Verdana" w:hAnsi="Verdana"/>
          <w:sz w:val="20"/>
        </w:rPr>
        <w:t>Flamandzki Minister w Brukseli ds. Młodzieży, Mediów i Walki z Ubóstwem,</w:t>
      </w:r>
    </w:p>
    <w:p w14:paraId="31536885" w14:textId="7B003F09" w:rsidR="008741FA" w:rsidRPr="00A4623B" w:rsidRDefault="008741FA">
      <w:pPr>
        <w:spacing w:after="0" w:line="276" w:lineRule="auto"/>
        <w:jc w:val="center"/>
        <w:rPr>
          <w:rFonts w:ascii="Verdana" w:hAnsi="Verdana"/>
          <w:sz w:val="20"/>
          <w:szCs w:val="20"/>
          <w:lang w:eastAsia="nl-BE"/>
        </w:rPr>
      </w:pPr>
    </w:p>
    <w:p w14:paraId="67DD94A6" w14:textId="537F31AE" w:rsidR="008741FA" w:rsidRPr="00A4623B" w:rsidRDefault="008741FA">
      <w:pPr>
        <w:spacing w:after="0" w:line="276" w:lineRule="auto"/>
        <w:jc w:val="center"/>
        <w:rPr>
          <w:rFonts w:ascii="Verdana" w:hAnsi="Verdana"/>
          <w:sz w:val="20"/>
          <w:szCs w:val="20"/>
          <w:lang w:eastAsia="nl-BE"/>
        </w:rPr>
      </w:pPr>
    </w:p>
    <w:p w14:paraId="3A9C9872" w14:textId="51A1D253" w:rsidR="008741FA" w:rsidRPr="00A4623B" w:rsidRDefault="008741FA">
      <w:pPr>
        <w:spacing w:after="0" w:line="276" w:lineRule="auto"/>
        <w:jc w:val="center"/>
        <w:rPr>
          <w:rFonts w:ascii="Verdana" w:hAnsi="Verdana"/>
          <w:sz w:val="20"/>
          <w:szCs w:val="20"/>
          <w:lang w:eastAsia="nl-BE"/>
        </w:rPr>
      </w:pPr>
    </w:p>
    <w:p w14:paraId="249115B9" w14:textId="480EAC7E" w:rsidR="008741FA" w:rsidRPr="00A4623B" w:rsidRDefault="008741FA">
      <w:pPr>
        <w:spacing w:after="0" w:line="276" w:lineRule="auto"/>
        <w:jc w:val="center"/>
        <w:rPr>
          <w:rFonts w:ascii="Verdana" w:hAnsi="Verdana"/>
          <w:sz w:val="20"/>
          <w:szCs w:val="20"/>
          <w:lang w:eastAsia="nl-BE"/>
        </w:rPr>
      </w:pPr>
    </w:p>
    <w:p w14:paraId="6CFB188C" w14:textId="75FC3EA7" w:rsidR="008741FA" w:rsidRPr="00A4623B" w:rsidRDefault="008741FA">
      <w:pPr>
        <w:spacing w:after="0" w:line="276" w:lineRule="auto"/>
        <w:jc w:val="center"/>
        <w:rPr>
          <w:rFonts w:ascii="Verdana" w:hAnsi="Verdana"/>
          <w:sz w:val="20"/>
          <w:szCs w:val="20"/>
          <w:lang w:eastAsia="nl-BE"/>
        </w:rPr>
      </w:pPr>
    </w:p>
    <w:p w14:paraId="77E9917E" w14:textId="68FC878C" w:rsidR="008741FA" w:rsidRPr="00A4623B" w:rsidRDefault="008741FA">
      <w:pPr>
        <w:spacing w:after="0" w:line="276" w:lineRule="auto"/>
        <w:jc w:val="center"/>
        <w:rPr>
          <w:rFonts w:ascii="Verdana" w:hAnsi="Verdana"/>
          <w:sz w:val="20"/>
          <w:szCs w:val="20"/>
          <w:lang w:eastAsia="nl-BE"/>
        </w:rPr>
      </w:pPr>
    </w:p>
    <w:p w14:paraId="733E855D" w14:textId="10342869" w:rsidR="00742182" w:rsidRPr="00A4623B" w:rsidRDefault="008741FA">
      <w:pPr>
        <w:spacing w:after="0" w:line="276" w:lineRule="auto"/>
        <w:jc w:val="center"/>
        <w:rPr>
          <w:rFonts w:ascii="Verdana" w:hAnsi="Verdana"/>
          <w:sz w:val="20"/>
          <w:szCs w:val="20"/>
        </w:rPr>
      </w:pPr>
      <w:r>
        <w:rPr>
          <w:rFonts w:ascii="Verdana" w:hAnsi="Verdana"/>
          <w:sz w:val="20"/>
        </w:rPr>
        <w:t>Benjamin DALLE</w:t>
      </w:r>
    </w:p>
    <w:sectPr w:rsidR="00742182" w:rsidRPr="00A4623B" w:rsidSect="00E9751E">
      <w:headerReference w:type="even" r:id="rId12"/>
      <w:footerReference w:type="default" r:id="rId13"/>
      <w:headerReference w:type="first" r:id="rId14"/>
      <w:pgSz w:w="11906" w:h="16838"/>
      <w:pgMar w:top="1247" w:right="1814" w:bottom="1247" w:left="181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9CCEAEB" w14:textId="77777777" w:rsidR="00BD5043" w:rsidRDefault="00BD5043" w:rsidP="008741FA">
      <w:pPr>
        <w:spacing w:after="0" w:line="240" w:lineRule="auto"/>
      </w:pPr>
      <w:r>
        <w:separator/>
      </w:r>
    </w:p>
  </w:endnote>
  <w:endnote w:type="continuationSeparator" w:id="0">
    <w:p w14:paraId="4AF0FBBE" w14:textId="77777777" w:rsidR="00BD5043" w:rsidRDefault="00BD5043" w:rsidP="008741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ascii="Verdana" w:hAnsi="Verdana"/>
        <w:sz w:val="18"/>
        <w:szCs w:val="18"/>
      </w:rPr>
      <w:id w:val="1365095715"/>
      <w:docPartObj>
        <w:docPartGallery w:val="Page Numbers (Bottom of Page)"/>
        <w:docPartUnique/>
      </w:docPartObj>
    </w:sdtPr>
    <w:sdtContent>
      <w:sdt>
        <w:sdtPr>
          <w:rPr>
            <w:rFonts w:ascii="Verdana" w:hAnsi="Verdana"/>
            <w:sz w:val="18"/>
            <w:szCs w:val="18"/>
          </w:rPr>
          <w:id w:val="-1769616900"/>
          <w:docPartObj>
            <w:docPartGallery w:val="Page Numbers (Top of Page)"/>
            <w:docPartUnique/>
          </w:docPartObj>
        </w:sdtPr>
        <w:sdtContent>
          <w:p w14:paraId="4A2EB85C" w14:textId="23842E45" w:rsidR="00D00D47" w:rsidRPr="00833A06" w:rsidRDefault="00D00D47">
            <w:pPr>
              <w:pStyle w:val="Footer"/>
              <w:jc w:val="right"/>
              <w:rPr>
                <w:rFonts w:ascii="Verdana" w:hAnsi="Verdana"/>
                <w:sz w:val="18"/>
                <w:szCs w:val="18"/>
              </w:rPr>
            </w:pPr>
            <w:r>
              <w:rPr>
                <w:rFonts w:ascii="Verdana" w:hAnsi="Verdana"/>
                <w:sz w:val="18"/>
              </w:rPr>
              <w:t xml:space="preserve">Strona </w:t>
            </w:r>
            <w:r w:rsidRPr="00833A06">
              <w:rPr>
                <w:rFonts w:ascii="Verdana" w:hAnsi="Verdana"/>
                <w:sz w:val="18"/>
              </w:rPr>
              <w:fldChar w:fldCharType="begin"/>
            </w:r>
            <w:r w:rsidRPr="00833A06">
              <w:rPr>
                <w:rFonts w:ascii="Verdana" w:hAnsi="Verdana"/>
                <w:sz w:val="18"/>
              </w:rPr>
              <w:instrText>PAGE</w:instrText>
            </w:r>
            <w:r w:rsidRPr="00833A06">
              <w:rPr>
                <w:rFonts w:ascii="Verdana" w:hAnsi="Verdana"/>
                <w:sz w:val="18"/>
              </w:rPr>
              <w:fldChar w:fldCharType="separate"/>
            </w:r>
            <w:r w:rsidRPr="00833A06">
              <w:rPr>
                <w:rFonts w:ascii="Verdana" w:hAnsi="Verdana"/>
                <w:sz w:val="18"/>
              </w:rPr>
              <w:t>2</w:t>
            </w:r>
            <w:r w:rsidRPr="00833A06">
              <w:rPr>
                <w:rFonts w:ascii="Verdana" w:hAnsi="Verdana"/>
                <w:sz w:val="18"/>
              </w:rPr>
              <w:fldChar w:fldCharType="end"/>
            </w:r>
            <w:r>
              <w:rPr>
                <w:rFonts w:ascii="Verdana" w:hAnsi="Verdana"/>
                <w:sz w:val="18"/>
              </w:rPr>
              <w:t xml:space="preserve"> z </w:t>
            </w:r>
            <w:r w:rsidRPr="00833A06">
              <w:rPr>
                <w:rFonts w:ascii="Verdana" w:hAnsi="Verdana"/>
                <w:sz w:val="18"/>
              </w:rPr>
              <w:fldChar w:fldCharType="begin"/>
            </w:r>
            <w:r w:rsidRPr="00833A06">
              <w:rPr>
                <w:rFonts w:ascii="Verdana" w:hAnsi="Verdana"/>
                <w:sz w:val="18"/>
              </w:rPr>
              <w:instrText>NUMPAGES</w:instrText>
            </w:r>
            <w:r w:rsidRPr="00833A06">
              <w:rPr>
                <w:rFonts w:ascii="Verdana" w:hAnsi="Verdana"/>
                <w:sz w:val="18"/>
              </w:rPr>
              <w:fldChar w:fldCharType="separate"/>
            </w:r>
            <w:r w:rsidRPr="00833A06">
              <w:rPr>
                <w:rFonts w:ascii="Verdana" w:hAnsi="Verdana"/>
                <w:sz w:val="18"/>
              </w:rPr>
              <w:t>2</w:t>
            </w:r>
            <w:r w:rsidRPr="00833A06">
              <w:rPr>
                <w:rFonts w:ascii="Verdana" w:hAnsi="Verdana"/>
                <w:sz w:val="18"/>
              </w:rPr>
              <w:fldChar w:fldCharType="end"/>
            </w:r>
          </w:p>
        </w:sdtContent>
      </w:sdt>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1D0A28F" w14:textId="77777777" w:rsidR="00BD5043" w:rsidRDefault="00BD5043" w:rsidP="008741FA">
      <w:pPr>
        <w:spacing w:after="0" w:line="240" w:lineRule="auto"/>
      </w:pPr>
      <w:r>
        <w:separator/>
      </w:r>
    </w:p>
  </w:footnote>
  <w:footnote w:type="continuationSeparator" w:id="0">
    <w:p w14:paraId="520A77AD" w14:textId="77777777" w:rsidR="00BD5043" w:rsidRDefault="00BD5043" w:rsidP="008741F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9A8F2E" w14:textId="6E2AC23D" w:rsidR="00DD4131" w:rsidRDefault="00000000">
    <w:pPr>
      <w:pStyle w:val="Header"/>
    </w:pPr>
    <w:r>
      <w:pict w14:anchorId="4FA0FD85">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s1028" type="#_x0000_t136" style="position:absolute;margin-left:0;margin-top:0;width:448.85pt;height:134.65pt;rotation:315;z-index:-251654656;mso-position-horizontal:center;mso-position-horizontal-relative:margin;mso-position-vertical:center;mso-position-vertical-relative:margin" o:allowincell="f" fillcolor="silver" stroked="f">
          <v:fill opacity=".5"/>
          <v:textpath style="font-family:&quot;Calibri&quot;;font-size:1pt" string="PROJEKT"/>
          <w10:wrap anchorx="margin" anchory="margin"/>
        </v:shape>
      </w:pict>
    </w:r>
    <w:r>
      <w:pict w14:anchorId="4B5DAF7B">
        <v:shape id="_x0000_s1026" type="#_x0000_t136" style="position:absolute;margin-left:0;margin-top:0;width:537.3pt;height:46.05pt;rotation:315;z-index:-251658752;mso-position-horizontal:center;mso-position-horizontal-relative:margin;mso-position-vertical:center;mso-position-vertical-relative:margin" o:allowincell="f" fillcolor="silver" stroked="f">
          <v:fill opacity=".5"/>
          <v:textpath style="font-family:&quot;Calibri&quot;;font-size:1pt" string="WSTĘPNA OPINIA LEGISLACYJNA"/>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943049" w14:textId="52B24EF1" w:rsidR="006E2479" w:rsidRDefault="00000000">
    <w:pPr>
      <w:pStyle w:val="Header"/>
    </w:pPr>
    <w:r>
      <w:pict w14:anchorId="644553F2">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 o:spid="_x0000_s1027" type="#_x0000_t136" style="position:absolute;margin-left:0;margin-top:0;width:448.85pt;height:134.65pt;rotation:315;z-index:-251656704;mso-position-horizontal:center;mso-position-horizontal-relative:margin;mso-position-vertical:center;mso-position-vertical-relative:margin" o:allowincell="f" fillcolor="silver" stroked="f">
          <v:fill opacity=".5"/>
          <v:textpath style="font-family:&quot;Calibri&quot;;font-size:1pt" string="PROJEKT"/>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5815F3"/>
    <w:multiLevelType w:val="hybridMultilevel"/>
    <w:tmpl w:val="374A6A52"/>
    <w:lvl w:ilvl="0" w:tplc="64D48510">
      <w:start w:val="1"/>
      <w:numFmt w:val="decimal"/>
      <w:lvlText w:val="%1°"/>
      <w:lvlJc w:val="left"/>
      <w:pPr>
        <w:ind w:left="360" w:hanging="360"/>
      </w:pPr>
      <w:rPr>
        <w:rFonts w:hint="default"/>
      </w:rPr>
    </w:lvl>
    <w:lvl w:ilvl="1" w:tplc="08130019" w:tentative="1">
      <w:start w:val="1"/>
      <w:numFmt w:val="lowerLetter"/>
      <w:lvlText w:val="%2."/>
      <w:lvlJc w:val="left"/>
      <w:pPr>
        <w:ind w:left="1080" w:hanging="360"/>
      </w:pPr>
    </w:lvl>
    <w:lvl w:ilvl="2" w:tplc="0813001B" w:tentative="1">
      <w:start w:val="1"/>
      <w:numFmt w:val="lowerRoman"/>
      <w:lvlText w:val="%3."/>
      <w:lvlJc w:val="right"/>
      <w:pPr>
        <w:ind w:left="1800" w:hanging="180"/>
      </w:pPr>
    </w:lvl>
    <w:lvl w:ilvl="3" w:tplc="0813000F" w:tentative="1">
      <w:start w:val="1"/>
      <w:numFmt w:val="decimal"/>
      <w:lvlText w:val="%4."/>
      <w:lvlJc w:val="left"/>
      <w:pPr>
        <w:ind w:left="2520" w:hanging="360"/>
      </w:pPr>
    </w:lvl>
    <w:lvl w:ilvl="4" w:tplc="08130019" w:tentative="1">
      <w:start w:val="1"/>
      <w:numFmt w:val="lowerLetter"/>
      <w:lvlText w:val="%5."/>
      <w:lvlJc w:val="left"/>
      <w:pPr>
        <w:ind w:left="3240" w:hanging="360"/>
      </w:pPr>
    </w:lvl>
    <w:lvl w:ilvl="5" w:tplc="0813001B" w:tentative="1">
      <w:start w:val="1"/>
      <w:numFmt w:val="lowerRoman"/>
      <w:lvlText w:val="%6."/>
      <w:lvlJc w:val="right"/>
      <w:pPr>
        <w:ind w:left="3960" w:hanging="180"/>
      </w:pPr>
    </w:lvl>
    <w:lvl w:ilvl="6" w:tplc="0813000F" w:tentative="1">
      <w:start w:val="1"/>
      <w:numFmt w:val="decimal"/>
      <w:lvlText w:val="%7."/>
      <w:lvlJc w:val="left"/>
      <w:pPr>
        <w:ind w:left="4680" w:hanging="360"/>
      </w:pPr>
    </w:lvl>
    <w:lvl w:ilvl="7" w:tplc="08130019" w:tentative="1">
      <w:start w:val="1"/>
      <w:numFmt w:val="lowerLetter"/>
      <w:lvlText w:val="%8."/>
      <w:lvlJc w:val="left"/>
      <w:pPr>
        <w:ind w:left="5400" w:hanging="360"/>
      </w:pPr>
    </w:lvl>
    <w:lvl w:ilvl="8" w:tplc="0813001B" w:tentative="1">
      <w:start w:val="1"/>
      <w:numFmt w:val="lowerRoman"/>
      <w:lvlText w:val="%9."/>
      <w:lvlJc w:val="right"/>
      <w:pPr>
        <w:ind w:left="6120" w:hanging="180"/>
      </w:pPr>
    </w:lvl>
  </w:abstractNum>
  <w:abstractNum w:abstractNumId="1" w15:restartNumberingAfterBreak="0">
    <w:nsid w:val="043B6881"/>
    <w:multiLevelType w:val="hybridMultilevel"/>
    <w:tmpl w:val="52C606B2"/>
    <w:lvl w:ilvl="0" w:tplc="7B1A1F76">
      <w:numFmt w:val="bullet"/>
      <w:lvlText w:val="-"/>
      <w:lvlJc w:val="left"/>
      <w:pPr>
        <w:ind w:left="720" w:hanging="360"/>
      </w:pPr>
      <w:rPr>
        <w:rFonts w:ascii="Calibri" w:eastAsiaTheme="minorHAnsi" w:hAnsi="Calibri" w:cs="Calibri"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2" w15:restartNumberingAfterBreak="0">
    <w:nsid w:val="0A6319D5"/>
    <w:multiLevelType w:val="hybridMultilevel"/>
    <w:tmpl w:val="51B05B10"/>
    <w:lvl w:ilvl="0" w:tplc="083C5EE4">
      <w:start w:val="1"/>
      <w:numFmt w:val="decimal"/>
      <w:lvlText w:val="%1°"/>
      <w:lvlJc w:val="left"/>
      <w:pPr>
        <w:ind w:left="720" w:hanging="360"/>
      </w:pPr>
      <w:rPr>
        <w:rFonts w:hint="default"/>
      </w:rPr>
    </w:lvl>
    <w:lvl w:ilvl="1" w:tplc="08130019" w:tentative="1">
      <w:start w:val="1"/>
      <w:numFmt w:val="lowerLetter"/>
      <w:lvlText w:val="%2."/>
      <w:lvlJc w:val="left"/>
      <w:pPr>
        <w:ind w:left="1440" w:hanging="360"/>
      </w:pPr>
    </w:lvl>
    <w:lvl w:ilvl="2" w:tplc="0813001B" w:tentative="1">
      <w:start w:val="1"/>
      <w:numFmt w:val="lowerRoman"/>
      <w:lvlText w:val="%3."/>
      <w:lvlJc w:val="right"/>
      <w:pPr>
        <w:ind w:left="2160" w:hanging="180"/>
      </w:pPr>
    </w:lvl>
    <w:lvl w:ilvl="3" w:tplc="0813000F" w:tentative="1">
      <w:start w:val="1"/>
      <w:numFmt w:val="decimal"/>
      <w:lvlText w:val="%4."/>
      <w:lvlJc w:val="left"/>
      <w:pPr>
        <w:ind w:left="2880" w:hanging="360"/>
      </w:pPr>
    </w:lvl>
    <w:lvl w:ilvl="4" w:tplc="08130019" w:tentative="1">
      <w:start w:val="1"/>
      <w:numFmt w:val="lowerLetter"/>
      <w:lvlText w:val="%5."/>
      <w:lvlJc w:val="left"/>
      <w:pPr>
        <w:ind w:left="3600" w:hanging="360"/>
      </w:pPr>
    </w:lvl>
    <w:lvl w:ilvl="5" w:tplc="0813001B" w:tentative="1">
      <w:start w:val="1"/>
      <w:numFmt w:val="lowerRoman"/>
      <w:lvlText w:val="%6."/>
      <w:lvlJc w:val="right"/>
      <w:pPr>
        <w:ind w:left="4320" w:hanging="180"/>
      </w:pPr>
    </w:lvl>
    <w:lvl w:ilvl="6" w:tplc="0813000F" w:tentative="1">
      <w:start w:val="1"/>
      <w:numFmt w:val="decimal"/>
      <w:lvlText w:val="%7."/>
      <w:lvlJc w:val="left"/>
      <w:pPr>
        <w:ind w:left="5040" w:hanging="360"/>
      </w:pPr>
    </w:lvl>
    <w:lvl w:ilvl="7" w:tplc="08130019" w:tentative="1">
      <w:start w:val="1"/>
      <w:numFmt w:val="lowerLetter"/>
      <w:lvlText w:val="%8."/>
      <w:lvlJc w:val="left"/>
      <w:pPr>
        <w:ind w:left="5760" w:hanging="360"/>
      </w:pPr>
    </w:lvl>
    <w:lvl w:ilvl="8" w:tplc="0813001B" w:tentative="1">
      <w:start w:val="1"/>
      <w:numFmt w:val="lowerRoman"/>
      <w:lvlText w:val="%9."/>
      <w:lvlJc w:val="right"/>
      <w:pPr>
        <w:ind w:left="6480" w:hanging="180"/>
      </w:pPr>
    </w:lvl>
  </w:abstractNum>
  <w:abstractNum w:abstractNumId="3" w15:restartNumberingAfterBreak="0">
    <w:nsid w:val="0AD40574"/>
    <w:multiLevelType w:val="hybridMultilevel"/>
    <w:tmpl w:val="DE2615A0"/>
    <w:lvl w:ilvl="0" w:tplc="98069BC2">
      <w:numFmt w:val="bullet"/>
      <w:lvlText w:val="-"/>
      <w:lvlJc w:val="left"/>
      <w:pPr>
        <w:ind w:left="1080" w:hanging="360"/>
      </w:pPr>
      <w:rPr>
        <w:rFonts w:ascii="Verdana" w:eastAsiaTheme="minorHAnsi" w:hAnsi="Verdana" w:cstheme="minorBidi" w:hint="default"/>
      </w:rPr>
    </w:lvl>
    <w:lvl w:ilvl="1" w:tplc="08130003" w:tentative="1">
      <w:start w:val="1"/>
      <w:numFmt w:val="bullet"/>
      <w:lvlText w:val="o"/>
      <w:lvlJc w:val="left"/>
      <w:pPr>
        <w:ind w:left="1800" w:hanging="360"/>
      </w:pPr>
      <w:rPr>
        <w:rFonts w:ascii="Courier New" w:hAnsi="Courier New" w:cs="Courier New" w:hint="default"/>
      </w:rPr>
    </w:lvl>
    <w:lvl w:ilvl="2" w:tplc="08130005" w:tentative="1">
      <w:start w:val="1"/>
      <w:numFmt w:val="bullet"/>
      <w:lvlText w:val=""/>
      <w:lvlJc w:val="left"/>
      <w:pPr>
        <w:ind w:left="2520" w:hanging="360"/>
      </w:pPr>
      <w:rPr>
        <w:rFonts w:ascii="Wingdings" w:hAnsi="Wingdings" w:hint="default"/>
      </w:rPr>
    </w:lvl>
    <w:lvl w:ilvl="3" w:tplc="08130001" w:tentative="1">
      <w:start w:val="1"/>
      <w:numFmt w:val="bullet"/>
      <w:lvlText w:val=""/>
      <w:lvlJc w:val="left"/>
      <w:pPr>
        <w:ind w:left="3240" w:hanging="360"/>
      </w:pPr>
      <w:rPr>
        <w:rFonts w:ascii="Symbol" w:hAnsi="Symbol" w:hint="default"/>
      </w:rPr>
    </w:lvl>
    <w:lvl w:ilvl="4" w:tplc="08130003" w:tentative="1">
      <w:start w:val="1"/>
      <w:numFmt w:val="bullet"/>
      <w:lvlText w:val="o"/>
      <w:lvlJc w:val="left"/>
      <w:pPr>
        <w:ind w:left="3960" w:hanging="360"/>
      </w:pPr>
      <w:rPr>
        <w:rFonts w:ascii="Courier New" w:hAnsi="Courier New" w:cs="Courier New" w:hint="default"/>
      </w:rPr>
    </w:lvl>
    <w:lvl w:ilvl="5" w:tplc="08130005" w:tentative="1">
      <w:start w:val="1"/>
      <w:numFmt w:val="bullet"/>
      <w:lvlText w:val=""/>
      <w:lvlJc w:val="left"/>
      <w:pPr>
        <w:ind w:left="4680" w:hanging="360"/>
      </w:pPr>
      <w:rPr>
        <w:rFonts w:ascii="Wingdings" w:hAnsi="Wingdings" w:hint="default"/>
      </w:rPr>
    </w:lvl>
    <w:lvl w:ilvl="6" w:tplc="08130001" w:tentative="1">
      <w:start w:val="1"/>
      <w:numFmt w:val="bullet"/>
      <w:lvlText w:val=""/>
      <w:lvlJc w:val="left"/>
      <w:pPr>
        <w:ind w:left="5400" w:hanging="360"/>
      </w:pPr>
      <w:rPr>
        <w:rFonts w:ascii="Symbol" w:hAnsi="Symbol" w:hint="default"/>
      </w:rPr>
    </w:lvl>
    <w:lvl w:ilvl="7" w:tplc="08130003" w:tentative="1">
      <w:start w:val="1"/>
      <w:numFmt w:val="bullet"/>
      <w:lvlText w:val="o"/>
      <w:lvlJc w:val="left"/>
      <w:pPr>
        <w:ind w:left="6120" w:hanging="360"/>
      </w:pPr>
      <w:rPr>
        <w:rFonts w:ascii="Courier New" w:hAnsi="Courier New" w:cs="Courier New" w:hint="default"/>
      </w:rPr>
    </w:lvl>
    <w:lvl w:ilvl="8" w:tplc="08130005" w:tentative="1">
      <w:start w:val="1"/>
      <w:numFmt w:val="bullet"/>
      <w:lvlText w:val=""/>
      <w:lvlJc w:val="left"/>
      <w:pPr>
        <w:ind w:left="6840" w:hanging="360"/>
      </w:pPr>
      <w:rPr>
        <w:rFonts w:ascii="Wingdings" w:hAnsi="Wingdings" w:hint="default"/>
      </w:rPr>
    </w:lvl>
  </w:abstractNum>
  <w:abstractNum w:abstractNumId="4" w15:restartNumberingAfterBreak="0">
    <w:nsid w:val="0CE0289A"/>
    <w:multiLevelType w:val="hybridMultilevel"/>
    <w:tmpl w:val="C64CE5E8"/>
    <w:lvl w:ilvl="0" w:tplc="D1C61D86">
      <w:start w:val="1"/>
      <w:numFmt w:val="lowerLetter"/>
      <w:lvlText w:val="%1)"/>
      <w:lvlJc w:val="left"/>
      <w:pPr>
        <w:ind w:left="708" w:hanging="708"/>
      </w:pPr>
      <w:rPr>
        <w:rFonts w:hint="default"/>
      </w:rPr>
    </w:lvl>
    <w:lvl w:ilvl="1" w:tplc="08130019" w:tentative="1">
      <w:start w:val="1"/>
      <w:numFmt w:val="lowerLetter"/>
      <w:lvlText w:val="%2."/>
      <w:lvlJc w:val="left"/>
      <w:pPr>
        <w:ind w:left="1440" w:hanging="360"/>
      </w:pPr>
    </w:lvl>
    <w:lvl w:ilvl="2" w:tplc="0813001B" w:tentative="1">
      <w:start w:val="1"/>
      <w:numFmt w:val="lowerRoman"/>
      <w:lvlText w:val="%3."/>
      <w:lvlJc w:val="right"/>
      <w:pPr>
        <w:ind w:left="2160" w:hanging="180"/>
      </w:pPr>
    </w:lvl>
    <w:lvl w:ilvl="3" w:tplc="0813000F" w:tentative="1">
      <w:start w:val="1"/>
      <w:numFmt w:val="decimal"/>
      <w:lvlText w:val="%4."/>
      <w:lvlJc w:val="left"/>
      <w:pPr>
        <w:ind w:left="2880" w:hanging="360"/>
      </w:pPr>
    </w:lvl>
    <w:lvl w:ilvl="4" w:tplc="08130019" w:tentative="1">
      <w:start w:val="1"/>
      <w:numFmt w:val="lowerLetter"/>
      <w:lvlText w:val="%5."/>
      <w:lvlJc w:val="left"/>
      <w:pPr>
        <w:ind w:left="3600" w:hanging="360"/>
      </w:pPr>
    </w:lvl>
    <w:lvl w:ilvl="5" w:tplc="0813001B" w:tentative="1">
      <w:start w:val="1"/>
      <w:numFmt w:val="lowerRoman"/>
      <w:lvlText w:val="%6."/>
      <w:lvlJc w:val="right"/>
      <w:pPr>
        <w:ind w:left="4320" w:hanging="180"/>
      </w:pPr>
    </w:lvl>
    <w:lvl w:ilvl="6" w:tplc="0813000F" w:tentative="1">
      <w:start w:val="1"/>
      <w:numFmt w:val="decimal"/>
      <w:lvlText w:val="%7."/>
      <w:lvlJc w:val="left"/>
      <w:pPr>
        <w:ind w:left="5040" w:hanging="360"/>
      </w:pPr>
    </w:lvl>
    <w:lvl w:ilvl="7" w:tplc="08130019" w:tentative="1">
      <w:start w:val="1"/>
      <w:numFmt w:val="lowerLetter"/>
      <w:lvlText w:val="%8."/>
      <w:lvlJc w:val="left"/>
      <w:pPr>
        <w:ind w:left="5760" w:hanging="360"/>
      </w:pPr>
    </w:lvl>
    <w:lvl w:ilvl="8" w:tplc="0813001B" w:tentative="1">
      <w:start w:val="1"/>
      <w:numFmt w:val="lowerRoman"/>
      <w:lvlText w:val="%9."/>
      <w:lvlJc w:val="right"/>
      <w:pPr>
        <w:ind w:left="6480" w:hanging="180"/>
      </w:pPr>
    </w:lvl>
  </w:abstractNum>
  <w:abstractNum w:abstractNumId="5" w15:restartNumberingAfterBreak="0">
    <w:nsid w:val="134439BD"/>
    <w:multiLevelType w:val="hybridMultilevel"/>
    <w:tmpl w:val="E78EE8D4"/>
    <w:lvl w:ilvl="0" w:tplc="8A1E3CB8">
      <w:start w:val="1"/>
      <w:numFmt w:val="decimal"/>
      <w:lvlText w:val="%1."/>
      <w:lvlJc w:val="left"/>
      <w:pPr>
        <w:ind w:left="1065" w:hanging="705"/>
      </w:pPr>
      <w:rPr>
        <w:rFonts w:hint="default"/>
      </w:rPr>
    </w:lvl>
    <w:lvl w:ilvl="1" w:tplc="08130019" w:tentative="1">
      <w:start w:val="1"/>
      <w:numFmt w:val="lowerLetter"/>
      <w:lvlText w:val="%2."/>
      <w:lvlJc w:val="left"/>
      <w:pPr>
        <w:ind w:left="1440" w:hanging="360"/>
      </w:pPr>
    </w:lvl>
    <w:lvl w:ilvl="2" w:tplc="0813001B" w:tentative="1">
      <w:start w:val="1"/>
      <w:numFmt w:val="lowerRoman"/>
      <w:lvlText w:val="%3."/>
      <w:lvlJc w:val="right"/>
      <w:pPr>
        <w:ind w:left="2160" w:hanging="180"/>
      </w:pPr>
    </w:lvl>
    <w:lvl w:ilvl="3" w:tplc="0813000F" w:tentative="1">
      <w:start w:val="1"/>
      <w:numFmt w:val="decimal"/>
      <w:lvlText w:val="%4."/>
      <w:lvlJc w:val="left"/>
      <w:pPr>
        <w:ind w:left="2880" w:hanging="360"/>
      </w:pPr>
    </w:lvl>
    <w:lvl w:ilvl="4" w:tplc="08130019" w:tentative="1">
      <w:start w:val="1"/>
      <w:numFmt w:val="lowerLetter"/>
      <w:lvlText w:val="%5."/>
      <w:lvlJc w:val="left"/>
      <w:pPr>
        <w:ind w:left="3600" w:hanging="360"/>
      </w:pPr>
    </w:lvl>
    <w:lvl w:ilvl="5" w:tplc="0813001B" w:tentative="1">
      <w:start w:val="1"/>
      <w:numFmt w:val="lowerRoman"/>
      <w:lvlText w:val="%6."/>
      <w:lvlJc w:val="right"/>
      <w:pPr>
        <w:ind w:left="4320" w:hanging="180"/>
      </w:pPr>
    </w:lvl>
    <w:lvl w:ilvl="6" w:tplc="0813000F" w:tentative="1">
      <w:start w:val="1"/>
      <w:numFmt w:val="decimal"/>
      <w:lvlText w:val="%7."/>
      <w:lvlJc w:val="left"/>
      <w:pPr>
        <w:ind w:left="5040" w:hanging="360"/>
      </w:pPr>
    </w:lvl>
    <w:lvl w:ilvl="7" w:tplc="08130019" w:tentative="1">
      <w:start w:val="1"/>
      <w:numFmt w:val="lowerLetter"/>
      <w:lvlText w:val="%8."/>
      <w:lvlJc w:val="left"/>
      <w:pPr>
        <w:ind w:left="5760" w:hanging="360"/>
      </w:pPr>
    </w:lvl>
    <w:lvl w:ilvl="8" w:tplc="0813001B" w:tentative="1">
      <w:start w:val="1"/>
      <w:numFmt w:val="lowerRoman"/>
      <w:lvlText w:val="%9."/>
      <w:lvlJc w:val="right"/>
      <w:pPr>
        <w:ind w:left="6480" w:hanging="180"/>
      </w:pPr>
    </w:lvl>
  </w:abstractNum>
  <w:abstractNum w:abstractNumId="6" w15:restartNumberingAfterBreak="0">
    <w:nsid w:val="15E80EDC"/>
    <w:multiLevelType w:val="hybridMultilevel"/>
    <w:tmpl w:val="7652B710"/>
    <w:lvl w:ilvl="0" w:tplc="19B8E876">
      <w:start w:val="1"/>
      <w:numFmt w:val="decimal"/>
      <w:lvlText w:val="%1."/>
      <w:lvlJc w:val="left"/>
      <w:pPr>
        <w:ind w:left="720" w:hanging="360"/>
      </w:pPr>
      <w:rPr>
        <w:rFonts w:hint="default"/>
      </w:rPr>
    </w:lvl>
    <w:lvl w:ilvl="1" w:tplc="08130019" w:tentative="1">
      <w:start w:val="1"/>
      <w:numFmt w:val="lowerLetter"/>
      <w:lvlText w:val="%2."/>
      <w:lvlJc w:val="left"/>
      <w:pPr>
        <w:ind w:left="1440" w:hanging="360"/>
      </w:pPr>
    </w:lvl>
    <w:lvl w:ilvl="2" w:tplc="0813001B" w:tentative="1">
      <w:start w:val="1"/>
      <w:numFmt w:val="lowerRoman"/>
      <w:lvlText w:val="%3."/>
      <w:lvlJc w:val="right"/>
      <w:pPr>
        <w:ind w:left="2160" w:hanging="180"/>
      </w:pPr>
    </w:lvl>
    <w:lvl w:ilvl="3" w:tplc="0813000F" w:tentative="1">
      <w:start w:val="1"/>
      <w:numFmt w:val="decimal"/>
      <w:lvlText w:val="%4."/>
      <w:lvlJc w:val="left"/>
      <w:pPr>
        <w:ind w:left="2880" w:hanging="360"/>
      </w:pPr>
    </w:lvl>
    <w:lvl w:ilvl="4" w:tplc="08130019" w:tentative="1">
      <w:start w:val="1"/>
      <w:numFmt w:val="lowerLetter"/>
      <w:lvlText w:val="%5."/>
      <w:lvlJc w:val="left"/>
      <w:pPr>
        <w:ind w:left="3600" w:hanging="360"/>
      </w:pPr>
    </w:lvl>
    <w:lvl w:ilvl="5" w:tplc="0813001B" w:tentative="1">
      <w:start w:val="1"/>
      <w:numFmt w:val="lowerRoman"/>
      <w:lvlText w:val="%6."/>
      <w:lvlJc w:val="right"/>
      <w:pPr>
        <w:ind w:left="4320" w:hanging="180"/>
      </w:pPr>
    </w:lvl>
    <w:lvl w:ilvl="6" w:tplc="0813000F" w:tentative="1">
      <w:start w:val="1"/>
      <w:numFmt w:val="decimal"/>
      <w:lvlText w:val="%7."/>
      <w:lvlJc w:val="left"/>
      <w:pPr>
        <w:ind w:left="5040" w:hanging="360"/>
      </w:pPr>
    </w:lvl>
    <w:lvl w:ilvl="7" w:tplc="08130019" w:tentative="1">
      <w:start w:val="1"/>
      <w:numFmt w:val="lowerLetter"/>
      <w:lvlText w:val="%8."/>
      <w:lvlJc w:val="left"/>
      <w:pPr>
        <w:ind w:left="5760" w:hanging="360"/>
      </w:pPr>
    </w:lvl>
    <w:lvl w:ilvl="8" w:tplc="0813001B" w:tentative="1">
      <w:start w:val="1"/>
      <w:numFmt w:val="lowerRoman"/>
      <w:lvlText w:val="%9."/>
      <w:lvlJc w:val="right"/>
      <w:pPr>
        <w:ind w:left="6480" w:hanging="180"/>
      </w:pPr>
    </w:lvl>
  </w:abstractNum>
  <w:abstractNum w:abstractNumId="7" w15:restartNumberingAfterBreak="0">
    <w:nsid w:val="1ADB72F2"/>
    <w:multiLevelType w:val="hybridMultilevel"/>
    <w:tmpl w:val="779059E6"/>
    <w:lvl w:ilvl="0" w:tplc="C1C66E14">
      <w:start w:val="4"/>
      <w:numFmt w:val="lowerLetter"/>
      <w:lvlText w:val="(%1)"/>
      <w:lvlJc w:val="left"/>
      <w:pPr>
        <w:ind w:left="1068" w:hanging="360"/>
      </w:pPr>
      <w:rPr>
        <w:rFonts w:hint="default"/>
      </w:rPr>
    </w:lvl>
    <w:lvl w:ilvl="1" w:tplc="08130019" w:tentative="1">
      <w:start w:val="1"/>
      <w:numFmt w:val="lowerLetter"/>
      <w:lvlText w:val="%2."/>
      <w:lvlJc w:val="left"/>
      <w:pPr>
        <w:ind w:left="1788" w:hanging="360"/>
      </w:pPr>
    </w:lvl>
    <w:lvl w:ilvl="2" w:tplc="0813001B" w:tentative="1">
      <w:start w:val="1"/>
      <w:numFmt w:val="lowerRoman"/>
      <w:lvlText w:val="%3."/>
      <w:lvlJc w:val="right"/>
      <w:pPr>
        <w:ind w:left="2508" w:hanging="180"/>
      </w:pPr>
    </w:lvl>
    <w:lvl w:ilvl="3" w:tplc="0813000F" w:tentative="1">
      <w:start w:val="1"/>
      <w:numFmt w:val="decimal"/>
      <w:lvlText w:val="%4."/>
      <w:lvlJc w:val="left"/>
      <w:pPr>
        <w:ind w:left="3228" w:hanging="360"/>
      </w:pPr>
    </w:lvl>
    <w:lvl w:ilvl="4" w:tplc="08130019" w:tentative="1">
      <w:start w:val="1"/>
      <w:numFmt w:val="lowerLetter"/>
      <w:lvlText w:val="%5."/>
      <w:lvlJc w:val="left"/>
      <w:pPr>
        <w:ind w:left="3948" w:hanging="360"/>
      </w:pPr>
    </w:lvl>
    <w:lvl w:ilvl="5" w:tplc="0813001B" w:tentative="1">
      <w:start w:val="1"/>
      <w:numFmt w:val="lowerRoman"/>
      <w:lvlText w:val="%6."/>
      <w:lvlJc w:val="right"/>
      <w:pPr>
        <w:ind w:left="4668" w:hanging="180"/>
      </w:pPr>
    </w:lvl>
    <w:lvl w:ilvl="6" w:tplc="0813000F" w:tentative="1">
      <w:start w:val="1"/>
      <w:numFmt w:val="decimal"/>
      <w:lvlText w:val="%7."/>
      <w:lvlJc w:val="left"/>
      <w:pPr>
        <w:ind w:left="5388" w:hanging="360"/>
      </w:pPr>
    </w:lvl>
    <w:lvl w:ilvl="7" w:tplc="08130019" w:tentative="1">
      <w:start w:val="1"/>
      <w:numFmt w:val="lowerLetter"/>
      <w:lvlText w:val="%8."/>
      <w:lvlJc w:val="left"/>
      <w:pPr>
        <w:ind w:left="6108" w:hanging="360"/>
      </w:pPr>
    </w:lvl>
    <w:lvl w:ilvl="8" w:tplc="0813001B" w:tentative="1">
      <w:start w:val="1"/>
      <w:numFmt w:val="lowerRoman"/>
      <w:lvlText w:val="%9."/>
      <w:lvlJc w:val="right"/>
      <w:pPr>
        <w:ind w:left="6828" w:hanging="180"/>
      </w:pPr>
    </w:lvl>
  </w:abstractNum>
  <w:abstractNum w:abstractNumId="8" w15:restartNumberingAfterBreak="0">
    <w:nsid w:val="221E0BA8"/>
    <w:multiLevelType w:val="hybridMultilevel"/>
    <w:tmpl w:val="0218C3FC"/>
    <w:lvl w:ilvl="0" w:tplc="E1E2515E">
      <w:numFmt w:val="bullet"/>
      <w:lvlText w:val=""/>
      <w:lvlJc w:val="left"/>
      <w:pPr>
        <w:ind w:left="720" w:hanging="360"/>
      </w:pPr>
      <w:rPr>
        <w:rFonts w:ascii="Wingdings" w:eastAsiaTheme="minorHAnsi" w:hAnsi="Wingdings" w:cstheme="minorBidi"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9" w15:restartNumberingAfterBreak="0">
    <w:nsid w:val="2310683A"/>
    <w:multiLevelType w:val="hybridMultilevel"/>
    <w:tmpl w:val="50C61B00"/>
    <w:lvl w:ilvl="0" w:tplc="EB62D4B2">
      <w:start w:val="1"/>
      <w:numFmt w:val="decimal"/>
      <w:lvlText w:val="%1."/>
      <w:lvlJc w:val="left"/>
      <w:pPr>
        <w:ind w:left="1413" w:hanging="705"/>
      </w:pPr>
      <w:rPr>
        <w:rFonts w:hint="default"/>
      </w:rPr>
    </w:lvl>
    <w:lvl w:ilvl="1" w:tplc="08130019" w:tentative="1">
      <w:start w:val="1"/>
      <w:numFmt w:val="lowerLetter"/>
      <w:lvlText w:val="%2."/>
      <w:lvlJc w:val="left"/>
      <w:pPr>
        <w:ind w:left="1788" w:hanging="360"/>
      </w:pPr>
    </w:lvl>
    <w:lvl w:ilvl="2" w:tplc="0813001B" w:tentative="1">
      <w:start w:val="1"/>
      <w:numFmt w:val="lowerRoman"/>
      <w:lvlText w:val="%3."/>
      <w:lvlJc w:val="right"/>
      <w:pPr>
        <w:ind w:left="2508" w:hanging="180"/>
      </w:pPr>
    </w:lvl>
    <w:lvl w:ilvl="3" w:tplc="0813000F" w:tentative="1">
      <w:start w:val="1"/>
      <w:numFmt w:val="decimal"/>
      <w:lvlText w:val="%4."/>
      <w:lvlJc w:val="left"/>
      <w:pPr>
        <w:ind w:left="3228" w:hanging="360"/>
      </w:pPr>
    </w:lvl>
    <w:lvl w:ilvl="4" w:tplc="08130019" w:tentative="1">
      <w:start w:val="1"/>
      <w:numFmt w:val="lowerLetter"/>
      <w:lvlText w:val="%5."/>
      <w:lvlJc w:val="left"/>
      <w:pPr>
        <w:ind w:left="3948" w:hanging="360"/>
      </w:pPr>
    </w:lvl>
    <w:lvl w:ilvl="5" w:tplc="0813001B" w:tentative="1">
      <w:start w:val="1"/>
      <w:numFmt w:val="lowerRoman"/>
      <w:lvlText w:val="%6."/>
      <w:lvlJc w:val="right"/>
      <w:pPr>
        <w:ind w:left="4668" w:hanging="180"/>
      </w:pPr>
    </w:lvl>
    <w:lvl w:ilvl="6" w:tplc="0813000F" w:tentative="1">
      <w:start w:val="1"/>
      <w:numFmt w:val="decimal"/>
      <w:lvlText w:val="%7."/>
      <w:lvlJc w:val="left"/>
      <w:pPr>
        <w:ind w:left="5388" w:hanging="360"/>
      </w:pPr>
    </w:lvl>
    <w:lvl w:ilvl="7" w:tplc="08130019" w:tentative="1">
      <w:start w:val="1"/>
      <w:numFmt w:val="lowerLetter"/>
      <w:lvlText w:val="%8."/>
      <w:lvlJc w:val="left"/>
      <w:pPr>
        <w:ind w:left="6108" w:hanging="360"/>
      </w:pPr>
    </w:lvl>
    <w:lvl w:ilvl="8" w:tplc="0813001B" w:tentative="1">
      <w:start w:val="1"/>
      <w:numFmt w:val="lowerRoman"/>
      <w:lvlText w:val="%9."/>
      <w:lvlJc w:val="right"/>
      <w:pPr>
        <w:ind w:left="6828" w:hanging="180"/>
      </w:pPr>
    </w:lvl>
  </w:abstractNum>
  <w:abstractNum w:abstractNumId="10" w15:restartNumberingAfterBreak="0">
    <w:nsid w:val="23E1319C"/>
    <w:multiLevelType w:val="hybridMultilevel"/>
    <w:tmpl w:val="D7DA6B22"/>
    <w:lvl w:ilvl="0" w:tplc="0813000F">
      <w:start w:val="1"/>
      <w:numFmt w:val="decimal"/>
      <w:lvlText w:val="%1."/>
      <w:lvlJc w:val="left"/>
      <w:pPr>
        <w:ind w:left="1428" w:hanging="360"/>
      </w:pPr>
    </w:lvl>
    <w:lvl w:ilvl="1" w:tplc="08130019" w:tentative="1">
      <w:start w:val="1"/>
      <w:numFmt w:val="lowerLetter"/>
      <w:lvlText w:val="%2."/>
      <w:lvlJc w:val="left"/>
      <w:pPr>
        <w:ind w:left="2148" w:hanging="360"/>
      </w:pPr>
    </w:lvl>
    <w:lvl w:ilvl="2" w:tplc="0813001B" w:tentative="1">
      <w:start w:val="1"/>
      <w:numFmt w:val="lowerRoman"/>
      <w:lvlText w:val="%3."/>
      <w:lvlJc w:val="right"/>
      <w:pPr>
        <w:ind w:left="2868" w:hanging="180"/>
      </w:pPr>
    </w:lvl>
    <w:lvl w:ilvl="3" w:tplc="0813000F" w:tentative="1">
      <w:start w:val="1"/>
      <w:numFmt w:val="decimal"/>
      <w:lvlText w:val="%4."/>
      <w:lvlJc w:val="left"/>
      <w:pPr>
        <w:ind w:left="3588" w:hanging="360"/>
      </w:pPr>
    </w:lvl>
    <w:lvl w:ilvl="4" w:tplc="08130019" w:tentative="1">
      <w:start w:val="1"/>
      <w:numFmt w:val="lowerLetter"/>
      <w:lvlText w:val="%5."/>
      <w:lvlJc w:val="left"/>
      <w:pPr>
        <w:ind w:left="4308" w:hanging="360"/>
      </w:pPr>
    </w:lvl>
    <w:lvl w:ilvl="5" w:tplc="0813001B" w:tentative="1">
      <w:start w:val="1"/>
      <w:numFmt w:val="lowerRoman"/>
      <w:lvlText w:val="%6."/>
      <w:lvlJc w:val="right"/>
      <w:pPr>
        <w:ind w:left="5028" w:hanging="180"/>
      </w:pPr>
    </w:lvl>
    <w:lvl w:ilvl="6" w:tplc="0813000F" w:tentative="1">
      <w:start w:val="1"/>
      <w:numFmt w:val="decimal"/>
      <w:lvlText w:val="%7."/>
      <w:lvlJc w:val="left"/>
      <w:pPr>
        <w:ind w:left="5748" w:hanging="360"/>
      </w:pPr>
    </w:lvl>
    <w:lvl w:ilvl="7" w:tplc="08130019" w:tentative="1">
      <w:start w:val="1"/>
      <w:numFmt w:val="lowerLetter"/>
      <w:lvlText w:val="%8."/>
      <w:lvlJc w:val="left"/>
      <w:pPr>
        <w:ind w:left="6468" w:hanging="360"/>
      </w:pPr>
    </w:lvl>
    <w:lvl w:ilvl="8" w:tplc="0813001B" w:tentative="1">
      <w:start w:val="1"/>
      <w:numFmt w:val="lowerRoman"/>
      <w:lvlText w:val="%9."/>
      <w:lvlJc w:val="right"/>
      <w:pPr>
        <w:ind w:left="7188" w:hanging="180"/>
      </w:pPr>
    </w:lvl>
  </w:abstractNum>
  <w:abstractNum w:abstractNumId="11" w15:restartNumberingAfterBreak="0">
    <w:nsid w:val="24A3472D"/>
    <w:multiLevelType w:val="hybridMultilevel"/>
    <w:tmpl w:val="8A402594"/>
    <w:lvl w:ilvl="0" w:tplc="083C5EE4">
      <w:start w:val="1"/>
      <w:numFmt w:val="decimal"/>
      <w:lvlText w:val="%1°"/>
      <w:lvlJc w:val="left"/>
      <w:pPr>
        <w:ind w:left="720" w:hanging="360"/>
      </w:pPr>
      <w:rPr>
        <w:rFonts w:hint="default"/>
      </w:rPr>
    </w:lvl>
    <w:lvl w:ilvl="1" w:tplc="08130019" w:tentative="1">
      <w:start w:val="1"/>
      <w:numFmt w:val="lowerLetter"/>
      <w:lvlText w:val="%2."/>
      <w:lvlJc w:val="left"/>
      <w:pPr>
        <w:ind w:left="1440" w:hanging="360"/>
      </w:pPr>
    </w:lvl>
    <w:lvl w:ilvl="2" w:tplc="0813001B" w:tentative="1">
      <w:start w:val="1"/>
      <w:numFmt w:val="lowerRoman"/>
      <w:lvlText w:val="%3."/>
      <w:lvlJc w:val="right"/>
      <w:pPr>
        <w:ind w:left="2160" w:hanging="180"/>
      </w:pPr>
    </w:lvl>
    <w:lvl w:ilvl="3" w:tplc="0813000F" w:tentative="1">
      <w:start w:val="1"/>
      <w:numFmt w:val="decimal"/>
      <w:lvlText w:val="%4."/>
      <w:lvlJc w:val="left"/>
      <w:pPr>
        <w:ind w:left="2880" w:hanging="360"/>
      </w:pPr>
    </w:lvl>
    <w:lvl w:ilvl="4" w:tplc="08130019" w:tentative="1">
      <w:start w:val="1"/>
      <w:numFmt w:val="lowerLetter"/>
      <w:lvlText w:val="%5."/>
      <w:lvlJc w:val="left"/>
      <w:pPr>
        <w:ind w:left="3600" w:hanging="360"/>
      </w:pPr>
    </w:lvl>
    <w:lvl w:ilvl="5" w:tplc="0813001B" w:tentative="1">
      <w:start w:val="1"/>
      <w:numFmt w:val="lowerRoman"/>
      <w:lvlText w:val="%6."/>
      <w:lvlJc w:val="right"/>
      <w:pPr>
        <w:ind w:left="4320" w:hanging="180"/>
      </w:pPr>
    </w:lvl>
    <w:lvl w:ilvl="6" w:tplc="0813000F" w:tentative="1">
      <w:start w:val="1"/>
      <w:numFmt w:val="decimal"/>
      <w:lvlText w:val="%7."/>
      <w:lvlJc w:val="left"/>
      <w:pPr>
        <w:ind w:left="5040" w:hanging="360"/>
      </w:pPr>
    </w:lvl>
    <w:lvl w:ilvl="7" w:tplc="08130019" w:tentative="1">
      <w:start w:val="1"/>
      <w:numFmt w:val="lowerLetter"/>
      <w:lvlText w:val="%8."/>
      <w:lvlJc w:val="left"/>
      <w:pPr>
        <w:ind w:left="5760" w:hanging="360"/>
      </w:pPr>
    </w:lvl>
    <w:lvl w:ilvl="8" w:tplc="0813001B" w:tentative="1">
      <w:start w:val="1"/>
      <w:numFmt w:val="lowerRoman"/>
      <w:lvlText w:val="%9."/>
      <w:lvlJc w:val="right"/>
      <w:pPr>
        <w:ind w:left="6480" w:hanging="180"/>
      </w:pPr>
    </w:lvl>
  </w:abstractNum>
  <w:abstractNum w:abstractNumId="12" w15:restartNumberingAfterBreak="0">
    <w:nsid w:val="284F28A3"/>
    <w:multiLevelType w:val="hybridMultilevel"/>
    <w:tmpl w:val="52388114"/>
    <w:lvl w:ilvl="0" w:tplc="08130011">
      <w:start w:val="1"/>
      <w:numFmt w:val="decimal"/>
      <w:lvlText w:val="%1)"/>
      <w:lvlJc w:val="left"/>
      <w:pPr>
        <w:ind w:left="720" w:hanging="360"/>
      </w:pPr>
    </w:lvl>
    <w:lvl w:ilvl="1" w:tplc="08130019" w:tentative="1">
      <w:start w:val="1"/>
      <w:numFmt w:val="lowerLetter"/>
      <w:lvlText w:val="%2."/>
      <w:lvlJc w:val="left"/>
      <w:pPr>
        <w:ind w:left="1440" w:hanging="360"/>
      </w:pPr>
    </w:lvl>
    <w:lvl w:ilvl="2" w:tplc="0813001B" w:tentative="1">
      <w:start w:val="1"/>
      <w:numFmt w:val="lowerRoman"/>
      <w:lvlText w:val="%3."/>
      <w:lvlJc w:val="right"/>
      <w:pPr>
        <w:ind w:left="2160" w:hanging="180"/>
      </w:pPr>
    </w:lvl>
    <w:lvl w:ilvl="3" w:tplc="0813000F" w:tentative="1">
      <w:start w:val="1"/>
      <w:numFmt w:val="decimal"/>
      <w:lvlText w:val="%4."/>
      <w:lvlJc w:val="left"/>
      <w:pPr>
        <w:ind w:left="2880" w:hanging="360"/>
      </w:pPr>
    </w:lvl>
    <w:lvl w:ilvl="4" w:tplc="08130019" w:tentative="1">
      <w:start w:val="1"/>
      <w:numFmt w:val="lowerLetter"/>
      <w:lvlText w:val="%5."/>
      <w:lvlJc w:val="left"/>
      <w:pPr>
        <w:ind w:left="3600" w:hanging="360"/>
      </w:pPr>
    </w:lvl>
    <w:lvl w:ilvl="5" w:tplc="0813001B" w:tentative="1">
      <w:start w:val="1"/>
      <w:numFmt w:val="lowerRoman"/>
      <w:lvlText w:val="%6."/>
      <w:lvlJc w:val="right"/>
      <w:pPr>
        <w:ind w:left="4320" w:hanging="180"/>
      </w:pPr>
    </w:lvl>
    <w:lvl w:ilvl="6" w:tplc="0813000F" w:tentative="1">
      <w:start w:val="1"/>
      <w:numFmt w:val="decimal"/>
      <w:lvlText w:val="%7."/>
      <w:lvlJc w:val="left"/>
      <w:pPr>
        <w:ind w:left="5040" w:hanging="360"/>
      </w:pPr>
    </w:lvl>
    <w:lvl w:ilvl="7" w:tplc="08130019" w:tentative="1">
      <w:start w:val="1"/>
      <w:numFmt w:val="lowerLetter"/>
      <w:lvlText w:val="%8."/>
      <w:lvlJc w:val="left"/>
      <w:pPr>
        <w:ind w:left="5760" w:hanging="360"/>
      </w:pPr>
    </w:lvl>
    <w:lvl w:ilvl="8" w:tplc="0813001B" w:tentative="1">
      <w:start w:val="1"/>
      <w:numFmt w:val="lowerRoman"/>
      <w:lvlText w:val="%9."/>
      <w:lvlJc w:val="right"/>
      <w:pPr>
        <w:ind w:left="6480" w:hanging="180"/>
      </w:pPr>
    </w:lvl>
  </w:abstractNum>
  <w:abstractNum w:abstractNumId="13" w15:restartNumberingAfterBreak="0">
    <w:nsid w:val="2C267553"/>
    <w:multiLevelType w:val="hybridMultilevel"/>
    <w:tmpl w:val="A97A393E"/>
    <w:lvl w:ilvl="0" w:tplc="08130017">
      <w:start w:val="1"/>
      <w:numFmt w:val="lowerLetter"/>
      <w:lvlText w:val="%1)"/>
      <w:lvlJc w:val="left"/>
      <w:pPr>
        <w:ind w:left="720" w:hanging="360"/>
      </w:pPr>
    </w:lvl>
    <w:lvl w:ilvl="1" w:tplc="08130019" w:tentative="1">
      <w:start w:val="1"/>
      <w:numFmt w:val="lowerLetter"/>
      <w:lvlText w:val="%2."/>
      <w:lvlJc w:val="left"/>
      <w:pPr>
        <w:ind w:left="1440" w:hanging="360"/>
      </w:pPr>
    </w:lvl>
    <w:lvl w:ilvl="2" w:tplc="0813001B" w:tentative="1">
      <w:start w:val="1"/>
      <w:numFmt w:val="lowerRoman"/>
      <w:lvlText w:val="%3."/>
      <w:lvlJc w:val="right"/>
      <w:pPr>
        <w:ind w:left="2160" w:hanging="180"/>
      </w:pPr>
    </w:lvl>
    <w:lvl w:ilvl="3" w:tplc="0813000F" w:tentative="1">
      <w:start w:val="1"/>
      <w:numFmt w:val="decimal"/>
      <w:lvlText w:val="%4."/>
      <w:lvlJc w:val="left"/>
      <w:pPr>
        <w:ind w:left="2880" w:hanging="360"/>
      </w:pPr>
    </w:lvl>
    <w:lvl w:ilvl="4" w:tplc="08130019" w:tentative="1">
      <w:start w:val="1"/>
      <w:numFmt w:val="lowerLetter"/>
      <w:lvlText w:val="%5."/>
      <w:lvlJc w:val="left"/>
      <w:pPr>
        <w:ind w:left="3600" w:hanging="360"/>
      </w:pPr>
    </w:lvl>
    <w:lvl w:ilvl="5" w:tplc="0813001B" w:tentative="1">
      <w:start w:val="1"/>
      <w:numFmt w:val="lowerRoman"/>
      <w:lvlText w:val="%6."/>
      <w:lvlJc w:val="right"/>
      <w:pPr>
        <w:ind w:left="4320" w:hanging="180"/>
      </w:pPr>
    </w:lvl>
    <w:lvl w:ilvl="6" w:tplc="0813000F" w:tentative="1">
      <w:start w:val="1"/>
      <w:numFmt w:val="decimal"/>
      <w:lvlText w:val="%7."/>
      <w:lvlJc w:val="left"/>
      <w:pPr>
        <w:ind w:left="5040" w:hanging="360"/>
      </w:pPr>
    </w:lvl>
    <w:lvl w:ilvl="7" w:tplc="08130019" w:tentative="1">
      <w:start w:val="1"/>
      <w:numFmt w:val="lowerLetter"/>
      <w:lvlText w:val="%8."/>
      <w:lvlJc w:val="left"/>
      <w:pPr>
        <w:ind w:left="5760" w:hanging="360"/>
      </w:pPr>
    </w:lvl>
    <w:lvl w:ilvl="8" w:tplc="0813001B" w:tentative="1">
      <w:start w:val="1"/>
      <w:numFmt w:val="lowerRoman"/>
      <w:lvlText w:val="%9."/>
      <w:lvlJc w:val="right"/>
      <w:pPr>
        <w:ind w:left="6480" w:hanging="180"/>
      </w:pPr>
    </w:lvl>
  </w:abstractNum>
  <w:abstractNum w:abstractNumId="14" w15:restartNumberingAfterBreak="0">
    <w:nsid w:val="2F7C6E93"/>
    <w:multiLevelType w:val="hybridMultilevel"/>
    <w:tmpl w:val="ADC04FB6"/>
    <w:lvl w:ilvl="0" w:tplc="08130001">
      <w:start w:val="1"/>
      <w:numFmt w:val="bullet"/>
      <w:lvlText w:val=""/>
      <w:lvlJc w:val="left"/>
      <w:pPr>
        <w:ind w:left="720" w:hanging="360"/>
      </w:pPr>
      <w:rPr>
        <w:rFonts w:ascii="Symbol" w:hAnsi="Symbol"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15" w15:restartNumberingAfterBreak="0">
    <w:nsid w:val="2FAC0CCD"/>
    <w:multiLevelType w:val="hybridMultilevel"/>
    <w:tmpl w:val="EC2CE50A"/>
    <w:lvl w:ilvl="0" w:tplc="1BA27EAC">
      <w:numFmt w:val="bullet"/>
      <w:lvlText w:val="-"/>
      <w:lvlJc w:val="left"/>
      <w:pPr>
        <w:ind w:left="720" w:hanging="360"/>
      </w:pPr>
      <w:rPr>
        <w:rFonts w:ascii="Calibri" w:eastAsiaTheme="minorHAnsi" w:hAnsi="Calibri" w:cs="Calibri"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16" w15:restartNumberingAfterBreak="0">
    <w:nsid w:val="31ED0D0A"/>
    <w:multiLevelType w:val="hybridMultilevel"/>
    <w:tmpl w:val="B1245C34"/>
    <w:lvl w:ilvl="0" w:tplc="083C5EE4">
      <w:start w:val="1"/>
      <w:numFmt w:val="decimal"/>
      <w:lvlText w:val="%1°"/>
      <w:lvlJc w:val="left"/>
      <w:pPr>
        <w:ind w:left="720" w:hanging="360"/>
      </w:pPr>
      <w:rPr>
        <w:rFonts w:hint="default"/>
      </w:rPr>
    </w:lvl>
    <w:lvl w:ilvl="1" w:tplc="08130019" w:tentative="1">
      <w:start w:val="1"/>
      <w:numFmt w:val="lowerLetter"/>
      <w:lvlText w:val="%2."/>
      <w:lvlJc w:val="left"/>
      <w:pPr>
        <w:ind w:left="1440" w:hanging="360"/>
      </w:pPr>
    </w:lvl>
    <w:lvl w:ilvl="2" w:tplc="0813001B" w:tentative="1">
      <w:start w:val="1"/>
      <w:numFmt w:val="lowerRoman"/>
      <w:lvlText w:val="%3."/>
      <w:lvlJc w:val="right"/>
      <w:pPr>
        <w:ind w:left="2160" w:hanging="180"/>
      </w:pPr>
    </w:lvl>
    <w:lvl w:ilvl="3" w:tplc="0813000F" w:tentative="1">
      <w:start w:val="1"/>
      <w:numFmt w:val="decimal"/>
      <w:lvlText w:val="%4."/>
      <w:lvlJc w:val="left"/>
      <w:pPr>
        <w:ind w:left="2880" w:hanging="360"/>
      </w:pPr>
    </w:lvl>
    <w:lvl w:ilvl="4" w:tplc="08130019" w:tentative="1">
      <w:start w:val="1"/>
      <w:numFmt w:val="lowerLetter"/>
      <w:lvlText w:val="%5."/>
      <w:lvlJc w:val="left"/>
      <w:pPr>
        <w:ind w:left="3600" w:hanging="360"/>
      </w:pPr>
    </w:lvl>
    <w:lvl w:ilvl="5" w:tplc="0813001B" w:tentative="1">
      <w:start w:val="1"/>
      <w:numFmt w:val="lowerRoman"/>
      <w:lvlText w:val="%6."/>
      <w:lvlJc w:val="right"/>
      <w:pPr>
        <w:ind w:left="4320" w:hanging="180"/>
      </w:pPr>
    </w:lvl>
    <w:lvl w:ilvl="6" w:tplc="0813000F" w:tentative="1">
      <w:start w:val="1"/>
      <w:numFmt w:val="decimal"/>
      <w:lvlText w:val="%7."/>
      <w:lvlJc w:val="left"/>
      <w:pPr>
        <w:ind w:left="5040" w:hanging="360"/>
      </w:pPr>
    </w:lvl>
    <w:lvl w:ilvl="7" w:tplc="08130019" w:tentative="1">
      <w:start w:val="1"/>
      <w:numFmt w:val="lowerLetter"/>
      <w:lvlText w:val="%8."/>
      <w:lvlJc w:val="left"/>
      <w:pPr>
        <w:ind w:left="5760" w:hanging="360"/>
      </w:pPr>
    </w:lvl>
    <w:lvl w:ilvl="8" w:tplc="0813001B" w:tentative="1">
      <w:start w:val="1"/>
      <w:numFmt w:val="lowerRoman"/>
      <w:lvlText w:val="%9."/>
      <w:lvlJc w:val="right"/>
      <w:pPr>
        <w:ind w:left="6480" w:hanging="180"/>
      </w:pPr>
    </w:lvl>
  </w:abstractNum>
  <w:abstractNum w:abstractNumId="17" w15:restartNumberingAfterBreak="0">
    <w:nsid w:val="39FB18E9"/>
    <w:multiLevelType w:val="hybridMultilevel"/>
    <w:tmpl w:val="982E81BA"/>
    <w:lvl w:ilvl="0" w:tplc="083C5EE4">
      <w:start w:val="1"/>
      <w:numFmt w:val="decimal"/>
      <w:lvlText w:val="%1°"/>
      <w:lvlJc w:val="left"/>
      <w:pPr>
        <w:ind w:left="720" w:hanging="360"/>
      </w:pPr>
      <w:rPr>
        <w:rFonts w:hint="default"/>
      </w:rPr>
    </w:lvl>
    <w:lvl w:ilvl="1" w:tplc="08130019" w:tentative="1">
      <w:start w:val="1"/>
      <w:numFmt w:val="lowerLetter"/>
      <w:lvlText w:val="%2."/>
      <w:lvlJc w:val="left"/>
      <w:pPr>
        <w:ind w:left="1440" w:hanging="360"/>
      </w:pPr>
    </w:lvl>
    <w:lvl w:ilvl="2" w:tplc="0813001B" w:tentative="1">
      <w:start w:val="1"/>
      <w:numFmt w:val="lowerRoman"/>
      <w:lvlText w:val="%3."/>
      <w:lvlJc w:val="right"/>
      <w:pPr>
        <w:ind w:left="2160" w:hanging="180"/>
      </w:pPr>
    </w:lvl>
    <w:lvl w:ilvl="3" w:tplc="0813000F" w:tentative="1">
      <w:start w:val="1"/>
      <w:numFmt w:val="decimal"/>
      <w:lvlText w:val="%4."/>
      <w:lvlJc w:val="left"/>
      <w:pPr>
        <w:ind w:left="2880" w:hanging="360"/>
      </w:pPr>
    </w:lvl>
    <w:lvl w:ilvl="4" w:tplc="08130019" w:tentative="1">
      <w:start w:val="1"/>
      <w:numFmt w:val="lowerLetter"/>
      <w:lvlText w:val="%5."/>
      <w:lvlJc w:val="left"/>
      <w:pPr>
        <w:ind w:left="3600" w:hanging="360"/>
      </w:pPr>
    </w:lvl>
    <w:lvl w:ilvl="5" w:tplc="0813001B" w:tentative="1">
      <w:start w:val="1"/>
      <w:numFmt w:val="lowerRoman"/>
      <w:lvlText w:val="%6."/>
      <w:lvlJc w:val="right"/>
      <w:pPr>
        <w:ind w:left="4320" w:hanging="180"/>
      </w:pPr>
    </w:lvl>
    <w:lvl w:ilvl="6" w:tplc="0813000F" w:tentative="1">
      <w:start w:val="1"/>
      <w:numFmt w:val="decimal"/>
      <w:lvlText w:val="%7."/>
      <w:lvlJc w:val="left"/>
      <w:pPr>
        <w:ind w:left="5040" w:hanging="360"/>
      </w:pPr>
    </w:lvl>
    <w:lvl w:ilvl="7" w:tplc="08130019" w:tentative="1">
      <w:start w:val="1"/>
      <w:numFmt w:val="lowerLetter"/>
      <w:lvlText w:val="%8."/>
      <w:lvlJc w:val="left"/>
      <w:pPr>
        <w:ind w:left="5760" w:hanging="360"/>
      </w:pPr>
    </w:lvl>
    <w:lvl w:ilvl="8" w:tplc="0813001B" w:tentative="1">
      <w:start w:val="1"/>
      <w:numFmt w:val="lowerRoman"/>
      <w:lvlText w:val="%9."/>
      <w:lvlJc w:val="right"/>
      <w:pPr>
        <w:ind w:left="6480" w:hanging="180"/>
      </w:pPr>
    </w:lvl>
  </w:abstractNum>
  <w:abstractNum w:abstractNumId="18" w15:restartNumberingAfterBreak="0">
    <w:nsid w:val="3A4B216B"/>
    <w:multiLevelType w:val="hybridMultilevel"/>
    <w:tmpl w:val="7652B710"/>
    <w:lvl w:ilvl="0" w:tplc="19B8E876">
      <w:start w:val="1"/>
      <w:numFmt w:val="decimal"/>
      <w:lvlText w:val="%1."/>
      <w:lvlJc w:val="left"/>
      <w:pPr>
        <w:ind w:left="720" w:hanging="360"/>
      </w:pPr>
      <w:rPr>
        <w:rFonts w:hint="default"/>
      </w:rPr>
    </w:lvl>
    <w:lvl w:ilvl="1" w:tplc="08130019" w:tentative="1">
      <w:start w:val="1"/>
      <w:numFmt w:val="lowerLetter"/>
      <w:lvlText w:val="%2."/>
      <w:lvlJc w:val="left"/>
      <w:pPr>
        <w:ind w:left="1440" w:hanging="360"/>
      </w:pPr>
    </w:lvl>
    <w:lvl w:ilvl="2" w:tplc="0813001B" w:tentative="1">
      <w:start w:val="1"/>
      <w:numFmt w:val="lowerRoman"/>
      <w:lvlText w:val="%3."/>
      <w:lvlJc w:val="right"/>
      <w:pPr>
        <w:ind w:left="2160" w:hanging="180"/>
      </w:pPr>
    </w:lvl>
    <w:lvl w:ilvl="3" w:tplc="0813000F" w:tentative="1">
      <w:start w:val="1"/>
      <w:numFmt w:val="decimal"/>
      <w:lvlText w:val="%4."/>
      <w:lvlJc w:val="left"/>
      <w:pPr>
        <w:ind w:left="2880" w:hanging="360"/>
      </w:pPr>
    </w:lvl>
    <w:lvl w:ilvl="4" w:tplc="08130019" w:tentative="1">
      <w:start w:val="1"/>
      <w:numFmt w:val="lowerLetter"/>
      <w:lvlText w:val="%5."/>
      <w:lvlJc w:val="left"/>
      <w:pPr>
        <w:ind w:left="3600" w:hanging="360"/>
      </w:pPr>
    </w:lvl>
    <w:lvl w:ilvl="5" w:tplc="0813001B" w:tentative="1">
      <w:start w:val="1"/>
      <w:numFmt w:val="lowerRoman"/>
      <w:lvlText w:val="%6."/>
      <w:lvlJc w:val="right"/>
      <w:pPr>
        <w:ind w:left="4320" w:hanging="180"/>
      </w:pPr>
    </w:lvl>
    <w:lvl w:ilvl="6" w:tplc="0813000F" w:tentative="1">
      <w:start w:val="1"/>
      <w:numFmt w:val="decimal"/>
      <w:lvlText w:val="%7."/>
      <w:lvlJc w:val="left"/>
      <w:pPr>
        <w:ind w:left="5040" w:hanging="360"/>
      </w:pPr>
    </w:lvl>
    <w:lvl w:ilvl="7" w:tplc="08130019" w:tentative="1">
      <w:start w:val="1"/>
      <w:numFmt w:val="lowerLetter"/>
      <w:lvlText w:val="%8."/>
      <w:lvlJc w:val="left"/>
      <w:pPr>
        <w:ind w:left="5760" w:hanging="360"/>
      </w:pPr>
    </w:lvl>
    <w:lvl w:ilvl="8" w:tplc="0813001B" w:tentative="1">
      <w:start w:val="1"/>
      <w:numFmt w:val="lowerRoman"/>
      <w:lvlText w:val="%9."/>
      <w:lvlJc w:val="right"/>
      <w:pPr>
        <w:ind w:left="6480" w:hanging="180"/>
      </w:pPr>
    </w:lvl>
  </w:abstractNum>
  <w:abstractNum w:abstractNumId="19" w15:restartNumberingAfterBreak="0">
    <w:nsid w:val="3D2C115A"/>
    <w:multiLevelType w:val="hybridMultilevel"/>
    <w:tmpl w:val="B5B6A750"/>
    <w:lvl w:ilvl="0" w:tplc="083C5EE4">
      <w:start w:val="1"/>
      <w:numFmt w:val="decimal"/>
      <w:lvlText w:val="%1°"/>
      <w:lvlJc w:val="left"/>
      <w:pPr>
        <w:ind w:left="720" w:hanging="360"/>
      </w:pPr>
      <w:rPr>
        <w:rFonts w:hint="default"/>
      </w:rPr>
    </w:lvl>
    <w:lvl w:ilvl="1" w:tplc="08130019" w:tentative="1">
      <w:start w:val="1"/>
      <w:numFmt w:val="lowerLetter"/>
      <w:lvlText w:val="%2."/>
      <w:lvlJc w:val="left"/>
      <w:pPr>
        <w:ind w:left="1440" w:hanging="360"/>
      </w:pPr>
    </w:lvl>
    <w:lvl w:ilvl="2" w:tplc="0813001B" w:tentative="1">
      <w:start w:val="1"/>
      <w:numFmt w:val="lowerRoman"/>
      <w:lvlText w:val="%3."/>
      <w:lvlJc w:val="right"/>
      <w:pPr>
        <w:ind w:left="2160" w:hanging="180"/>
      </w:pPr>
    </w:lvl>
    <w:lvl w:ilvl="3" w:tplc="0813000F" w:tentative="1">
      <w:start w:val="1"/>
      <w:numFmt w:val="decimal"/>
      <w:lvlText w:val="%4."/>
      <w:lvlJc w:val="left"/>
      <w:pPr>
        <w:ind w:left="2880" w:hanging="360"/>
      </w:pPr>
    </w:lvl>
    <w:lvl w:ilvl="4" w:tplc="08130019" w:tentative="1">
      <w:start w:val="1"/>
      <w:numFmt w:val="lowerLetter"/>
      <w:lvlText w:val="%5."/>
      <w:lvlJc w:val="left"/>
      <w:pPr>
        <w:ind w:left="3600" w:hanging="360"/>
      </w:pPr>
    </w:lvl>
    <w:lvl w:ilvl="5" w:tplc="0813001B" w:tentative="1">
      <w:start w:val="1"/>
      <w:numFmt w:val="lowerRoman"/>
      <w:lvlText w:val="%6."/>
      <w:lvlJc w:val="right"/>
      <w:pPr>
        <w:ind w:left="4320" w:hanging="180"/>
      </w:pPr>
    </w:lvl>
    <w:lvl w:ilvl="6" w:tplc="0813000F" w:tentative="1">
      <w:start w:val="1"/>
      <w:numFmt w:val="decimal"/>
      <w:lvlText w:val="%7."/>
      <w:lvlJc w:val="left"/>
      <w:pPr>
        <w:ind w:left="5040" w:hanging="360"/>
      </w:pPr>
    </w:lvl>
    <w:lvl w:ilvl="7" w:tplc="08130019" w:tentative="1">
      <w:start w:val="1"/>
      <w:numFmt w:val="lowerLetter"/>
      <w:lvlText w:val="%8."/>
      <w:lvlJc w:val="left"/>
      <w:pPr>
        <w:ind w:left="5760" w:hanging="360"/>
      </w:pPr>
    </w:lvl>
    <w:lvl w:ilvl="8" w:tplc="0813001B" w:tentative="1">
      <w:start w:val="1"/>
      <w:numFmt w:val="lowerRoman"/>
      <w:lvlText w:val="%9."/>
      <w:lvlJc w:val="right"/>
      <w:pPr>
        <w:ind w:left="6480" w:hanging="180"/>
      </w:pPr>
    </w:lvl>
  </w:abstractNum>
  <w:abstractNum w:abstractNumId="20" w15:restartNumberingAfterBreak="0">
    <w:nsid w:val="40000476"/>
    <w:multiLevelType w:val="hybridMultilevel"/>
    <w:tmpl w:val="A642B556"/>
    <w:lvl w:ilvl="0" w:tplc="C1C66E14">
      <w:start w:val="4"/>
      <w:numFmt w:val="lowerLetter"/>
      <w:lvlText w:val="(%1)"/>
      <w:lvlJc w:val="left"/>
      <w:pPr>
        <w:ind w:left="1068" w:hanging="360"/>
      </w:pPr>
      <w:rPr>
        <w:rFonts w:hint="default"/>
      </w:rPr>
    </w:lvl>
    <w:lvl w:ilvl="1" w:tplc="08130019" w:tentative="1">
      <w:start w:val="1"/>
      <w:numFmt w:val="lowerLetter"/>
      <w:lvlText w:val="%2."/>
      <w:lvlJc w:val="left"/>
      <w:pPr>
        <w:ind w:left="1440" w:hanging="360"/>
      </w:pPr>
    </w:lvl>
    <w:lvl w:ilvl="2" w:tplc="0813001B" w:tentative="1">
      <w:start w:val="1"/>
      <w:numFmt w:val="lowerRoman"/>
      <w:lvlText w:val="%3."/>
      <w:lvlJc w:val="right"/>
      <w:pPr>
        <w:ind w:left="2160" w:hanging="180"/>
      </w:pPr>
    </w:lvl>
    <w:lvl w:ilvl="3" w:tplc="0813000F" w:tentative="1">
      <w:start w:val="1"/>
      <w:numFmt w:val="decimal"/>
      <w:lvlText w:val="%4."/>
      <w:lvlJc w:val="left"/>
      <w:pPr>
        <w:ind w:left="2880" w:hanging="360"/>
      </w:pPr>
    </w:lvl>
    <w:lvl w:ilvl="4" w:tplc="08130019" w:tentative="1">
      <w:start w:val="1"/>
      <w:numFmt w:val="lowerLetter"/>
      <w:lvlText w:val="%5."/>
      <w:lvlJc w:val="left"/>
      <w:pPr>
        <w:ind w:left="3600" w:hanging="360"/>
      </w:pPr>
    </w:lvl>
    <w:lvl w:ilvl="5" w:tplc="0813001B" w:tentative="1">
      <w:start w:val="1"/>
      <w:numFmt w:val="lowerRoman"/>
      <w:lvlText w:val="%6."/>
      <w:lvlJc w:val="right"/>
      <w:pPr>
        <w:ind w:left="4320" w:hanging="180"/>
      </w:pPr>
    </w:lvl>
    <w:lvl w:ilvl="6" w:tplc="0813000F" w:tentative="1">
      <w:start w:val="1"/>
      <w:numFmt w:val="decimal"/>
      <w:lvlText w:val="%7."/>
      <w:lvlJc w:val="left"/>
      <w:pPr>
        <w:ind w:left="5040" w:hanging="360"/>
      </w:pPr>
    </w:lvl>
    <w:lvl w:ilvl="7" w:tplc="08130019" w:tentative="1">
      <w:start w:val="1"/>
      <w:numFmt w:val="lowerLetter"/>
      <w:lvlText w:val="%8."/>
      <w:lvlJc w:val="left"/>
      <w:pPr>
        <w:ind w:left="5760" w:hanging="360"/>
      </w:pPr>
    </w:lvl>
    <w:lvl w:ilvl="8" w:tplc="0813001B" w:tentative="1">
      <w:start w:val="1"/>
      <w:numFmt w:val="lowerRoman"/>
      <w:lvlText w:val="%9."/>
      <w:lvlJc w:val="right"/>
      <w:pPr>
        <w:ind w:left="6480" w:hanging="180"/>
      </w:pPr>
    </w:lvl>
  </w:abstractNum>
  <w:abstractNum w:abstractNumId="21" w15:restartNumberingAfterBreak="0">
    <w:nsid w:val="401061BE"/>
    <w:multiLevelType w:val="hybridMultilevel"/>
    <w:tmpl w:val="9DD0AA24"/>
    <w:lvl w:ilvl="0" w:tplc="432E92F8">
      <w:start w:val="1"/>
      <w:numFmt w:val="lowerLetter"/>
      <w:lvlText w:val="%1)"/>
      <w:lvlJc w:val="left"/>
      <w:pPr>
        <w:ind w:left="1065" w:hanging="705"/>
      </w:pPr>
      <w:rPr>
        <w:rFonts w:hint="default"/>
      </w:rPr>
    </w:lvl>
    <w:lvl w:ilvl="1" w:tplc="08130019" w:tentative="1">
      <w:start w:val="1"/>
      <w:numFmt w:val="lowerLetter"/>
      <w:lvlText w:val="%2."/>
      <w:lvlJc w:val="left"/>
      <w:pPr>
        <w:ind w:left="1440" w:hanging="360"/>
      </w:pPr>
    </w:lvl>
    <w:lvl w:ilvl="2" w:tplc="0813001B" w:tentative="1">
      <w:start w:val="1"/>
      <w:numFmt w:val="lowerRoman"/>
      <w:lvlText w:val="%3."/>
      <w:lvlJc w:val="right"/>
      <w:pPr>
        <w:ind w:left="2160" w:hanging="180"/>
      </w:pPr>
    </w:lvl>
    <w:lvl w:ilvl="3" w:tplc="0813000F" w:tentative="1">
      <w:start w:val="1"/>
      <w:numFmt w:val="decimal"/>
      <w:lvlText w:val="%4."/>
      <w:lvlJc w:val="left"/>
      <w:pPr>
        <w:ind w:left="2880" w:hanging="360"/>
      </w:pPr>
    </w:lvl>
    <w:lvl w:ilvl="4" w:tplc="08130019" w:tentative="1">
      <w:start w:val="1"/>
      <w:numFmt w:val="lowerLetter"/>
      <w:lvlText w:val="%5."/>
      <w:lvlJc w:val="left"/>
      <w:pPr>
        <w:ind w:left="3600" w:hanging="360"/>
      </w:pPr>
    </w:lvl>
    <w:lvl w:ilvl="5" w:tplc="0813001B" w:tentative="1">
      <w:start w:val="1"/>
      <w:numFmt w:val="lowerRoman"/>
      <w:lvlText w:val="%6."/>
      <w:lvlJc w:val="right"/>
      <w:pPr>
        <w:ind w:left="4320" w:hanging="180"/>
      </w:pPr>
    </w:lvl>
    <w:lvl w:ilvl="6" w:tplc="0813000F" w:tentative="1">
      <w:start w:val="1"/>
      <w:numFmt w:val="decimal"/>
      <w:lvlText w:val="%7."/>
      <w:lvlJc w:val="left"/>
      <w:pPr>
        <w:ind w:left="5040" w:hanging="360"/>
      </w:pPr>
    </w:lvl>
    <w:lvl w:ilvl="7" w:tplc="08130019" w:tentative="1">
      <w:start w:val="1"/>
      <w:numFmt w:val="lowerLetter"/>
      <w:lvlText w:val="%8."/>
      <w:lvlJc w:val="left"/>
      <w:pPr>
        <w:ind w:left="5760" w:hanging="360"/>
      </w:pPr>
    </w:lvl>
    <w:lvl w:ilvl="8" w:tplc="0813001B" w:tentative="1">
      <w:start w:val="1"/>
      <w:numFmt w:val="lowerRoman"/>
      <w:lvlText w:val="%9."/>
      <w:lvlJc w:val="right"/>
      <w:pPr>
        <w:ind w:left="6480" w:hanging="180"/>
      </w:pPr>
    </w:lvl>
  </w:abstractNum>
  <w:abstractNum w:abstractNumId="22" w15:restartNumberingAfterBreak="0">
    <w:nsid w:val="41477590"/>
    <w:multiLevelType w:val="hybridMultilevel"/>
    <w:tmpl w:val="E9E21ECC"/>
    <w:lvl w:ilvl="0" w:tplc="083C5EE4">
      <w:start w:val="1"/>
      <w:numFmt w:val="decimal"/>
      <w:lvlText w:val="%1°"/>
      <w:lvlJc w:val="left"/>
      <w:pPr>
        <w:ind w:left="720" w:hanging="360"/>
      </w:pPr>
      <w:rPr>
        <w:rFonts w:hint="default"/>
      </w:rPr>
    </w:lvl>
    <w:lvl w:ilvl="1" w:tplc="08130019" w:tentative="1">
      <w:start w:val="1"/>
      <w:numFmt w:val="lowerLetter"/>
      <w:lvlText w:val="%2."/>
      <w:lvlJc w:val="left"/>
      <w:pPr>
        <w:ind w:left="1440" w:hanging="360"/>
      </w:pPr>
    </w:lvl>
    <w:lvl w:ilvl="2" w:tplc="0813001B" w:tentative="1">
      <w:start w:val="1"/>
      <w:numFmt w:val="lowerRoman"/>
      <w:lvlText w:val="%3."/>
      <w:lvlJc w:val="right"/>
      <w:pPr>
        <w:ind w:left="2160" w:hanging="180"/>
      </w:pPr>
    </w:lvl>
    <w:lvl w:ilvl="3" w:tplc="0813000F" w:tentative="1">
      <w:start w:val="1"/>
      <w:numFmt w:val="decimal"/>
      <w:lvlText w:val="%4."/>
      <w:lvlJc w:val="left"/>
      <w:pPr>
        <w:ind w:left="2880" w:hanging="360"/>
      </w:pPr>
    </w:lvl>
    <w:lvl w:ilvl="4" w:tplc="08130019" w:tentative="1">
      <w:start w:val="1"/>
      <w:numFmt w:val="lowerLetter"/>
      <w:lvlText w:val="%5."/>
      <w:lvlJc w:val="left"/>
      <w:pPr>
        <w:ind w:left="3600" w:hanging="360"/>
      </w:pPr>
    </w:lvl>
    <w:lvl w:ilvl="5" w:tplc="0813001B" w:tentative="1">
      <w:start w:val="1"/>
      <w:numFmt w:val="lowerRoman"/>
      <w:lvlText w:val="%6."/>
      <w:lvlJc w:val="right"/>
      <w:pPr>
        <w:ind w:left="4320" w:hanging="180"/>
      </w:pPr>
    </w:lvl>
    <w:lvl w:ilvl="6" w:tplc="0813000F" w:tentative="1">
      <w:start w:val="1"/>
      <w:numFmt w:val="decimal"/>
      <w:lvlText w:val="%7."/>
      <w:lvlJc w:val="left"/>
      <w:pPr>
        <w:ind w:left="5040" w:hanging="360"/>
      </w:pPr>
    </w:lvl>
    <w:lvl w:ilvl="7" w:tplc="08130019" w:tentative="1">
      <w:start w:val="1"/>
      <w:numFmt w:val="lowerLetter"/>
      <w:lvlText w:val="%8."/>
      <w:lvlJc w:val="left"/>
      <w:pPr>
        <w:ind w:left="5760" w:hanging="360"/>
      </w:pPr>
    </w:lvl>
    <w:lvl w:ilvl="8" w:tplc="0813001B" w:tentative="1">
      <w:start w:val="1"/>
      <w:numFmt w:val="lowerRoman"/>
      <w:lvlText w:val="%9."/>
      <w:lvlJc w:val="right"/>
      <w:pPr>
        <w:ind w:left="6480" w:hanging="180"/>
      </w:pPr>
    </w:lvl>
  </w:abstractNum>
  <w:abstractNum w:abstractNumId="23" w15:restartNumberingAfterBreak="0">
    <w:nsid w:val="43EE5530"/>
    <w:multiLevelType w:val="hybridMultilevel"/>
    <w:tmpl w:val="4F7A69CA"/>
    <w:lvl w:ilvl="0" w:tplc="E5DCB766">
      <w:numFmt w:val="bullet"/>
      <w:lvlText w:val="-"/>
      <w:lvlJc w:val="left"/>
      <w:pPr>
        <w:ind w:left="720" w:hanging="360"/>
      </w:pPr>
      <w:rPr>
        <w:rFonts w:ascii="Calibri" w:eastAsiaTheme="minorHAnsi" w:hAnsi="Calibri" w:cs="Calibri"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24" w15:restartNumberingAfterBreak="0">
    <w:nsid w:val="464924EF"/>
    <w:multiLevelType w:val="hybridMultilevel"/>
    <w:tmpl w:val="1FD2051C"/>
    <w:lvl w:ilvl="0" w:tplc="EB5A7766">
      <w:numFmt w:val="bullet"/>
      <w:lvlText w:val="-"/>
      <w:lvlJc w:val="left"/>
      <w:pPr>
        <w:ind w:left="720" w:hanging="360"/>
      </w:pPr>
      <w:rPr>
        <w:rFonts w:ascii="Calibri" w:eastAsiaTheme="minorHAnsi" w:hAnsi="Calibri" w:cs="Calibri" w:hint="default"/>
      </w:rPr>
    </w:lvl>
    <w:lvl w:ilvl="1" w:tplc="08130003">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25" w15:restartNumberingAfterBreak="0">
    <w:nsid w:val="469A3F46"/>
    <w:multiLevelType w:val="hybridMultilevel"/>
    <w:tmpl w:val="A5C06A3C"/>
    <w:lvl w:ilvl="0" w:tplc="64D48510">
      <w:start w:val="1"/>
      <w:numFmt w:val="decimal"/>
      <w:lvlText w:val="%1°"/>
      <w:lvlJc w:val="left"/>
      <w:pPr>
        <w:ind w:left="720" w:hanging="360"/>
      </w:pPr>
      <w:rPr>
        <w:rFonts w:hint="default"/>
      </w:rPr>
    </w:lvl>
    <w:lvl w:ilvl="1" w:tplc="08130019" w:tentative="1">
      <w:start w:val="1"/>
      <w:numFmt w:val="lowerLetter"/>
      <w:lvlText w:val="%2."/>
      <w:lvlJc w:val="left"/>
      <w:pPr>
        <w:ind w:left="1440" w:hanging="360"/>
      </w:pPr>
    </w:lvl>
    <w:lvl w:ilvl="2" w:tplc="0813001B" w:tentative="1">
      <w:start w:val="1"/>
      <w:numFmt w:val="lowerRoman"/>
      <w:lvlText w:val="%3."/>
      <w:lvlJc w:val="right"/>
      <w:pPr>
        <w:ind w:left="2160" w:hanging="180"/>
      </w:pPr>
    </w:lvl>
    <w:lvl w:ilvl="3" w:tplc="0813000F" w:tentative="1">
      <w:start w:val="1"/>
      <w:numFmt w:val="decimal"/>
      <w:lvlText w:val="%4."/>
      <w:lvlJc w:val="left"/>
      <w:pPr>
        <w:ind w:left="2880" w:hanging="360"/>
      </w:pPr>
    </w:lvl>
    <w:lvl w:ilvl="4" w:tplc="08130019" w:tentative="1">
      <w:start w:val="1"/>
      <w:numFmt w:val="lowerLetter"/>
      <w:lvlText w:val="%5."/>
      <w:lvlJc w:val="left"/>
      <w:pPr>
        <w:ind w:left="3600" w:hanging="360"/>
      </w:pPr>
    </w:lvl>
    <w:lvl w:ilvl="5" w:tplc="0813001B" w:tentative="1">
      <w:start w:val="1"/>
      <w:numFmt w:val="lowerRoman"/>
      <w:lvlText w:val="%6."/>
      <w:lvlJc w:val="right"/>
      <w:pPr>
        <w:ind w:left="4320" w:hanging="180"/>
      </w:pPr>
    </w:lvl>
    <w:lvl w:ilvl="6" w:tplc="0813000F" w:tentative="1">
      <w:start w:val="1"/>
      <w:numFmt w:val="decimal"/>
      <w:lvlText w:val="%7."/>
      <w:lvlJc w:val="left"/>
      <w:pPr>
        <w:ind w:left="5040" w:hanging="360"/>
      </w:pPr>
    </w:lvl>
    <w:lvl w:ilvl="7" w:tplc="08130019" w:tentative="1">
      <w:start w:val="1"/>
      <w:numFmt w:val="lowerLetter"/>
      <w:lvlText w:val="%8."/>
      <w:lvlJc w:val="left"/>
      <w:pPr>
        <w:ind w:left="5760" w:hanging="360"/>
      </w:pPr>
    </w:lvl>
    <w:lvl w:ilvl="8" w:tplc="0813001B" w:tentative="1">
      <w:start w:val="1"/>
      <w:numFmt w:val="lowerRoman"/>
      <w:lvlText w:val="%9."/>
      <w:lvlJc w:val="right"/>
      <w:pPr>
        <w:ind w:left="6480" w:hanging="180"/>
      </w:pPr>
    </w:lvl>
  </w:abstractNum>
  <w:abstractNum w:abstractNumId="26" w15:restartNumberingAfterBreak="0">
    <w:nsid w:val="4A654890"/>
    <w:multiLevelType w:val="hybridMultilevel"/>
    <w:tmpl w:val="09B6F1FA"/>
    <w:lvl w:ilvl="0" w:tplc="2B84F192">
      <w:start w:val="2"/>
      <w:numFmt w:val="bullet"/>
      <w:lvlText w:val="-"/>
      <w:lvlJc w:val="left"/>
      <w:pPr>
        <w:ind w:left="1080" w:hanging="360"/>
      </w:pPr>
      <w:rPr>
        <w:rFonts w:ascii="Verdana" w:eastAsiaTheme="minorHAnsi" w:hAnsi="Verdana" w:cstheme="minorBidi" w:hint="default"/>
      </w:rPr>
    </w:lvl>
    <w:lvl w:ilvl="1" w:tplc="08130003" w:tentative="1">
      <w:start w:val="1"/>
      <w:numFmt w:val="bullet"/>
      <w:lvlText w:val="o"/>
      <w:lvlJc w:val="left"/>
      <w:pPr>
        <w:ind w:left="1800" w:hanging="360"/>
      </w:pPr>
      <w:rPr>
        <w:rFonts w:ascii="Courier New" w:hAnsi="Courier New" w:cs="Courier New" w:hint="default"/>
      </w:rPr>
    </w:lvl>
    <w:lvl w:ilvl="2" w:tplc="08130005" w:tentative="1">
      <w:start w:val="1"/>
      <w:numFmt w:val="bullet"/>
      <w:lvlText w:val=""/>
      <w:lvlJc w:val="left"/>
      <w:pPr>
        <w:ind w:left="2520" w:hanging="360"/>
      </w:pPr>
      <w:rPr>
        <w:rFonts w:ascii="Wingdings" w:hAnsi="Wingdings" w:hint="default"/>
      </w:rPr>
    </w:lvl>
    <w:lvl w:ilvl="3" w:tplc="08130001" w:tentative="1">
      <w:start w:val="1"/>
      <w:numFmt w:val="bullet"/>
      <w:lvlText w:val=""/>
      <w:lvlJc w:val="left"/>
      <w:pPr>
        <w:ind w:left="3240" w:hanging="360"/>
      </w:pPr>
      <w:rPr>
        <w:rFonts w:ascii="Symbol" w:hAnsi="Symbol" w:hint="default"/>
      </w:rPr>
    </w:lvl>
    <w:lvl w:ilvl="4" w:tplc="08130003" w:tentative="1">
      <w:start w:val="1"/>
      <w:numFmt w:val="bullet"/>
      <w:lvlText w:val="o"/>
      <w:lvlJc w:val="left"/>
      <w:pPr>
        <w:ind w:left="3960" w:hanging="360"/>
      </w:pPr>
      <w:rPr>
        <w:rFonts w:ascii="Courier New" w:hAnsi="Courier New" w:cs="Courier New" w:hint="default"/>
      </w:rPr>
    </w:lvl>
    <w:lvl w:ilvl="5" w:tplc="08130005" w:tentative="1">
      <w:start w:val="1"/>
      <w:numFmt w:val="bullet"/>
      <w:lvlText w:val=""/>
      <w:lvlJc w:val="left"/>
      <w:pPr>
        <w:ind w:left="4680" w:hanging="360"/>
      </w:pPr>
      <w:rPr>
        <w:rFonts w:ascii="Wingdings" w:hAnsi="Wingdings" w:hint="default"/>
      </w:rPr>
    </w:lvl>
    <w:lvl w:ilvl="6" w:tplc="08130001" w:tentative="1">
      <w:start w:val="1"/>
      <w:numFmt w:val="bullet"/>
      <w:lvlText w:val=""/>
      <w:lvlJc w:val="left"/>
      <w:pPr>
        <w:ind w:left="5400" w:hanging="360"/>
      </w:pPr>
      <w:rPr>
        <w:rFonts w:ascii="Symbol" w:hAnsi="Symbol" w:hint="default"/>
      </w:rPr>
    </w:lvl>
    <w:lvl w:ilvl="7" w:tplc="08130003" w:tentative="1">
      <w:start w:val="1"/>
      <w:numFmt w:val="bullet"/>
      <w:lvlText w:val="o"/>
      <w:lvlJc w:val="left"/>
      <w:pPr>
        <w:ind w:left="6120" w:hanging="360"/>
      </w:pPr>
      <w:rPr>
        <w:rFonts w:ascii="Courier New" w:hAnsi="Courier New" w:cs="Courier New" w:hint="default"/>
      </w:rPr>
    </w:lvl>
    <w:lvl w:ilvl="8" w:tplc="08130005" w:tentative="1">
      <w:start w:val="1"/>
      <w:numFmt w:val="bullet"/>
      <w:lvlText w:val=""/>
      <w:lvlJc w:val="left"/>
      <w:pPr>
        <w:ind w:left="6840" w:hanging="360"/>
      </w:pPr>
      <w:rPr>
        <w:rFonts w:ascii="Wingdings" w:hAnsi="Wingdings" w:hint="default"/>
      </w:rPr>
    </w:lvl>
  </w:abstractNum>
  <w:abstractNum w:abstractNumId="27" w15:restartNumberingAfterBreak="0">
    <w:nsid w:val="4BC179A1"/>
    <w:multiLevelType w:val="hybridMultilevel"/>
    <w:tmpl w:val="9C1C7536"/>
    <w:lvl w:ilvl="0" w:tplc="A8567324">
      <w:numFmt w:val="bullet"/>
      <w:lvlText w:val="-"/>
      <w:lvlJc w:val="left"/>
      <w:pPr>
        <w:ind w:left="720" w:hanging="360"/>
      </w:pPr>
      <w:rPr>
        <w:rFonts w:ascii="Calibri" w:eastAsiaTheme="minorHAnsi" w:hAnsi="Calibri" w:cs="Calibri"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28" w15:restartNumberingAfterBreak="0">
    <w:nsid w:val="4C255A78"/>
    <w:multiLevelType w:val="hybridMultilevel"/>
    <w:tmpl w:val="9014C44A"/>
    <w:lvl w:ilvl="0" w:tplc="64D48510">
      <w:start w:val="1"/>
      <w:numFmt w:val="decimal"/>
      <w:lvlText w:val="%1°"/>
      <w:lvlJc w:val="left"/>
      <w:pPr>
        <w:ind w:left="720" w:hanging="360"/>
      </w:pPr>
      <w:rPr>
        <w:rFonts w:hint="default"/>
      </w:rPr>
    </w:lvl>
    <w:lvl w:ilvl="1" w:tplc="08130019" w:tentative="1">
      <w:start w:val="1"/>
      <w:numFmt w:val="lowerLetter"/>
      <w:lvlText w:val="%2."/>
      <w:lvlJc w:val="left"/>
      <w:pPr>
        <w:ind w:left="1440" w:hanging="360"/>
      </w:pPr>
    </w:lvl>
    <w:lvl w:ilvl="2" w:tplc="0813001B" w:tentative="1">
      <w:start w:val="1"/>
      <w:numFmt w:val="lowerRoman"/>
      <w:lvlText w:val="%3."/>
      <w:lvlJc w:val="right"/>
      <w:pPr>
        <w:ind w:left="2160" w:hanging="180"/>
      </w:pPr>
    </w:lvl>
    <w:lvl w:ilvl="3" w:tplc="0813000F" w:tentative="1">
      <w:start w:val="1"/>
      <w:numFmt w:val="decimal"/>
      <w:lvlText w:val="%4."/>
      <w:lvlJc w:val="left"/>
      <w:pPr>
        <w:ind w:left="2880" w:hanging="360"/>
      </w:pPr>
    </w:lvl>
    <w:lvl w:ilvl="4" w:tplc="08130019" w:tentative="1">
      <w:start w:val="1"/>
      <w:numFmt w:val="lowerLetter"/>
      <w:lvlText w:val="%5."/>
      <w:lvlJc w:val="left"/>
      <w:pPr>
        <w:ind w:left="3600" w:hanging="360"/>
      </w:pPr>
    </w:lvl>
    <w:lvl w:ilvl="5" w:tplc="0813001B" w:tentative="1">
      <w:start w:val="1"/>
      <w:numFmt w:val="lowerRoman"/>
      <w:lvlText w:val="%6."/>
      <w:lvlJc w:val="right"/>
      <w:pPr>
        <w:ind w:left="4320" w:hanging="180"/>
      </w:pPr>
    </w:lvl>
    <w:lvl w:ilvl="6" w:tplc="0813000F" w:tentative="1">
      <w:start w:val="1"/>
      <w:numFmt w:val="decimal"/>
      <w:lvlText w:val="%7."/>
      <w:lvlJc w:val="left"/>
      <w:pPr>
        <w:ind w:left="5040" w:hanging="360"/>
      </w:pPr>
    </w:lvl>
    <w:lvl w:ilvl="7" w:tplc="08130019" w:tentative="1">
      <w:start w:val="1"/>
      <w:numFmt w:val="lowerLetter"/>
      <w:lvlText w:val="%8."/>
      <w:lvlJc w:val="left"/>
      <w:pPr>
        <w:ind w:left="5760" w:hanging="360"/>
      </w:pPr>
    </w:lvl>
    <w:lvl w:ilvl="8" w:tplc="0813001B" w:tentative="1">
      <w:start w:val="1"/>
      <w:numFmt w:val="lowerRoman"/>
      <w:lvlText w:val="%9."/>
      <w:lvlJc w:val="right"/>
      <w:pPr>
        <w:ind w:left="6480" w:hanging="180"/>
      </w:pPr>
    </w:lvl>
  </w:abstractNum>
  <w:abstractNum w:abstractNumId="29" w15:restartNumberingAfterBreak="0">
    <w:nsid w:val="4C3F48F8"/>
    <w:multiLevelType w:val="hybridMultilevel"/>
    <w:tmpl w:val="1342492E"/>
    <w:lvl w:ilvl="0" w:tplc="083C5EE4">
      <w:start w:val="1"/>
      <w:numFmt w:val="decimal"/>
      <w:lvlText w:val="%1°"/>
      <w:lvlJc w:val="left"/>
      <w:pPr>
        <w:ind w:left="720" w:hanging="360"/>
      </w:pPr>
      <w:rPr>
        <w:rFonts w:hint="default"/>
      </w:rPr>
    </w:lvl>
    <w:lvl w:ilvl="1" w:tplc="08130019">
      <w:start w:val="1"/>
      <w:numFmt w:val="lowerLetter"/>
      <w:lvlText w:val="%2."/>
      <w:lvlJc w:val="left"/>
      <w:pPr>
        <w:ind w:left="1440" w:hanging="360"/>
      </w:pPr>
    </w:lvl>
    <w:lvl w:ilvl="2" w:tplc="0813001B" w:tentative="1">
      <w:start w:val="1"/>
      <w:numFmt w:val="lowerRoman"/>
      <w:lvlText w:val="%3."/>
      <w:lvlJc w:val="right"/>
      <w:pPr>
        <w:ind w:left="2160" w:hanging="180"/>
      </w:pPr>
    </w:lvl>
    <w:lvl w:ilvl="3" w:tplc="0813000F" w:tentative="1">
      <w:start w:val="1"/>
      <w:numFmt w:val="decimal"/>
      <w:lvlText w:val="%4."/>
      <w:lvlJc w:val="left"/>
      <w:pPr>
        <w:ind w:left="2880" w:hanging="360"/>
      </w:pPr>
    </w:lvl>
    <w:lvl w:ilvl="4" w:tplc="08130019" w:tentative="1">
      <w:start w:val="1"/>
      <w:numFmt w:val="lowerLetter"/>
      <w:lvlText w:val="%5."/>
      <w:lvlJc w:val="left"/>
      <w:pPr>
        <w:ind w:left="3600" w:hanging="360"/>
      </w:pPr>
    </w:lvl>
    <w:lvl w:ilvl="5" w:tplc="0813001B" w:tentative="1">
      <w:start w:val="1"/>
      <w:numFmt w:val="lowerRoman"/>
      <w:lvlText w:val="%6."/>
      <w:lvlJc w:val="right"/>
      <w:pPr>
        <w:ind w:left="4320" w:hanging="180"/>
      </w:pPr>
    </w:lvl>
    <w:lvl w:ilvl="6" w:tplc="0813000F" w:tentative="1">
      <w:start w:val="1"/>
      <w:numFmt w:val="decimal"/>
      <w:lvlText w:val="%7."/>
      <w:lvlJc w:val="left"/>
      <w:pPr>
        <w:ind w:left="5040" w:hanging="360"/>
      </w:pPr>
    </w:lvl>
    <w:lvl w:ilvl="7" w:tplc="08130019" w:tentative="1">
      <w:start w:val="1"/>
      <w:numFmt w:val="lowerLetter"/>
      <w:lvlText w:val="%8."/>
      <w:lvlJc w:val="left"/>
      <w:pPr>
        <w:ind w:left="5760" w:hanging="360"/>
      </w:pPr>
    </w:lvl>
    <w:lvl w:ilvl="8" w:tplc="0813001B" w:tentative="1">
      <w:start w:val="1"/>
      <w:numFmt w:val="lowerRoman"/>
      <w:lvlText w:val="%9."/>
      <w:lvlJc w:val="right"/>
      <w:pPr>
        <w:ind w:left="6480" w:hanging="180"/>
      </w:pPr>
    </w:lvl>
  </w:abstractNum>
  <w:abstractNum w:abstractNumId="30" w15:restartNumberingAfterBreak="0">
    <w:nsid w:val="4C4008A2"/>
    <w:multiLevelType w:val="hybridMultilevel"/>
    <w:tmpl w:val="BC5241E6"/>
    <w:lvl w:ilvl="0" w:tplc="08130017">
      <w:start w:val="1"/>
      <w:numFmt w:val="lowerLetter"/>
      <w:lvlText w:val="%1)"/>
      <w:lvlJc w:val="left"/>
      <w:pPr>
        <w:ind w:left="720" w:hanging="360"/>
      </w:pPr>
    </w:lvl>
    <w:lvl w:ilvl="1" w:tplc="08130019" w:tentative="1">
      <w:start w:val="1"/>
      <w:numFmt w:val="lowerLetter"/>
      <w:lvlText w:val="%2."/>
      <w:lvlJc w:val="left"/>
      <w:pPr>
        <w:ind w:left="1440" w:hanging="360"/>
      </w:pPr>
    </w:lvl>
    <w:lvl w:ilvl="2" w:tplc="0813001B" w:tentative="1">
      <w:start w:val="1"/>
      <w:numFmt w:val="lowerRoman"/>
      <w:lvlText w:val="%3."/>
      <w:lvlJc w:val="right"/>
      <w:pPr>
        <w:ind w:left="2160" w:hanging="180"/>
      </w:pPr>
    </w:lvl>
    <w:lvl w:ilvl="3" w:tplc="0813000F" w:tentative="1">
      <w:start w:val="1"/>
      <w:numFmt w:val="decimal"/>
      <w:lvlText w:val="%4."/>
      <w:lvlJc w:val="left"/>
      <w:pPr>
        <w:ind w:left="2880" w:hanging="360"/>
      </w:pPr>
    </w:lvl>
    <w:lvl w:ilvl="4" w:tplc="08130019" w:tentative="1">
      <w:start w:val="1"/>
      <w:numFmt w:val="lowerLetter"/>
      <w:lvlText w:val="%5."/>
      <w:lvlJc w:val="left"/>
      <w:pPr>
        <w:ind w:left="3600" w:hanging="360"/>
      </w:pPr>
    </w:lvl>
    <w:lvl w:ilvl="5" w:tplc="0813001B" w:tentative="1">
      <w:start w:val="1"/>
      <w:numFmt w:val="lowerRoman"/>
      <w:lvlText w:val="%6."/>
      <w:lvlJc w:val="right"/>
      <w:pPr>
        <w:ind w:left="4320" w:hanging="180"/>
      </w:pPr>
    </w:lvl>
    <w:lvl w:ilvl="6" w:tplc="0813000F" w:tentative="1">
      <w:start w:val="1"/>
      <w:numFmt w:val="decimal"/>
      <w:lvlText w:val="%7."/>
      <w:lvlJc w:val="left"/>
      <w:pPr>
        <w:ind w:left="5040" w:hanging="360"/>
      </w:pPr>
    </w:lvl>
    <w:lvl w:ilvl="7" w:tplc="08130019" w:tentative="1">
      <w:start w:val="1"/>
      <w:numFmt w:val="lowerLetter"/>
      <w:lvlText w:val="%8."/>
      <w:lvlJc w:val="left"/>
      <w:pPr>
        <w:ind w:left="5760" w:hanging="360"/>
      </w:pPr>
    </w:lvl>
    <w:lvl w:ilvl="8" w:tplc="0813001B" w:tentative="1">
      <w:start w:val="1"/>
      <w:numFmt w:val="lowerRoman"/>
      <w:lvlText w:val="%9."/>
      <w:lvlJc w:val="right"/>
      <w:pPr>
        <w:ind w:left="6480" w:hanging="180"/>
      </w:pPr>
    </w:lvl>
  </w:abstractNum>
  <w:abstractNum w:abstractNumId="31" w15:restartNumberingAfterBreak="0">
    <w:nsid w:val="4C53500D"/>
    <w:multiLevelType w:val="hybridMultilevel"/>
    <w:tmpl w:val="91B424BC"/>
    <w:lvl w:ilvl="0" w:tplc="083C5EE4">
      <w:start w:val="1"/>
      <w:numFmt w:val="decimal"/>
      <w:lvlText w:val="%1°"/>
      <w:lvlJc w:val="left"/>
      <w:pPr>
        <w:ind w:left="720" w:hanging="360"/>
      </w:pPr>
      <w:rPr>
        <w:rFonts w:hint="default"/>
      </w:rPr>
    </w:lvl>
    <w:lvl w:ilvl="1" w:tplc="08130019" w:tentative="1">
      <w:start w:val="1"/>
      <w:numFmt w:val="lowerLetter"/>
      <w:lvlText w:val="%2."/>
      <w:lvlJc w:val="left"/>
      <w:pPr>
        <w:ind w:left="1440" w:hanging="360"/>
      </w:pPr>
    </w:lvl>
    <w:lvl w:ilvl="2" w:tplc="0813001B" w:tentative="1">
      <w:start w:val="1"/>
      <w:numFmt w:val="lowerRoman"/>
      <w:lvlText w:val="%3."/>
      <w:lvlJc w:val="right"/>
      <w:pPr>
        <w:ind w:left="2160" w:hanging="180"/>
      </w:pPr>
    </w:lvl>
    <w:lvl w:ilvl="3" w:tplc="0813000F" w:tentative="1">
      <w:start w:val="1"/>
      <w:numFmt w:val="decimal"/>
      <w:lvlText w:val="%4."/>
      <w:lvlJc w:val="left"/>
      <w:pPr>
        <w:ind w:left="2880" w:hanging="360"/>
      </w:pPr>
    </w:lvl>
    <w:lvl w:ilvl="4" w:tplc="08130019" w:tentative="1">
      <w:start w:val="1"/>
      <w:numFmt w:val="lowerLetter"/>
      <w:lvlText w:val="%5."/>
      <w:lvlJc w:val="left"/>
      <w:pPr>
        <w:ind w:left="3600" w:hanging="360"/>
      </w:pPr>
    </w:lvl>
    <w:lvl w:ilvl="5" w:tplc="0813001B" w:tentative="1">
      <w:start w:val="1"/>
      <w:numFmt w:val="lowerRoman"/>
      <w:lvlText w:val="%6."/>
      <w:lvlJc w:val="right"/>
      <w:pPr>
        <w:ind w:left="4320" w:hanging="180"/>
      </w:pPr>
    </w:lvl>
    <w:lvl w:ilvl="6" w:tplc="0813000F" w:tentative="1">
      <w:start w:val="1"/>
      <w:numFmt w:val="decimal"/>
      <w:lvlText w:val="%7."/>
      <w:lvlJc w:val="left"/>
      <w:pPr>
        <w:ind w:left="5040" w:hanging="360"/>
      </w:pPr>
    </w:lvl>
    <w:lvl w:ilvl="7" w:tplc="08130019" w:tentative="1">
      <w:start w:val="1"/>
      <w:numFmt w:val="lowerLetter"/>
      <w:lvlText w:val="%8."/>
      <w:lvlJc w:val="left"/>
      <w:pPr>
        <w:ind w:left="5760" w:hanging="360"/>
      </w:pPr>
    </w:lvl>
    <w:lvl w:ilvl="8" w:tplc="0813001B" w:tentative="1">
      <w:start w:val="1"/>
      <w:numFmt w:val="lowerRoman"/>
      <w:lvlText w:val="%9."/>
      <w:lvlJc w:val="right"/>
      <w:pPr>
        <w:ind w:left="6480" w:hanging="180"/>
      </w:pPr>
    </w:lvl>
  </w:abstractNum>
  <w:abstractNum w:abstractNumId="32" w15:restartNumberingAfterBreak="0">
    <w:nsid w:val="4DA97EDD"/>
    <w:multiLevelType w:val="hybridMultilevel"/>
    <w:tmpl w:val="7078183E"/>
    <w:lvl w:ilvl="0" w:tplc="08130011">
      <w:start w:val="1"/>
      <w:numFmt w:val="decimal"/>
      <w:lvlText w:val="%1)"/>
      <w:lvlJc w:val="left"/>
      <w:pPr>
        <w:ind w:left="720" w:hanging="360"/>
      </w:pPr>
    </w:lvl>
    <w:lvl w:ilvl="1" w:tplc="08130019" w:tentative="1">
      <w:start w:val="1"/>
      <w:numFmt w:val="lowerLetter"/>
      <w:lvlText w:val="%2."/>
      <w:lvlJc w:val="left"/>
      <w:pPr>
        <w:ind w:left="1440" w:hanging="360"/>
      </w:pPr>
    </w:lvl>
    <w:lvl w:ilvl="2" w:tplc="0813001B" w:tentative="1">
      <w:start w:val="1"/>
      <w:numFmt w:val="lowerRoman"/>
      <w:lvlText w:val="%3."/>
      <w:lvlJc w:val="right"/>
      <w:pPr>
        <w:ind w:left="2160" w:hanging="180"/>
      </w:pPr>
    </w:lvl>
    <w:lvl w:ilvl="3" w:tplc="0813000F" w:tentative="1">
      <w:start w:val="1"/>
      <w:numFmt w:val="decimal"/>
      <w:lvlText w:val="%4."/>
      <w:lvlJc w:val="left"/>
      <w:pPr>
        <w:ind w:left="2880" w:hanging="360"/>
      </w:pPr>
    </w:lvl>
    <w:lvl w:ilvl="4" w:tplc="08130019" w:tentative="1">
      <w:start w:val="1"/>
      <w:numFmt w:val="lowerLetter"/>
      <w:lvlText w:val="%5."/>
      <w:lvlJc w:val="left"/>
      <w:pPr>
        <w:ind w:left="3600" w:hanging="360"/>
      </w:pPr>
    </w:lvl>
    <w:lvl w:ilvl="5" w:tplc="0813001B" w:tentative="1">
      <w:start w:val="1"/>
      <w:numFmt w:val="lowerRoman"/>
      <w:lvlText w:val="%6."/>
      <w:lvlJc w:val="right"/>
      <w:pPr>
        <w:ind w:left="4320" w:hanging="180"/>
      </w:pPr>
    </w:lvl>
    <w:lvl w:ilvl="6" w:tplc="0813000F" w:tentative="1">
      <w:start w:val="1"/>
      <w:numFmt w:val="decimal"/>
      <w:lvlText w:val="%7."/>
      <w:lvlJc w:val="left"/>
      <w:pPr>
        <w:ind w:left="5040" w:hanging="360"/>
      </w:pPr>
    </w:lvl>
    <w:lvl w:ilvl="7" w:tplc="08130019" w:tentative="1">
      <w:start w:val="1"/>
      <w:numFmt w:val="lowerLetter"/>
      <w:lvlText w:val="%8."/>
      <w:lvlJc w:val="left"/>
      <w:pPr>
        <w:ind w:left="5760" w:hanging="360"/>
      </w:pPr>
    </w:lvl>
    <w:lvl w:ilvl="8" w:tplc="0813001B" w:tentative="1">
      <w:start w:val="1"/>
      <w:numFmt w:val="lowerRoman"/>
      <w:lvlText w:val="%9."/>
      <w:lvlJc w:val="right"/>
      <w:pPr>
        <w:ind w:left="6480" w:hanging="180"/>
      </w:pPr>
    </w:lvl>
  </w:abstractNum>
  <w:abstractNum w:abstractNumId="33" w15:restartNumberingAfterBreak="0">
    <w:nsid w:val="4EAB4D78"/>
    <w:multiLevelType w:val="hybridMultilevel"/>
    <w:tmpl w:val="11ECD508"/>
    <w:lvl w:ilvl="0" w:tplc="65BC45F4">
      <w:start w:val="1"/>
      <w:numFmt w:val="lowerLetter"/>
      <w:lvlText w:val="(%1)"/>
      <w:lvlJc w:val="left"/>
      <w:pPr>
        <w:ind w:left="1416" w:hanging="708"/>
      </w:pPr>
      <w:rPr>
        <w:rFonts w:hint="default"/>
      </w:rPr>
    </w:lvl>
    <w:lvl w:ilvl="1" w:tplc="08130019" w:tentative="1">
      <w:start w:val="1"/>
      <w:numFmt w:val="lowerLetter"/>
      <w:lvlText w:val="%2."/>
      <w:lvlJc w:val="left"/>
      <w:pPr>
        <w:ind w:left="1788" w:hanging="360"/>
      </w:pPr>
    </w:lvl>
    <w:lvl w:ilvl="2" w:tplc="0813001B" w:tentative="1">
      <w:start w:val="1"/>
      <w:numFmt w:val="lowerRoman"/>
      <w:lvlText w:val="%3."/>
      <w:lvlJc w:val="right"/>
      <w:pPr>
        <w:ind w:left="2508" w:hanging="180"/>
      </w:pPr>
    </w:lvl>
    <w:lvl w:ilvl="3" w:tplc="0813000F" w:tentative="1">
      <w:start w:val="1"/>
      <w:numFmt w:val="decimal"/>
      <w:lvlText w:val="%4."/>
      <w:lvlJc w:val="left"/>
      <w:pPr>
        <w:ind w:left="3228" w:hanging="360"/>
      </w:pPr>
    </w:lvl>
    <w:lvl w:ilvl="4" w:tplc="08130019" w:tentative="1">
      <w:start w:val="1"/>
      <w:numFmt w:val="lowerLetter"/>
      <w:lvlText w:val="%5."/>
      <w:lvlJc w:val="left"/>
      <w:pPr>
        <w:ind w:left="3948" w:hanging="360"/>
      </w:pPr>
    </w:lvl>
    <w:lvl w:ilvl="5" w:tplc="0813001B" w:tentative="1">
      <w:start w:val="1"/>
      <w:numFmt w:val="lowerRoman"/>
      <w:lvlText w:val="%6."/>
      <w:lvlJc w:val="right"/>
      <w:pPr>
        <w:ind w:left="4668" w:hanging="180"/>
      </w:pPr>
    </w:lvl>
    <w:lvl w:ilvl="6" w:tplc="0813000F" w:tentative="1">
      <w:start w:val="1"/>
      <w:numFmt w:val="decimal"/>
      <w:lvlText w:val="%7."/>
      <w:lvlJc w:val="left"/>
      <w:pPr>
        <w:ind w:left="5388" w:hanging="360"/>
      </w:pPr>
    </w:lvl>
    <w:lvl w:ilvl="7" w:tplc="08130019" w:tentative="1">
      <w:start w:val="1"/>
      <w:numFmt w:val="lowerLetter"/>
      <w:lvlText w:val="%8."/>
      <w:lvlJc w:val="left"/>
      <w:pPr>
        <w:ind w:left="6108" w:hanging="360"/>
      </w:pPr>
    </w:lvl>
    <w:lvl w:ilvl="8" w:tplc="0813001B" w:tentative="1">
      <w:start w:val="1"/>
      <w:numFmt w:val="lowerRoman"/>
      <w:lvlText w:val="%9."/>
      <w:lvlJc w:val="right"/>
      <w:pPr>
        <w:ind w:left="6828" w:hanging="180"/>
      </w:pPr>
    </w:lvl>
  </w:abstractNum>
  <w:abstractNum w:abstractNumId="34" w15:restartNumberingAfterBreak="0">
    <w:nsid w:val="50B043F0"/>
    <w:multiLevelType w:val="hybridMultilevel"/>
    <w:tmpl w:val="0C66F518"/>
    <w:lvl w:ilvl="0" w:tplc="08130017">
      <w:start w:val="1"/>
      <w:numFmt w:val="lowerLetter"/>
      <w:lvlText w:val="%1)"/>
      <w:lvlJc w:val="left"/>
      <w:pPr>
        <w:ind w:left="720" w:hanging="360"/>
      </w:pPr>
      <w:rPr>
        <w:rFonts w:hint="default"/>
      </w:rPr>
    </w:lvl>
    <w:lvl w:ilvl="1" w:tplc="08130019" w:tentative="1">
      <w:start w:val="1"/>
      <w:numFmt w:val="lowerLetter"/>
      <w:lvlText w:val="%2."/>
      <w:lvlJc w:val="left"/>
      <w:pPr>
        <w:ind w:left="1440" w:hanging="360"/>
      </w:pPr>
    </w:lvl>
    <w:lvl w:ilvl="2" w:tplc="0813001B" w:tentative="1">
      <w:start w:val="1"/>
      <w:numFmt w:val="lowerRoman"/>
      <w:lvlText w:val="%3."/>
      <w:lvlJc w:val="right"/>
      <w:pPr>
        <w:ind w:left="2160" w:hanging="180"/>
      </w:pPr>
    </w:lvl>
    <w:lvl w:ilvl="3" w:tplc="0813000F" w:tentative="1">
      <w:start w:val="1"/>
      <w:numFmt w:val="decimal"/>
      <w:lvlText w:val="%4."/>
      <w:lvlJc w:val="left"/>
      <w:pPr>
        <w:ind w:left="2880" w:hanging="360"/>
      </w:pPr>
    </w:lvl>
    <w:lvl w:ilvl="4" w:tplc="08130019" w:tentative="1">
      <w:start w:val="1"/>
      <w:numFmt w:val="lowerLetter"/>
      <w:lvlText w:val="%5."/>
      <w:lvlJc w:val="left"/>
      <w:pPr>
        <w:ind w:left="3600" w:hanging="360"/>
      </w:pPr>
    </w:lvl>
    <w:lvl w:ilvl="5" w:tplc="0813001B" w:tentative="1">
      <w:start w:val="1"/>
      <w:numFmt w:val="lowerRoman"/>
      <w:lvlText w:val="%6."/>
      <w:lvlJc w:val="right"/>
      <w:pPr>
        <w:ind w:left="4320" w:hanging="180"/>
      </w:pPr>
    </w:lvl>
    <w:lvl w:ilvl="6" w:tplc="0813000F" w:tentative="1">
      <w:start w:val="1"/>
      <w:numFmt w:val="decimal"/>
      <w:lvlText w:val="%7."/>
      <w:lvlJc w:val="left"/>
      <w:pPr>
        <w:ind w:left="5040" w:hanging="360"/>
      </w:pPr>
    </w:lvl>
    <w:lvl w:ilvl="7" w:tplc="08130019" w:tentative="1">
      <w:start w:val="1"/>
      <w:numFmt w:val="lowerLetter"/>
      <w:lvlText w:val="%8."/>
      <w:lvlJc w:val="left"/>
      <w:pPr>
        <w:ind w:left="5760" w:hanging="360"/>
      </w:pPr>
    </w:lvl>
    <w:lvl w:ilvl="8" w:tplc="0813001B" w:tentative="1">
      <w:start w:val="1"/>
      <w:numFmt w:val="lowerRoman"/>
      <w:lvlText w:val="%9."/>
      <w:lvlJc w:val="right"/>
      <w:pPr>
        <w:ind w:left="6480" w:hanging="180"/>
      </w:pPr>
    </w:lvl>
  </w:abstractNum>
  <w:abstractNum w:abstractNumId="35" w15:restartNumberingAfterBreak="0">
    <w:nsid w:val="53801DD1"/>
    <w:multiLevelType w:val="hybridMultilevel"/>
    <w:tmpl w:val="763C7ABC"/>
    <w:lvl w:ilvl="0" w:tplc="E93655FE">
      <w:start w:val="1"/>
      <w:numFmt w:val="lowerLetter"/>
      <w:lvlText w:val="%1)"/>
      <w:lvlJc w:val="left"/>
      <w:pPr>
        <w:ind w:left="708" w:hanging="708"/>
      </w:pPr>
      <w:rPr>
        <w:rFonts w:hint="default"/>
      </w:rPr>
    </w:lvl>
    <w:lvl w:ilvl="1" w:tplc="08130019" w:tentative="1">
      <w:start w:val="1"/>
      <w:numFmt w:val="lowerLetter"/>
      <w:lvlText w:val="%2."/>
      <w:lvlJc w:val="left"/>
      <w:pPr>
        <w:ind w:left="1080" w:hanging="360"/>
      </w:pPr>
    </w:lvl>
    <w:lvl w:ilvl="2" w:tplc="0813001B" w:tentative="1">
      <w:start w:val="1"/>
      <w:numFmt w:val="lowerRoman"/>
      <w:lvlText w:val="%3."/>
      <w:lvlJc w:val="right"/>
      <w:pPr>
        <w:ind w:left="1800" w:hanging="180"/>
      </w:pPr>
    </w:lvl>
    <w:lvl w:ilvl="3" w:tplc="0813000F" w:tentative="1">
      <w:start w:val="1"/>
      <w:numFmt w:val="decimal"/>
      <w:lvlText w:val="%4."/>
      <w:lvlJc w:val="left"/>
      <w:pPr>
        <w:ind w:left="2520" w:hanging="360"/>
      </w:pPr>
    </w:lvl>
    <w:lvl w:ilvl="4" w:tplc="08130019" w:tentative="1">
      <w:start w:val="1"/>
      <w:numFmt w:val="lowerLetter"/>
      <w:lvlText w:val="%5."/>
      <w:lvlJc w:val="left"/>
      <w:pPr>
        <w:ind w:left="3240" w:hanging="360"/>
      </w:pPr>
    </w:lvl>
    <w:lvl w:ilvl="5" w:tplc="0813001B" w:tentative="1">
      <w:start w:val="1"/>
      <w:numFmt w:val="lowerRoman"/>
      <w:lvlText w:val="%6."/>
      <w:lvlJc w:val="right"/>
      <w:pPr>
        <w:ind w:left="3960" w:hanging="180"/>
      </w:pPr>
    </w:lvl>
    <w:lvl w:ilvl="6" w:tplc="0813000F" w:tentative="1">
      <w:start w:val="1"/>
      <w:numFmt w:val="decimal"/>
      <w:lvlText w:val="%7."/>
      <w:lvlJc w:val="left"/>
      <w:pPr>
        <w:ind w:left="4680" w:hanging="360"/>
      </w:pPr>
    </w:lvl>
    <w:lvl w:ilvl="7" w:tplc="08130019" w:tentative="1">
      <w:start w:val="1"/>
      <w:numFmt w:val="lowerLetter"/>
      <w:lvlText w:val="%8."/>
      <w:lvlJc w:val="left"/>
      <w:pPr>
        <w:ind w:left="5400" w:hanging="360"/>
      </w:pPr>
    </w:lvl>
    <w:lvl w:ilvl="8" w:tplc="0813001B" w:tentative="1">
      <w:start w:val="1"/>
      <w:numFmt w:val="lowerRoman"/>
      <w:lvlText w:val="%9."/>
      <w:lvlJc w:val="right"/>
      <w:pPr>
        <w:ind w:left="6120" w:hanging="180"/>
      </w:pPr>
    </w:lvl>
  </w:abstractNum>
  <w:abstractNum w:abstractNumId="36" w15:restartNumberingAfterBreak="0">
    <w:nsid w:val="554A45F4"/>
    <w:multiLevelType w:val="hybridMultilevel"/>
    <w:tmpl w:val="4B6E49F0"/>
    <w:lvl w:ilvl="0" w:tplc="0A444982">
      <w:numFmt w:val="bullet"/>
      <w:lvlText w:val="-"/>
      <w:lvlJc w:val="left"/>
      <w:pPr>
        <w:ind w:left="360" w:hanging="360"/>
      </w:pPr>
      <w:rPr>
        <w:rFonts w:ascii="Calibri" w:eastAsia="Calibri" w:hAnsi="Calibri" w:cs="Times New Roman" w:hint="default"/>
      </w:rPr>
    </w:lvl>
    <w:lvl w:ilvl="1" w:tplc="08130003">
      <w:start w:val="1"/>
      <w:numFmt w:val="bullet"/>
      <w:lvlText w:val="o"/>
      <w:lvlJc w:val="left"/>
      <w:pPr>
        <w:ind w:left="720" w:hanging="360"/>
      </w:pPr>
      <w:rPr>
        <w:rFonts w:ascii="Courier New" w:hAnsi="Courier New" w:cs="Courier New" w:hint="default"/>
      </w:rPr>
    </w:lvl>
    <w:lvl w:ilvl="2" w:tplc="08130005" w:tentative="1">
      <w:start w:val="1"/>
      <w:numFmt w:val="bullet"/>
      <w:lvlText w:val=""/>
      <w:lvlJc w:val="left"/>
      <w:pPr>
        <w:ind w:left="1440" w:hanging="360"/>
      </w:pPr>
      <w:rPr>
        <w:rFonts w:ascii="Wingdings" w:hAnsi="Wingdings" w:hint="default"/>
      </w:rPr>
    </w:lvl>
    <w:lvl w:ilvl="3" w:tplc="08130001" w:tentative="1">
      <w:start w:val="1"/>
      <w:numFmt w:val="bullet"/>
      <w:lvlText w:val=""/>
      <w:lvlJc w:val="left"/>
      <w:pPr>
        <w:ind w:left="2160" w:hanging="360"/>
      </w:pPr>
      <w:rPr>
        <w:rFonts w:ascii="Symbol" w:hAnsi="Symbol" w:hint="default"/>
      </w:rPr>
    </w:lvl>
    <w:lvl w:ilvl="4" w:tplc="08130003" w:tentative="1">
      <w:start w:val="1"/>
      <w:numFmt w:val="bullet"/>
      <w:lvlText w:val="o"/>
      <w:lvlJc w:val="left"/>
      <w:pPr>
        <w:ind w:left="2880" w:hanging="360"/>
      </w:pPr>
      <w:rPr>
        <w:rFonts w:ascii="Courier New" w:hAnsi="Courier New" w:cs="Courier New" w:hint="default"/>
      </w:rPr>
    </w:lvl>
    <w:lvl w:ilvl="5" w:tplc="08130005" w:tentative="1">
      <w:start w:val="1"/>
      <w:numFmt w:val="bullet"/>
      <w:lvlText w:val=""/>
      <w:lvlJc w:val="left"/>
      <w:pPr>
        <w:ind w:left="3600" w:hanging="360"/>
      </w:pPr>
      <w:rPr>
        <w:rFonts w:ascii="Wingdings" w:hAnsi="Wingdings" w:hint="default"/>
      </w:rPr>
    </w:lvl>
    <w:lvl w:ilvl="6" w:tplc="08130001" w:tentative="1">
      <w:start w:val="1"/>
      <w:numFmt w:val="bullet"/>
      <w:lvlText w:val=""/>
      <w:lvlJc w:val="left"/>
      <w:pPr>
        <w:ind w:left="4320" w:hanging="360"/>
      </w:pPr>
      <w:rPr>
        <w:rFonts w:ascii="Symbol" w:hAnsi="Symbol" w:hint="default"/>
      </w:rPr>
    </w:lvl>
    <w:lvl w:ilvl="7" w:tplc="08130003" w:tentative="1">
      <w:start w:val="1"/>
      <w:numFmt w:val="bullet"/>
      <w:lvlText w:val="o"/>
      <w:lvlJc w:val="left"/>
      <w:pPr>
        <w:ind w:left="5040" w:hanging="360"/>
      </w:pPr>
      <w:rPr>
        <w:rFonts w:ascii="Courier New" w:hAnsi="Courier New" w:cs="Courier New" w:hint="default"/>
      </w:rPr>
    </w:lvl>
    <w:lvl w:ilvl="8" w:tplc="08130005" w:tentative="1">
      <w:start w:val="1"/>
      <w:numFmt w:val="bullet"/>
      <w:lvlText w:val=""/>
      <w:lvlJc w:val="left"/>
      <w:pPr>
        <w:ind w:left="5760" w:hanging="360"/>
      </w:pPr>
      <w:rPr>
        <w:rFonts w:ascii="Wingdings" w:hAnsi="Wingdings" w:hint="default"/>
      </w:rPr>
    </w:lvl>
  </w:abstractNum>
  <w:abstractNum w:abstractNumId="37" w15:restartNumberingAfterBreak="0">
    <w:nsid w:val="56653AD3"/>
    <w:multiLevelType w:val="hybridMultilevel"/>
    <w:tmpl w:val="D284BFB4"/>
    <w:lvl w:ilvl="0" w:tplc="0813000F">
      <w:start w:val="1"/>
      <w:numFmt w:val="decimal"/>
      <w:lvlText w:val="%1."/>
      <w:lvlJc w:val="left"/>
      <w:pPr>
        <w:ind w:left="720" w:hanging="360"/>
      </w:pPr>
    </w:lvl>
    <w:lvl w:ilvl="1" w:tplc="08130019" w:tentative="1">
      <w:start w:val="1"/>
      <w:numFmt w:val="lowerLetter"/>
      <w:lvlText w:val="%2."/>
      <w:lvlJc w:val="left"/>
      <w:pPr>
        <w:ind w:left="1440" w:hanging="360"/>
      </w:pPr>
    </w:lvl>
    <w:lvl w:ilvl="2" w:tplc="0813001B" w:tentative="1">
      <w:start w:val="1"/>
      <w:numFmt w:val="lowerRoman"/>
      <w:lvlText w:val="%3."/>
      <w:lvlJc w:val="right"/>
      <w:pPr>
        <w:ind w:left="2160" w:hanging="180"/>
      </w:pPr>
    </w:lvl>
    <w:lvl w:ilvl="3" w:tplc="0813000F" w:tentative="1">
      <w:start w:val="1"/>
      <w:numFmt w:val="decimal"/>
      <w:lvlText w:val="%4."/>
      <w:lvlJc w:val="left"/>
      <w:pPr>
        <w:ind w:left="2880" w:hanging="360"/>
      </w:pPr>
    </w:lvl>
    <w:lvl w:ilvl="4" w:tplc="08130019" w:tentative="1">
      <w:start w:val="1"/>
      <w:numFmt w:val="lowerLetter"/>
      <w:lvlText w:val="%5."/>
      <w:lvlJc w:val="left"/>
      <w:pPr>
        <w:ind w:left="3600" w:hanging="360"/>
      </w:pPr>
    </w:lvl>
    <w:lvl w:ilvl="5" w:tplc="0813001B" w:tentative="1">
      <w:start w:val="1"/>
      <w:numFmt w:val="lowerRoman"/>
      <w:lvlText w:val="%6."/>
      <w:lvlJc w:val="right"/>
      <w:pPr>
        <w:ind w:left="4320" w:hanging="180"/>
      </w:pPr>
    </w:lvl>
    <w:lvl w:ilvl="6" w:tplc="0813000F" w:tentative="1">
      <w:start w:val="1"/>
      <w:numFmt w:val="decimal"/>
      <w:lvlText w:val="%7."/>
      <w:lvlJc w:val="left"/>
      <w:pPr>
        <w:ind w:left="5040" w:hanging="360"/>
      </w:pPr>
    </w:lvl>
    <w:lvl w:ilvl="7" w:tplc="08130019" w:tentative="1">
      <w:start w:val="1"/>
      <w:numFmt w:val="lowerLetter"/>
      <w:lvlText w:val="%8."/>
      <w:lvlJc w:val="left"/>
      <w:pPr>
        <w:ind w:left="5760" w:hanging="360"/>
      </w:pPr>
    </w:lvl>
    <w:lvl w:ilvl="8" w:tplc="0813001B" w:tentative="1">
      <w:start w:val="1"/>
      <w:numFmt w:val="lowerRoman"/>
      <w:lvlText w:val="%9."/>
      <w:lvlJc w:val="right"/>
      <w:pPr>
        <w:ind w:left="6480" w:hanging="180"/>
      </w:pPr>
    </w:lvl>
  </w:abstractNum>
  <w:abstractNum w:abstractNumId="38" w15:restartNumberingAfterBreak="0">
    <w:nsid w:val="58DB05CB"/>
    <w:multiLevelType w:val="hybridMultilevel"/>
    <w:tmpl w:val="FA540204"/>
    <w:lvl w:ilvl="0" w:tplc="C90C67B4">
      <w:numFmt w:val="bullet"/>
      <w:lvlText w:val="-"/>
      <w:lvlJc w:val="left"/>
      <w:pPr>
        <w:ind w:left="720" w:hanging="360"/>
      </w:pPr>
      <w:rPr>
        <w:rFonts w:ascii="Calibri" w:eastAsiaTheme="minorHAnsi" w:hAnsi="Calibri" w:cs="Calibri"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39" w15:restartNumberingAfterBreak="0">
    <w:nsid w:val="5D2C2B46"/>
    <w:multiLevelType w:val="hybridMultilevel"/>
    <w:tmpl w:val="AAE22706"/>
    <w:lvl w:ilvl="0" w:tplc="08130001">
      <w:start w:val="1"/>
      <w:numFmt w:val="bullet"/>
      <w:lvlText w:val=""/>
      <w:lvlJc w:val="left"/>
      <w:pPr>
        <w:ind w:left="720" w:hanging="360"/>
      </w:pPr>
      <w:rPr>
        <w:rFonts w:ascii="Symbol" w:hAnsi="Symbol" w:hint="default"/>
      </w:rPr>
    </w:lvl>
    <w:lvl w:ilvl="1" w:tplc="08130003">
      <w:start w:val="1"/>
      <w:numFmt w:val="bullet"/>
      <w:lvlText w:val="o"/>
      <w:lvlJc w:val="left"/>
      <w:pPr>
        <w:ind w:left="1440" w:hanging="360"/>
      </w:pPr>
      <w:rPr>
        <w:rFonts w:ascii="Courier New" w:hAnsi="Courier New" w:cs="Courier New" w:hint="default"/>
      </w:rPr>
    </w:lvl>
    <w:lvl w:ilvl="2" w:tplc="08130005">
      <w:start w:val="1"/>
      <w:numFmt w:val="bullet"/>
      <w:lvlText w:val=""/>
      <w:lvlJc w:val="left"/>
      <w:pPr>
        <w:ind w:left="2160" w:hanging="360"/>
      </w:pPr>
      <w:rPr>
        <w:rFonts w:ascii="Wingdings" w:hAnsi="Wingdings" w:hint="default"/>
      </w:rPr>
    </w:lvl>
    <w:lvl w:ilvl="3" w:tplc="08130001">
      <w:start w:val="1"/>
      <w:numFmt w:val="bullet"/>
      <w:lvlText w:val=""/>
      <w:lvlJc w:val="left"/>
      <w:pPr>
        <w:ind w:left="2880" w:hanging="360"/>
      </w:pPr>
      <w:rPr>
        <w:rFonts w:ascii="Symbol" w:hAnsi="Symbol" w:hint="default"/>
      </w:rPr>
    </w:lvl>
    <w:lvl w:ilvl="4" w:tplc="08130003">
      <w:start w:val="1"/>
      <w:numFmt w:val="bullet"/>
      <w:lvlText w:val="o"/>
      <w:lvlJc w:val="left"/>
      <w:pPr>
        <w:ind w:left="3600" w:hanging="360"/>
      </w:pPr>
      <w:rPr>
        <w:rFonts w:ascii="Courier New" w:hAnsi="Courier New" w:cs="Courier New" w:hint="default"/>
      </w:rPr>
    </w:lvl>
    <w:lvl w:ilvl="5" w:tplc="08130005">
      <w:start w:val="1"/>
      <w:numFmt w:val="bullet"/>
      <w:lvlText w:val=""/>
      <w:lvlJc w:val="left"/>
      <w:pPr>
        <w:ind w:left="4320" w:hanging="360"/>
      </w:pPr>
      <w:rPr>
        <w:rFonts w:ascii="Wingdings" w:hAnsi="Wingdings" w:hint="default"/>
      </w:rPr>
    </w:lvl>
    <w:lvl w:ilvl="6" w:tplc="08130001">
      <w:start w:val="1"/>
      <w:numFmt w:val="bullet"/>
      <w:lvlText w:val=""/>
      <w:lvlJc w:val="left"/>
      <w:pPr>
        <w:ind w:left="5040" w:hanging="360"/>
      </w:pPr>
      <w:rPr>
        <w:rFonts w:ascii="Symbol" w:hAnsi="Symbol" w:hint="default"/>
      </w:rPr>
    </w:lvl>
    <w:lvl w:ilvl="7" w:tplc="08130003">
      <w:start w:val="1"/>
      <w:numFmt w:val="bullet"/>
      <w:lvlText w:val="o"/>
      <w:lvlJc w:val="left"/>
      <w:pPr>
        <w:ind w:left="5760" w:hanging="360"/>
      </w:pPr>
      <w:rPr>
        <w:rFonts w:ascii="Courier New" w:hAnsi="Courier New" w:cs="Courier New" w:hint="default"/>
      </w:rPr>
    </w:lvl>
    <w:lvl w:ilvl="8" w:tplc="08130005">
      <w:start w:val="1"/>
      <w:numFmt w:val="bullet"/>
      <w:lvlText w:val=""/>
      <w:lvlJc w:val="left"/>
      <w:pPr>
        <w:ind w:left="6480" w:hanging="360"/>
      </w:pPr>
      <w:rPr>
        <w:rFonts w:ascii="Wingdings" w:hAnsi="Wingdings" w:hint="default"/>
      </w:rPr>
    </w:lvl>
  </w:abstractNum>
  <w:abstractNum w:abstractNumId="40" w15:restartNumberingAfterBreak="0">
    <w:nsid w:val="5D6407E5"/>
    <w:multiLevelType w:val="hybridMultilevel"/>
    <w:tmpl w:val="D076D5C8"/>
    <w:lvl w:ilvl="0" w:tplc="64D48510">
      <w:start w:val="1"/>
      <w:numFmt w:val="decimal"/>
      <w:lvlText w:val="%1°"/>
      <w:lvlJc w:val="left"/>
      <w:pPr>
        <w:ind w:left="720" w:hanging="360"/>
      </w:pPr>
      <w:rPr>
        <w:rFonts w:hint="default"/>
      </w:rPr>
    </w:lvl>
    <w:lvl w:ilvl="1" w:tplc="08130019" w:tentative="1">
      <w:start w:val="1"/>
      <w:numFmt w:val="lowerLetter"/>
      <w:lvlText w:val="%2."/>
      <w:lvlJc w:val="left"/>
      <w:pPr>
        <w:ind w:left="1440" w:hanging="360"/>
      </w:pPr>
    </w:lvl>
    <w:lvl w:ilvl="2" w:tplc="0813001B" w:tentative="1">
      <w:start w:val="1"/>
      <w:numFmt w:val="lowerRoman"/>
      <w:lvlText w:val="%3."/>
      <w:lvlJc w:val="right"/>
      <w:pPr>
        <w:ind w:left="2160" w:hanging="180"/>
      </w:pPr>
    </w:lvl>
    <w:lvl w:ilvl="3" w:tplc="0813000F" w:tentative="1">
      <w:start w:val="1"/>
      <w:numFmt w:val="decimal"/>
      <w:lvlText w:val="%4."/>
      <w:lvlJc w:val="left"/>
      <w:pPr>
        <w:ind w:left="2880" w:hanging="360"/>
      </w:pPr>
    </w:lvl>
    <w:lvl w:ilvl="4" w:tplc="08130019" w:tentative="1">
      <w:start w:val="1"/>
      <w:numFmt w:val="lowerLetter"/>
      <w:lvlText w:val="%5."/>
      <w:lvlJc w:val="left"/>
      <w:pPr>
        <w:ind w:left="3600" w:hanging="360"/>
      </w:pPr>
    </w:lvl>
    <w:lvl w:ilvl="5" w:tplc="0813001B" w:tentative="1">
      <w:start w:val="1"/>
      <w:numFmt w:val="lowerRoman"/>
      <w:lvlText w:val="%6."/>
      <w:lvlJc w:val="right"/>
      <w:pPr>
        <w:ind w:left="4320" w:hanging="180"/>
      </w:pPr>
    </w:lvl>
    <w:lvl w:ilvl="6" w:tplc="0813000F" w:tentative="1">
      <w:start w:val="1"/>
      <w:numFmt w:val="decimal"/>
      <w:lvlText w:val="%7."/>
      <w:lvlJc w:val="left"/>
      <w:pPr>
        <w:ind w:left="5040" w:hanging="360"/>
      </w:pPr>
    </w:lvl>
    <w:lvl w:ilvl="7" w:tplc="08130019" w:tentative="1">
      <w:start w:val="1"/>
      <w:numFmt w:val="lowerLetter"/>
      <w:lvlText w:val="%8."/>
      <w:lvlJc w:val="left"/>
      <w:pPr>
        <w:ind w:left="5760" w:hanging="360"/>
      </w:pPr>
    </w:lvl>
    <w:lvl w:ilvl="8" w:tplc="0813001B" w:tentative="1">
      <w:start w:val="1"/>
      <w:numFmt w:val="lowerRoman"/>
      <w:lvlText w:val="%9."/>
      <w:lvlJc w:val="right"/>
      <w:pPr>
        <w:ind w:left="6480" w:hanging="180"/>
      </w:pPr>
    </w:lvl>
  </w:abstractNum>
  <w:abstractNum w:abstractNumId="41" w15:restartNumberingAfterBreak="0">
    <w:nsid w:val="5EEF4D7E"/>
    <w:multiLevelType w:val="hybridMultilevel"/>
    <w:tmpl w:val="2220A832"/>
    <w:lvl w:ilvl="0" w:tplc="083C5EE4">
      <w:start w:val="1"/>
      <w:numFmt w:val="decimal"/>
      <w:lvlText w:val="%1°"/>
      <w:lvlJc w:val="left"/>
      <w:pPr>
        <w:ind w:left="720" w:hanging="360"/>
      </w:pPr>
      <w:rPr>
        <w:rFonts w:hint="default"/>
      </w:rPr>
    </w:lvl>
    <w:lvl w:ilvl="1" w:tplc="08130019" w:tentative="1">
      <w:start w:val="1"/>
      <w:numFmt w:val="lowerLetter"/>
      <w:lvlText w:val="%2."/>
      <w:lvlJc w:val="left"/>
      <w:pPr>
        <w:ind w:left="1440" w:hanging="360"/>
      </w:pPr>
    </w:lvl>
    <w:lvl w:ilvl="2" w:tplc="0813001B" w:tentative="1">
      <w:start w:val="1"/>
      <w:numFmt w:val="lowerRoman"/>
      <w:lvlText w:val="%3."/>
      <w:lvlJc w:val="right"/>
      <w:pPr>
        <w:ind w:left="2160" w:hanging="180"/>
      </w:pPr>
    </w:lvl>
    <w:lvl w:ilvl="3" w:tplc="0813000F" w:tentative="1">
      <w:start w:val="1"/>
      <w:numFmt w:val="decimal"/>
      <w:lvlText w:val="%4."/>
      <w:lvlJc w:val="left"/>
      <w:pPr>
        <w:ind w:left="2880" w:hanging="360"/>
      </w:pPr>
    </w:lvl>
    <w:lvl w:ilvl="4" w:tplc="08130019" w:tentative="1">
      <w:start w:val="1"/>
      <w:numFmt w:val="lowerLetter"/>
      <w:lvlText w:val="%5."/>
      <w:lvlJc w:val="left"/>
      <w:pPr>
        <w:ind w:left="3600" w:hanging="360"/>
      </w:pPr>
    </w:lvl>
    <w:lvl w:ilvl="5" w:tplc="0813001B" w:tentative="1">
      <w:start w:val="1"/>
      <w:numFmt w:val="lowerRoman"/>
      <w:lvlText w:val="%6."/>
      <w:lvlJc w:val="right"/>
      <w:pPr>
        <w:ind w:left="4320" w:hanging="180"/>
      </w:pPr>
    </w:lvl>
    <w:lvl w:ilvl="6" w:tplc="0813000F" w:tentative="1">
      <w:start w:val="1"/>
      <w:numFmt w:val="decimal"/>
      <w:lvlText w:val="%7."/>
      <w:lvlJc w:val="left"/>
      <w:pPr>
        <w:ind w:left="5040" w:hanging="360"/>
      </w:pPr>
    </w:lvl>
    <w:lvl w:ilvl="7" w:tplc="08130019" w:tentative="1">
      <w:start w:val="1"/>
      <w:numFmt w:val="lowerLetter"/>
      <w:lvlText w:val="%8."/>
      <w:lvlJc w:val="left"/>
      <w:pPr>
        <w:ind w:left="5760" w:hanging="360"/>
      </w:pPr>
    </w:lvl>
    <w:lvl w:ilvl="8" w:tplc="0813001B" w:tentative="1">
      <w:start w:val="1"/>
      <w:numFmt w:val="lowerRoman"/>
      <w:lvlText w:val="%9."/>
      <w:lvlJc w:val="right"/>
      <w:pPr>
        <w:ind w:left="6480" w:hanging="180"/>
      </w:pPr>
    </w:lvl>
  </w:abstractNum>
  <w:abstractNum w:abstractNumId="42" w15:restartNumberingAfterBreak="0">
    <w:nsid w:val="5EFB18FA"/>
    <w:multiLevelType w:val="hybridMultilevel"/>
    <w:tmpl w:val="8D4C0912"/>
    <w:lvl w:ilvl="0" w:tplc="7EDE99F4">
      <w:numFmt w:val="bullet"/>
      <w:lvlText w:val="-"/>
      <w:lvlJc w:val="left"/>
      <w:pPr>
        <w:ind w:left="720" w:hanging="360"/>
      </w:pPr>
      <w:rPr>
        <w:rFonts w:ascii="Calibri" w:eastAsiaTheme="minorHAnsi" w:hAnsi="Calibri" w:cs="Calibri"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43" w15:restartNumberingAfterBreak="0">
    <w:nsid w:val="5FDC4912"/>
    <w:multiLevelType w:val="hybridMultilevel"/>
    <w:tmpl w:val="644E72B2"/>
    <w:lvl w:ilvl="0" w:tplc="0813000F">
      <w:start w:val="1"/>
      <w:numFmt w:val="decimal"/>
      <w:lvlText w:val="%1."/>
      <w:lvlJc w:val="left"/>
      <w:pPr>
        <w:ind w:left="720" w:hanging="360"/>
      </w:pPr>
    </w:lvl>
    <w:lvl w:ilvl="1" w:tplc="08130019" w:tentative="1">
      <w:start w:val="1"/>
      <w:numFmt w:val="lowerLetter"/>
      <w:lvlText w:val="%2."/>
      <w:lvlJc w:val="left"/>
      <w:pPr>
        <w:ind w:left="1440" w:hanging="360"/>
      </w:pPr>
    </w:lvl>
    <w:lvl w:ilvl="2" w:tplc="0813001B" w:tentative="1">
      <w:start w:val="1"/>
      <w:numFmt w:val="lowerRoman"/>
      <w:lvlText w:val="%3."/>
      <w:lvlJc w:val="right"/>
      <w:pPr>
        <w:ind w:left="2160" w:hanging="180"/>
      </w:pPr>
    </w:lvl>
    <w:lvl w:ilvl="3" w:tplc="0813000F" w:tentative="1">
      <w:start w:val="1"/>
      <w:numFmt w:val="decimal"/>
      <w:lvlText w:val="%4."/>
      <w:lvlJc w:val="left"/>
      <w:pPr>
        <w:ind w:left="2880" w:hanging="360"/>
      </w:pPr>
    </w:lvl>
    <w:lvl w:ilvl="4" w:tplc="08130019" w:tentative="1">
      <w:start w:val="1"/>
      <w:numFmt w:val="lowerLetter"/>
      <w:lvlText w:val="%5."/>
      <w:lvlJc w:val="left"/>
      <w:pPr>
        <w:ind w:left="3600" w:hanging="360"/>
      </w:pPr>
    </w:lvl>
    <w:lvl w:ilvl="5" w:tplc="0813001B" w:tentative="1">
      <w:start w:val="1"/>
      <w:numFmt w:val="lowerRoman"/>
      <w:lvlText w:val="%6."/>
      <w:lvlJc w:val="right"/>
      <w:pPr>
        <w:ind w:left="4320" w:hanging="180"/>
      </w:pPr>
    </w:lvl>
    <w:lvl w:ilvl="6" w:tplc="0813000F" w:tentative="1">
      <w:start w:val="1"/>
      <w:numFmt w:val="decimal"/>
      <w:lvlText w:val="%7."/>
      <w:lvlJc w:val="left"/>
      <w:pPr>
        <w:ind w:left="5040" w:hanging="360"/>
      </w:pPr>
    </w:lvl>
    <w:lvl w:ilvl="7" w:tplc="08130019" w:tentative="1">
      <w:start w:val="1"/>
      <w:numFmt w:val="lowerLetter"/>
      <w:lvlText w:val="%8."/>
      <w:lvlJc w:val="left"/>
      <w:pPr>
        <w:ind w:left="5760" w:hanging="360"/>
      </w:pPr>
    </w:lvl>
    <w:lvl w:ilvl="8" w:tplc="0813001B" w:tentative="1">
      <w:start w:val="1"/>
      <w:numFmt w:val="lowerRoman"/>
      <w:lvlText w:val="%9."/>
      <w:lvlJc w:val="right"/>
      <w:pPr>
        <w:ind w:left="6480" w:hanging="180"/>
      </w:pPr>
    </w:lvl>
  </w:abstractNum>
  <w:abstractNum w:abstractNumId="44" w15:restartNumberingAfterBreak="0">
    <w:nsid w:val="65CF151B"/>
    <w:multiLevelType w:val="hybridMultilevel"/>
    <w:tmpl w:val="CF48BCD4"/>
    <w:lvl w:ilvl="0" w:tplc="08130017">
      <w:start w:val="1"/>
      <w:numFmt w:val="lowerLetter"/>
      <w:lvlText w:val="%1)"/>
      <w:lvlJc w:val="left"/>
      <w:pPr>
        <w:ind w:left="720" w:hanging="360"/>
      </w:pPr>
    </w:lvl>
    <w:lvl w:ilvl="1" w:tplc="08130019">
      <w:start w:val="1"/>
      <w:numFmt w:val="lowerLetter"/>
      <w:lvlText w:val="%2."/>
      <w:lvlJc w:val="left"/>
      <w:pPr>
        <w:ind w:left="1440" w:hanging="360"/>
      </w:pPr>
    </w:lvl>
    <w:lvl w:ilvl="2" w:tplc="0813001B" w:tentative="1">
      <w:start w:val="1"/>
      <w:numFmt w:val="lowerRoman"/>
      <w:lvlText w:val="%3."/>
      <w:lvlJc w:val="right"/>
      <w:pPr>
        <w:ind w:left="2160" w:hanging="180"/>
      </w:pPr>
    </w:lvl>
    <w:lvl w:ilvl="3" w:tplc="0813000F" w:tentative="1">
      <w:start w:val="1"/>
      <w:numFmt w:val="decimal"/>
      <w:lvlText w:val="%4."/>
      <w:lvlJc w:val="left"/>
      <w:pPr>
        <w:ind w:left="2880" w:hanging="360"/>
      </w:pPr>
    </w:lvl>
    <w:lvl w:ilvl="4" w:tplc="08130019" w:tentative="1">
      <w:start w:val="1"/>
      <w:numFmt w:val="lowerLetter"/>
      <w:lvlText w:val="%5."/>
      <w:lvlJc w:val="left"/>
      <w:pPr>
        <w:ind w:left="3600" w:hanging="360"/>
      </w:pPr>
    </w:lvl>
    <w:lvl w:ilvl="5" w:tplc="0813001B" w:tentative="1">
      <w:start w:val="1"/>
      <w:numFmt w:val="lowerRoman"/>
      <w:lvlText w:val="%6."/>
      <w:lvlJc w:val="right"/>
      <w:pPr>
        <w:ind w:left="4320" w:hanging="180"/>
      </w:pPr>
    </w:lvl>
    <w:lvl w:ilvl="6" w:tplc="0813000F" w:tentative="1">
      <w:start w:val="1"/>
      <w:numFmt w:val="decimal"/>
      <w:lvlText w:val="%7."/>
      <w:lvlJc w:val="left"/>
      <w:pPr>
        <w:ind w:left="5040" w:hanging="360"/>
      </w:pPr>
    </w:lvl>
    <w:lvl w:ilvl="7" w:tplc="08130019" w:tentative="1">
      <w:start w:val="1"/>
      <w:numFmt w:val="lowerLetter"/>
      <w:lvlText w:val="%8."/>
      <w:lvlJc w:val="left"/>
      <w:pPr>
        <w:ind w:left="5760" w:hanging="360"/>
      </w:pPr>
    </w:lvl>
    <w:lvl w:ilvl="8" w:tplc="0813001B" w:tentative="1">
      <w:start w:val="1"/>
      <w:numFmt w:val="lowerRoman"/>
      <w:lvlText w:val="%9."/>
      <w:lvlJc w:val="right"/>
      <w:pPr>
        <w:ind w:left="6480" w:hanging="180"/>
      </w:pPr>
    </w:lvl>
  </w:abstractNum>
  <w:abstractNum w:abstractNumId="45" w15:restartNumberingAfterBreak="0">
    <w:nsid w:val="67BD147C"/>
    <w:multiLevelType w:val="hybridMultilevel"/>
    <w:tmpl w:val="2946CFA6"/>
    <w:lvl w:ilvl="0" w:tplc="083C5EE4">
      <w:start w:val="1"/>
      <w:numFmt w:val="decimal"/>
      <w:lvlText w:val="%1°"/>
      <w:lvlJc w:val="left"/>
      <w:pPr>
        <w:ind w:left="720" w:hanging="360"/>
      </w:pPr>
      <w:rPr>
        <w:rFonts w:hint="default"/>
      </w:rPr>
    </w:lvl>
    <w:lvl w:ilvl="1" w:tplc="08130019" w:tentative="1">
      <w:start w:val="1"/>
      <w:numFmt w:val="lowerLetter"/>
      <w:lvlText w:val="%2."/>
      <w:lvlJc w:val="left"/>
      <w:pPr>
        <w:ind w:left="1440" w:hanging="360"/>
      </w:pPr>
    </w:lvl>
    <w:lvl w:ilvl="2" w:tplc="0813001B" w:tentative="1">
      <w:start w:val="1"/>
      <w:numFmt w:val="lowerRoman"/>
      <w:lvlText w:val="%3."/>
      <w:lvlJc w:val="right"/>
      <w:pPr>
        <w:ind w:left="2160" w:hanging="180"/>
      </w:pPr>
    </w:lvl>
    <w:lvl w:ilvl="3" w:tplc="0813000F" w:tentative="1">
      <w:start w:val="1"/>
      <w:numFmt w:val="decimal"/>
      <w:lvlText w:val="%4."/>
      <w:lvlJc w:val="left"/>
      <w:pPr>
        <w:ind w:left="2880" w:hanging="360"/>
      </w:pPr>
    </w:lvl>
    <w:lvl w:ilvl="4" w:tplc="08130019" w:tentative="1">
      <w:start w:val="1"/>
      <w:numFmt w:val="lowerLetter"/>
      <w:lvlText w:val="%5."/>
      <w:lvlJc w:val="left"/>
      <w:pPr>
        <w:ind w:left="3600" w:hanging="360"/>
      </w:pPr>
    </w:lvl>
    <w:lvl w:ilvl="5" w:tplc="0813001B" w:tentative="1">
      <w:start w:val="1"/>
      <w:numFmt w:val="lowerRoman"/>
      <w:lvlText w:val="%6."/>
      <w:lvlJc w:val="right"/>
      <w:pPr>
        <w:ind w:left="4320" w:hanging="180"/>
      </w:pPr>
    </w:lvl>
    <w:lvl w:ilvl="6" w:tplc="0813000F" w:tentative="1">
      <w:start w:val="1"/>
      <w:numFmt w:val="decimal"/>
      <w:lvlText w:val="%7."/>
      <w:lvlJc w:val="left"/>
      <w:pPr>
        <w:ind w:left="5040" w:hanging="360"/>
      </w:pPr>
    </w:lvl>
    <w:lvl w:ilvl="7" w:tplc="08130019" w:tentative="1">
      <w:start w:val="1"/>
      <w:numFmt w:val="lowerLetter"/>
      <w:lvlText w:val="%8."/>
      <w:lvlJc w:val="left"/>
      <w:pPr>
        <w:ind w:left="5760" w:hanging="360"/>
      </w:pPr>
    </w:lvl>
    <w:lvl w:ilvl="8" w:tplc="0813001B" w:tentative="1">
      <w:start w:val="1"/>
      <w:numFmt w:val="lowerRoman"/>
      <w:lvlText w:val="%9."/>
      <w:lvlJc w:val="right"/>
      <w:pPr>
        <w:ind w:left="6480" w:hanging="180"/>
      </w:pPr>
    </w:lvl>
  </w:abstractNum>
  <w:abstractNum w:abstractNumId="46" w15:restartNumberingAfterBreak="0">
    <w:nsid w:val="69D723A6"/>
    <w:multiLevelType w:val="hybridMultilevel"/>
    <w:tmpl w:val="BAE6AE48"/>
    <w:lvl w:ilvl="0" w:tplc="0813000F">
      <w:start w:val="1"/>
      <w:numFmt w:val="decimal"/>
      <w:lvlText w:val="%1."/>
      <w:lvlJc w:val="left"/>
      <w:pPr>
        <w:ind w:left="1428" w:hanging="360"/>
      </w:pPr>
    </w:lvl>
    <w:lvl w:ilvl="1" w:tplc="08130019" w:tentative="1">
      <w:start w:val="1"/>
      <w:numFmt w:val="lowerLetter"/>
      <w:lvlText w:val="%2."/>
      <w:lvlJc w:val="left"/>
      <w:pPr>
        <w:ind w:left="2148" w:hanging="360"/>
      </w:pPr>
    </w:lvl>
    <w:lvl w:ilvl="2" w:tplc="0813001B" w:tentative="1">
      <w:start w:val="1"/>
      <w:numFmt w:val="lowerRoman"/>
      <w:lvlText w:val="%3."/>
      <w:lvlJc w:val="right"/>
      <w:pPr>
        <w:ind w:left="2868" w:hanging="180"/>
      </w:pPr>
    </w:lvl>
    <w:lvl w:ilvl="3" w:tplc="0813000F" w:tentative="1">
      <w:start w:val="1"/>
      <w:numFmt w:val="decimal"/>
      <w:lvlText w:val="%4."/>
      <w:lvlJc w:val="left"/>
      <w:pPr>
        <w:ind w:left="3588" w:hanging="360"/>
      </w:pPr>
    </w:lvl>
    <w:lvl w:ilvl="4" w:tplc="08130019" w:tentative="1">
      <w:start w:val="1"/>
      <w:numFmt w:val="lowerLetter"/>
      <w:lvlText w:val="%5."/>
      <w:lvlJc w:val="left"/>
      <w:pPr>
        <w:ind w:left="4308" w:hanging="360"/>
      </w:pPr>
    </w:lvl>
    <w:lvl w:ilvl="5" w:tplc="0813001B" w:tentative="1">
      <w:start w:val="1"/>
      <w:numFmt w:val="lowerRoman"/>
      <w:lvlText w:val="%6."/>
      <w:lvlJc w:val="right"/>
      <w:pPr>
        <w:ind w:left="5028" w:hanging="180"/>
      </w:pPr>
    </w:lvl>
    <w:lvl w:ilvl="6" w:tplc="0813000F" w:tentative="1">
      <w:start w:val="1"/>
      <w:numFmt w:val="decimal"/>
      <w:lvlText w:val="%7."/>
      <w:lvlJc w:val="left"/>
      <w:pPr>
        <w:ind w:left="5748" w:hanging="360"/>
      </w:pPr>
    </w:lvl>
    <w:lvl w:ilvl="7" w:tplc="08130019" w:tentative="1">
      <w:start w:val="1"/>
      <w:numFmt w:val="lowerLetter"/>
      <w:lvlText w:val="%8."/>
      <w:lvlJc w:val="left"/>
      <w:pPr>
        <w:ind w:left="6468" w:hanging="360"/>
      </w:pPr>
    </w:lvl>
    <w:lvl w:ilvl="8" w:tplc="0813001B" w:tentative="1">
      <w:start w:val="1"/>
      <w:numFmt w:val="lowerRoman"/>
      <w:lvlText w:val="%9."/>
      <w:lvlJc w:val="right"/>
      <w:pPr>
        <w:ind w:left="7188" w:hanging="180"/>
      </w:pPr>
    </w:lvl>
  </w:abstractNum>
  <w:abstractNum w:abstractNumId="47" w15:restartNumberingAfterBreak="0">
    <w:nsid w:val="6B2E1C7E"/>
    <w:multiLevelType w:val="hybridMultilevel"/>
    <w:tmpl w:val="8FD08EEA"/>
    <w:lvl w:ilvl="0" w:tplc="64D48510">
      <w:start w:val="1"/>
      <w:numFmt w:val="decimal"/>
      <w:lvlText w:val="%1°"/>
      <w:lvlJc w:val="left"/>
      <w:pPr>
        <w:ind w:left="720" w:hanging="360"/>
      </w:pPr>
      <w:rPr>
        <w:rFonts w:hint="default"/>
      </w:rPr>
    </w:lvl>
    <w:lvl w:ilvl="1" w:tplc="08130019" w:tentative="1">
      <w:start w:val="1"/>
      <w:numFmt w:val="lowerLetter"/>
      <w:lvlText w:val="%2."/>
      <w:lvlJc w:val="left"/>
      <w:pPr>
        <w:ind w:left="1440" w:hanging="360"/>
      </w:pPr>
    </w:lvl>
    <w:lvl w:ilvl="2" w:tplc="0813001B" w:tentative="1">
      <w:start w:val="1"/>
      <w:numFmt w:val="lowerRoman"/>
      <w:lvlText w:val="%3."/>
      <w:lvlJc w:val="right"/>
      <w:pPr>
        <w:ind w:left="2160" w:hanging="180"/>
      </w:pPr>
    </w:lvl>
    <w:lvl w:ilvl="3" w:tplc="0813000F" w:tentative="1">
      <w:start w:val="1"/>
      <w:numFmt w:val="decimal"/>
      <w:lvlText w:val="%4."/>
      <w:lvlJc w:val="left"/>
      <w:pPr>
        <w:ind w:left="2880" w:hanging="360"/>
      </w:pPr>
    </w:lvl>
    <w:lvl w:ilvl="4" w:tplc="08130019" w:tentative="1">
      <w:start w:val="1"/>
      <w:numFmt w:val="lowerLetter"/>
      <w:lvlText w:val="%5."/>
      <w:lvlJc w:val="left"/>
      <w:pPr>
        <w:ind w:left="3600" w:hanging="360"/>
      </w:pPr>
    </w:lvl>
    <w:lvl w:ilvl="5" w:tplc="0813001B" w:tentative="1">
      <w:start w:val="1"/>
      <w:numFmt w:val="lowerRoman"/>
      <w:lvlText w:val="%6."/>
      <w:lvlJc w:val="right"/>
      <w:pPr>
        <w:ind w:left="4320" w:hanging="180"/>
      </w:pPr>
    </w:lvl>
    <w:lvl w:ilvl="6" w:tplc="0813000F" w:tentative="1">
      <w:start w:val="1"/>
      <w:numFmt w:val="decimal"/>
      <w:lvlText w:val="%7."/>
      <w:lvlJc w:val="left"/>
      <w:pPr>
        <w:ind w:left="5040" w:hanging="360"/>
      </w:pPr>
    </w:lvl>
    <w:lvl w:ilvl="7" w:tplc="08130019" w:tentative="1">
      <w:start w:val="1"/>
      <w:numFmt w:val="lowerLetter"/>
      <w:lvlText w:val="%8."/>
      <w:lvlJc w:val="left"/>
      <w:pPr>
        <w:ind w:left="5760" w:hanging="360"/>
      </w:pPr>
    </w:lvl>
    <w:lvl w:ilvl="8" w:tplc="0813001B" w:tentative="1">
      <w:start w:val="1"/>
      <w:numFmt w:val="lowerRoman"/>
      <w:lvlText w:val="%9."/>
      <w:lvlJc w:val="right"/>
      <w:pPr>
        <w:ind w:left="6480" w:hanging="180"/>
      </w:pPr>
    </w:lvl>
  </w:abstractNum>
  <w:abstractNum w:abstractNumId="48" w15:restartNumberingAfterBreak="0">
    <w:nsid w:val="6F707404"/>
    <w:multiLevelType w:val="hybridMultilevel"/>
    <w:tmpl w:val="B9CE9394"/>
    <w:lvl w:ilvl="0" w:tplc="BA6A1D44">
      <w:numFmt w:val="bullet"/>
      <w:lvlText w:val=""/>
      <w:lvlJc w:val="left"/>
      <w:pPr>
        <w:ind w:left="1068" w:hanging="708"/>
      </w:pPr>
      <w:rPr>
        <w:rFonts w:ascii="Symbol" w:eastAsiaTheme="minorHAnsi" w:hAnsi="Symbol" w:cstheme="minorBidi"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49" w15:restartNumberingAfterBreak="0">
    <w:nsid w:val="732C42E9"/>
    <w:multiLevelType w:val="hybridMultilevel"/>
    <w:tmpl w:val="89AE6FE4"/>
    <w:lvl w:ilvl="0" w:tplc="64D48510">
      <w:start w:val="1"/>
      <w:numFmt w:val="decimal"/>
      <w:lvlText w:val="%1°"/>
      <w:lvlJc w:val="left"/>
      <w:pPr>
        <w:ind w:left="360" w:hanging="360"/>
      </w:pPr>
      <w:rPr>
        <w:rFonts w:hint="default"/>
      </w:rPr>
    </w:lvl>
    <w:lvl w:ilvl="1" w:tplc="08130019" w:tentative="1">
      <w:start w:val="1"/>
      <w:numFmt w:val="lowerLetter"/>
      <w:lvlText w:val="%2."/>
      <w:lvlJc w:val="left"/>
      <w:pPr>
        <w:ind w:left="1080" w:hanging="360"/>
      </w:pPr>
    </w:lvl>
    <w:lvl w:ilvl="2" w:tplc="0813001B" w:tentative="1">
      <w:start w:val="1"/>
      <w:numFmt w:val="lowerRoman"/>
      <w:lvlText w:val="%3."/>
      <w:lvlJc w:val="right"/>
      <w:pPr>
        <w:ind w:left="1800" w:hanging="180"/>
      </w:pPr>
    </w:lvl>
    <w:lvl w:ilvl="3" w:tplc="0813000F" w:tentative="1">
      <w:start w:val="1"/>
      <w:numFmt w:val="decimal"/>
      <w:lvlText w:val="%4."/>
      <w:lvlJc w:val="left"/>
      <w:pPr>
        <w:ind w:left="2520" w:hanging="360"/>
      </w:pPr>
    </w:lvl>
    <w:lvl w:ilvl="4" w:tplc="08130019" w:tentative="1">
      <w:start w:val="1"/>
      <w:numFmt w:val="lowerLetter"/>
      <w:lvlText w:val="%5."/>
      <w:lvlJc w:val="left"/>
      <w:pPr>
        <w:ind w:left="3240" w:hanging="360"/>
      </w:pPr>
    </w:lvl>
    <w:lvl w:ilvl="5" w:tplc="0813001B" w:tentative="1">
      <w:start w:val="1"/>
      <w:numFmt w:val="lowerRoman"/>
      <w:lvlText w:val="%6."/>
      <w:lvlJc w:val="right"/>
      <w:pPr>
        <w:ind w:left="3960" w:hanging="180"/>
      </w:pPr>
    </w:lvl>
    <w:lvl w:ilvl="6" w:tplc="0813000F" w:tentative="1">
      <w:start w:val="1"/>
      <w:numFmt w:val="decimal"/>
      <w:lvlText w:val="%7."/>
      <w:lvlJc w:val="left"/>
      <w:pPr>
        <w:ind w:left="4680" w:hanging="360"/>
      </w:pPr>
    </w:lvl>
    <w:lvl w:ilvl="7" w:tplc="08130019" w:tentative="1">
      <w:start w:val="1"/>
      <w:numFmt w:val="lowerLetter"/>
      <w:lvlText w:val="%8."/>
      <w:lvlJc w:val="left"/>
      <w:pPr>
        <w:ind w:left="5400" w:hanging="360"/>
      </w:pPr>
    </w:lvl>
    <w:lvl w:ilvl="8" w:tplc="0813001B" w:tentative="1">
      <w:start w:val="1"/>
      <w:numFmt w:val="lowerRoman"/>
      <w:lvlText w:val="%9."/>
      <w:lvlJc w:val="right"/>
      <w:pPr>
        <w:ind w:left="6120" w:hanging="180"/>
      </w:pPr>
    </w:lvl>
  </w:abstractNum>
  <w:abstractNum w:abstractNumId="50" w15:restartNumberingAfterBreak="0">
    <w:nsid w:val="7651620B"/>
    <w:multiLevelType w:val="hybridMultilevel"/>
    <w:tmpl w:val="D1EA79F4"/>
    <w:lvl w:ilvl="0" w:tplc="DE5AA6DC">
      <w:start w:val="1"/>
      <w:numFmt w:val="lowerLetter"/>
      <w:lvlText w:val="(%1)"/>
      <w:lvlJc w:val="left"/>
      <w:pPr>
        <w:ind w:left="1416" w:hanging="708"/>
      </w:pPr>
      <w:rPr>
        <w:rFonts w:hint="default"/>
      </w:rPr>
    </w:lvl>
    <w:lvl w:ilvl="1" w:tplc="08130019" w:tentative="1">
      <w:start w:val="1"/>
      <w:numFmt w:val="lowerLetter"/>
      <w:lvlText w:val="%2."/>
      <w:lvlJc w:val="left"/>
      <w:pPr>
        <w:ind w:left="1788" w:hanging="360"/>
      </w:pPr>
    </w:lvl>
    <w:lvl w:ilvl="2" w:tplc="0813001B" w:tentative="1">
      <w:start w:val="1"/>
      <w:numFmt w:val="lowerRoman"/>
      <w:lvlText w:val="%3."/>
      <w:lvlJc w:val="right"/>
      <w:pPr>
        <w:ind w:left="2508" w:hanging="180"/>
      </w:pPr>
    </w:lvl>
    <w:lvl w:ilvl="3" w:tplc="0813000F" w:tentative="1">
      <w:start w:val="1"/>
      <w:numFmt w:val="decimal"/>
      <w:lvlText w:val="%4."/>
      <w:lvlJc w:val="left"/>
      <w:pPr>
        <w:ind w:left="3228" w:hanging="360"/>
      </w:pPr>
    </w:lvl>
    <w:lvl w:ilvl="4" w:tplc="08130019" w:tentative="1">
      <w:start w:val="1"/>
      <w:numFmt w:val="lowerLetter"/>
      <w:lvlText w:val="%5."/>
      <w:lvlJc w:val="left"/>
      <w:pPr>
        <w:ind w:left="3948" w:hanging="360"/>
      </w:pPr>
    </w:lvl>
    <w:lvl w:ilvl="5" w:tplc="0813001B" w:tentative="1">
      <w:start w:val="1"/>
      <w:numFmt w:val="lowerRoman"/>
      <w:lvlText w:val="%6."/>
      <w:lvlJc w:val="right"/>
      <w:pPr>
        <w:ind w:left="4668" w:hanging="180"/>
      </w:pPr>
    </w:lvl>
    <w:lvl w:ilvl="6" w:tplc="0813000F" w:tentative="1">
      <w:start w:val="1"/>
      <w:numFmt w:val="decimal"/>
      <w:lvlText w:val="%7."/>
      <w:lvlJc w:val="left"/>
      <w:pPr>
        <w:ind w:left="5388" w:hanging="360"/>
      </w:pPr>
    </w:lvl>
    <w:lvl w:ilvl="7" w:tplc="08130019" w:tentative="1">
      <w:start w:val="1"/>
      <w:numFmt w:val="lowerLetter"/>
      <w:lvlText w:val="%8."/>
      <w:lvlJc w:val="left"/>
      <w:pPr>
        <w:ind w:left="6108" w:hanging="360"/>
      </w:pPr>
    </w:lvl>
    <w:lvl w:ilvl="8" w:tplc="0813001B" w:tentative="1">
      <w:start w:val="1"/>
      <w:numFmt w:val="lowerRoman"/>
      <w:lvlText w:val="%9."/>
      <w:lvlJc w:val="right"/>
      <w:pPr>
        <w:ind w:left="6828" w:hanging="180"/>
      </w:pPr>
    </w:lvl>
  </w:abstractNum>
  <w:abstractNum w:abstractNumId="51" w15:restartNumberingAfterBreak="0">
    <w:nsid w:val="76C41A91"/>
    <w:multiLevelType w:val="hybridMultilevel"/>
    <w:tmpl w:val="408A7EF2"/>
    <w:lvl w:ilvl="0" w:tplc="8E76DC04">
      <w:numFmt w:val="bullet"/>
      <w:lvlText w:val="-"/>
      <w:lvlJc w:val="left"/>
      <w:pPr>
        <w:ind w:left="720" w:hanging="360"/>
      </w:pPr>
      <w:rPr>
        <w:rFonts w:ascii="Verdana" w:eastAsiaTheme="minorHAnsi" w:hAnsi="Verdana" w:cstheme="minorBidi"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52" w15:restartNumberingAfterBreak="0">
    <w:nsid w:val="7B955AAF"/>
    <w:multiLevelType w:val="hybridMultilevel"/>
    <w:tmpl w:val="569629D0"/>
    <w:lvl w:ilvl="0" w:tplc="08130017">
      <w:start w:val="1"/>
      <w:numFmt w:val="lowerLetter"/>
      <w:lvlText w:val="%1)"/>
      <w:lvlJc w:val="left"/>
      <w:pPr>
        <w:ind w:left="720" w:hanging="360"/>
      </w:pPr>
      <w:rPr>
        <w:rFonts w:hint="default"/>
      </w:rPr>
    </w:lvl>
    <w:lvl w:ilvl="1" w:tplc="08130019" w:tentative="1">
      <w:start w:val="1"/>
      <w:numFmt w:val="lowerLetter"/>
      <w:lvlText w:val="%2."/>
      <w:lvlJc w:val="left"/>
      <w:pPr>
        <w:ind w:left="1440" w:hanging="360"/>
      </w:pPr>
    </w:lvl>
    <w:lvl w:ilvl="2" w:tplc="0813001B" w:tentative="1">
      <w:start w:val="1"/>
      <w:numFmt w:val="lowerRoman"/>
      <w:lvlText w:val="%3."/>
      <w:lvlJc w:val="right"/>
      <w:pPr>
        <w:ind w:left="2160" w:hanging="180"/>
      </w:pPr>
    </w:lvl>
    <w:lvl w:ilvl="3" w:tplc="0813000F" w:tentative="1">
      <w:start w:val="1"/>
      <w:numFmt w:val="decimal"/>
      <w:lvlText w:val="%4."/>
      <w:lvlJc w:val="left"/>
      <w:pPr>
        <w:ind w:left="2880" w:hanging="360"/>
      </w:pPr>
    </w:lvl>
    <w:lvl w:ilvl="4" w:tplc="08130019" w:tentative="1">
      <w:start w:val="1"/>
      <w:numFmt w:val="lowerLetter"/>
      <w:lvlText w:val="%5."/>
      <w:lvlJc w:val="left"/>
      <w:pPr>
        <w:ind w:left="3600" w:hanging="360"/>
      </w:pPr>
    </w:lvl>
    <w:lvl w:ilvl="5" w:tplc="0813001B" w:tentative="1">
      <w:start w:val="1"/>
      <w:numFmt w:val="lowerRoman"/>
      <w:lvlText w:val="%6."/>
      <w:lvlJc w:val="right"/>
      <w:pPr>
        <w:ind w:left="4320" w:hanging="180"/>
      </w:pPr>
    </w:lvl>
    <w:lvl w:ilvl="6" w:tplc="0813000F" w:tentative="1">
      <w:start w:val="1"/>
      <w:numFmt w:val="decimal"/>
      <w:lvlText w:val="%7."/>
      <w:lvlJc w:val="left"/>
      <w:pPr>
        <w:ind w:left="5040" w:hanging="360"/>
      </w:pPr>
    </w:lvl>
    <w:lvl w:ilvl="7" w:tplc="08130019" w:tentative="1">
      <w:start w:val="1"/>
      <w:numFmt w:val="lowerLetter"/>
      <w:lvlText w:val="%8."/>
      <w:lvlJc w:val="left"/>
      <w:pPr>
        <w:ind w:left="5760" w:hanging="360"/>
      </w:pPr>
    </w:lvl>
    <w:lvl w:ilvl="8" w:tplc="0813001B" w:tentative="1">
      <w:start w:val="1"/>
      <w:numFmt w:val="lowerRoman"/>
      <w:lvlText w:val="%9."/>
      <w:lvlJc w:val="right"/>
      <w:pPr>
        <w:ind w:left="6480" w:hanging="180"/>
      </w:pPr>
    </w:lvl>
  </w:abstractNum>
  <w:abstractNum w:abstractNumId="53" w15:restartNumberingAfterBreak="0">
    <w:nsid w:val="7D3357F3"/>
    <w:multiLevelType w:val="hybridMultilevel"/>
    <w:tmpl w:val="4DBC9D02"/>
    <w:lvl w:ilvl="0" w:tplc="64D48510">
      <w:start w:val="1"/>
      <w:numFmt w:val="decimal"/>
      <w:lvlText w:val="%1°"/>
      <w:lvlJc w:val="left"/>
      <w:pPr>
        <w:ind w:left="720" w:hanging="360"/>
      </w:pPr>
      <w:rPr>
        <w:rFonts w:hint="default"/>
      </w:rPr>
    </w:lvl>
    <w:lvl w:ilvl="1" w:tplc="08130019" w:tentative="1">
      <w:start w:val="1"/>
      <w:numFmt w:val="lowerLetter"/>
      <w:lvlText w:val="%2."/>
      <w:lvlJc w:val="left"/>
      <w:pPr>
        <w:ind w:left="1440" w:hanging="360"/>
      </w:pPr>
    </w:lvl>
    <w:lvl w:ilvl="2" w:tplc="0813001B" w:tentative="1">
      <w:start w:val="1"/>
      <w:numFmt w:val="lowerRoman"/>
      <w:lvlText w:val="%3."/>
      <w:lvlJc w:val="right"/>
      <w:pPr>
        <w:ind w:left="2160" w:hanging="180"/>
      </w:pPr>
    </w:lvl>
    <w:lvl w:ilvl="3" w:tplc="0813000F" w:tentative="1">
      <w:start w:val="1"/>
      <w:numFmt w:val="decimal"/>
      <w:lvlText w:val="%4."/>
      <w:lvlJc w:val="left"/>
      <w:pPr>
        <w:ind w:left="2880" w:hanging="360"/>
      </w:pPr>
    </w:lvl>
    <w:lvl w:ilvl="4" w:tplc="08130019" w:tentative="1">
      <w:start w:val="1"/>
      <w:numFmt w:val="lowerLetter"/>
      <w:lvlText w:val="%5."/>
      <w:lvlJc w:val="left"/>
      <w:pPr>
        <w:ind w:left="3600" w:hanging="360"/>
      </w:pPr>
    </w:lvl>
    <w:lvl w:ilvl="5" w:tplc="0813001B" w:tentative="1">
      <w:start w:val="1"/>
      <w:numFmt w:val="lowerRoman"/>
      <w:lvlText w:val="%6."/>
      <w:lvlJc w:val="right"/>
      <w:pPr>
        <w:ind w:left="4320" w:hanging="180"/>
      </w:pPr>
    </w:lvl>
    <w:lvl w:ilvl="6" w:tplc="0813000F" w:tentative="1">
      <w:start w:val="1"/>
      <w:numFmt w:val="decimal"/>
      <w:lvlText w:val="%7."/>
      <w:lvlJc w:val="left"/>
      <w:pPr>
        <w:ind w:left="5040" w:hanging="360"/>
      </w:pPr>
    </w:lvl>
    <w:lvl w:ilvl="7" w:tplc="08130019" w:tentative="1">
      <w:start w:val="1"/>
      <w:numFmt w:val="lowerLetter"/>
      <w:lvlText w:val="%8."/>
      <w:lvlJc w:val="left"/>
      <w:pPr>
        <w:ind w:left="5760" w:hanging="360"/>
      </w:pPr>
    </w:lvl>
    <w:lvl w:ilvl="8" w:tplc="0813001B" w:tentative="1">
      <w:start w:val="1"/>
      <w:numFmt w:val="lowerRoman"/>
      <w:lvlText w:val="%9."/>
      <w:lvlJc w:val="right"/>
      <w:pPr>
        <w:ind w:left="6480" w:hanging="180"/>
      </w:pPr>
    </w:lvl>
  </w:abstractNum>
  <w:abstractNum w:abstractNumId="54" w15:restartNumberingAfterBreak="0">
    <w:nsid w:val="7DDC4141"/>
    <w:multiLevelType w:val="hybridMultilevel"/>
    <w:tmpl w:val="A4E210B8"/>
    <w:lvl w:ilvl="0" w:tplc="DC52CC92">
      <w:numFmt w:val="bullet"/>
      <w:lvlText w:val="-"/>
      <w:lvlJc w:val="left"/>
      <w:pPr>
        <w:ind w:left="720" w:hanging="360"/>
      </w:pPr>
      <w:rPr>
        <w:rFonts w:ascii="Verdana" w:eastAsiaTheme="minorHAnsi" w:hAnsi="Verdana" w:cstheme="minorBidi"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num w:numId="1" w16cid:durableId="1825126031">
    <w:abstractNumId w:val="10"/>
  </w:num>
  <w:num w:numId="2" w16cid:durableId="826674557">
    <w:abstractNumId w:val="46"/>
  </w:num>
  <w:num w:numId="3" w16cid:durableId="1643581886">
    <w:abstractNumId w:val="43"/>
  </w:num>
  <w:num w:numId="4" w16cid:durableId="685979086">
    <w:abstractNumId w:val="49"/>
  </w:num>
  <w:num w:numId="5" w16cid:durableId="2091732592">
    <w:abstractNumId w:val="0"/>
  </w:num>
  <w:num w:numId="6" w16cid:durableId="1508130324">
    <w:abstractNumId w:val="23"/>
  </w:num>
  <w:num w:numId="7" w16cid:durableId="1820539624">
    <w:abstractNumId w:val="54"/>
  </w:num>
  <w:num w:numId="8" w16cid:durableId="601692358">
    <w:abstractNumId w:val="4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1320883910">
    <w:abstractNumId w:val="27"/>
  </w:num>
  <w:num w:numId="10" w16cid:durableId="1379667871">
    <w:abstractNumId w:val="36"/>
  </w:num>
  <w:num w:numId="11" w16cid:durableId="2039548355">
    <w:abstractNumId w:val="18"/>
  </w:num>
  <w:num w:numId="12" w16cid:durableId="1358002952">
    <w:abstractNumId w:val="6"/>
  </w:num>
  <w:num w:numId="13" w16cid:durableId="568081006">
    <w:abstractNumId w:val="33"/>
  </w:num>
  <w:num w:numId="14" w16cid:durableId="1826584296">
    <w:abstractNumId w:val="7"/>
  </w:num>
  <w:num w:numId="15" w16cid:durableId="2049526701">
    <w:abstractNumId w:val="20"/>
  </w:num>
  <w:num w:numId="16" w16cid:durableId="1440029820">
    <w:abstractNumId w:val="50"/>
  </w:num>
  <w:num w:numId="17" w16cid:durableId="1387139765">
    <w:abstractNumId w:val="14"/>
  </w:num>
  <w:num w:numId="18" w16cid:durableId="2001499240">
    <w:abstractNumId w:val="48"/>
  </w:num>
  <w:num w:numId="19" w16cid:durableId="1158768326">
    <w:abstractNumId w:val="38"/>
  </w:num>
  <w:num w:numId="20" w16cid:durableId="325548779">
    <w:abstractNumId w:val="37"/>
  </w:num>
  <w:num w:numId="21" w16cid:durableId="1065297422">
    <w:abstractNumId w:val="34"/>
  </w:num>
  <w:num w:numId="22" w16cid:durableId="715854600">
    <w:abstractNumId w:val="28"/>
  </w:num>
  <w:num w:numId="23" w16cid:durableId="256988255">
    <w:abstractNumId w:val="47"/>
  </w:num>
  <w:num w:numId="24" w16cid:durableId="1074931912">
    <w:abstractNumId w:val="53"/>
  </w:num>
  <w:num w:numId="25" w16cid:durableId="314334174">
    <w:abstractNumId w:val="40"/>
  </w:num>
  <w:num w:numId="26" w16cid:durableId="1211068337">
    <w:abstractNumId w:val="25"/>
  </w:num>
  <w:num w:numId="27" w16cid:durableId="1387291876">
    <w:abstractNumId w:val="42"/>
  </w:num>
  <w:num w:numId="28" w16cid:durableId="2036811716">
    <w:abstractNumId w:val="24"/>
  </w:num>
  <w:num w:numId="29" w16cid:durableId="1992559356">
    <w:abstractNumId w:val="51"/>
  </w:num>
  <w:num w:numId="30" w16cid:durableId="1621764364">
    <w:abstractNumId w:val="35"/>
  </w:num>
  <w:num w:numId="31" w16cid:durableId="153618317">
    <w:abstractNumId w:val="4"/>
  </w:num>
  <w:num w:numId="32" w16cid:durableId="1393233846">
    <w:abstractNumId w:val="39"/>
  </w:num>
  <w:num w:numId="33" w16cid:durableId="1867864073">
    <w:abstractNumId w:val="15"/>
  </w:num>
  <w:num w:numId="34" w16cid:durableId="863716926">
    <w:abstractNumId w:val="3"/>
  </w:num>
  <w:num w:numId="35" w16cid:durableId="1520436503">
    <w:abstractNumId w:val="9"/>
  </w:num>
  <w:num w:numId="36" w16cid:durableId="1902402220">
    <w:abstractNumId w:val="26"/>
  </w:num>
  <w:num w:numId="37" w16cid:durableId="1979646331">
    <w:abstractNumId w:val="13"/>
  </w:num>
  <w:num w:numId="38" w16cid:durableId="130558512">
    <w:abstractNumId w:val="12"/>
  </w:num>
  <w:num w:numId="39" w16cid:durableId="337738087">
    <w:abstractNumId w:val="21"/>
  </w:num>
  <w:num w:numId="40" w16cid:durableId="90706453">
    <w:abstractNumId w:val="32"/>
  </w:num>
  <w:num w:numId="41" w16cid:durableId="2119062685">
    <w:abstractNumId w:val="5"/>
  </w:num>
  <w:num w:numId="42" w16cid:durableId="1720350824">
    <w:abstractNumId w:val="11"/>
  </w:num>
  <w:num w:numId="43" w16cid:durableId="1364986197">
    <w:abstractNumId w:val="2"/>
  </w:num>
  <w:num w:numId="44" w16cid:durableId="1556310095">
    <w:abstractNumId w:val="45"/>
  </w:num>
  <w:num w:numId="45" w16cid:durableId="1358654374">
    <w:abstractNumId w:val="29"/>
  </w:num>
  <w:num w:numId="46" w16cid:durableId="1233547113">
    <w:abstractNumId w:val="52"/>
  </w:num>
  <w:num w:numId="47" w16cid:durableId="1107693846">
    <w:abstractNumId w:val="17"/>
  </w:num>
  <w:num w:numId="48" w16cid:durableId="742988113">
    <w:abstractNumId w:val="41"/>
  </w:num>
  <w:num w:numId="49" w16cid:durableId="768699633">
    <w:abstractNumId w:val="22"/>
  </w:num>
  <w:num w:numId="50" w16cid:durableId="983509168">
    <w:abstractNumId w:val="30"/>
  </w:num>
  <w:num w:numId="51" w16cid:durableId="1077633860">
    <w:abstractNumId w:val="31"/>
  </w:num>
  <w:num w:numId="52" w16cid:durableId="9726068">
    <w:abstractNumId w:val="44"/>
  </w:num>
  <w:num w:numId="53" w16cid:durableId="975988550">
    <w:abstractNumId w:val="16"/>
  </w:num>
  <w:num w:numId="54" w16cid:durableId="581917259">
    <w:abstractNumId w:val="19"/>
  </w:num>
  <w:num w:numId="55" w16cid:durableId="887184997">
    <w:abstractNumId w:val="8"/>
  </w:num>
  <w:num w:numId="56" w16cid:durableId="850526789">
    <w:abstractNumId w:val="1"/>
  </w:num>
  <w:numIdMacAtCleanup w:val="5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50"/>
  <w:defaultTabStop w:val="708"/>
  <w:hyphenationZone w:val="425"/>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741FA"/>
    <w:rsid w:val="000002AD"/>
    <w:rsid w:val="00000432"/>
    <w:rsid w:val="00000930"/>
    <w:rsid w:val="00000EC6"/>
    <w:rsid w:val="00001BED"/>
    <w:rsid w:val="00001C8C"/>
    <w:rsid w:val="0000220D"/>
    <w:rsid w:val="0000224E"/>
    <w:rsid w:val="000024C6"/>
    <w:rsid w:val="0000342C"/>
    <w:rsid w:val="0000353B"/>
    <w:rsid w:val="00003610"/>
    <w:rsid w:val="000037AA"/>
    <w:rsid w:val="00003E7B"/>
    <w:rsid w:val="00003F45"/>
    <w:rsid w:val="00005547"/>
    <w:rsid w:val="00006B54"/>
    <w:rsid w:val="00006D31"/>
    <w:rsid w:val="00007742"/>
    <w:rsid w:val="0001088E"/>
    <w:rsid w:val="00011F33"/>
    <w:rsid w:val="00012423"/>
    <w:rsid w:val="0001319A"/>
    <w:rsid w:val="00013357"/>
    <w:rsid w:val="0001390E"/>
    <w:rsid w:val="00014312"/>
    <w:rsid w:val="00014972"/>
    <w:rsid w:val="0001505B"/>
    <w:rsid w:val="00016962"/>
    <w:rsid w:val="00017265"/>
    <w:rsid w:val="00020235"/>
    <w:rsid w:val="00020309"/>
    <w:rsid w:val="00020767"/>
    <w:rsid w:val="00020E61"/>
    <w:rsid w:val="00021A58"/>
    <w:rsid w:val="00023569"/>
    <w:rsid w:val="00024D06"/>
    <w:rsid w:val="00024F00"/>
    <w:rsid w:val="00027A75"/>
    <w:rsid w:val="00027A79"/>
    <w:rsid w:val="00027ECF"/>
    <w:rsid w:val="00031BC0"/>
    <w:rsid w:val="00031BE1"/>
    <w:rsid w:val="00031CAF"/>
    <w:rsid w:val="000321E5"/>
    <w:rsid w:val="00032895"/>
    <w:rsid w:val="0003316A"/>
    <w:rsid w:val="00034193"/>
    <w:rsid w:val="00035017"/>
    <w:rsid w:val="000356E0"/>
    <w:rsid w:val="0003611B"/>
    <w:rsid w:val="0003615B"/>
    <w:rsid w:val="00037F2A"/>
    <w:rsid w:val="00040D46"/>
    <w:rsid w:val="0004130F"/>
    <w:rsid w:val="000419E7"/>
    <w:rsid w:val="00042484"/>
    <w:rsid w:val="00042576"/>
    <w:rsid w:val="000427D0"/>
    <w:rsid w:val="000431FA"/>
    <w:rsid w:val="00043E14"/>
    <w:rsid w:val="0004489B"/>
    <w:rsid w:val="00044DA3"/>
    <w:rsid w:val="0004513C"/>
    <w:rsid w:val="00045E66"/>
    <w:rsid w:val="000468C2"/>
    <w:rsid w:val="00046BEA"/>
    <w:rsid w:val="00046E88"/>
    <w:rsid w:val="000472B2"/>
    <w:rsid w:val="0004740B"/>
    <w:rsid w:val="000476B8"/>
    <w:rsid w:val="00050A19"/>
    <w:rsid w:val="0005103B"/>
    <w:rsid w:val="000510CA"/>
    <w:rsid w:val="000511B6"/>
    <w:rsid w:val="000517E9"/>
    <w:rsid w:val="000519D0"/>
    <w:rsid w:val="00051A6D"/>
    <w:rsid w:val="00051BD1"/>
    <w:rsid w:val="000525FB"/>
    <w:rsid w:val="00052D67"/>
    <w:rsid w:val="00053189"/>
    <w:rsid w:val="00053B70"/>
    <w:rsid w:val="00053C39"/>
    <w:rsid w:val="0005406F"/>
    <w:rsid w:val="00054CBA"/>
    <w:rsid w:val="00054CF5"/>
    <w:rsid w:val="00055028"/>
    <w:rsid w:val="000550BE"/>
    <w:rsid w:val="000550C2"/>
    <w:rsid w:val="0005519B"/>
    <w:rsid w:val="000551BA"/>
    <w:rsid w:val="00055A81"/>
    <w:rsid w:val="00056784"/>
    <w:rsid w:val="00060F1D"/>
    <w:rsid w:val="00060F4C"/>
    <w:rsid w:val="0006100D"/>
    <w:rsid w:val="00061517"/>
    <w:rsid w:val="0006152A"/>
    <w:rsid w:val="00061B60"/>
    <w:rsid w:val="0006282D"/>
    <w:rsid w:val="00062B7A"/>
    <w:rsid w:val="000634EA"/>
    <w:rsid w:val="000635A1"/>
    <w:rsid w:val="00064174"/>
    <w:rsid w:val="00064999"/>
    <w:rsid w:val="00065EE5"/>
    <w:rsid w:val="00065FDE"/>
    <w:rsid w:val="0006718A"/>
    <w:rsid w:val="00070D38"/>
    <w:rsid w:val="000715C5"/>
    <w:rsid w:val="00072397"/>
    <w:rsid w:val="000724DD"/>
    <w:rsid w:val="000729F8"/>
    <w:rsid w:val="00072DCA"/>
    <w:rsid w:val="0007312B"/>
    <w:rsid w:val="0007321A"/>
    <w:rsid w:val="00073253"/>
    <w:rsid w:val="00073C2D"/>
    <w:rsid w:val="00074190"/>
    <w:rsid w:val="000742F9"/>
    <w:rsid w:val="00074531"/>
    <w:rsid w:val="00075B80"/>
    <w:rsid w:val="000761A7"/>
    <w:rsid w:val="00076F65"/>
    <w:rsid w:val="00077289"/>
    <w:rsid w:val="000777E7"/>
    <w:rsid w:val="00077A01"/>
    <w:rsid w:val="00080042"/>
    <w:rsid w:val="00080311"/>
    <w:rsid w:val="00080630"/>
    <w:rsid w:val="00080CEE"/>
    <w:rsid w:val="000811FB"/>
    <w:rsid w:val="00081C93"/>
    <w:rsid w:val="00082188"/>
    <w:rsid w:val="000827C1"/>
    <w:rsid w:val="000827D1"/>
    <w:rsid w:val="00082A77"/>
    <w:rsid w:val="00082CC3"/>
    <w:rsid w:val="00082FA9"/>
    <w:rsid w:val="000840D4"/>
    <w:rsid w:val="000840FE"/>
    <w:rsid w:val="00085660"/>
    <w:rsid w:val="00085727"/>
    <w:rsid w:val="000867CE"/>
    <w:rsid w:val="00086960"/>
    <w:rsid w:val="00086F28"/>
    <w:rsid w:val="00087D4F"/>
    <w:rsid w:val="00090F7F"/>
    <w:rsid w:val="0009187E"/>
    <w:rsid w:val="00092225"/>
    <w:rsid w:val="00093612"/>
    <w:rsid w:val="0009483F"/>
    <w:rsid w:val="00094D71"/>
    <w:rsid w:val="000951A0"/>
    <w:rsid w:val="00095457"/>
    <w:rsid w:val="000960F9"/>
    <w:rsid w:val="0009628A"/>
    <w:rsid w:val="0009759C"/>
    <w:rsid w:val="000977BC"/>
    <w:rsid w:val="00097AE4"/>
    <w:rsid w:val="000A0847"/>
    <w:rsid w:val="000A09DF"/>
    <w:rsid w:val="000A1080"/>
    <w:rsid w:val="000A141E"/>
    <w:rsid w:val="000A3204"/>
    <w:rsid w:val="000A3C25"/>
    <w:rsid w:val="000A5EFD"/>
    <w:rsid w:val="000A5FE4"/>
    <w:rsid w:val="000A6109"/>
    <w:rsid w:val="000A6A93"/>
    <w:rsid w:val="000A6B68"/>
    <w:rsid w:val="000A6B78"/>
    <w:rsid w:val="000A6C12"/>
    <w:rsid w:val="000A7844"/>
    <w:rsid w:val="000A793C"/>
    <w:rsid w:val="000A7B41"/>
    <w:rsid w:val="000B075C"/>
    <w:rsid w:val="000B0A3C"/>
    <w:rsid w:val="000B0FD7"/>
    <w:rsid w:val="000B14AC"/>
    <w:rsid w:val="000B2128"/>
    <w:rsid w:val="000B2455"/>
    <w:rsid w:val="000B2731"/>
    <w:rsid w:val="000B28CB"/>
    <w:rsid w:val="000B2C83"/>
    <w:rsid w:val="000B2E80"/>
    <w:rsid w:val="000B3282"/>
    <w:rsid w:val="000B348E"/>
    <w:rsid w:val="000B4E25"/>
    <w:rsid w:val="000B5BF1"/>
    <w:rsid w:val="000B6428"/>
    <w:rsid w:val="000B642B"/>
    <w:rsid w:val="000B6572"/>
    <w:rsid w:val="000B65F0"/>
    <w:rsid w:val="000B7543"/>
    <w:rsid w:val="000C014B"/>
    <w:rsid w:val="000C0768"/>
    <w:rsid w:val="000C0902"/>
    <w:rsid w:val="000C0908"/>
    <w:rsid w:val="000C0E6F"/>
    <w:rsid w:val="000C1366"/>
    <w:rsid w:val="000C1443"/>
    <w:rsid w:val="000C312A"/>
    <w:rsid w:val="000C334A"/>
    <w:rsid w:val="000C3DC8"/>
    <w:rsid w:val="000C47AB"/>
    <w:rsid w:val="000C4AD4"/>
    <w:rsid w:val="000C4BE3"/>
    <w:rsid w:val="000C7182"/>
    <w:rsid w:val="000C7B90"/>
    <w:rsid w:val="000C7C54"/>
    <w:rsid w:val="000D0B53"/>
    <w:rsid w:val="000D0EB2"/>
    <w:rsid w:val="000D13C2"/>
    <w:rsid w:val="000D1816"/>
    <w:rsid w:val="000D3B20"/>
    <w:rsid w:val="000D4439"/>
    <w:rsid w:val="000D4B17"/>
    <w:rsid w:val="000D50C1"/>
    <w:rsid w:val="000D6253"/>
    <w:rsid w:val="000D649B"/>
    <w:rsid w:val="000D6AA1"/>
    <w:rsid w:val="000D7901"/>
    <w:rsid w:val="000D7E77"/>
    <w:rsid w:val="000E0022"/>
    <w:rsid w:val="000E0ABF"/>
    <w:rsid w:val="000E0C45"/>
    <w:rsid w:val="000E18CA"/>
    <w:rsid w:val="000E1C17"/>
    <w:rsid w:val="000E1C44"/>
    <w:rsid w:val="000E26BE"/>
    <w:rsid w:val="000E27FF"/>
    <w:rsid w:val="000E3FB4"/>
    <w:rsid w:val="000E4157"/>
    <w:rsid w:val="000E4601"/>
    <w:rsid w:val="000E4ADE"/>
    <w:rsid w:val="000E4C49"/>
    <w:rsid w:val="000E55CE"/>
    <w:rsid w:val="000E5723"/>
    <w:rsid w:val="000E6678"/>
    <w:rsid w:val="000E7456"/>
    <w:rsid w:val="000F0052"/>
    <w:rsid w:val="000F0189"/>
    <w:rsid w:val="000F1E3A"/>
    <w:rsid w:val="000F1ED1"/>
    <w:rsid w:val="000F2AB3"/>
    <w:rsid w:val="000F2D49"/>
    <w:rsid w:val="000F34C8"/>
    <w:rsid w:val="000F388E"/>
    <w:rsid w:val="000F4058"/>
    <w:rsid w:val="000F4B2F"/>
    <w:rsid w:val="000F5E23"/>
    <w:rsid w:val="000F6CA9"/>
    <w:rsid w:val="000F7779"/>
    <w:rsid w:val="000F7CD6"/>
    <w:rsid w:val="00100023"/>
    <w:rsid w:val="00100416"/>
    <w:rsid w:val="001008FC"/>
    <w:rsid w:val="00100BA0"/>
    <w:rsid w:val="001013FA"/>
    <w:rsid w:val="00102EAD"/>
    <w:rsid w:val="00102EE0"/>
    <w:rsid w:val="00102FA5"/>
    <w:rsid w:val="00103668"/>
    <w:rsid w:val="00103C8B"/>
    <w:rsid w:val="001040D7"/>
    <w:rsid w:val="00105B5D"/>
    <w:rsid w:val="00107441"/>
    <w:rsid w:val="001102E3"/>
    <w:rsid w:val="001110F6"/>
    <w:rsid w:val="00111A7D"/>
    <w:rsid w:val="00112AA1"/>
    <w:rsid w:val="00112DA5"/>
    <w:rsid w:val="00113487"/>
    <w:rsid w:val="00113753"/>
    <w:rsid w:val="00113B2D"/>
    <w:rsid w:val="00113D2A"/>
    <w:rsid w:val="00114118"/>
    <w:rsid w:val="00114221"/>
    <w:rsid w:val="0011520F"/>
    <w:rsid w:val="00115463"/>
    <w:rsid w:val="00115757"/>
    <w:rsid w:val="00115A85"/>
    <w:rsid w:val="00116305"/>
    <w:rsid w:val="00116D21"/>
    <w:rsid w:val="00117157"/>
    <w:rsid w:val="001179F3"/>
    <w:rsid w:val="00120A86"/>
    <w:rsid w:val="001217A6"/>
    <w:rsid w:val="00121AD2"/>
    <w:rsid w:val="00121B80"/>
    <w:rsid w:val="00122468"/>
    <w:rsid w:val="00122D68"/>
    <w:rsid w:val="00123DE1"/>
    <w:rsid w:val="00123F16"/>
    <w:rsid w:val="0012457B"/>
    <w:rsid w:val="001245E6"/>
    <w:rsid w:val="00124A1A"/>
    <w:rsid w:val="00124CDD"/>
    <w:rsid w:val="00125A97"/>
    <w:rsid w:val="00125F0A"/>
    <w:rsid w:val="001265F0"/>
    <w:rsid w:val="00126833"/>
    <w:rsid w:val="00126DE1"/>
    <w:rsid w:val="001270C0"/>
    <w:rsid w:val="00127499"/>
    <w:rsid w:val="00127754"/>
    <w:rsid w:val="00130C06"/>
    <w:rsid w:val="00130F8C"/>
    <w:rsid w:val="00131495"/>
    <w:rsid w:val="00131A16"/>
    <w:rsid w:val="001320E8"/>
    <w:rsid w:val="00132438"/>
    <w:rsid w:val="00132F98"/>
    <w:rsid w:val="00133E6B"/>
    <w:rsid w:val="001343D4"/>
    <w:rsid w:val="001356FC"/>
    <w:rsid w:val="0013593E"/>
    <w:rsid w:val="00135998"/>
    <w:rsid w:val="00135B45"/>
    <w:rsid w:val="00136012"/>
    <w:rsid w:val="001368E1"/>
    <w:rsid w:val="00136ED4"/>
    <w:rsid w:val="001373F4"/>
    <w:rsid w:val="00137D20"/>
    <w:rsid w:val="00141CB4"/>
    <w:rsid w:val="00142730"/>
    <w:rsid w:val="00142827"/>
    <w:rsid w:val="0014349E"/>
    <w:rsid w:val="00143ADA"/>
    <w:rsid w:val="00143C11"/>
    <w:rsid w:val="00143E00"/>
    <w:rsid w:val="00144894"/>
    <w:rsid w:val="00145B4D"/>
    <w:rsid w:val="001469D6"/>
    <w:rsid w:val="00146BB3"/>
    <w:rsid w:val="0014768B"/>
    <w:rsid w:val="00147724"/>
    <w:rsid w:val="00147EA9"/>
    <w:rsid w:val="00150B26"/>
    <w:rsid w:val="00150BF3"/>
    <w:rsid w:val="001513FB"/>
    <w:rsid w:val="00151E10"/>
    <w:rsid w:val="00152399"/>
    <w:rsid w:val="001524FB"/>
    <w:rsid w:val="0015299F"/>
    <w:rsid w:val="001534C1"/>
    <w:rsid w:val="00154255"/>
    <w:rsid w:val="00154EBD"/>
    <w:rsid w:val="00155935"/>
    <w:rsid w:val="0015598F"/>
    <w:rsid w:val="001559B0"/>
    <w:rsid w:val="001559D2"/>
    <w:rsid w:val="00155B8A"/>
    <w:rsid w:val="0015606C"/>
    <w:rsid w:val="00156138"/>
    <w:rsid w:val="00156B8D"/>
    <w:rsid w:val="0015776C"/>
    <w:rsid w:val="00157F84"/>
    <w:rsid w:val="00160032"/>
    <w:rsid w:val="0016036A"/>
    <w:rsid w:val="001605D2"/>
    <w:rsid w:val="0016092A"/>
    <w:rsid w:val="00160F65"/>
    <w:rsid w:val="0016218F"/>
    <w:rsid w:val="001623D6"/>
    <w:rsid w:val="00162D2B"/>
    <w:rsid w:val="00162F37"/>
    <w:rsid w:val="00163264"/>
    <w:rsid w:val="0016382C"/>
    <w:rsid w:val="0016448A"/>
    <w:rsid w:val="001646A6"/>
    <w:rsid w:val="001647D8"/>
    <w:rsid w:val="00164BF8"/>
    <w:rsid w:val="00164FB3"/>
    <w:rsid w:val="001650E0"/>
    <w:rsid w:val="00165169"/>
    <w:rsid w:val="00165D2E"/>
    <w:rsid w:val="00166358"/>
    <w:rsid w:val="001664F4"/>
    <w:rsid w:val="00166775"/>
    <w:rsid w:val="00166841"/>
    <w:rsid w:val="00167402"/>
    <w:rsid w:val="00167B95"/>
    <w:rsid w:val="00170649"/>
    <w:rsid w:val="00170D2C"/>
    <w:rsid w:val="00170D50"/>
    <w:rsid w:val="00171BD2"/>
    <w:rsid w:val="001726E6"/>
    <w:rsid w:val="00173BD6"/>
    <w:rsid w:val="00173D2D"/>
    <w:rsid w:val="00174633"/>
    <w:rsid w:val="001748A3"/>
    <w:rsid w:val="00175377"/>
    <w:rsid w:val="00175574"/>
    <w:rsid w:val="00175DDB"/>
    <w:rsid w:val="00176344"/>
    <w:rsid w:val="0017791D"/>
    <w:rsid w:val="00177FBC"/>
    <w:rsid w:val="00180292"/>
    <w:rsid w:val="00180747"/>
    <w:rsid w:val="001831FC"/>
    <w:rsid w:val="001837EB"/>
    <w:rsid w:val="00183960"/>
    <w:rsid w:val="00184945"/>
    <w:rsid w:val="00184B0F"/>
    <w:rsid w:val="00185520"/>
    <w:rsid w:val="00185FD8"/>
    <w:rsid w:val="0018670E"/>
    <w:rsid w:val="0018743A"/>
    <w:rsid w:val="00187ACC"/>
    <w:rsid w:val="00187C65"/>
    <w:rsid w:val="00190519"/>
    <w:rsid w:val="001907D5"/>
    <w:rsid w:val="00191B53"/>
    <w:rsid w:val="00193165"/>
    <w:rsid w:val="00194527"/>
    <w:rsid w:val="00194780"/>
    <w:rsid w:val="00194C35"/>
    <w:rsid w:val="00194D3A"/>
    <w:rsid w:val="00194FD8"/>
    <w:rsid w:val="00196777"/>
    <w:rsid w:val="00196875"/>
    <w:rsid w:val="00196946"/>
    <w:rsid w:val="00196B37"/>
    <w:rsid w:val="001970C1"/>
    <w:rsid w:val="0019712B"/>
    <w:rsid w:val="001972BD"/>
    <w:rsid w:val="001976F0"/>
    <w:rsid w:val="00197B14"/>
    <w:rsid w:val="00197B87"/>
    <w:rsid w:val="001A04A6"/>
    <w:rsid w:val="001A059D"/>
    <w:rsid w:val="001A260D"/>
    <w:rsid w:val="001A299E"/>
    <w:rsid w:val="001A397E"/>
    <w:rsid w:val="001A39A2"/>
    <w:rsid w:val="001A43FA"/>
    <w:rsid w:val="001A4BCF"/>
    <w:rsid w:val="001A53AA"/>
    <w:rsid w:val="001A56C1"/>
    <w:rsid w:val="001A604E"/>
    <w:rsid w:val="001A6D2D"/>
    <w:rsid w:val="001A73D7"/>
    <w:rsid w:val="001B1108"/>
    <w:rsid w:val="001B23BB"/>
    <w:rsid w:val="001B2969"/>
    <w:rsid w:val="001B2E45"/>
    <w:rsid w:val="001B3033"/>
    <w:rsid w:val="001B33C2"/>
    <w:rsid w:val="001B3907"/>
    <w:rsid w:val="001B396C"/>
    <w:rsid w:val="001B3AA6"/>
    <w:rsid w:val="001B3F59"/>
    <w:rsid w:val="001B4121"/>
    <w:rsid w:val="001B47C4"/>
    <w:rsid w:val="001B4BB4"/>
    <w:rsid w:val="001B51C9"/>
    <w:rsid w:val="001B5621"/>
    <w:rsid w:val="001B5D57"/>
    <w:rsid w:val="001B5DA4"/>
    <w:rsid w:val="001B5E2E"/>
    <w:rsid w:val="001B6708"/>
    <w:rsid w:val="001B7047"/>
    <w:rsid w:val="001C0470"/>
    <w:rsid w:val="001C0DB1"/>
    <w:rsid w:val="001C1125"/>
    <w:rsid w:val="001C1A6F"/>
    <w:rsid w:val="001C275A"/>
    <w:rsid w:val="001C2B0A"/>
    <w:rsid w:val="001C3C2C"/>
    <w:rsid w:val="001C3E22"/>
    <w:rsid w:val="001C4143"/>
    <w:rsid w:val="001C42A0"/>
    <w:rsid w:val="001C42CE"/>
    <w:rsid w:val="001C44CA"/>
    <w:rsid w:val="001C48CA"/>
    <w:rsid w:val="001C48F2"/>
    <w:rsid w:val="001C493F"/>
    <w:rsid w:val="001C547D"/>
    <w:rsid w:val="001C5BB8"/>
    <w:rsid w:val="001C5DF0"/>
    <w:rsid w:val="001C654A"/>
    <w:rsid w:val="001C6813"/>
    <w:rsid w:val="001C6C2E"/>
    <w:rsid w:val="001C7619"/>
    <w:rsid w:val="001C7908"/>
    <w:rsid w:val="001C7975"/>
    <w:rsid w:val="001D1618"/>
    <w:rsid w:val="001D36ED"/>
    <w:rsid w:val="001D3BB3"/>
    <w:rsid w:val="001D43F5"/>
    <w:rsid w:val="001D49B0"/>
    <w:rsid w:val="001D4E5F"/>
    <w:rsid w:val="001D509F"/>
    <w:rsid w:val="001D53FF"/>
    <w:rsid w:val="001D5C31"/>
    <w:rsid w:val="001D5DF4"/>
    <w:rsid w:val="001D6710"/>
    <w:rsid w:val="001D6863"/>
    <w:rsid w:val="001D6BA4"/>
    <w:rsid w:val="001D6C7B"/>
    <w:rsid w:val="001D6DB6"/>
    <w:rsid w:val="001D6ED4"/>
    <w:rsid w:val="001E0316"/>
    <w:rsid w:val="001E063B"/>
    <w:rsid w:val="001E0C75"/>
    <w:rsid w:val="001E150F"/>
    <w:rsid w:val="001E1736"/>
    <w:rsid w:val="001E20F8"/>
    <w:rsid w:val="001E2323"/>
    <w:rsid w:val="001E257C"/>
    <w:rsid w:val="001E2730"/>
    <w:rsid w:val="001E327C"/>
    <w:rsid w:val="001E353F"/>
    <w:rsid w:val="001E3B77"/>
    <w:rsid w:val="001E6DDB"/>
    <w:rsid w:val="001E7C2F"/>
    <w:rsid w:val="001E7F59"/>
    <w:rsid w:val="001E7F8F"/>
    <w:rsid w:val="001F03A9"/>
    <w:rsid w:val="001F04C4"/>
    <w:rsid w:val="001F098C"/>
    <w:rsid w:val="001F0AA0"/>
    <w:rsid w:val="001F1AAA"/>
    <w:rsid w:val="001F1FEA"/>
    <w:rsid w:val="001F3726"/>
    <w:rsid w:val="001F44E7"/>
    <w:rsid w:val="001F50C5"/>
    <w:rsid w:val="001F5AFD"/>
    <w:rsid w:val="001F5E7E"/>
    <w:rsid w:val="002006ED"/>
    <w:rsid w:val="00202109"/>
    <w:rsid w:val="0020222B"/>
    <w:rsid w:val="00202867"/>
    <w:rsid w:val="00203E20"/>
    <w:rsid w:val="00203E22"/>
    <w:rsid w:val="002046D2"/>
    <w:rsid w:val="002060C2"/>
    <w:rsid w:val="0020628D"/>
    <w:rsid w:val="002063CE"/>
    <w:rsid w:val="002063EC"/>
    <w:rsid w:val="00206D33"/>
    <w:rsid w:val="00207028"/>
    <w:rsid w:val="00207337"/>
    <w:rsid w:val="002079C7"/>
    <w:rsid w:val="00210E3B"/>
    <w:rsid w:val="002128F5"/>
    <w:rsid w:val="00213FDD"/>
    <w:rsid w:val="00214D53"/>
    <w:rsid w:val="00214DE7"/>
    <w:rsid w:val="00215078"/>
    <w:rsid w:val="00215F02"/>
    <w:rsid w:val="00216398"/>
    <w:rsid w:val="00216935"/>
    <w:rsid w:val="00216A24"/>
    <w:rsid w:val="00217AF8"/>
    <w:rsid w:val="002200C3"/>
    <w:rsid w:val="002210C7"/>
    <w:rsid w:val="00221EF3"/>
    <w:rsid w:val="00222038"/>
    <w:rsid w:val="0022241B"/>
    <w:rsid w:val="00222762"/>
    <w:rsid w:val="0022280E"/>
    <w:rsid w:val="00222B26"/>
    <w:rsid w:val="00222D02"/>
    <w:rsid w:val="00223168"/>
    <w:rsid w:val="00223614"/>
    <w:rsid w:val="00223B18"/>
    <w:rsid w:val="00224410"/>
    <w:rsid w:val="002244C3"/>
    <w:rsid w:val="002249D4"/>
    <w:rsid w:val="00224D2D"/>
    <w:rsid w:val="00225698"/>
    <w:rsid w:val="0022579F"/>
    <w:rsid w:val="00225B7E"/>
    <w:rsid w:val="00226F0A"/>
    <w:rsid w:val="00227307"/>
    <w:rsid w:val="00230161"/>
    <w:rsid w:val="00230408"/>
    <w:rsid w:val="00230D50"/>
    <w:rsid w:val="00230E04"/>
    <w:rsid w:val="00231390"/>
    <w:rsid w:val="00231872"/>
    <w:rsid w:val="00231EC5"/>
    <w:rsid w:val="002338F7"/>
    <w:rsid w:val="0023393D"/>
    <w:rsid w:val="00233DA0"/>
    <w:rsid w:val="0023404F"/>
    <w:rsid w:val="002342A1"/>
    <w:rsid w:val="00234524"/>
    <w:rsid w:val="00234CF1"/>
    <w:rsid w:val="00234FFE"/>
    <w:rsid w:val="00235092"/>
    <w:rsid w:val="002353B3"/>
    <w:rsid w:val="00235B5D"/>
    <w:rsid w:val="00235D90"/>
    <w:rsid w:val="00235F49"/>
    <w:rsid w:val="00236361"/>
    <w:rsid w:val="00237584"/>
    <w:rsid w:val="00237740"/>
    <w:rsid w:val="00237937"/>
    <w:rsid w:val="00240BA9"/>
    <w:rsid w:val="00240E5E"/>
    <w:rsid w:val="00241142"/>
    <w:rsid w:val="00241779"/>
    <w:rsid w:val="00241B38"/>
    <w:rsid w:val="00241C60"/>
    <w:rsid w:val="00241F90"/>
    <w:rsid w:val="0024229F"/>
    <w:rsid w:val="00242D4E"/>
    <w:rsid w:val="00243784"/>
    <w:rsid w:val="0024385E"/>
    <w:rsid w:val="002439BE"/>
    <w:rsid w:val="00243B42"/>
    <w:rsid w:val="00243BDA"/>
    <w:rsid w:val="002440AA"/>
    <w:rsid w:val="002442C3"/>
    <w:rsid w:val="0024539F"/>
    <w:rsid w:val="002458A8"/>
    <w:rsid w:val="002459AB"/>
    <w:rsid w:val="0024670A"/>
    <w:rsid w:val="002478D7"/>
    <w:rsid w:val="00250A12"/>
    <w:rsid w:val="0025125E"/>
    <w:rsid w:val="00251BD1"/>
    <w:rsid w:val="00252DDD"/>
    <w:rsid w:val="00253FA1"/>
    <w:rsid w:val="00254201"/>
    <w:rsid w:val="00254477"/>
    <w:rsid w:val="002552FC"/>
    <w:rsid w:val="002553F8"/>
    <w:rsid w:val="00255448"/>
    <w:rsid w:val="0025571D"/>
    <w:rsid w:val="00255F64"/>
    <w:rsid w:val="00256186"/>
    <w:rsid w:val="00256346"/>
    <w:rsid w:val="00256608"/>
    <w:rsid w:val="00256609"/>
    <w:rsid w:val="00256C38"/>
    <w:rsid w:val="00257106"/>
    <w:rsid w:val="0025746E"/>
    <w:rsid w:val="00257649"/>
    <w:rsid w:val="0026046D"/>
    <w:rsid w:val="00261444"/>
    <w:rsid w:val="00261B54"/>
    <w:rsid w:val="00261FC9"/>
    <w:rsid w:val="002629D9"/>
    <w:rsid w:val="002636DA"/>
    <w:rsid w:val="00263A15"/>
    <w:rsid w:val="00263CB0"/>
    <w:rsid w:val="002640FA"/>
    <w:rsid w:val="00265E86"/>
    <w:rsid w:val="002661D7"/>
    <w:rsid w:val="002668C7"/>
    <w:rsid w:val="002669B7"/>
    <w:rsid w:val="00266BC5"/>
    <w:rsid w:val="002674DC"/>
    <w:rsid w:val="00267793"/>
    <w:rsid w:val="00270C28"/>
    <w:rsid w:val="00271149"/>
    <w:rsid w:val="00271E67"/>
    <w:rsid w:val="002726D7"/>
    <w:rsid w:val="00272B97"/>
    <w:rsid w:val="0027366C"/>
    <w:rsid w:val="00273C87"/>
    <w:rsid w:val="00273FBA"/>
    <w:rsid w:val="00274803"/>
    <w:rsid w:val="0027584E"/>
    <w:rsid w:val="00275933"/>
    <w:rsid w:val="0027604C"/>
    <w:rsid w:val="0027681E"/>
    <w:rsid w:val="00277FDD"/>
    <w:rsid w:val="0028011D"/>
    <w:rsid w:val="0028018F"/>
    <w:rsid w:val="0028218A"/>
    <w:rsid w:val="00282889"/>
    <w:rsid w:val="00282B7F"/>
    <w:rsid w:val="00282D27"/>
    <w:rsid w:val="00282FFF"/>
    <w:rsid w:val="00283133"/>
    <w:rsid w:val="00283C48"/>
    <w:rsid w:val="00284603"/>
    <w:rsid w:val="002850D9"/>
    <w:rsid w:val="0028654E"/>
    <w:rsid w:val="0028710B"/>
    <w:rsid w:val="002877C1"/>
    <w:rsid w:val="002878B2"/>
    <w:rsid w:val="00287A4E"/>
    <w:rsid w:val="00287B59"/>
    <w:rsid w:val="00287BB4"/>
    <w:rsid w:val="00290B86"/>
    <w:rsid w:val="00290E4C"/>
    <w:rsid w:val="00291437"/>
    <w:rsid w:val="00291676"/>
    <w:rsid w:val="00291F19"/>
    <w:rsid w:val="002933C5"/>
    <w:rsid w:val="002936FC"/>
    <w:rsid w:val="00294199"/>
    <w:rsid w:val="00294765"/>
    <w:rsid w:val="002949C0"/>
    <w:rsid w:val="00297477"/>
    <w:rsid w:val="00297972"/>
    <w:rsid w:val="002A083C"/>
    <w:rsid w:val="002A0DB8"/>
    <w:rsid w:val="002A1081"/>
    <w:rsid w:val="002A167B"/>
    <w:rsid w:val="002A2D42"/>
    <w:rsid w:val="002A30F7"/>
    <w:rsid w:val="002A42C1"/>
    <w:rsid w:val="002A492D"/>
    <w:rsid w:val="002A4D68"/>
    <w:rsid w:val="002A50A4"/>
    <w:rsid w:val="002A5F6B"/>
    <w:rsid w:val="002A6FE0"/>
    <w:rsid w:val="002A7352"/>
    <w:rsid w:val="002A7AD6"/>
    <w:rsid w:val="002B035F"/>
    <w:rsid w:val="002B07F5"/>
    <w:rsid w:val="002B2AE4"/>
    <w:rsid w:val="002B2E7D"/>
    <w:rsid w:val="002B307C"/>
    <w:rsid w:val="002B34D7"/>
    <w:rsid w:val="002B3E29"/>
    <w:rsid w:val="002B4132"/>
    <w:rsid w:val="002B44AC"/>
    <w:rsid w:val="002B49EE"/>
    <w:rsid w:val="002B4B9F"/>
    <w:rsid w:val="002B57D3"/>
    <w:rsid w:val="002B5B2E"/>
    <w:rsid w:val="002B5CFC"/>
    <w:rsid w:val="002B625F"/>
    <w:rsid w:val="002B6920"/>
    <w:rsid w:val="002B6AD5"/>
    <w:rsid w:val="002B78C8"/>
    <w:rsid w:val="002C019C"/>
    <w:rsid w:val="002C01B2"/>
    <w:rsid w:val="002C05A3"/>
    <w:rsid w:val="002C06FF"/>
    <w:rsid w:val="002C09A0"/>
    <w:rsid w:val="002C0AAC"/>
    <w:rsid w:val="002C118D"/>
    <w:rsid w:val="002C1B35"/>
    <w:rsid w:val="002C21DD"/>
    <w:rsid w:val="002C228A"/>
    <w:rsid w:val="002C31EF"/>
    <w:rsid w:val="002C3BDB"/>
    <w:rsid w:val="002C4912"/>
    <w:rsid w:val="002C5103"/>
    <w:rsid w:val="002C5A3F"/>
    <w:rsid w:val="002C5B4A"/>
    <w:rsid w:val="002C7E1A"/>
    <w:rsid w:val="002D01AD"/>
    <w:rsid w:val="002D0DF1"/>
    <w:rsid w:val="002D173E"/>
    <w:rsid w:val="002D1D04"/>
    <w:rsid w:val="002D1F62"/>
    <w:rsid w:val="002D2D54"/>
    <w:rsid w:val="002D37F7"/>
    <w:rsid w:val="002D38CE"/>
    <w:rsid w:val="002D3CBF"/>
    <w:rsid w:val="002D4D70"/>
    <w:rsid w:val="002D5789"/>
    <w:rsid w:val="002D59CD"/>
    <w:rsid w:val="002D5C8B"/>
    <w:rsid w:val="002D5F3F"/>
    <w:rsid w:val="002D6DE8"/>
    <w:rsid w:val="002D74F9"/>
    <w:rsid w:val="002D7CA0"/>
    <w:rsid w:val="002E1084"/>
    <w:rsid w:val="002E1381"/>
    <w:rsid w:val="002E16AC"/>
    <w:rsid w:val="002E193D"/>
    <w:rsid w:val="002E1E09"/>
    <w:rsid w:val="002E1EE0"/>
    <w:rsid w:val="002E2B6D"/>
    <w:rsid w:val="002E2C9F"/>
    <w:rsid w:val="002E34F7"/>
    <w:rsid w:val="002E3B65"/>
    <w:rsid w:val="002E4371"/>
    <w:rsid w:val="002E53FB"/>
    <w:rsid w:val="002E55B7"/>
    <w:rsid w:val="002E5958"/>
    <w:rsid w:val="002E6886"/>
    <w:rsid w:val="002E6E94"/>
    <w:rsid w:val="002F002E"/>
    <w:rsid w:val="002F2C0C"/>
    <w:rsid w:val="002F359E"/>
    <w:rsid w:val="002F36B8"/>
    <w:rsid w:val="002F4554"/>
    <w:rsid w:val="002F4A87"/>
    <w:rsid w:val="002F4EE8"/>
    <w:rsid w:val="002F5351"/>
    <w:rsid w:val="002F5B9A"/>
    <w:rsid w:val="002F6379"/>
    <w:rsid w:val="002F6CA2"/>
    <w:rsid w:val="002F7ACB"/>
    <w:rsid w:val="002F7D2B"/>
    <w:rsid w:val="002F7F5C"/>
    <w:rsid w:val="00300540"/>
    <w:rsid w:val="00300CE5"/>
    <w:rsid w:val="00301F3B"/>
    <w:rsid w:val="00302159"/>
    <w:rsid w:val="00302ACD"/>
    <w:rsid w:val="00302C55"/>
    <w:rsid w:val="003032EE"/>
    <w:rsid w:val="0030428A"/>
    <w:rsid w:val="003045CC"/>
    <w:rsid w:val="00304652"/>
    <w:rsid w:val="00304A33"/>
    <w:rsid w:val="00305650"/>
    <w:rsid w:val="003069FC"/>
    <w:rsid w:val="003075A6"/>
    <w:rsid w:val="0031020E"/>
    <w:rsid w:val="00310893"/>
    <w:rsid w:val="00310BA3"/>
    <w:rsid w:val="00310BA5"/>
    <w:rsid w:val="00310CDF"/>
    <w:rsid w:val="00310F5C"/>
    <w:rsid w:val="0031234F"/>
    <w:rsid w:val="00312A1C"/>
    <w:rsid w:val="00312B09"/>
    <w:rsid w:val="00312C00"/>
    <w:rsid w:val="00312CF3"/>
    <w:rsid w:val="00313739"/>
    <w:rsid w:val="00313860"/>
    <w:rsid w:val="00314A7D"/>
    <w:rsid w:val="00314B10"/>
    <w:rsid w:val="00315866"/>
    <w:rsid w:val="00315E09"/>
    <w:rsid w:val="003162CB"/>
    <w:rsid w:val="00316752"/>
    <w:rsid w:val="00316FB1"/>
    <w:rsid w:val="00317537"/>
    <w:rsid w:val="0032093D"/>
    <w:rsid w:val="00320EA8"/>
    <w:rsid w:val="0032127E"/>
    <w:rsid w:val="00322B3F"/>
    <w:rsid w:val="00322CCB"/>
    <w:rsid w:val="00322DB8"/>
    <w:rsid w:val="003230A7"/>
    <w:rsid w:val="003231C8"/>
    <w:rsid w:val="0032325B"/>
    <w:rsid w:val="00323783"/>
    <w:rsid w:val="00323C56"/>
    <w:rsid w:val="0032527A"/>
    <w:rsid w:val="0032562A"/>
    <w:rsid w:val="00327851"/>
    <w:rsid w:val="0032789B"/>
    <w:rsid w:val="00327932"/>
    <w:rsid w:val="00330070"/>
    <w:rsid w:val="00331DF0"/>
    <w:rsid w:val="00332003"/>
    <w:rsid w:val="003322A4"/>
    <w:rsid w:val="003329A4"/>
    <w:rsid w:val="0033369D"/>
    <w:rsid w:val="00333AD4"/>
    <w:rsid w:val="00334197"/>
    <w:rsid w:val="00334349"/>
    <w:rsid w:val="00335354"/>
    <w:rsid w:val="00336910"/>
    <w:rsid w:val="00336C1B"/>
    <w:rsid w:val="0033759D"/>
    <w:rsid w:val="003377D9"/>
    <w:rsid w:val="00340BCD"/>
    <w:rsid w:val="00340DE1"/>
    <w:rsid w:val="00341197"/>
    <w:rsid w:val="00341916"/>
    <w:rsid w:val="0034231C"/>
    <w:rsid w:val="0034263C"/>
    <w:rsid w:val="00343301"/>
    <w:rsid w:val="00343BC4"/>
    <w:rsid w:val="00343CD6"/>
    <w:rsid w:val="003441E9"/>
    <w:rsid w:val="00344856"/>
    <w:rsid w:val="00344979"/>
    <w:rsid w:val="00344F82"/>
    <w:rsid w:val="0034509A"/>
    <w:rsid w:val="00345304"/>
    <w:rsid w:val="00345489"/>
    <w:rsid w:val="00346343"/>
    <w:rsid w:val="00346E2C"/>
    <w:rsid w:val="00347A59"/>
    <w:rsid w:val="00347B2E"/>
    <w:rsid w:val="0035060F"/>
    <w:rsid w:val="0035090E"/>
    <w:rsid w:val="00350B72"/>
    <w:rsid w:val="0035192E"/>
    <w:rsid w:val="00352ABF"/>
    <w:rsid w:val="00352AEA"/>
    <w:rsid w:val="00352DDF"/>
    <w:rsid w:val="00353CB6"/>
    <w:rsid w:val="00354712"/>
    <w:rsid w:val="003547A1"/>
    <w:rsid w:val="00355889"/>
    <w:rsid w:val="00355A80"/>
    <w:rsid w:val="00356E23"/>
    <w:rsid w:val="003575FF"/>
    <w:rsid w:val="00361CD8"/>
    <w:rsid w:val="00362E35"/>
    <w:rsid w:val="00363DF9"/>
    <w:rsid w:val="0036419C"/>
    <w:rsid w:val="00364DE1"/>
    <w:rsid w:val="00364E72"/>
    <w:rsid w:val="00365283"/>
    <w:rsid w:val="00365452"/>
    <w:rsid w:val="00365D0E"/>
    <w:rsid w:val="003660C5"/>
    <w:rsid w:val="00366705"/>
    <w:rsid w:val="003670BA"/>
    <w:rsid w:val="00367C42"/>
    <w:rsid w:val="00367DF2"/>
    <w:rsid w:val="00367F6A"/>
    <w:rsid w:val="00370856"/>
    <w:rsid w:val="00370D9C"/>
    <w:rsid w:val="00371440"/>
    <w:rsid w:val="0037180F"/>
    <w:rsid w:val="00371EC8"/>
    <w:rsid w:val="00374170"/>
    <w:rsid w:val="003749FD"/>
    <w:rsid w:val="0037527D"/>
    <w:rsid w:val="00375563"/>
    <w:rsid w:val="00375BD9"/>
    <w:rsid w:val="00375CE1"/>
    <w:rsid w:val="003760AB"/>
    <w:rsid w:val="00376393"/>
    <w:rsid w:val="0037660D"/>
    <w:rsid w:val="00377BB5"/>
    <w:rsid w:val="003803E1"/>
    <w:rsid w:val="00380721"/>
    <w:rsid w:val="00380A60"/>
    <w:rsid w:val="003819E8"/>
    <w:rsid w:val="00381D24"/>
    <w:rsid w:val="00382FA4"/>
    <w:rsid w:val="0038436F"/>
    <w:rsid w:val="003854FC"/>
    <w:rsid w:val="00386890"/>
    <w:rsid w:val="003868F9"/>
    <w:rsid w:val="00386A3E"/>
    <w:rsid w:val="00386B95"/>
    <w:rsid w:val="00387545"/>
    <w:rsid w:val="00387831"/>
    <w:rsid w:val="00390396"/>
    <w:rsid w:val="00391A43"/>
    <w:rsid w:val="00392B6F"/>
    <w:rsid w:val="00393623"/>
    <w:rsid w:val="00393F78"/>
    <w:rsid w:val="003948F1"/>
    <w:rsid w:val="00394ABC"/>
    <w:rsid w:val="00394CE2"/>
    <w:rsid w:val="00395279"/>
    <w:rsid w:val="003952C8"/>
    <w:rsid w:val="00395E66"/>
    <w:rsid w:val="003962A5"/>
    <w:rsid w:val="00396F9E"/>
    <w:rsid w:val="0039767C"/>
    <w:rsid w:val="00397C77"/>
    <w:rsid w:val="003A0CF9"/>
    <w:rsid w:val="003A280F"/>
    <w:rsid w:val="003A394B"/>
    <w:rsid w:val="003A3DC1"/>
    <w:rsid w:val="003A47CF"/>
    <w:rsid w:val="003A660B"/>
    <w:rsid w:val="003A6667"/>
    <w:rsid w:val="003A7092"/>
    <w:rsid w:val="003A7904"/>
    <w:rsid w:val="003A7BF3"/>
    <w:rsid w:val="003A7EE1"/>
    <w:rsid w:val="003A7FCA"/>
    <w:rsid w:val="003B0B8D"/>
    <w:rsid w:val="003B100B"/>
    <w:rsid w:val="003B10A5"/>
    <w:rsid w:val="003B18F0"/>
    <w:rsid w:val="003B1A0A"/>
    <w:rsid w:val="003B20FB"/>
    <w:rsid w:val="003B328A"/>
    <w:rsid w:val="003B4362"/>
    <w:rsid w:val="003B457F"/>
    <w:rsid w:val="003B4DAD"/>
    <w:rsid w:val="003B4FE2"/>
    <w:rsid w:val="003B5D4C"/>
    <w:rsid w:val="003B5F2D"/>
    <w:rsid w:val="003B7684"/>
    <w:rsid w:val="003B7F98"/>
    <w:rsid w:val="003B7FF5"/>
    <w:rsid w:val="003C0FF6"/>
    <w:rsid w:val="003C15A9"/>
    <w:rsid w:val="003C1D7B"/>
    <w:rsid w:val="003C2599"/>
    <w:rsid w:val="003C37A8"/>
    <w:rsid w:val="003C4443"/>
    <w:rsid w:val="003C46F3"/>
    <w:rsid w:val="003C62AD"/>
    <w:rsid w:val="003C6870"/>
    <w:rsid w:val="003C7096"/>
    <w:rsid w:val="003C7936"/>
    <w:rsid w:val="003D097B"/>
    <w:rsid w:val="003D0DED"/>
    <w:rsid w:val="003D10E4"/>
    <w:rsid w:val="003D161F"/>
    <w:rsid w:val="003D1863"/>
    <w:rsid w:val="003D1973"/>
    <w:rsid w:val="003D1E5F"/>
    <w:rsid w:val="003D239D"/>
    <w:rsid w:val="003D243B"/>
    <w:rsid w:val="003D2903"/>
    <w:rsid w:val="003D2BDF"/>
    <w:rsid w:val="003D478D"/>
    <w:rsid w:val="003D479A"/>
    <w:rsid w:val="003D4F3A"/>
    <w:rsid w:val="003D56BE"/>
    <w:rsid w:val="003D58D9"/>
    <w:rsid w:val="003D6D7B"/>
    <w:rsid w:val="003E0604"/>
    <w:rsid w:val="003E06D1"/>
    <w:rsid w:val="003E0917"/>
    <w:rsid w:val="003E153B"/>
    <w:rsid w:val="003E2502"/>
    <w:rsid w:val="003E2709"/>
    <w:rsid w:val="003E344E"/>
    <w:rsid w:val="003E368D"/>
    <w:rsid w:val="003E4100"/>
    <w:rsid w:val="003E4DB7"/>
    <w:rsid w:val="003E541C"/>
    <w:rsid w:val="003E5A18"/>
    <w:rsid w:val="003E5D61"/>
    <w:rsid w:val="003E5F43"/>
    <w:rsid w:val="003E6379"/>
    <w:rsid w:val="003E6C66"/>
    <w:rsid w:val="003E78B0"/>
    <w:rsid w:val="003F048E"/>
    <w:rsid w:val="003F060A"/>
    <w:rsid w:val="003F0750"/>
    <w:rsid w:val="003F0929"/>
    <w:rsid w:val="003F0964"/>
    <w:rsid w:val="003F1908"/>
    <w:rsid w:val="003F2893"/>
    <w:rsid w:val="003F2DF9"/>
    <w:rsid w:val="003F37B5"/>
    <w:rsid w:val="003F3A37"/>
    <w:rsid w:val="003F4CBB"/>
    <w:rsid w:val="003F535B"/>
    <w:rsid w:val="003F6F91"/>
    <w:rsid w:val="004004AA"/>
    <w:rsid w:val="00400808"/>
    <w:rsid w:val="0040128E"/>
    <w:rsid w:val="00401392"/>
    <w:rsid w:val="00401613"/>
    <w:rsid w:val="00401865"/>
    <w:rsid w:val="0040189E"/>
    <w:rsid w:val="004019EE"/>
    <w:rsid w:val="00402272"/>
    <w:rsid w:val="00402F13"/>
    <w:rsid w:val="004031EC"/>
    <w:rsid w:val="00403657"/>
    <w:rsid w:val="00403940"/>
    <w:rsid w:val="004046A1"/>
    <w:rsid w:val="004046FD"/>
    <w:rsid w:val="00404719"/>
    <w:rsid w:val="00404D61"/>
    <w:rsid w:val="00405281"/>
    <w:rsid w:val="00405EDD"/>
    <w:rsid w:val="00406372"/>
    <w:rsid w:val="004068F9"/>
    <w:rsid w:val="00406BA4"/>
    <w:rsid w:val="00407D7D"/>
    <w:rsid w:val="00410033"/>
    <w:rsid w:val="004105B1"/>
    <w:rsid w:val="004107BD"/>
    <w:rsid w:val="00412444"/>
    <w:rsid w:val="00412987"/>
    <w:rsid w:val="00412E4E"/>
    <w:rsid w:val="00414654"/>
    <w:rsid w:val="00414665"/>
    <w:rsid w:val="004152A2"/>
    <w:rsid w:val="004153CD"/>
    <w:rsid w:val="00415E73"/>
    <w:rsid w:val="00416F36"/>
    <w:rsid w:val="00417260"/>
    <w:rsid w:val="00417F8A"/>
    <w:rsid w:val="0042004D"/>
    <w:rsid w:val="00420418"/>
    <w:rsid w:val="0042076F"/>
    <w:rsid w:val="00420C1C"/>
    <w:rsid w:val="00420D97"/>
    <w:rsid w:val="00420F99"/>
    <w:rsid w:val="0042177B"/>
    <w:rsid w:val="00421C78"/>
    <w:rsid w:val="00421D6F"/>
    <w:rsid w:val="00422218"/>
    <w:rsid w:val="0042357C"/>
    <w:rsid w:val="00423A64"/>
    <w:rsid w:val="00423AC3"/>
    <w:rsid w:val="00423BE6"/>
    <w:rsid w:val="004244C8"/>
    <w:rsid w:val="00424C1A"/>
    <w:rsid w:val="00424D8B"/>
    <w:rsid w:val="00424E15"/>
    <w:rsid w:val="00424E54"/>
    <w:rsid w:val="00425FC4"/>
    <w:rsid w:val="004262F9"/>
    <w:rsid w:val="004263E7"/>
    <w:rsid w:val="004264A7"/>
    <w:rsid w:val="00426CBB"/>
    <w:rsid w:val="0043040E"/>
    <w:rsid w:val="00432394"/>
    <w:rsid w:val="00432B8F"/>
    <w:rsid w:val="00433061"/>
    <w:rsid w:val="004330BF"/>
    <w:rsid w:val="0043368B"/>
    <w:rsid w:val="00433E7B"/>
    <w:rsid w:val="00434B0B"/>
    <w:rsid w:val="00436968"/>
    <w:rsid w:val="00436B97"/>
    <w:rsid w:val="0043712F"/>
    <w:rsid w:val="00441EF8"/>
    <w:rsid w:val="00442A58"/>
    <w:rsid w:val="00442B22"/>
    <w:rsid w:val="00442D14"/>
    <w:rsid w:val="00442F1F"/>
    <w:rsid w:val="00443149"/>
    <w:rsid w:val="00443E9B"/>
    <w:rsid w:val="0044417A"/>
    <w:rsid w:val="004447B1"/>
    <w:rsid w:val="004451BE"/>
    <w:rsid w:val="004461A2"/>
    <w:rsid w:val="0044651A"/>
    <w:rsid w:val="00446C43"/>
    <w:rsid w:val="00446E11"/>
    <w:rsid w:val="00447650"/>
    <w:rsid w:val="0044796F"/>
    <w:rsid w:val="00450065"/>
    <w:rsid w:val="004509F9"/>
    <w:rsid w:val="00450B63"/>
    <w:rsid w:val="00451C95"/>
    <w:rsid w:val="004524D1"/>
    <w:rsid w:val="004539D5"/>
    <w:rsid w:val="004547B7"/>
    <w:rsid w:val="004552C0"/>
    <w:rsid w:val="00457C74"/>
    <w:rsid w:val="0046065A"/>
    <w:rsid w:val="00460CBB"/>
    <w:rsid w:val="0046155B"/>
    <w:rsid w:val="00461A97"/>
    <w:rsid w:val="00461E5C"/>
    <w:rsid w:val="0046338F"/>
    <w:rsid w:val="0046370D"/>
    <w:rsid w:val="00463C17"/>
    <w:rsid w:val="00463D7C"/>
    <w:rsid w:val="00463E1F"/>
    <w:rsid w:val="0046417A"/>
    <w:rsid w:val="004643DA"/>
    <w:rsid w:val="00465378"/>
    <w:rsid w:val="004665DC"/>
    <w:rsid w:val="004670D9"/>
    <w:rsid w:val="00467869"/>
    <w:rsid w:val="00467B50"/>
    <w:rsid w:val="00467F83"/>
    <w:rsid w:val="00470137"/>
    <w:rsid w:val="00470B38"/>
    <w:rsid w:val="00470F0D"/>
    <w:rsid w:val="00471F67"/>
    <w:rsid w:val="004720B9"/>
    <w:rsid w:val="00473C2C"/>
    <w:rsid w:val="00473F05"/>
    <w:rsid w:val="00473FE5"/>
    <w:rsid w:val="00474A25"/>
    <w:rsid w:val="00475173"/>
    <w:rsid w:val="00475727"/>
    <w:rsid w:val="00475A98"/>
    <w:rsid w:val="00475C16"/>
    <w:rsid w:val="00476834"/>
    <w:rsid w:val="004771C8"/>
    <w:rsid w:val="004772E3"/>
    <w:rsid w:val="00480C71"/>
    <w:rsid w:val="00480F51"/>
    <w:rsid w:val="00481533"/>
    <w:rsid w:val="004829C7"/>
    <w:rsid w:val="00482AC8"/>
    <w:rsid w:val="00482C29"/>
    <w:rsid w:val="0048326F"/>
    <w:rsid w:val="004836DC"/>
    <w:rsid w:val="004855EE"/>
    <w:rsid w:val="0048565C"/>
    <w:rsid w:val="00486FB9"/>
    <w:rsid w:val="00486FBC"/>
    <w:rsid w:val="00487A6C"/>
    <w:rsid w:val="00487B2D"/>
    <w:rsid w:val="004900A7"/>
    <w:rsid w:val="004906B0"/>
    <w:rsid w:val="004909E6"/>
    <w:rsid w:val="0049168E"/>
    <w:rsid w:val="004925D6"/>
    <w:rsid w:val="00492E49"/>
    <w:rsid w:val="00492FC7"/>
    <w:rsid w:val="004930C6"/>
    <w:rsid w:val="0049360E"/>
    <w:rsid w:val="004937D0"/>
    <w:rsid w:val="00494930"/>
    <w:rsid w:val="0049571A"/>
    <w:rsid w:val="004A03ED"/>
    <w:rsid w:val="004A05C7"/>
    <w:rsid w:val="004A0786"/>
    <w:rsid w:val="004A0D85"/>
    <w:rsid w:val="004A1285"/>
    <w:rsid w:val="004A154C"/>
    <w:rsid w:val="004A18C8"/>
    <w:rsid w:val="004A1B51"/>
    <w:rsid w:val="004A1FFC"/>
    <w:rsid w:val="004A2049"/>
    <w:rsid w:val="004A2F98"/>
    <w:rsid w:val="004A3300"/>
    <w:rsid w:val="004A3C61"/>
    <w:rsid w:val="004A44DD"/>
    <w:rsid w:val="004A48B6"/>
    <w:rsid w:val="004A4C9E"/>
    <w:rsid w:val="004A4E59"/>
    <w:rsid w:val="004A691D"/>
    <w:rsid w:val="004B0046"/>
    <w:rsid w:val="004B0804"/>
    <w:rsid w:val="004B081C"/>
    <w:rsid w:val="004B185F"/>
    <w:rsid w:val="004B1C54"/>
    <w:rsid w:val="004B2B85"/>
    <w:rsid w:val="004B37F7"/>
    <w:rsid w:val="004B3D9C"/>
    <w:rsid w:val="004B451E"/>
    <w:rsid w:val="004B52BB"/>
    <w:rsid w:val="004B5C9D"/>
    <w:rsid w:val="004B686E"/>
    <w:rsid w:val="004B6BAE"/>
    <w:rsid w:val="004C034C"/>
    <w:rsid w:val="004C0925"/>
    <w:rsid w:val="004C0977"/>
    <w:rsid w:val="004C173F"/>
    <w:rsid w:val="004C1B53"/>
    <w:rsid w:val="004C4A6B"/>
    <w:rsid w:val="004C4CAE"/>
    <w:rsid w:val="004C4DA3"/>
    <w:rsid w:val="004C53C4"/>
    <w:rsid w:val="004C62A8"/>
    <w:rsid w:val="004C7866"/>
    <w:rsid w:val="004D04A6"/>
    <w:rsid w:val="004D0925"/>
    <w:rsid w:val="004D1916"/>
    <w:rsid w:val="004D196C"/>
    <w:rsid w:val="004D1AFA"/>
    <w:rsid w:val="004D1E5B"/>
    <w:rsid w:val="004D20E8"/>
    <w:rsid w:val="004D235B"/>
    <w:rsid w:val="004D2467"/>
    <w:rsid w:val="004D2BE2"/>
    <w:rsid w:val="004D4984"/>
    <w:rsid w:val="004D51EB"/>
    <w:rsid w:val="004D5522"/>
    <w:rsid w:val="004D60BF"/>
    <w:rsid w:val="004D6208"/>
    <w:rsid w:val="004D659B"/>
    <w:rsid w:val="004D6835"/>
    <w:rsid w:val="004D7D54"/>
    <w:rsid w:val="004D7EF0"/>
    <w:rsid w:val="004E0380"/>
    <w:rsid w:val="004E0C5A"/>
    <w:rsid w:val="004E2FD3"/>
    <w:rsid w:val="004E3554"/>
    <w:rsid w:val="004E3C78"/>
    <w:rsid w:val="004E3DB4"/>
    <w:rsid w:val="004E704A"/>
    <w:rsid w:val="004E742F"/>
    <w:rsid w:val="004E78AC"/>
    <w:rsid w:val="004E7A40"/>
    <w:rsid w:val="004E7D1A"/>
    <w:rsid w:val="004F01DC"/>
    <w:rsid w:val="004F0A51"/>
    <w:rsid w:val="004F0C5C"/>
    <w:rsid w:val="004F130A"/>
    <w:rsid w:val="004F15ED"/>
    <w:rsid w:val="004F2D4C"/>
    <w:rsid w:val="004F4A89"/>
    <w:rsid w:val="004F567C"/>
    <w:rsid w:val="004F586D"/>
    <w:rsid w:val="004F7F57"/>
    <w:rsid w:val="0050014C"/>
    <w:rsid w:val="005008E5"/>
    <w:rsid w:val="005015FB"/>
    <w:rsid w:val="00502599"/>
    <w:rsid w:val="00502C65"/>
    <w:rsid w:val="00502D47"/>
    <w:rsid w:val="00503CA6"/>
    <w:rsid w:val="005048CE"/>
    <w:rsid w:val="00505E77"/>
    <w:rsid w:val="00506311"/>
    <w:rsid w:val="00506518"/>
    <w:rsid w:val="00506A5B"/>
    <w:rsid w:val="00507240"/>
    <w:rsid w:val="00507378"/>
    <w:rsid w:val="0050774E"/>
    <w:rsid w:val="005104BC"/>
    <w:rsid w:val="0051059A"/>
    <w:rsid w:val="00511E2B"/>
    <w:rsid w:val="00512E5F"/>
    <w:rsid w:val="00512F33"/>
    <w:rsid w:val="0051354A"/>
    <w:rsid w:val="00513666"/>
    <w:rsid w:val="0051488E"/>
    <w:rsid w:val="00515281"/>
    <w:rsid w:val="00515FC0"/>
    <w:rsid w:val="005161E6"/>
    <w:rsid w:val="00517050"/>
    <w:rsid w:val="0051766E"/>
    <w:rsid w:val="00517A4C"/>
    <w:rsid w:val="005200F2"/>
    <w:rsid w:val="00520A04"/>
    <w:rsid w:val="00520EB6"/>
    <w:rsid w:val="005210C5"/>
    <w:rsid w:val="005211EF"/>
    <w:rsid w:val="00522488"/>
    <w:rsid w:val="00522707"/>
    <w:rsid w:val="00523000"/>
    <w:rsid w:val="005243B5"/>
    <w:rsid w:val="00525F54"/>
    <w:rsid w:val="00526614"/>
    <w:rsid w:val="005271EE"/>
    <w:rsid w:val="00527595"/>
    <w:rsid w:val="005275A0"/>
    <w:rsid w:val="00527C01"/>
    <w:rsid w:val="00530C82"/>
    <w:rsid w:val="005319F4"/>
    <w:rsid w:val="00531A0F"/>
    <w:rsid w:val="00531FC6"/>
    <w:rsid w:val="00532353"/>
    <w:rsid w:val="00532852"/>
    <w:rsid w:val="00532D37"/>
    <w:rsid w:val="0053312F"/>
    <w:rsid w:val="00533CA7"/>
    <w:rsid w:val="00534BBD"/>
    <w:rsid w:val="00534C59"/>
    <w:rsid w:val="00536117"/>
    <w:rsid w:val="00536B6E"/>
    <w:rsid w:val="0053757B"/>
    <w:rsid w:val="00540756"/>
    <w:rsid w:val="00542280"/>
    <w:rsid w:val="00542311"/>
    <w:rsid w:val="0054303A"/>
    <w:rsid w:val="0054312E"/>
    <w:rsid w:val="005436CA"/>
    <w:rsid w:val="0054374F"/>
    <w:rsid w:val="005440A1"/>
    <w:rsid w:val="00544743"/>
    <w:rsid w:val="00544B34"/>
    <w:rsid w:val="00544DB8"/>
    <w:rsid w:val="00544EF3"/>
    <w:rsid w:val="00545096"/>
    <w:rsid w:val="00545405"/>
    <w:rsid w:val="005455FF"/>
    <w:rsid w:val="005462D9"/>
    <w:rsid w:val="00546F17"/>
    <w:rsid w:val="00546F76"/>
    <w:rsid w:val="0054719C"/>
    <w:rsid w:val="005477C8"/>
    <w:rsid w:val="00547C86"/>
    <w:rsid w:val="00547EBE"/>
    <w:rsid w:val="00547F6A"/>
    <w:rsid w:val="00552EF7"/>
    <w:rsid w:val="00553437"/>
    <w:rsid w:val="0055348A"/>
    <w:rsid w:val="00553D27"/>
    <w:rsid w:val="00554438"/>
    <w:rsid w:val="0055494A"/>
    <w:rsid w:val="00554F18"/>
    <w:rsid w:val="005556E5"/>
    <w:rsid w:val="005558BC"/>
    <w:rsid w:val="00555957"/>
    <w:rsid w:val="00557191"/>
    <w:rsid w:val="00557A7F"/>
    <w:rsid w:val="0056029F"/>
    <w:rsid w:val="00561021"/>
    <w:rsid w:val="005618DE"/>
    <w:rsid w:val="00563C31"/>
    <w:rsid w:val="0056492C"/>
    <w:rsid w:val="00564DA9"/>
    <w:rsid w:val="005658AE"/>
    <w:rsid w:val="005668AE"/>
    <w:rsid w:val="00566F76"/>
    <w:rsid w:val="0056746A"/>
    <w:rsid w:val="005675FE"/>
    <w:rsid w:val="00567D9E"/>
    <w:rsid w:val="00570353"/>
    <w:rsid w:val="0057040C"/>
    <w:rsid w:val="0057062C"/>
    <w:rsid w:val="00570E0E"/>
    <w:rsid w:val="00571020"/>
    <w:rsid w:val="005717C1"/>
    <w:rsid w:val="00571A24"/>
    <w:rsid w:val="0057265B"/>
    <w:rsid w:val="00572739"/>
    <w:rsid w:val="0057388F"/>
    <w:rsid w:val="005740FF"/>
    <w:rsid w:val="00574159"/>
    <w:rsid w:val="00574E59"/>
    <w:rsid w:val="00575DC3"/>
    <w:rsid w:val="005765C7"/>
    <w:rsid w:val="005779F2"/>
    <w:rsid w:val="005800F5"/>
    <w:rsid w:val="005802A9"/>
    <w:rsid w:val="005804EA"/>
    <w:rsid w:val="00580AAA"/>
    <w:rsid w:val="0058258E"/>
    <w:rsid w:val="00582956"/>
    <w:rsid w:val="00583691"/>
    <w:rsid w:val="00583C67"/>
    <w:rsid w:val="00584594"/>
    <w:rsid w:val="005845D2"/>
    <w:rsid w:val="005848E7"/>
    <w:rsid w:val="00584B24"/>
    <w:rsid w:val="005856EC"/>
    <w:rsid w:val="00585A37"/>
    <w:rsid w:val="005862FB"/>
    <w:rsid w:val="00586F61"/>
    <w:rsid w:val="00587088"/>
    <w:rsid w:val="005870F7"/>
    <w:rsid w:val="00587B0C"/>
    <w:rsid w:val="0059051B"/>
    <w:rsid w:val="00590525"/>
    <w:rsid w:val="00590EA6"/>
    <w:rsid w:val="00590F00"/>
    <w:rsid w:val="005910B7"/>
    <w:rsid w:val="00591F16"/>
    <w:rsid w:val="005924D3"/>
    <w:rsid w:val="00592A18"/>
    <w:rsid w:val="00592F35"/>
    <w:rsid w:val="00593677"/>
    <w:rsid w:val="00593FEA"/>
    <w:rsid w:val="005943BD"/>
    <w:rsid w:val="00594E1D"/>
    <w:rsid w:val="00595469"/>
    <w:rsid w:val="00596B5A"/>
    <w:rsid w:val="005A0000"/>
    <w:rsid w:val="005A01CB"/>
    <w:rsid w:val="005A0205"/>
    <w:rsid w:val="005A06B1"/>
    <w:rsid w:val="005A0B47"/>
    <w:rsid w:val="005A168A"/>
    <w:rsid w:val="005A1E1E"/>
    <w:rsid w:val="005A2D2F"/>
    <w:rsid w:val="005A3E65"/>
    <w:rsid w:val="005A3EA1"/>
    <w:rsid w:val="005A5550"/>
    <w:rsid w:val="005A7273"/>
    <w:rsid w:val="005A76E9"/>
    <w:rsid w:val="005A7E7F"/>
    <w:rsid w:val="005B0EC1"/>
    <w:rsid w:val="005B18DE"/>
    <w:rsid w:val="005B22F1"/>
    <w:rsid w:val="005B33AC"/>
    <w:rsid w:val="005B36AA"/>
    <w:rsid w:val="005B375F"/>
    <w:rsid w:val="005B384E"/>
    <w:rsid w:val="005B3A8B"/>
    <w:rsid w:val="005B45FD"/>
    <w:rsid w:val="005B4DC1"/>
    <w:rsid w:val="005B5206"/>
    <w:rsid w:val="005B5757"/>
    <w:rsid w:val="005B6286"/>
    <w:rsid w:val="005B6347"/>
    <w:rsid w:val="005B6615"/>
    <w:rsid w:val="005B66E1"/>
    <w:rsid w:val="005B68E2"/>
    <w:rsid w:val="005B6A78"/>
    <w:rsid w:val="005B6CA7"/>
    <w:rsid w:val="005C01BE"/>
    <w:rsid w:val="005C1BEF"/>
    <w:rsid w:val="005C1E77"/>
    <w:rsid w:val="005C215B"/>
    <w:rsid w:val="005C2176"/>
    <w:rsid w:val="005C28BF"/>
    <w:rsid w:val="005C537C"/>
    <w:rsid w:val="005C5C37"/>
    <w:rsid w:val="005C6944"/>
    <w:rsid w:val="005C6F16"/>
    <w:rsid w:val="005C7619"/>
    <w:rsid w:val="005C76A1"/>
    <w:rsid w:val="005C7FC9"/>
    <w:rsid w:val="005D183B"/>
    <w:rsid w:val="005D1AAE"/>
    <w:rsid w:val="005D2067"/>
    <w:rsid w:val="005D2813"/>
    <w:rsid w:val="005D2E81"/>
    <w:rsid w:val="005D2FD8"/>
    <w:rsid w:val="005D3264"/>
    <w:rsid w:val="005D384B"/>
    <w:rsid w:val="005D3B35"/>
    <w:rsid w:val="005D3FC5"/>
    <w:rsid w:val="005D43A1"/>
    <w:rsid w:val="005D47AF"/>
    <w:rsid w:val="005D4887"/>
    <w:rsid w:val="005D5A05"/>
    <w:rsid w:val="005D5BF8"/>
    <w:rsid w:val="005D634D"/>
    <w:rsid w:val="005D76E5"/>
    <w:rsid w:val="005D7CD5"/>
    <w:rsid w:val="005E060D"/>
    <w:rsid w:val="005E13C4"/>
    <w:rsid w:val="005E1AEA"/>
    <w:rsid w:val="005E1E2A"/>
    <w:rsid w:val="005E1E52"/>
    <w:rsid w:val="005E3BC5"/>
    <w:rsid w:val="005E43A5"/>
    <w:rsid w:val="005E4405"/>
    <w:rsid w:val="005E4D3E"/>
    <w:rsid w:val="005E5137"/>
    <w:rsid w:val="005E5446"/>
    <w:rsid w:val="005E6625"/>
    <w:rsid w:val="005E67EA"/>
    <w:rsid w:val="005E6E03"/>
    <w:rsid w:val="005E7F6C"/>
    <w:rsid w:val="005F0F1B"/>
    <w:rsid w:val="005F2130"/>
    <w:rsid w:val="005F2A06"/>
    <w:rsid w:val="005F2E6F"/>
    <w:rsid w:val="005F2E7A"/>
    <w:rsid w:val="005F334D"/>
    <w:rsid w:val="005F377F"/>
    <w:rsid w:val="005F3825"/>
    <w:rsid w:val="005F3C84"/>
    <w:rsid w:val="005F3CA2"/>
    <w:rsid w:val="005F44D6"/>
    <w:rsid w:val="005F6C00"/>
    <w:rsid w:val="005F70EB"/>
    <w:rsid w:val="005F72C5"/>
    <w:rsid w:val="005F7FD4"/>
    <w:rsid w:val="006001DF"/>
    <w:rsid w:val="006009D0"/>
    <w:rsid w:val="006025E8"/>
    <w:rsid w:val="006026DB"/>
    <w:rsid w:val="00602AC9"/>
    <w:rsid w:val="00603993"/>
    <w:rsid w:val="00603D7A"/>
    <w:rsid w:val="00603DFF"/>
    <w:rsid w:val="0060453D"/>
    <w:rsid w:val="00605543"/>
    <w:rsid w:val="00605737"/>
    <w:rsid w:val="00605C6C"/>
    <w:rsid w:val="00606506"/>
    <w:rsid w:val="00606983"/>
    <w:rsid w:val="006074CA"/>
    <w:rsid w:val="006103A5"/>
    <w:rsid w:val="00610A54"/>
    <w:rsid w:val="0061101E"/>
    <w:rsid w:val="00611C73"/>
    <w:rsid w:val="006135AF"/>
    <w:rsid w:val="00614312"/>
    <w:rsid w:val="00615BDE"/>
    <w:rsid w:val="00616474"/>
    <w:rsid w:val="006167E4"/>
    <w:rsid w:val="00616E7C"/>
    <w:rsid w:val="0061797B"/>
    <w:rsid w:val="00617B1D"/>
    <w:rsid w:val="00617DBF"/>
    <w:rsid w:val="00620867"/>
    <w:rsid w:val="00620D1E"/>
    <w:rsid w:val="00620F34"/>
    <w:rsid w:val="00622838"/>
    <w:rsid w:val="00622A60"/>
    <w:rsid w:val="00622C64"/>
    <w:rsid w:val="00623CE2"/>
    <w:rsid w:val="00625461"/>
    <w:rsid w:val="0062722F"/>
    <w:rsid w:val="00627803"/>
    <w:rsid w:val="00627927"/>
    <w:rsid w:val="00630320"/>
    <w:rsid w:val="00632063"/>
    <w:rsid w:val="006329A2"/>
    <w:rsid w:val="0063323B"/>
    <w:rsid w:val="0063353F"/>
    <w:rsid w:val="006335EF"/>
    <w:rsid w:val="006339A8"/>
    <w:rsid w:val="00633CAB"/>
    <w:rsid w:val="00634188"/>
    <w:rsid w:val="00636359"/>
    <w:rsid w:val="00636628"/>
    <w:rsid w:val="006368B3"/>
    <w:rsid w:val="00637349"/>
    <w:rsid w:val="00637AAA"/>
    <w:rsid w:val="00640317"/>
    <w:rsid w:val="00640843"/>
    <w:rsid w:val="00640A0A"/>
    <w:rsid w:val="00640EC8"/>
    <w:rsid w:val="00641846"/>
    <w:rsid w:val="00642D67"/>
    <w:rsid w:val="006437F0"/>
    <w:rsid w:val="0064409F"/>
    <w:rsid w:val="00644127"/>
    <w:rsid w:val="006448D7"/>
    <w:rsid w:val="00645CFB"/>
    <w:rsid w:val="0064600E"/>
    <w:rsid w:val="006466B6"/>
    <w:rsid w:val="00646C16"/>
    <w:rsid w:val="00646D9D"/>
    <w:rsid w:val="0064790A"/>
    <w:rsid w:val="00647D33"/>
    <w:rsid w:val="0065039B"/>
    <w:rsid w:val="00651111"/>
    <w:rsid w:val="00652610"/>
    <w:rsid w:val="00652B58"/>
    <w:rsid w:val="00652EE7"/>
    <w:rsid w:val="00652F2A"/>
    <w:rsid w:val="00653278"/>
    <w:rsid w:val="0065381A"/>
    <w:rsid w:val="00654248"/>
    <w:rsid w:val="006543BF"/>
    <w:rsid w:val="0065475A"/>
    <w:rsid w:val="006558DC"/>
    <w:rsid w:val="00655ECC"/>
    <w:rsid w:val="00657316"/>
    <w:rsid w:val="00657BCF"/>
    <w:rsid w:val="00660303"/>
    <w:rsid w:val="00661D3A"/>
    <w:rsid w:val="00662307"/>
    <w:rsid w:val="00662A5B"/>
    <w:rsid w:val="00662E32"/>
    <w:rsid w:val="00662F3A"/>
    <w:rsid w:val="0066401C"/>
    <w:rsid w:val="006640FA"/>
    <w:rsid w:val="006644F6"/>
    <w:rsid w:val="00664727"/>
    <w:rsid w:val="00664780"/>
    <w:rsid w:val="00664F86"/>
    <w:rsid w:val="00666552"/>
    <w:rsid w:val="00666AF9"/>
    <w:rsid w:val="0066777D"/>
    <w:rsid w:val="006712FA"/>
    <w:rsid w:val="006717A8"/>
    <w:rsid w:val="006718A1"/>
    <w:rsid w:val="00673C4C"/>
    <w:rsid w:val="006764EE"/>
    <w:rsid w:val="00676F0D"/>
    <w:rsid w:val="00677FD8"/>
    <w:rsid w:val="00680163"/>
    <w:rsid w:val="00680457"/>
    <w:rsid w:val="00681417"/>
    <w:rsid w:val="0068153E"/>
    <w:rsid w:val="0068204C"/>
    <w:rsid w:val="00682284"/>
    <w:rsid w:val="006829EB"/>
    <w:rsid w:val="0068331C"/>
    <w:rsid w:val="006849A3"/>
    <w:rsid w:val="006851C5"/>
    <w:rsid w:val="00685507"/>
    <w:rsid w:val="006856D5"/>
    <w:rsid w:val="00685D26"/>
    <w:rsid w:val="00690836"/>
    <w:rsid w:val="00690C3D"/>
    <w:rsid w:val="0069292B"/>
    <w:rsid w:val="00692A1A"/>
    <w:rsid w:val="0069306D"/>
    <w:rsid w:val="00694BB1"/>
    <w:rsid w:val="00695E30"/>
    <w:rsid w:val="00696124"/>
    <w:rsid w:val="006966E3"/>
    <w:rsid w:val="006968AF"/>
    <w:rsid w:val="00697275"/>
    <w:rsid w:val="006A0835"/>
    <w:rsid w:val="006A2643"/>
    <w:rsid w:val="006A3FF9"/>
    <w:rsid w:val="006A40FA"/>
    <w:rsid w:val="006A4BED"/>
    <w:rsid w:val="006A5B67"/>
    <w:rsid w:val="006A5E19"/>
    <w:rsid w:val="006A7268"/>
    <w:rsid w:val="006B0745"/>
    <w:rsid w:val="006B35CD"/>
    <w:rsid w:val="006B3BD0"/>
    <w:rsid w:val="006B46FD"/>
    <w:rsid w:val="006B5288"/>
    <w:rsid w:val="006B5996"/>
    <w:rsid w:val="006B6263"/>
    <w:rsid w:val="006B65B2"/>
    <w:rsid w:val="006B6D30"/>
    <w:rsid w:val="006C026D"/>
    <w:rsid w:val="006C02D4"/>
    <w:rsid w:val="006C08DC"/>
    <w:rsid w:val="006C1DEB"/>
    <w:rsid w:val="006C1EE7"/>
    <w:rsid w:val="006C2691"/>
    <w:rsid w:val="006C2BA9"/>
    <w:rsid w:val="006C39A7"/>
    <w:rsid w:val="006C5CCF"/>
    <w:rsid w:val="006C5D68"/>
    <w:rsid w:val="006D1186"/>
    <w:rsid w:val="006D1CA4"/>
    <w:rsid w:val="006D2629"/>
    <w:rsid w:val="006D321F"/>
    <w:rsid w:val="006D327E"/>
    <w:rsid w:val="006D3765"/>
    <w:rsid w:val="006D4E3B"/>
    <w:rsid w:val="006D522A"/>
    <w:rsid w:val="006D57ED"/>
    <w:rsid w:val="006D5E16"/>
    <w:rsid w:val="006D6FC2"/>
    <w:rsid w:val="006D77F6"/>
    <w:rsid w:val="006D7A17"/>
    <w:rsid w:val="006E0F3E"/>
    <w:rsid w:val="006E1181"/>
    <w:rsid w:val="006E1949"/>
    <w:rsid w:val="006E200F"/>
    <w:rsid w:val="006E2479"/>
    <w:rsid w:val="006E262C"/>
    <w:rsid w:val="006E30F5"/>
    <w:rsid w:val="006E3252"/>
    <w:rsid w:val="006E408E"/>
    <w:rsid w:val="006E5476"/>
    <w:rsid w:val="006E618F"/>
    <w:rsid w:val="006E7493"/>
    <w:rsid w:val="006E7921"/>
    <w:rsid w:val="006F1D74"/>
    <w:rsid w:val="006F2678"/>
    <w:rsid w:val="006F2702"/>
    <w:rsid w:val="006F2DF6"/>
    <w:rsid w:val="006F588C"/>
    <w:rsid w:val="006F595D"/>
    <w:rsid w:val="006F5F12"/>
    <w:rsid w:val="006F6D8A"/>
    <w:rsid w:val="006F7B48"/>
    <w:rsid w:val="00700ED3"/>
    <w:rsid w:val="0070169F"/>
    <w:rsid w:val="007023B0"/>
    <w:rsid w:val="0070256B"/>
    <w:rsid w:val="007054D4"/>
    <w:rsid w:val="00705E33"/>
    <w:rsid w:val="00705EC5"/>
    <w:rsid w:val="0070605E"/>
    <w:rsid w:val="007100BA"/>
    <w:rsid w:val="007102E7"/>
    <w:rsid w:val="00710877"/>
    <w:rsid w:val="0071115B"/>
    <w:rsid w:val="0071118F"/>
    <w:rsid w:val="00711C1C"/>
    <w:rsid w:val="0071208B"/>
    <w:rsid w:val="0071308C"/>
    <w:rsid w:val="00714259"/>
    <w:rsid w:val="00714433"/>
    <w:rsid w:val="007146D3"/>
    <w:rsid w:val="00714927"/>
    <w:rsid w:val="00714A5F"/>
    <w:rsid w:val="00714EE5"/>
    <w:rsid w:val="00715608"/>
    <w:rsid w:val="0071587E"/>
    <w:rsid w:val="0071739A"/>
    <w:rsid w:val="007212FF"/>
    <w:rsid w:val="00721739"/>
    <w:rsid w:val="00722731"/>
    <w:rsid w:val="00722E1A"/>
    <w:rsid w:val="007233DA"/>
    <w:rsid w:val="00723E12"/>
    <w:rsid w:val="00723E17"/>
    <w:rsid w:val="007241ED"/>
    <w:rsid w:val="00724FFD"/>
    <w:rsid w:val="007250AF"/>
    <w:rsid w:val="00725C40"/>
    <w:rsid w:val="00726CA7"/>
    <w:rsid w:val="00726FDB"/>
    <w:rsid w:val="007274A5"/>
    <w:rsid w:val="00727C85"/>
    <w:rsid w:val="00727E4D"/>
    <w:rsid w:val="00730DC2"/>
    <w:rsid w:val="00731020"/>
    <w:rsid w:val="007317EB"/>
    <w:rsid w:val="00731946"/>
    <w:rsid w:val="00731A40"/>
    <w:rsid w:val="00731AF1"/>
    <w:rsid w:val="0073205C"/>
    <w:rsid w:val="007324AC"/>
    <w:rsid w:val="00732765"/>
    <w:rsid w:val="007327C8"/>
    <w:rsid w:val="00732A31"/>
    <w:rsid w:val="00732BB6"/>
    <w:rsid w:val="00733B03"/>
    <w:rsid w:val="00733BA0"/>
    <w:rsid w:val="0073400B"/>
    <w:rsid w:val="00734360"/>
    <w:rsid w:val="00735825"/>
    <w:rsid w:val="00735999"/>
    <w:rsid w:val="00736E4F"/>
    <w:rsid w:val="00737303"/>
    <w:rsid w:val="00737AAE"/>
    <w:rsid w:val="00740F15"/>
    <w:rsid w:val="00740FBD"/>
    <w:rsid w:val="00741211"/>
    <w:rsid w:val="0074128E"/>
    <w:rsid w:val="00741B4A"/>
    <w:rsid w:val="00741F42"/>
    <w:rsid w:val="00742182"/>
    <w:rsid w:val="007422BD"/>
    <w:rsid w:val="00742318"/>
    <w:rsid w:val="007439E8"/>
    <w:rsid w:val="0074427D"/>
    <w:rsid w:val="00744FB7"/>
    <w:rsid w:val="0074691E"/>
    <w:rsid w:val="00746F5C"/>
    <w:rsid w:val="0074700C"/>
    <w:rsid w:val="0074727C"/>
    <w:rsid w:val="00747656"/>
    <w:rsid w:val="00750DDB"/>
    <w:rsid w:val="007516DF"/>
    <w:rsid w:val="00751C75"/>
    <w:rsid w:val="00751E22"/>
    <w:rsid w:val="00753E86"/>
    <w:rsid w:val="00754208"/>
    <w:rsid w:val="00754AD4"/>
    <w:rsid w:val="00754D47"/>
    <w:rsid w:val="00755167"/>
    <w:rsid w:val="0075534E"/>
    <w:rsid w:val="0075668C"/>
    <w:rsid w:val="0075693F"/>
    <w:rsid w:val="007619CF"/>
    <w:rsid w:val="00761B33"/>
    <w:rsid w:val="007629C5"/>
    <w:rsid w:val="00763B80"/>
    <w:rsid w:val="00764F80"/>
    <w:rsid w:val="00765868"/>
    <w:rsid w:val="00766292"/>
    <w:rsid w:val="00770AA7"/>
    <w:rsid w:val="007724DC"/>
    <w:rsid w:val="00772911"/>
    <w:rsid w:val="00773133"/>
    <w:rsid w:val="007735B0"/>
    <w:rsid w:val="0077397C"/>
    <w:rsid w:val="007745DE"/>
    <w:rsid w:val="007749D7"/>
    <w:rsid w:val="007752BB"/>
    <w:rsid w:val="00775F14"/>
    <w:rsid w:val="007761A5"/>
    <w:rsid w:val="0077635A"/>
    <w:rsid w:val="00776AF1"/>
    <w:rsid w:val="00777DC9"/>
    <w:rsid w:val="007802F6"/>
    <w:rsid w:val="007805C9"/>
    <w:rsid w:val="00780BDC"/>
    <w:rsid w:val="00781670"/>
    <w:rsid w:val="007817A4"/>
    <w:rsid w:val="00781B9E"/>
    <w:rsid w:val="00781DAD"/>
    <w:rsid w:val="00782377"/>
    <w:rsid w:val="007824CB"/>
    <w:rsid w:val="007836C6"/>
    <w:rsid w:val="007838CD"/>
    <w:rsid w:val="007850B1"/>
    <w:rsid w:val="007853D7"/>
    <w:rsid w:val="007856D6"/>
    <w:rsid w:val="0078583E"/>
    <w:rsid w:val="00786495"/>
    <w:rsid w:val="007865B5"/>
    <w:rsid w:val="00786A36"/>
    <w:rsid w:val="00786DA7"/>
    <w:rsid w:val="007876AC"/>
    <w:rsid w:val="00787D4F"/>
    <w:rsid w:val="00791028"/>
    <w:rsid w:val="00791465"/>
    <w:rsid w:val="00791918"/>
    <w:rsid w:val="007919E4"/>
    <w:rsid w:val="0079324F"/>
    <w:rsid w:val="00793F63"/>
    <w:rsid w:val="007960F8"/>
    <w:rsid w:val="007966E3"/>
    <w:rsid w:val="00796CC2"/>
    <w:rsid w:val="007A02B7"/>
    <w:rsid w:val="007A0CB6"/>
    <w:rsid w:val="007A1987"/>
    <w:rsid w:val="007A1D72"/>
    <w:rsid w:val="007A2904"/>
    <w:rsid w:val="007A3634"/>
    <w:rsid w:val="007A36E8"/>
    <w:rsid w:val="007A3F6A"/>
    <w:rsid w:val="007A4EDA"/>
    <w:rsid w:val="007A5536"/>
    <w:rsid w:val="007A6438"/>
    <w:rsid w:val="007A6D8F"/>
    <w:rsid w:val="007A6F6F"/>
    <w:rsid w:val="007A7292"/>
    <w:rsid w:val="007B150B"/>
    <w:rsid w:val="007B1B60"/>
    <w:rsid w:val="007B2D18"/>
    <w:rsid w:val="007B2FE4"/>
    <w:rsid w:val="007B3140"/>
    <w:rsid w:val="007B453F"/>
    <w:rsid w:val="007B4809"/>
    <w:rsid w:val="007B4A40"/>
    <w:rsid w:val="007B50B6"/>
    <w:rsid w:val="007B53F2"/>
    <w:rsid w:val="007B547F"/>
    <w:rsid w:val="007B55F7"/>
    <w:rsid w:val="007B5660"/>
    <w:rsid w:val="007B59F8"/>
    <w:rsid w:val="007B663F"/>
    <w:rsid w:val="007B66E4"/>
    <w:rsid w:val="007B6D7D"/>
    <w:rsid w:val="007B7CB3"/>
    <w:rsid w:val="007C0210"/>
    <w:rsid w:val="007C06FC"/>
    <w:rsid w:val="007C0835"/>
    <w:rsid w:val="007C0B1A"/>
    <w:rsid w:val="007C0E0C"/>
    <w:rsid w:val="007C0FC5"/>
    <w:rsid w:val="007C0FDD"/>
    <w:rsid w:val="007C1104"/>
    <w:rsid w:val="007C1C1B"/>
    <w:rsid w:val="007C1CB8"/>
    <w:rsid w:val="007C2BF5"/>
    <w:rsid w:val="007C2BF9"/>
    <w:rsid w:val="007C3FF3"/>
    <w:rsid w:val="007C40B2"/>
    <w:rsid w:val="007C4952"/>
    <w:rsid w:val="007C5978"/>
    <w:rsid w:val="007C5C51"/>
    <w:rsid w:val="007C6D2B"/>
    <w:rsid w:val="007C71C1"/>
    <w:rsid w:val="007C762C"/>
    <w:rsid w:val="007C7AE6"/>
    <w:rsid w:val="007C7E0B"/>
    <w:rsid w:val="007D09D3"/>
    <w:rsid w:val="007D0D99"/>
    <w:rsid w:val="007D1403"/>
    <w:rsid w:val="007D171B"/>
    <w:rsid w:val="007D1BA8"/>
    <w:rsid w:val="007D1F5E"/>
    <w:rsid w:val="007D24F9"/>
    <w:rsid w:val="007D2644"/>
    <w:rsid w:val="007D2A87"/>
    <w:rsid w:val="007D38C0"/>
    <w:rsid w:val="007E00D2"/>
    <w:rsid w:val="007E00E5"/>
    <w:rsid w:val="007E05AA"/>
    <w:rsid w:val="007E0685"/>
    <w:rsid w:val="007E069F"/>
    <w:rsid w:val="007E06B8"/>
    <w:rsid w:val="007E1651"/>
    <w:rsid w:val="007E1A98"/>
    <w:rsid w:val="007E2D4D"/>
    <w:rsid w:val="007E2D9A"/>
    <w:rsid w:val="007E3162"/>
    <w:rsid w:val="007E34D8"/>
    <w:rsid w:val="007E3CA0"/>
    <w:rsid w:val="007E4985"/>
    <w:rsid w:val="007E508D"/>
    <w:rsid w:val="007E5278"/>
    <w:rsid w:val="007E5675"/>
    <w:rsid w:val="007E63A4"/>
    <w:rsid w:val="007E6716"/>
    <w:rsid w:val="007E6D4D"/>
    <w:rsid w:val="007E71F0"/>
    <w:rsid w:val="007F12C2"/>
    <w:rsid w:val="007F1530"/>
    <w:rsid w:val="007F1562"/>
    <w:rsid w:val="007F17E0"/>
    <w:rsid w:val="007F1C50"/>
    <w:rsid w:val="007F2708"/>
    <w:rsid w:val="007F2DC6"/>
    <w:rsid w:val="007F30BD"/>
    <w:rsid w:val="007F3437"/>
    <w:rsid w:val="007F38F2"/>
    <w:rsid w:val="007F4C39"/>
    <w:rsid w:val="007F4EB5"/>
    <w:rsid w:val="007F51F8"/>
    <w:rsid w:val="007F60C1"/>
    <w:rsid w:val="007F6E17"/>
    <w:rsid w:val="007F70FF"/>
    <w:rsid w:val="007F74E4"/>
    <w:rsid w:val="008007E4"/>
    <w:rsid w:val="00800D1B"/>
    <w:rsid w:val="00801857"/>
    <w:rsid w:val="008023BE"/>
    <w:rsid w:val="0080518B"/>
    <w:rsid w:val="008056F8"/>
    <w:rsid w:val="00805E7E"/>
    <w:rsid w:val="00806215"/>
    <w:rsid w:val="00806844"/>
    <w:rsid w:val="00806E76"/>
    <w:rsid w:val="008077B2"/>
    <w:rsid w:val="00810142"/>
    <w:rsid w:val="00810223"/>
    <w:rsid w:val="008105B6"/>
    <w:rsid w:val="008115D5"/>
    <w:rsid w:val="00811793"/>
    <w:rsid w:val="008122A6"/>
    <w:rsid w:val="00812983"/>
    <w:rsid w:val="00813EB4"/>
    <w:rsid w:val="00814B06"/>
    <w:rsid w:val="00814E63"/>
    <w:rsid w:val="00815479"/>
    <w:rsid w:val="00815D8D"/>
    <w:rsid w:val="00815E80"/>
    <w:rsid w:val="008161EF"/>
    <w:rsid w:val="0082070F"/>
    <w:rsid w:val="00820B46"/>
    <w:rsid w:val="00821A5F"/>
    <w:rsid w:val="00821C24"/>
    <w:rsid w:val="008237A9"/>
    <w:rsid w:val="0082456C"/>
    <w:rsid w:val="008247F5"/>
    <w:rsid w:val="00825235"/>
    <w:rsid w:val="008264BE"/>
    <w:rsid w:val="00826D02"/>
    <w:rsid w:val="008276A8"/>
    <w:rsid w:val="00830114"/>
    <w:rsid w:val="00831503"/>
    <w:rsid w:val="0083156B"/>
    <w:rsid w:val="00831F23"/>
    <w:rsid w:val="0083213F"/>
    <w:rsid w:val="00832586"/>
    <w:rsid w:val="00832C2C"/>
    <w:rsid w:val="00833A06"/>
    <w:rsid w:val="00833C78"/>
    <w:rsid w:val="00833E80"/>
    <w:rsid w:val="0083458C"/>
    <w:rsid w:val="00835054"/>
    <w:rsid w:val="0083522D"/>
    <w:rsid w:val="00835F97"/>
    <w:rsid w:val="008360B6"/>
    <w:rsid w:val="00836245"/>
    <w:rsid w:val="008362D8"/>
    <w:rsid w:val="00836F0D"/>
    <w:rsid w:val="008373FA"/>
    <w:rsid w:val="0083770F"/>
    <w:rsid w:val="00840973"/>
    <w:rsid w:val="00840C04"/>
    <w:rsid w:val="0084118C"/>
    <w:rsid w:val="00841660"/>
    <w:rsid w:val="00841D65"/>
    <w:rsid w:val="00842C29"/>
    <w:rsid w:val="0084351E"/>
    <w:rsid w:val="008459F3"/>
    <w:rsid w:val="00845E5F"/>
    <w:rsid w:val="008465BB"/>
    <w:rsid w:val="008509F5"/>
    <w:rsid w:val="008512CD"/>
    <w:rsid w:val="008519E7"/>
    <w:rsid w:val="00851EFC"/>
    <w:rsid w:val="008525DE"/>
    <w:rsid w:val="00852ECC"/>
    <w:rsid w:val="008530DE"/>
    <w:rsid w:val="008532E3"/>
    <w:rsid w:val="00853ADB"/>
    <w:rsid w:val="00853D6A"/>
    <w:rsid w:val="008548B1"/>
    <w:rsid w:val="00855F7C"/>
    <w:rsid w:val="0086069B"/>
    <w:rsid w:val="0086071A"/>
    <w:rsid w:val="0086086A"/>
    <w:rsid w:val="008609FA"/>
    <w:rsid w:val="00860A92"/>
    <w:rsid w:val="00860C95"/>
    <w:rsid w:val="00860EDB"/>
    <w:rsid w:val="00860F29"/>
    <w:rsid w:val="0086117C"/>
    <w:rsid w:val="00861EF4"/>
    <w:rsid w:val="00863E28"/>
    <w:rsid w:val="0086468C"/>
    <w:rsid w:val="00864FDA"/>
    <w:rsid w:val="00865315"/>
    <w:rsid w:val="00865D7F"/>
    <w:rsid w:val="00865DB2"/>
    <w:rsid w:val="00866269"/>
    <w:rsid w:val="00866CDF"/>
    <w:rsid w:val="00867972"/>
    <w:rsid w:val="00867B48"/>
    <w:rsid w:val="00867E52"/>
    <w:rsid w:val="00867E94"/>
    <w:rsid w:val="00870132"/>
    <w:rsid w:val="00871AF0"/>
    <w:rsid w:val="00872398"/>
    <w:rsid w:val="00872FB7"/>
    <w:rsid w:val="008732ED"/>
    <w:rsid w:val="00873C89"/>
    <w:rsid w:val="008741FA"/>
    <w:rsid w:val="0087466D"/>
    <w:rsid w:val="0087494C"/>
    <w:rsid w:val="0087494E"/>
    <w:rsid w:val="00874B5E"/>
    <w:rsid w:val="00874D49"/>
    <w:rsid w:val="00874E99"/>
    <w:rsid w:val="0087585A"/>
    <w:rsid w:val="00875C8D"/>
    <w:rsid w:val="00876943"/>
    <w:rsid w:val="008773EE"/>
    <w:rsid w:val="00880A91"/>
    <w:rsid w:val="008810BA"/>
    <w:rsid w:val="00881B12"/>
    <w:rsid w:val="00881E73"/>
    <w:rsid w:val="00882A19"/>
    <w:rsid w:val="00883922"/>
    <w:rsid w:val="00883936"/>
    <w:rsid w:val="00883D79"/>
    <w:rsid w:val="00884103"/>
    <w:rsid w:val="0088443E"/>
    <w:rsid w:val="00885104"/>
    <w:rsid w:val="008853A4"/>
    <w:rsid w:val="00885B01"/>
    <w:rsid w:val="008867B9"/>
    <w:rsid w:val="008869E2"/>
    <w:rsid w:val="008873E4"/>
    <w:rsid w:val="0089046C"/>
    <w:rsid w:val="00890574"/>
    <w:rsid w:val="00890F67"/>
    <w:rsid w:val="00891A26"/>
    <w:rsid w:val="00891E59"/>
    <w:rsid w:val="008923CC"/>
    <w:rsid w:val="00892898"/>
    <w:rsid w:val="00892E76"/>
    <w:rsid w:val="00894600"/>
    <w:rsid w:val="00894887"/>
    <w:rsid w:val="00894D4A"/>
    <w:rsid w:val="00895248"/>
    <w:rsid w:val="008953EB"/>
    <w:rsid w:val="008956B2"/>
    <w:rsid w:val="0089572D"/>
    <w:rsid w:val="008969C6"/>
    <w:rsid w:val="00896BFF"/>
    <w:rsid w:val="008972E5"/>
    <w:rsid w:val="00897DF8"/>
    <w:rsid w:val="008A09CC"/>
    <w:rsid w:val="008A0AC2"/>
    <w:rsid w:val="008A0D6A"/>
    <w:rsid w:val="008A0D9A"/>
    <w:rsid w:val="008A19DB"/>
    <w:rsid w:val="008A1E6A"/>
    <w:rsid w:val="008A29C7"/>
    <w:rsid w:val="008A330D"/>
    <w:rsid w:val="008A4F0D"/>
    <w:rsid w:val="008A50DF"/>
    <w:rsid w:val="008A68D1"/>
    <w:rsid w:val="008A704A"/>
    <w:rsid w:val="008A7915"/>
    <w:rsid w:val="008A7F17"/>
    <w:rsid w:val="008B0199"/>
    <w:rsid w:val="008B0A2E"/>
    <w:rsid w:val="008B0E6B"/>
    <w:rsid w:val="008B158B"/>
    <w:rsid w:val="008B1C28"/>
    <w:rsid w:val="008B22E1"/>
    <w:rsid w:val="008B28FF"/>
    <w:rsid w:val="008B2C49"/>
    <w:rsid w:val="008B2D14"/>
    <w:rsid w:val="008B31CD"/>
    <w:rsid w:val="008B4489"/>
    <w:rsid w:val="008B459E"/>
    <w:rsid w:val="008B4D13"/>
    <w:rsid w:val="008B54A9"/>
    <w:rsid w:val="008B6A4A"/>
    <w:rsid w:val="008B6F96"/>
    <w:rsid w:val="008B7626"/>
    <w:rsid w:val="008C06B6"/>
    <w:rsid w:val="008C0C0A"/>
    <w:rsid w:val="008C0D00"/>
    <w:rsid w:val="008C149A"/>
    <w:rsid w:val="008C19F3"/>
    <w:rsid w:val="008C1AFE"/>
    <w:rsid w:val="008C32E8"/>
    <w:rsid w:val="008C5990"/>
    <w:rsid w:val="008C5A48"/>
    <w:rsid w:val="008C6F88"/>
    <w:rsid w:val="008C712A"/>
    <w:rsid w:val="008C73E5"/>
    <w:rsid w:val="008C78D6"/>
    <w:rsid w:val="008C7E56"/>
    <w:rsid w:val="008D0464"/>
    <w:rsid w:val="008D04A6"/>
    <w:rsid w:val="008D1252"/>
    <w:rsid w:val="008D211A"/>
    <w:rsid w:val="008D25B0"/>
    <w:rsid w:val="008D355E"/>
    <w:rsid w:val="008D378C"/>
    <w:rsid w:val="008D3DF1"/>
    <w:rsid w:val="008D4094"/>
    <w:rsid w:val="008D42B2"/>
    <w:rsid w:val="008D4B39"/>
    <w:rsid w:val="008D4B84"/>
    <w:rsid w:val="008D4CCB"/>
    <w:rsid w:val="008D62E9"/>
    <w:rsid w:val="008D687E"/>
    <w:rsid w:val="008D6ED1"/>
    <w:rsid w:val="008D75EE"/>
    <w:rsid w:val="008D7835"/>
    <w:rsid w:val="008E017A"/>
    <w:rsid w:val="008E089C"/>
    <w:rsid w:val="008E090A"/>
    <w:rsid w:val="008E0A46"/>
    <w:rsid w:val="008E0C16"/>
    <w:rsid w:val="008E16A8"/>
    <w:rsid w:val="008E1CCF"/>
    <w:rsid w:val="008E30E5"/>
    <w:rsid w:val="008E3315"/>
    <w:rsid w:val="008E3E08"/>
    <w:rsid w:val="008E4493"/>
    <w:rsid w:val="008E4893"/>
    <w:rsid w:val="008E4A33"/>
    <w:rsid w:val="008E4EAA"/>
    <w:rsid w:val="008E5232"/>
    <w:rsid w:val="008E54F5"/>
    <w:rsid w:val="008E666A"/>
    <w:rsid w:val="008E688D"/>
    <w:rsid w:val="008E6984"/>
    <w:rsid w:val="008E7782"/>
    <w:rsid w:val="008F0301"/>
    <w:rsid w:val="008F08AB"/>
    <w:rsid w:val="008F1882"/>
    <w:rsid w:val="008F1DF2"/>
    <w:rsid w:val="008F2071"/>
    <w:rsid w:val="008F2CDF"/>
    <w:rsid w:val="008F33F1"/>
    <w:rsid w:val="008F3903"/>
    <w:rsid w:val="008F50B5"/>
    <w:rsid w:val="008F551D"/>
    <w:rsid w:val="008F5756"/>
    <w:rsid w:val="008F58BF"/>
    <w:rsid w:val="008F62D4"/>
    <w:rsid w:val="008F6D3A"/>
    <w:rsid w:val="008F75F8"/>
    <w:rsid w:val="008F7850"/>
    <w:rsid w:val="008F795B"/>
    <w:rsid w:val="008F7AE6"/>
    <w:rsid w:val="009004BE"/>
    <w:rsid w:val="00900D62"/>
    <w:rsid w:val="00900FEE"/>
    <w:rsid w:val="009010D6"/>
    <w:rsid w:val="009013D9"/>
    <w:rsid w:val="00902787"/>
    <w:rsid w:val="0090347E"/>
    <w:rsid w:val="00906113"/>
    <w:rsid w:val="009063DE"/>
    <w:rsid w:val="00907010"/>
    <w:rsid w:val="00907F26"/>
    <w:rsid w:val="0091041C"/>
    <w:rsid w:val="00910D79"/>
    <w:rsid w:val="0091138E"/>
    <w:rsid w:val="009114B5"/>
    <w:rsid w:val="0091189F"/>
    <w:rsid w:val="00911E3A"/>
    <w:rsid w:val="0091208C"/>
    <w:rsid w:val="00912FB2"/>
    <w:rsid w:val="00913E96"/>
    <w:rsid w:val="00914115"/>
    <w:rsid w:val="009154C0"/>
    <w:rsid w:val="00915F44"/>
    <w:rsid w:val="00917126"/>
    <w:rsid w:val="009178D9"/>
    <w:rsid w:val="0091791E"/>
    <w:rsid w:val="00917F7A"/>
    <w:rsid w:val="00920080"/>
    <w:rsid w:val="00920201"/>
    <w:rsid w:val="0092089F"/>
    <w:rsid w:val="00920CB4"/>
    <w:rsid w:val="009212F6"/>
    <w:rsid w:val="009218CE"/>
    <w:rsid w:val="00921DCA"/>
    <w:rsid w:val="0092213B"/>
    <w:rsid w:val="0092216F"/>
    <w:rsid w:val="00922982"/>
    <w:rsid w:val="00924454"/>
    <w:rsid w:val="00924686"/>
    <w:rsid w:val="00924D5F"/>
    <w:rsid w:val="00925D58"/>
    <w:rsid w:val="00926DDE"/>
    <w:rsid w:val="009271B2"/>
    <w:rsid w:val="0092780E"/>
    <w:rsid w:val="00931683"/>
    <w:rsid w:val="00931D57"/>
    <w:rsid w:val="00932576"/>
    <w:rsid w:val="00933699"/>
    <w:rsid w:val="00933964"/>
    <w:rsid w:val="00933C1A"/>
    <w:rsid w:val="0093417B"/>
    <w:rsid w:val="00935333"/>
    <w:rsid w:val="009362FA"/>
    <w:rsid w:val="009363E7"/>
    <w:rsid w:val="00936639"/>
    <w:rsid w:val="009371DB"/>
    <w:rsid w:val="009378A8"/>
    <w:rsid w:val="00937C31"/>
    <w:rsid w:val="00937D4F"/>
    <w:rsid w:val="00940CE2"/>
    <w:rsid w:val="00941F1E"/>
    <w:rsid w:val="0094346A"/>
    <w:rsid w:val="00943564"/>
    <w:rsid w:val="00943AE4"/>
    <w:rsid w:val="00944C04"/>
    <w:rsid w:val="00944F77"/>
    <w:rsid w:val="0094504D"/>
    <w:rsid w:val="009465CD"/>
    <w:rsid w:val="009471AC"/>
    <w:rsid w:val="009501FE"/>
    <w:rsid w:val="00950766"/>
    <w:rsid w:val="0095093E"/>
    <w:rsid w:val="00950C9E"/>
    <w:rsid w:val="00951076"/>
    <w:rsid w:val="00952672"/>
    <w:rsid w:val="009527CF"/>
    <w:rsid w:val="00952C5E"/>
    <w:rsid w:val="00953483"/>
    <w:rsid w:val="00953553"/>
    <w:rsid w:val="00953FF4"/>
    <w:rsid w:val="009542BB"/>
    <w:rsid w:val="009542FF"/>
    <w:rsid w:val="0095455B"/>
    <w:rsid w:val="00954B96"/>
    <w:rsid w:val="009564C9"/>
    <w:rsid w:val="00956649"/>
    <w:rsid w:val="0095669C"/>
    <w:rsid w:val="00957AEF"/>
    <w:rsid w:val="00957E57"/>
    <w:rsid w:val="00960438"/>
    <w:rsid w:val="00960866"/>
    <w:rsid w:val="0096140F"/>
    <w:rsid w:val="0096202B"/>
    <w:rsid w:val="009627FF"/>
    <w:rsid w:val="00962E2D"/>
    <w:rsid w:val="00964ACA"/>
    <w:rsid w:val="009656F1"/>
    <w:rsid w:val="009662E3"/>
    <w:rsid w:val="009663BC"/>
    <w:rsid w:val="0096752C"/>
    <w:rsid w:val="00967C12"/>
    <w:rsid w:val="00970433"/>
    <w:rsid w:val="00971224"/>
    <w:rsid w:val="00972753"/>
    <w:rsid w:val="00973BE1"/>
    <w:rsid w:val="00974B75"/>
    <w:rsid w:val="00974C7E"/>
    <w:rsid w:val="00975350"/>
    <w:rsid w:val="00975A3F"/>
    <w:rsid w:val="009764BB"/>
    <w:rsid w:val="009768AC"/>
    <w:rsid w:val="00976EA4"/>
    <w:rsid w:val="009771FE"/>
    <w:rsid w:val="009773B2"/>
    <w:rsid w:val="00980DAE"/>
    <w:rsid w:val="00981678"/>
    <w:rsid w:val="009828B5"/>
    <w:rsid w:val="00983785"/>
    <w:rsid w:val="00983A9F"/>
    <w:rsid w:val="00983AED"/>
    <w:rsid w:val="00984343"/>
    <w:rsid w:val="00984475"/>
    <w:rsid w:val="009845D2"/>
    <w:rsid w:val="009846E6"/>
    <w:rsid w:val="009847B7"/>
    <w:rsid w:val="00984BF8"/>
    <w:rsid w:val="00984C64"/>
    <w:rsid w:val="0098622D"/>
    <w:rsid w:val="0098635E"/>
    <w:rsid w:val="00986477"/>
    <w:rsid w:val="009864FC"/>
    <w:rsid w:val="009864FE"/>
    <w:rsid w:val="00986C11"/>
    <w:rsid w:val="00987829"/>
    <w:rsid w:val="00990A8D"/>
    <w:rsid w:val="00990C68"/>
    <w:rsid w:val="00992FB7"/>
    <w:rsid w:val="009930AA"/>
    <w:rsid w:val="009939DE"/>
    <w:rsid w:val="009939FE"/>
    <w:rsid w:val="00994F19"/>
    <w:rsid w:val="00995204"/>
    <w:rsid w:val="0099579E"/>
    <w:rsid w:val="00996803"/>
    <w:rsid w:val="0099733B"/>
    <w:rsid w:val="009A05D2"/>
    <w:rsid w:val="009A0EC5"/>
    <w:rsid w:val="009A191D"/>
    <w:rsid w:val="009A1D5A"/>
    <w:rsid w:val="009A2FA8"/>
    <w:rsid w:val="009A4C09"/>
    <w:rsid w:val="009A6754"/>
    <w:rsid w:val="009B2BFF"/>
    <w:rsid w:val="009B2F48"/>
    <w:rsid w:val="009B3315"/>
    <w:rsid w:val="009B372B"/>
    <w:rsid w:val="009B3865"/>
    <w:rsid w:val="009B439D"/>
    <w:rsid w:val="009B4980"/>
    <w:rsid w:val="009B4CDF"/>
    <w:rsid w:val="009B558B"/>
    <w:rsid w:val="009B6B13"/>
    <w:rsid w:val="009B6CB9"/>
    <w:rsid w:val="009B70F9"/>
    <w:rsid w:val="009B79D0"/>
    <w:rsid w:val="009B79DC"/>
    <w:rsid w:val="009B7BFE"/>
    <w:rsid w:val="009C0478"/>
    <w:rsid w:val="009C047E"/>
    <w:rsid w:val="009C0956"/>
    <w:rsid w:val="009C0E6C"/>
    <w:rsid w:val="009C1121"/>
    <w:rsid w:val="009C19B8"/>
    <w:rsid w:val="009C1F2A"/>
    <w:rsid w:val="009C2327"/>
    <w:rsid w:val="009C2664"/>
    <w:rsid w:val="009C27DB"/>
    <w:rsid w:val="009C2908"/>
    <w:rsid w:val="009C4908"/>
    <w:rsid w:val="009C5FB7"/>
    <w:rsid w:val="009C6AD9"/>
    <w:rsid w:val="009C6BFC"/>
    <w:rsid w:val="009C6F79"/>
    <w:rsid w:val="009C7395"/>
    <w:rsid w:val="009C75CB"/>
    <w:rsid w:val="009C7AA5"/>
    <w:rsid w:val="009C7ACA"/>
    <w:rsid w:val="009D067A"/>
    <w:rsid w:val="009D16BC"/>
    <w:rsid w:val="009D18C7"/>
    <w:rsid w:val="009D1F6B"/>
    <w:rsid w:val="009D1FA9"/>
    <w:rsid w:val="009D2F72"/>
    <w:rsid w:val="009D30EE"/>
    <w:rsid w:val="009D333A"/>
    <w:rsid w:val="009D3841"/>
    <w:rsid w:val="009D39C1"/>
    <w:rsid w:val="009D3B14"/>
    <w:rsid w:val="009D3B21"/>
    <w:rsid w:val="009D56D7"/>
    <w:rsid w:val="009D65EB"/>
    <w:rsid w:val="009D6ACC"/>
    <w:rsid w:val="009E0227"/>
    <w:rsid w:val="009E1C2B"/>
    <w:rsid w:val="009E29B9"/>
    <w:rsid w:val="009E2A4E"/>
    <w:rsid w:val="009E2BFB"/>
    <w:rsid w:val="009E2E58"/>
    <w:rsid w:val="009E30CD"/>
    <w:rsid w:val="009E33A2"/>
    <w:rsid w:val="009E3E4F"/>
    <w:rsid w:val="009E4315"/>
    <w:rsid w:val="009E4ADD"/>
    <w:rsid w:val="009E5490"/>
    <w:rsid w:val="009E6B94"/>
    <w:rsid w:val="009E72BA"/>
    <w:rsid w:val="009E7627"/>
    <w:rsid w:val="009F043E"/>
    <w:rsid w:val="009F0D72"/>
    <w:rsid w:val="009F0D74"/>
    <w:rsid w:val="009F1540"/>
    <w:rsid w:val="009F1BB3"/>
    <w:rsid w:val="009F3CD0"/>
    <w:rsid w:val="009F3CF9"/>
    <w:rsid w:val="009F4800"/>
    <w:rsid w:val="009F483A"/>
    <w:rsid w:val="009F4A52"/>
    <w:rsid w:val="009F55D9"/>
    <w:rsid w:val="009F565E"/>
    <w:rsid w:val="009F5703"/>
    <w:rsid w:val="009F57B6"/>
    <w:rsid w:val="009F5D81"/>
    <w:rsid w:val="009F6AA3"/>
    <w:rsid w:val="00A0067C"/>
    <w:rsid w:val="00A00907"/>
    <w:rsid w:val="00A02354"/>
    <w:rsid w:val="00A02740"/>
    <w:rsid w:val="00A0364B"/>
    <w:rsid w:val="00A041AA"/>
    <w:rsid w:val="00A053E9"/>
    <w:rsid w:val="00A05EC2"/>
    <w:rsid w:val="00A0632A"/>
    <w:rsid w:val="00A07609"/>
    <w:rsid w:val="00A079FB"/>
    <w:rsid w:val="00A07D58"/>
    <w:rsid w:val="00A07DBC"/>
    <w:rsid w:val="00A07FE8"/>
    <w:rsid w:val="00A10120"/>
    <w:rsid w:val="00A10632"/>
    <w:rsid w:val="00A107BF"/>
    <w:rsid w:val="00A10E3C"/>
    <w:rsid w:val="00A11AEF"/>
    <w:rsid w:val="00A11D6C"/>
    <w:rsid w:val="00A14078"/>
    <w:rsid w:val="00A14357"/>
    <w:rsid w:val="00A14942"/>
    <w:rsid w:val="00A156A6"/>
    <w:rsid w:val="00A16A1D"/>
    <w:rsid w:val="00A16A97"/>
    <w:rsid w:val="00A16B92"/>
    <w:rsid w:val="00A16DF5"/>
    <w:rsid w:val="00A1725B"/>
    <w:rsid w:val="00A20FAB"/>
    <w:rsid w:val="00A21EC3"/>
    <w:rsid w:val="00A22165"/>
    <w:rsid w:val="00A231B7"/>
    <w:rsid w:val="00A23CA9"/>
    <w:rsid w:val="00A23EAF"/>
    <w:rsid w:val="00A24141"/>
    <w:rsid w:val="00A24C10"/>
    <w:rsid w:val="00A25233"/>
    <w:rsid w:val="00A25BDD"/>
    <w:rsid w:val="00A2614B"/>
    <w:rsid w:val="00A26A71"/>
    <w:rsid w:val="00A26E07"/>
    <w:rsid w:val="00A273CF"/>
    <w:rsid w:val="00A27D8F"/>
    <w:rsid w:val="00A27FA5"/>
    <w:rsid w:val="00A30912"/>
    <w:rsid w:val="00A32E08"/>
    <w:rsid w:val="00A32F9A"/>
    <w:rsid w:val="00A33F1A"/>
    <w:rsid w:val="00A341E4"/>
    <w:rsid w:val="00A34568"/>
    <w:rsid w:val="00A34D0E"/>
    <w:rsid w:val="00A34F39"/>
    <w:rsid w:val="00A4026F"/>
    <w:rsid w:val="00A40A81"/>
    <w:rsid w:val="00A40C06"/>
    <w:rsid w:val="00A4200E"/>
    <w:rsid w:val="00A427BC"/>
    <w:rsid w:val="00A42B39"/>
    <w:rsid w:val="00A4309D"/>
    <w:rsid w:val="00A43510"/>
    <w:rsid w:val="00A4379F"/>
    <w:rsid w:val="00A43874"/>
    <w:rsid w:val="00A4523E"/>
    <w:rsid w:val="00A459A9"/>
    <w:rsid w:val="00A45EC7"/>
    <w:rsid w:val="00A4623B"/>
    <w:rsid w:val="00A47088"/>
    <w:rsid w:val="00A4772C"/>
    <w:rsid w:val="00A502AD"/>
    <w:rsid w:val="00A51045"/>
    <w:rsid w:val="00A5116D"/>
    <w:rsid w:val="00A512B2"/>
    <w:rsid w:val="00A518E4"/>
    <w:rsid w:val="00A51BC1"/>
    <w:rsid w:val="00A51D0C"/>
    <w:rsid w:val="00A51EAE"/>
    <w:rsid w:val="00A52B60"/>
    <w:rsid w:val="00A535B4"/>
    <w:rsid w:val="00A53808"/>
    <w:rsid w:val="00A53B98"/>
    <w:rsid w:val="00A53D63"/>
    <w:rsid w:val="00A5606F"/>
    <w:rsid w:val="00A56CD9"/>
    <w:rsid w:val="00A5762E"/>
    <w:rsid w:val="00A57E6D"/>
    <w:rsid w:val="00A60245"/>
    <w:rsid w:val="00A6084B"/>
    <w:rsid w:val="00A629C3"/>
    <w:rsid w:val="00A63846"/>
    <w:rsid w:val="00A63BB1"/>
    <w:rsid w:val="00A63C47"/>
    <w:rsid w:val="00A6409D"/>
    <w:rsid w:val="00A64337"/>
    <w:rsid w:val="00A645F1"/>
    <w:rsid w:val="00A64E44"/>
    <w:rsid w:val="00A65092"/>
    <w:rsid w:val="00A65759"/>
    <w:rsid w:val="00A65A04"/>
    <w:rsid w:val="00A65BDA"/>
    <w:rsid w:val="00A65D9E"/>
    <w:rsid w:val="00A662CF"/>
    <w:rsid w:val="00A66F00"/>
    <w:rsid w:val="00A67405"/>
    <w:rsid w:val="00A70700"/>
    <w:rsid w:val="00A70773"/>
    <w:rsid w:val="00A70EFB"/>
    <w:rsid w:val="00A719BC"/>
    <w:rsid w:val="00A725B8"/>
    <w:rsid w:val="00A725C1"/>
    <w:rsid w:val="00A73B6A"/>
    <w:rsid w:val="00A73CEF"/>
    <w:rsid w:val="00A74326"/>
    <w:rsid w:val="00A7432F"/>
    <w:rsid w:val="00A74443"/>
    <w:rsid w:val="00A74859"/>
    <w:rsid w:val="00A74B8F"/>
    <w:rsid w:val="00A752E2"/>
    <w:rsid w:val="00A753B5"/>
    <w:rsid w:val="00A7575F"/>
    <w:rsid w:val="00A765F7"/>
    <w:rsid w:val="00A7673A"/>
    <w:rsid w:val="00A76E62"/>
    <w:rsid w:val="00A77044"/>
    <w:rsid w:val="00A77DF7"/>
    <w:rsid w:val="00A80207"/>
    <w:rsid w:val="00A8053D"/>
    <w:rsid w:val="00A80E4E"/>
    <w:rsid w:val="00A820C2"/>
    <w:rsid w:val="00A835C4"/>
    <w:rsid w:val="00A838C9"/>
    <w:rsid w:val="00A84C94"/>
    <w:rsid w:val="00A859DE"/>
    <w:rsid w:val="00A859F1"/>
    <w:rsid w:val="00A85B3A"/>
    <w:rsid w:val="00A868D0"/>
    <w:rsid w:val="00A87ECF"/>
    <w:rsid w:val="00A90391"/>
    <w:rsid w:val="00A90D8C"/>
    <w:rsid w:val="00A911B8"/>
    <w:rsid w:val="00A92BC2"/>
    <w:rsid w:val="00A935CD"/>
    <w:rsid w:val="00A93BDF"/>
    <w:rsid w:val="00A9426F"/>
    <w:rsid w:val="00A952C0"/>
    <w:rsid w:val="00A95C9A"/>
    <w:rsid w:val="00A96142"/>
    <w:rsid w:val="00A96394"/>
    <w:rsid w:val="00A966FE"/>
    <w:rsid w:val="00A97747"/>
    <w:rsid w:val="00AA0DD5"/>
    <w:rsid w:val="00AA10E1"/>
    <w:rsid w:val="00AA137C"/>
    <w:rsid w:val="00AA14B1"/>
    <w:rsid w:val="00AA3AE8"/>
    <w:rsid w:val="00AA46C8"/>
    <w:rsid w:val="00AA49D8"/>
    <w:rsid w:val="00AA4EA4"/>
    <w:rsid w:val="00AA5258"/>
    <w:rsid w:val="00AA5294"/>
    <w:rsid w:val="00AA58E7"/>
    <w:rsid w:val="00AA6540"/>
    <w:rsid w:val="00AA6F55"/>
    <w:rsid w:val="00AA77E6"/>
    <w:rsid w:val="00AA7920"/>
    <w:rsid w:val="00AA7B04"/>
    <w:rsid w:val="00AB116C"/>
    <w:rsid w:val="00AB1212"/>
    <w:rsid w:val="00AB1298"/>
    <w:rsid w:val="00AB12BF"/>
    <w:rsid w:val="00AB28DA"/>
    <w:rsid w:val="00AB2CFA"/>
    <w:rsid w:val="00AB3F14"/>
    <w:rsid w:val="00AB41AB"/>
    <w:rsid w:val="00AB587D"/>
    <w:rsid w:val="00AB640F"/>
    <w:rsid w:val="00AB6697"/>
    <w:rsid w:val="00AB6C53"/>
    <w:rsid w:val="00AB7B23"/>
    <w:rsid w:val="00AC0535"/>
    <w:rsid w:val="00AC0870"/>
    <w:rsid w:val="00AC0A1C"/>
    <w:rsid w:val="00AC13B1"/>
    <w:rsid w:val="00AC14B7"/>
    <w:rsid w:val="00AC1559"/>
    <w:rsid w:val="00AC3777"/>
    <w:rsid w:val="00AC4D80"/>
    <w:rsid w:val="00AC5370"/>
    <w:rsid w:val="00AC5542"/>
    <w:rsid w:val="00AC619E"/>
    <w:rsid w:val="00AC747D"/>
    <w:rsid w:val="00AC7ABA"/>
    <w:rsid w:val="00AD03EB"/>
    <w:rsid w:val="00AD20E0"/>
    <w:rsid w:val="00AD25E7"/>
    <w:rsid w:val="00AD27D2"/>
    <w:rsid w:val="00AD28F8"/>
    <w:rsid w:val="00AD3550"/>
    <w:rsid w:val="00AD3B3D"/>
    <w:rsid w:val="00AD4942"/>
    <w:rsid w:val="00AD71CA"/>
    <w:rsid w:val="00AD7AF9"/>
    <w:rsid w:val="00AE036C"/>
    <w:rsid w:val="00AE04A8"/>
    <w:rsid w:val="00AE061D"/>
    <w:rsid w:val="00AE16B4"/>
    <w:rsid w:val="00AE1E7F"/>
    <w:rsid w:val="00AE2A18"/>
    <w:rsid w:val="00AE2A54"/>
    <w:rsid w:val="00AE2D4C"/>
    <w:rsid w:val="00AE31FB"/>
    <w:rsid w:val="00AE32C4"/>
    <w:rsid w:val="00AE3ECE"/>
    <w:rsid w:val="00AE45BD"/>
    <w:rsid w:val="00AE50AC"/>
    <w:rsid w:val="00AE5E46"/>
    <w:rsid w:val="00AE6009"/>
    <w:rsid w:val="00AE627A"/>
    <w:rsid w:val="00AE7B98"/>
    <w:rsid w:val="00AF0409"/>
    <w:rsid w:val="00AF0C6D"/>
    <w:rsid w:val="00AF1195"/>
    <w:rsid w:val="00AF1AB3"/>
    <w:rsid w:val="00AF1AFB"/>
    <w:rsid w:val="00AF1F1C"/>
    <w:rsid w:val="00AF22B0"/>
    <w:rsid w:val="00AF2861"/>
    <w:rsid w:val="00AF288F"/>
    <w:rsid w:val="00AF2A53"/>
    <w:rsid w:val="00AF2C23"/>
    <w:rsid w:val="00AF2D7F"/>
    <w:rsid w:val="00AF2F7C"/>
    <w:rsid w:val="00AF3C42"/>
    <w:rsid w:val="00AF422F"/>
    <w:rsid w:val="00AF4506"/>
    <w:rsid w:val="00AF4661"/>
    <w:rsid w:val="00AF4F8D"/>
    <w:rsid w:val="00AF54C0"/>
    <w:rsid w:val="00AF592B"/>
    <w:rsid w:val="00AF5AF0"/>
    <w:rsid w:val="00AF6B19"/>
    <w:rsid w:val="00AF7FFD"/>
    <w:rsid w:val="00B0020B"/>
    <w:rsid w:val="00B00391"/>
    <w:rsid w:val="00B003DA"/>
    <w:rsid w:val="00B00F24"/>
    <w:rsid w:val="00B01562"/>
    <w:rsid w:val="00B01678"/>
    <w:rsid w:val="00B020E7"/>
    <w:rsid w:val="00B02124"/>
    <w:rsid w:val="00B027D2"/>
    <w:rsid w:val="00B036B3"/>
    <w:rsid w:val="00B038B1"/>
    <w:rsid w:val="00B0464C"/>
    <w:rsid w:val="00B04A6B"/>
    <w:rsid w:val="00B05323"/>
    <w:rsid w:val="00B0563A"/>
    <w:rsid w:val="00B05817"/>
    <w:rsid w:val="00B05AD7"/>
    <w:rsid w:val="00B0648C"/>
    <w:rsid w:val="00B064DF"/>
    <w:rsid w:val="00B06B73"/>
    <w:rsid w:val="00B06C6F"/>
    <w:rsid w:val="00B07302"/>
    <w:rsid w:val="00B075BA"/>
    <w:rsid w:val="00B07751"/>
    <w:rsid w:val="00B07923"/>
    <w:rsid w:val="00B1018D"/>
    <w:rsid w:val="00B114B4"/>
    <w:rsid w:val="00B11B39"/>
    <w:rsid w:val="00B11CC8"/>
    <w:rsid w:val="00B12028"/>
    <w:rsid w:val="00B120E0"/>
    <w:rsid w:val="00B121E0"/>
    <w:rsid w:val="00B128B2"/>
    <w:rsid w:val="00B1308D"/>
    <w:rsid w:val="00B16898"/>
    <w:rsid w:val="00B17665"/>
    <w:rsid w:val="00B21357"/>
    <w:rsid w:val="00B2157D"/>
    <w:rsid w:val="00B22567"/>
    <w:rsid w:val="00B22943"/>
    <w:rsid w:val="00B237CD"/>
    <w:rsid w:val="00B23F3F"/>
    <w:rsid w:val="00B240B1"/>
    <w:rsid w:val="00B260DA"/>
    <w:rsid w:val="00B26D41"/>
    <w:rsid w:val="00B26F96"/>
    <w:rsid w:val="00B27060"/>
    <w:rsid w:val="00B279AA"/>
    <w:rsid w:val="00B27B08"/>
    <w:rsid w:val="00B27E20"/>
    <w:rsid w:val="00B30801"/>
    <w:rsid w:val="00B314C3"/>
    <w:rsid w:val="00B31710"/>
    <w:rsid w:val="00B31C11"/>
    <w:rsid w:val="00B327E8"/>
    <w:rsid w:val="00B334D1"/>
    <w:rsid w:val="00B33710"/>
    <w:rsid w:val="00B33BC4"/>
    <w:rsid w:val="00B3432C"/>
    <w:rsid w:val="00B34535"/>
    <w:rsid w:val="00B346D7"/>
    <w:rsid w:val="00B34A34"/>
    <w:rsid w:val="00B34B30"/>
    <w:rsid w:val="00B35033"/>
    <w:rsid w:val="00B35CFE"/>
    <w:rsid w:val="00B361E4"/>
    <w:rsid w:val="00B36558"/>
    <w:rsid w:val="00B367B8"/>
    <w:rsid w:val="00B368AB"/>
    <w:rsid w:val="00B37028"/>
    <w:rsid w:val="00B37609"/>
    <w:rsid w:val="00B37C78"/>
    <w:rsid w:val="00B37ED2"/>
    <w:rsid w:val="00B4007D"/>
    <w:rsid w:val="00B405C3"/>
    <w:rsid w:val="00B4063E"/>
    <w:rsid w:val="00B40779"/>
    <w:rsid w:val="00B4077B"/>
    <w:rsid w:val="00B40C9C"/>
    <w:rsid w:val="00B411C2"/>
    <w:rsid w:val="00B413EB"/>
    <w:rsid w:val="00B420F7"/>
    <w:rsid w:val="00B43A5C"/>
    <w:rsid w:val="00B44EB4"/>
    <w:rsid w:val="00B44FD1"/>
    <w:rsid w:val="00B45EA5"/>
    <w:rsid w:val="00B469E8"/>
    <w:rsid w:val="00B46D78"/>
    <w:rsid w:val="00B47B93"/>
    <w:rsid w:val="00B51084"/>
    <w:rsid w:val="00B513EA"/>
    <w:rsid w:val="00B52130"/>
    <w:rsid w:val="00B52FC2"/>
    <w:rsid w:val="00B5340B"/>
    <w:rsid w:val="00B53584"/>
    <w:rsid w:val="00B53674"/>
    <w:rsid w:val="00B54D5A"/>
    <w:rsid w:val="00B557DB"/>
    <w:rsid w:val="00B56D3C"/>
    <w:rsid w:val="00B5748B"/>
    <w:rsid w:val="00B61A2B"/>
    <w:rsid w:val="00B61B49"/>
    <w:rsid w:val="00B61D13"/>
    <w:rsid w:val="00B62510"/>
    <w:rsid w:val="00B62CB7"/>
    <w:rsid w:val="00B63C40"/>
    <w:rsid w:val="00B64EA0"/>
    <w:rsid w:val="00B64F47"/>
    <w:rsid w:val="00B65057"/>
    <w:rsid w:val="00B66299"/>
    <w:rsid w:val="00B66AAD"/>
    <w:rsid w:val="00B66CAF"/>
    <w:rsid w:val="00B66E58"/>
    <w:rsid w:val="00B66E92"/>
    <w:rsid w:val="00B70B6A"/>
    <w:rsid w:val="00B72A4C"/>
    <w:rsid w:val="00B739B0"/>
    <w:rsid w:val="00B74DD1"/>
    <w:rsid w:val="00B74E1E"/>
    <w:rsid w:val="00B75E95"/>
    <w:rsid w:val="00B7616A"/>
    <w:rsid w:val="00B764FC"/>
    <w:rsid w:val="00B76518"/>
    <w:rsid w:val="00B7717C"/>
    <w:rsid w:val="00B773AD"/>
    <w:rsid w:val="00B77C09"/>
    <w:rsid w:val="00B77FBE"/>
    <w:rsid w:val="00B80185"/>
    <w:rsid w:val="00B8084C"/>
    <w:rsid w:val="00B80AF2"/>
    <w:rsid w:val="00B8100E"/>
    <w:rsid w:val="00B8115E"/>
    <w:rsid w:val="00B81398"/>
    <w:rsid w:val="00B81699"/>
    <w:rsid w:val="00B81E25"/>
    <w:rsid w:val="00B82596"/>
    <w:rsid w:val="00B82C5E"/>
    <w:rsid w:val="00B82F9A"/>
    <w:rsid w:val="00B837DD"/>
    <w:rsid w:val="00B8388C"/>
    <w:rsid w:val="00B83DBC"/>
    <w:rsid w:val="00B83F69"/>
    <w:rsid w:val="00B84C41"/>
    <w:rsid w:val="00B859FF"/>
    <w:rsid w:val="00B87E1C"/>
    <w:rsid w:val="00B903C5"/>
    <w:rsid w:val="00B90D16"/>
    <w:rsid w:val="00B90E2D"/>
    <w:rsid w:val="00B924B5"/>
    <w:rsid w:val="00B92C42"/>
    <w:rsid w:val="00B93BAF"/>
    <w:rsid w:val="00B93CCD"/>
    <w:rsid w:val="00B93EE0"/>
    <w:rsid w:val="00B94325"/>
    <w:rsid w:val="00B9492A"/>
    <w:rsid w:val="00B9544C"/>
    <w:rsid w:val="00B955FB"/>
    <w:rsid w:val="00B95914"/>
    <w:rsid w:val="00B96377"/>
    <w:rsid w:val="00B9668C"/>
    <w:rsid w:val="00BA0533"/>
    <w:rsid w:val="00BA1C3F"/>
    <w:rsid w:val="00BA2700"/>
    <w:rsid w:val="00BA2770"/>
    <w:rsid w:val="00BA3627"/>
    <w:rsid w:val="00BA4CBE"/>
    <w:rsid w:val="00BA5144"/>
    <w:rsid w:val="00BA52D9"/>
    <w:rsid w:val="00BA5B1F"/>
    <w:rsid w:val="00BA674D"/>
    <w:rsid w:val="00BA6A6A"/>
    <w:rsid w:val="00BA78FF"/>
    <w:rsid w:val="00BB03A1"/>
    <w:rsid w:val="00BB1184"/>
    <w:rsid w:val="00BB32D2"/>
    <w:rsid w:val="00BB390C"/>
    <w:rsid w:val="00BB4074"/>
    <w:rsid w:val="00BB42D2"/>
    <w:rsid w:val="00BB4424"/>
    <w:rsid w:val="00BB4747"/>
    <w:rsid w:val="00BB4B4F"/>
    <w:rsid w:val="00BB512C"/>
    <w:rsid w:val="00BB54E5"/>
    <w:rsid w:val="00BB604F"/>
    <w:rsid w:val="00BB71D4"/>
    <w:rsid w:val="00BB74C4"/>
    <w:rsid w:val="00BC040E"/>
    <w:rsid w:val="00BC0EC4"/>
    <w:rsid w:val="00BC15EE"/>
    <w:rsid w:val="00BC1D7B"/>
    <w:rsid w:val="00BC26AC"/>
    <w:rsid w:val="00BC2EDD"/>
    <w:rsid w:val="00BC3DEE"/>
    <w:rsid w:val="00BC3E45"/>
    <w:rsid w:val="00BC4194"/>
    <w:rsid w:val="00BC460A"/>
    <w:rsid w:val="00BC4E10"/>
    <w:rsid w:val="00BC5046"/>
    <w:rsid w:val="00BC5571"/>
    <w:rsid w:val="00BC5621"/>
    <w:rsid w:val="00BC5A9F"/>
    <w:rsid w:val="00BC5D78"/>
    <w:rsid w:val="00BC6659"/>
    <w:rsid w:val="00BC765E"/>
    <w:rsid w:val="00BD25D3"/>
    <w:rsid w:val="00BD36CD"/>
    <w:rsid w:val="00BD3800"/>
    <w:rsid w:val="00BD4E24"/>
    <w:rsid w:val="00BD5043"/>
    <w:rsid w:val="00BD5310"/>
    <w:rsid w:val="00BD5EAD"/>
    <w:rsid w:val="00BD6FA6"/>
    <w:rsid w:val="00BD713D"/>
    <w:rsid w:val="00BD782A"/>
    <w:rsid w:val="00BD78CE"/>
    <w:rsid w:val="00BE0E68"/>
    <w:rsid w:val="00BE2381"/>
    <w:rsid w:val="00BE24E0"/>
    <w:rsid w:val="00BE24EC"/>
    <w:rsid w:val="00BE280D"/>
    <w:rsid w:val="00BE2FDE"/>
    <w:rsid w:val="00BE33DE"/>
    <w:rsid w:val="00BE4D64"/>
    <w:rsid w:val="00BE549B"/>
    <w:rsid w:val="00BE55BE"/>
    <w:rsid w:val="00BE614B"/>
    <w:rsid w:val="00BE621E"/>
    <w:rsid w:val="00BE7D73"/>
    <w:rsid w:val="00BF39A3"/>
    <w:rsid w:val="00BF3AC0"/>
    <w:rsid w:val="00BF428F"/>
    <w:rsid w:val="00BF589D"/>
    <w:rsid w:val="00BF5994"/>
    <w:rsid w:val="00BF5B94"/>
    <w:rsid w:val="00BF5EC4"/>
    <w:rsid w:val="00C001DB"/>
    <w:rsid w:val="00C00A80"/>
    <w:rsid w:val="00C00B8E"/>
    <w:rsid w:val="00C00F68"/>
    <w:rsid w:val="00C0131A"/>
    <w:rsid w:val="00C01C22"/>
    <w:rsid w:val="00C024AB"/>
    <w:rsid w:val="00C027C7"/>
    <w:rsid w:val="00C038EC"/>
    <w:rsid w:val="00C03E25"/>
    <w:rsid w:val="00C04120"/>
    <w:rsid w:val="00C0541E"/>
    <w:rsid w:val="00C05610"/>
    <w:rsid w:val="00C06A86"/>
    <w:rsid w:val="00C07332"/>
    <w:rsid w:val="00C0759B"/>
    <w:rsid w:val="00C102E4"/>
    <w:rsid w:val="00C1037C"/>
    <w:rsid w:val="00C10C00"/>
    <w:rsid w:val="00C10EAA"/>
    <w:rsid w:val="00C11A1A"/>
    <w:rsid w:val="00C11AB3"/>
    <w:rsid w:val="00C11EAD"/>
    <w:rsid w:val="00C123F9"/>
    <w:rsid w:val="00C129F1"/>
    <w:rsid w:val="00C135FE"/>
    <w:rsid w:val="00C15632"/>
    <w:rsid w:val="00C15E94"/>
    <w:rsid w:val="00C16708"/>
    <w:rsid w:val="00C170D2"/>
    <w:rsid w:val="00C17EBB"/>
    <w:rsid w:val="00C20A0B"/>
    <w:rsid w:val="00C22590"/>
    <w:rsid w:val="00C226C1"/>
    <w:rsid w:val="00C234A1"/>
    <w:rsid w:val="00C242C0"/>
    <w:rsid w:val="00C24826"/>
    <w:rsid w:val="00C24BD7"/>
    <w:rsid w:val="00C254F0"/>
    <w:rsid w:val="00C25D6D"/>
    <w:rsid w:val="00C26036"/>
    <w:rsid w:val="00C261AF"/>
    <w:rsid w:val="00C26751"/>
    <w:rsid w:val="00C2675D"/>
    <w:rsid w:val="00C271A7"/>
    <w:rsid w:val="00C27427"/>
    <w:rsid w:val="00C2780A"/>
    <w:rsid w:val="00C30108"/>
    <w:rsid w:val="00C3031A"/>
    <w:rsid w:val="00C30627"/>
    <w:rsid w:val="00C306BE"/>
    <w:rsid w:val="00C3123E"/>
    <w:rsid w:val="00C31632"/>
    <w:rsid w:val="00C316CF"/>
    <w:rsid w:val="00C32680"/>
    <w:rsid w:val="00C333BB"/>
    <w:rsid w:val="00C3438D"/>
    <w:rsid w:val="00C34647"/>
    <w:rsid w:val="00C35213"/>
    <w:rsid w:val="00C3541D"/>
    <w:rsid w:val="00C3706B"/>
    <w:rsid w:val="00C372AA"/>
    <w:rsid w:val="00C40A6F"/>
    <w:rsid w:val="00C41C59"/>
    <w:rsid w:val="00C4225B"/>
    <w:rsid w:val="00C42773"/>
    <w:rsid w:val="00C432E5"/>
    <w:rsid w:val="00C4393B"/>
    <w:rsid w:val="00C45A72"/>
    <w:rsid w:val="00C45CC3"/>
    <w:rsid w:val="00C45D2F"/>
    <w:rsid w:val="00C469A5"/>
    <w:rsid w:val="00C47861"/>
    <w:rsid w:val="00C47DDF"/>
    <w:rsid w:val="00C51F49"/>
    <w:rsid w:val="00C5276D"/>
    <w:rsid w:val="00C52A34"/>
    <w:rsid w:val="00C53EC7"/>
    <w:rsid w:val="00C53F17"/>
    <w:rsid w:val="00C53F60"/>
    <w:rsid w:val="00C54C2E"/>
    <w:rsid w:val="00C5550E"/>
    <w:rsid w:val="00C55854"/>
    <w:rsid w:val="00C55921"/>
    <w:rsid w:val="00C55D5F"/>
    <w:rsid w:val="00C55F96"/>
    <w:rsid w:val="00C56335"/>
    <w:rsid w:val="00C5658B"/>
    <w:rsid w:val="00C56D5F"/>
    <w:rsid w:val="00C605B9"/>
    <w:rsid w:val="00C606C4"/>
    <w:rsid w:val="00C608A1"/>
    <w:rsid w:val="00C608B3"/>
    <w:rsid w:val="00C60DAF"/>
    <w:rsid w:val="00C61193"/>
    <w:rsid w:val="00C613FA"/>
    <w:rsid w:val="00C62DD5"/>
    <w:rsid w:val="00C63C3F"/>
    <w:rsid w:val="00C63DE4"/>
    <w:rsid w:val="00C63F8B"/>
    <w:rsid w:val="00C6478D"/>
    <w:rsid w:val="00C64AE8"/>
    <w:rsid w:val="00C64B14"/>
    <w:rsid w:val="00C652B1"/>
    <w:rsid w:val="00C65BF1"/>
    <w:rsid w:val="00C65C70"/>
    <w:rsid w:val="00C65C97"/>
    <w:rsid w:val="00C66088"/>
    <w:rsid w:val="00C661CB"/>
    <w:rsid w:val="00C664F3"/>
    <w:rsid w:val="00C67570"/>
    <w:rsid w:val="00C67727"/>
    <w:rsid w:val="00C67E33"/>
    <w:rsid w:val="00C70CA9"/>
    <w:rsid w:val="00C7138C"/>
    <w:rsid w:val="00C715B0"/>
    <w:rsid w:val="00C7199F"/>
    <w:rsid w:val="00C72A86"/>
    <w:rsid w:val="00C73E0E"/>
    <w:rsid w:val="00C73FEE"/>
    <w:rsid w:val="00C7423B"/>
    <w:rsid w:val="00C767B2"/>
    <w:rsid w:val="00C76CAE"/>
    <w:rsid w:val="00C770FB"/>
    <w:rsid w:val="00C77361"/>
    <w:rsid w:val="00C77DF9"/>
    <w:rsid w:val="00C800E4"/>
    <w:rsid w:val="00C8017B"/>
    <w:rsid w:val="00C803EA"/>
    <w:rsid w:val="00C80633"/>
    <w:rsid w:val="00C80B4D"/>
    <w:rsid w:val="00C811B0"/>
    <w:rsid w:val="00C815DB"/>
    <w:rsid w:val="00C81859"/>
    <w:rsid w:val="00C81985"/>
    <w:rsid w:val="00C81C22"/>
    <w:rsid w:val="00C81C5A"/>
    <w:rsid w:val="00C81EAB"/>
    <w:rsid w:val="00C81F72"/>
    <w:rsid w:val="00C82229"/>
    <w:rsid w:val="00C8259B"/>
    <w:rsid w:val="00C829D6"/>
    <w:rsid w:val="00C83894"/>
    <w:rsid w:val="00C83A95"/>
    <w:rsid w:val="00C85736"/>
    <w:rsid w:val="00C86EE5"/>
    <w:rsid w:val="00C871FD"/>
    <w:rsid w:val="00C87A0E"/>
    <w:rsid w:val="00C87DAC"/>
    <w:rsid w:val="00C914A0"/>
    <w:rsid w:val="00C916DA"/>
    <w:rsid w:val="00C926C0"/>
    <w:rsid w:val="00C93165"/>
    <w:rsid w:val="00C938AE"/>
    <w:rsid w:val="00C939D5"/>
    <w:rsid w:val="00C93B37"/>
    <w:rsid w:val="00C954BC"/>
    <w:rsid w:val="00C95C78"/>
    <w:rsid w:val="00C96286"/>
    <w:rsid w:val="00C9644E"/>
    <w:rsid w:val="00C967C8"/>
    <w:rsid w:val="00C96BA0"/>
    <w:rsid w:val="00C96DCB"/>
    <w:rsid w:val="00C96FC6"/>
    <w:rsid w:val="00C973BE"/>
    <w:rsid w:val="00C97A36"/>
    <w:rsid w:val="00CA0619"/>
    <w:rsid w:val="00CA0E9F"/>
    <w:rsid w:val="00CA1558"/>
    <w:rsid w:val="00CA2DDD"/>
    <w:rsid w:val="00CA3007"/>
    <w:rsid w:val="00CA3349"/>
    <w:rsid w:val="00CA3A44"/>
    <w:rsid w:val="00CA6D31"/>
    <w:rsid w:val="00CA6DC2"/>
    <w:rsid w:val="00CA7354"/>
    <w:rsid w:val="00CA7702"/>
    <w:rsid w:val="00CA7D9A"/>
    <w:rsid w:val="00CA7E00"/>
    <w:rsid w:val="00CB0C81"/>
    <w:rsid w:val="00CB0EEE"/>
    <w:rsid w:val="00CB1D54"/>
    <w:rsid w:val="00CB223F"/>
    <w:rsid w:val="00CB328C"/>
    <w:rsid w:val="00CB41A5"/>
    <w:rsid w:val="00CB4206"/>
    <w:rsid w:val="00CB4402"/>
    <w:rsid w:val="00CB4E52"/>
    <w:rsid w:val="00CB653C"/>
    <w:rsid w:val="00CB6849"/>
    <w:rsid w:val="00CB6965"/>
    <w:rsid w:val="00CB6F6F"/>
    <w:rsid w:val="00CB78FB"/>
    <w:rsid w:val="00CB7B82"/>
    <w:rsid w:val="00CC2163"/>
    <w:rsid w:val="00CC2837"/>
    <w:rsid w:val="00CC2C15"/>
    <w:rsid w:val="00CC30C4"/>
    <w:rsid w:val="00CC34B3"/>
    <w:rsid w:val="00CC4657"/>
    <w:rsid w:val="00CC4917"/>
    <w:rsid w:val="00CC4949"/>
    <w:rsid w:val="00CC5F5C"/>
    <w:rsid w:val="00CC7078"/>
    <w:rsid w:val="00CC71D6"/>
    <w:rsid w:val="00CC72C6"/>
    <w:rsid w:val="00CC74A8"/>
    <w:rsid w:val="00CC75D0"/>
    <w:rsid w:val="00CC7642"/>
    <w:rsid w:val="00CC773D"/>
    <w:rsid w:val="00CC7992"/>
    <w:rsid w:val="00CC7E9A"/>
    <w:rsid w:val="00CD04C0"/>
    <w:rsid w:val="00CD059B"/>
    <w:rsid w:val="00CD076A"/>
    <w:rsid w:val="00CD0A2F"/>
    <w:rsid w:val="00CD0B56"/>
    <w:rsid w:val="00CD1357"/>
    <w:rsid w:val="00CD1497"/>
    <w:rsid w:val="00CD1E48"/>
    <w:rsid w:val="00CD28CA"/>
    <w:rsid w:val="00CD2FEC"/>
    <w:rsid w:val="00CD36C0"/>
    <w:rsid w:val="00CD3ECE"/>
    <w:rsid w:val="00CD559E"/>
    <w:rsid w:val="00CD5DA1"/>
    <w:rsid w:val="00CD5F37"/>
    <w:rsid w:val="00CD7A03"/>
    <w:rsid w:val="00CE040A"/>
    <w:rsid w:val="00CE042A"/>
    <w:rsid w:val="00CE0AFF"/>
    <w:rsid w:val="00CE0B78"/>
    <w:rsid w:val="00CE0BD9"/>
    <w:rsid w:val="00CE0D29"/>
    <w:rsid w:val="00CE3330"/>
    <w:rsid w:val="00CE340F"/>
    <w:rsid w:val="00CE3CD2"/>
    <w:rsid w:val="00CE3D0F"/>
    <w:rsid w:val="00CE6BDA"/>
    <w:rsid w:val="00CE6CA6"/>
    <w:rsid w:val="00CF135F"/>
    <w:rsid w:val="00CF16F4"/>
    <w:rsid w:val="00CF18DD"/>
    <w:rsid w:val="00CF2BEC"/>
    <w:rsid w:val="00CF2F43"/>
    <w:rsid w:val="00CF37B6"/>
    <w:rsid w:val="00CF3D70"/>
    <w:rsid w:val="00CF415F"/>
    <w:rsid w:val="00CF4304"/>
    <w:rsid w:val="00CF5A7C"/>
    <w:rsid w:val="00CF716F"/>
    <w:rsid w:val="00D0042C"/>
    <w:rsid w:val="00D00BA2"/>
    <w:rsid w:val="00D00D47"/>
    <w:rsid w:val="00D01646"/>
    <w:rsid w:val="00D023DD"/>
    <w:rsid w:val="00D026F4"/>
    <w:rsid w:val="00D02CC5"/>
    <w:rsid w:val="00D02ED0"/>
    <w:rsid w:val="00D0328E"/>
    <w:rsid w:val="00D03CBA"/>
    <w:rsid w:val="00D0452E"/>
    <w:rsid w:val="00D04A7A"/>
    <w:rsid w:val="00D053C4"/>
    <w:rsid w:val="00D05B27"/>
    <w:rsid w:val="00D061E6"/>
    <w:rsid w:val="00D07D75"/>
    <w:rsid w:val="00D10E7B"/>
    <w:rsid w:val="00D11133"/>
    <w:rsid w:val="00D12163"/>
    <w:rsid w:val="00D12A7E"/>
    <w:rsid w:val="00D12B02"/>
    <w:rsid w:val="00D130B2"/>
    <w:rsid w:val="00D13509"/>
    <w:rsid w:val="00D13852"/>
    <w:rsid w:val="00D139E6"/>
    <w:rsid w:val="00D13D8D"/>
    <w:rsid w:val="00D13E96"/>
    <w:rsid w:val="00D14165"/>
    <w:rsid w:val="00D15EC2"/>
    <w:rsid w:val="00D15F95"/>
    <w:rsid w:val="00D16A0B"/>
    <w:rsid w:val="00D17C66"/>
    <w:rsid w:val="00D2093A"/>
    <w:rsid w:val="00D209F0"/>
    <w:rsid w:val="00D21228"/>
    <w:rsid w:val="00D2151E"/>
    <w:rsid w:val="00D21E5B"/>
    <w:rsid w:val="00D22A37"/>
    <w:rsid w:val="00D22BDC"/>
    <w:rsid w:val="00D22EEA"/>
    <w:rsid w:val="00D23BB0"/>
    <w:rsid w:val="00D23EFD"/>
    <w:rsid w:val="00D24949"/>
    <w:rsid w:val="00D2565D"/>
    <w:rsid w:val="00D25D83"/>
    <w:rsid w:val="00D2741A"/>
    <w:rsid w:val="00D2777E"/>
    <w:rsid w:val="00D279AF"/>
    <w:rsid w:val="00D30483"/>
    <w:rsid w:val="00D31172"/>
    <w:rsid w:val="00D31FD6"/>
    <w:rsid w:val="00D333DC"/>
    <w:rsid w:val="00D33E1B"/>
    <w:rsid w:val="00D346F5"/>
    <w:rsid w:val="00D34810"/>
    <w:rsid w:val="00D34C8C"/>
    <w:rsid w:val="00D3569F"/>
    <w:rsid w:val="00D3654D"/>
    <w:rsid w:val="00D371C5"/>
    <w:rsid w:val="00D40255"/>
    <w:rsid w:val="00D40509"/>
    <w:rsid w:val="00D405A9"/>
    <w:rsid w:val="00D40BCA"/>
    <w:rsid w:val="00D42B11"/>
    <w:rsid w:val="00D43009"/>
    <w:rsid w:val="00D43805"/>
    <w:rsid w:val="00D43B69"/>
    <w:rsid w:val="00D43D89"/>
    <w:rsid w:val="00D45B76"/>
    <w:rsid w:val="00D465AB"/>
    <w:rsid w:val="00D472BC"/>
    <w:rsid w:val="00D505BA"/>
    <w:rsid w:val="00D5082D"/>
    <w:rsid w:val="00D51282"/>
    <w:rsid w:val="00D52215"/>
    <w:rsid w:val="00D523F3"/>
    <w:rsid w:val="00D533EA"/>
    <w:rsid w:val="00D5372A"/>
    <w:rsid w:val="00D53877"/>
    <w:rsid w:val="00D553F0"/>
    <w:rsid w:val="00D5559A"/>
    <w:rsid w:val="00D56228"/>
    <w:rsid w:val="00D57B88"/>
    <w:rsid w:val="00D57D01"/>
    <w:rsid w:val="00D603D7"/>
    <w:rsid w:val="00D640E2"/>
    <w:rsid w:val="00D648BE"/>
    <w:rsid w:val="00D6562A"/>
    <w:rsid w:val="00D659B2"/>
    <w:rsid w:val="00D6791C"/>
    <w:rsid w:val="00D67975"/>
    <w:rsid w:val="00D708A7"/>
    <w:rsid w:val="00D70C08"/>
    <w:rsid w:val="00D71014"/>
    <w:rsid w:val="00D71902"/>
    <w:rsid w:val="00D72071"/>
    <w:rsid w:val="00D72755"/>
    <w:rsid w:val="00D72C31"/>
    <w:rsid w:val="00D7392D"/>
    <w:rsid w:val="00D73C9B"/>
    <w:rsid w:val="00D740C0"/>
    <w:rsid w:val="00D74F9F"/>
    <w:rsid w:val="00D75127"/>
    <w:rsid w:val="00D7522C"/>
    <w:rsid w:val="00D75EB3"/>
    <w:rsid w:val="00D76A28"/>
    <w:rsid w:val="00D80301"/>
    <w:rsid w:val="00D80396"/>
    <w:rsid w:val="00D80A7E"/>
    <w:rsid w:val="00D817B0"/>
    <w:rsid w:val="00D8209D"/>
    <w:rsid w:val="00D823F9"/>
    <w:rsid w:val="00D826F6"/>
    <w:rsid w:val="00D8274F"/>
    <w:rsid w:val="00D83184"/>
    <w:rsid w:val="00D832BB"/>
    <w:rsid w:val="00D8335E"/>
    <w:rsid w:val="00D835FE"/>
    <w:rsid w:val="00D84479"/>
    <w:rsid w:val="00D84800"/>
    <w:rsid w:val="00D8541E"/>
    <w:rsid w:val="00D859FB"/>
    <w:rsid w:val="00D85AA7"/>
    <w:rsid w:val="00D85AD6"/>
    <w:rsid w:val="00D85B5B"/>
    <w:rsid w:val="00D85BBD"/>
    <w:rsid w:val="00D865AA"/>
    <w:rsid w:val="00D86830"/>
    <w:rsid w:val="00D86CA4"/>
    <w:rsid w:val="00D87D29"/>
    <w:rsid w:val="00D906F0"/>
    <w:rsid w:val="00D90A07"/>
    <w:rsid w:val="00D90C84"/>
    <w:rsid w:val="00D9107D"/>
    <w:rsid w:val="00D9175B"/>
    <w:rsid w:val="00D92B8B"/>
    <w:rsid w:val="00D93818"/>
    <w:rsid w:val="00D93831"/>
    <w:rsid w:val="00D93E69"/>
    <w:rsid w:val="00D93E7B"/>
    <w:rsid w:val="00D93EDC"/>
    <w:rsid w:val="00D942D1"/>
    <w:rsid w:val="00D956DF"/>
    <w:rsid w:val="00D95796"/>
    <w:rsid w:val="00D95AA0"/>
    <w:rsid w:val="00D95AF1"/>
    <w:rsid w:val="00D95F8C"/>
    <w:rsid w:val="00D9631F"/>
    <w:rsid w:val="00D967F9"/>
    <w:rsid w:val="00D97841"/>
    <w:rsid w:val="00D97FC3"/>
    <w:rsid w:val="00DA1269"/>
    <w:rsid w:val="00DA1482"/>
    <w:rsid w:val="00DA182F"/>
    <w:rsid w:val="00DA1A8A"/>
    <w:rsid w:val="00DA1BB2"/>
    <w:rsid w:val="00DA2100"/>
    <w:rsid w:val="00DA38A9"/>
    <w:rsid w:val="00DA401B"/>
    <w:rsid w:val="00DA44A6"/>
    <w:rsid w:val="00DA44D4"/>
    <w:rsid w:val="00DA5048"/>
    <w:rsid w:val="00DA5394"/>
    <w:rsid w:val="00DA5DEE"/>
    <w:rsid w:val="00DA6AE1"/>
    <w:rsid w:val="00DA71A2"/>
    <w:rsid w:val="00DA7B7D"/>
    <w:rsid w:val="00DA7D48"/>
    <w:rsid w:val="00DB03D0"/>
    <w:rsid w:val="00DB0D82"/>
    <w:rsid w:val="00DB1770"/>
    <w:rsid w:val="00DB1CC2"/>
    <w:rsid w:val="00DB1D5B"/>
    <w:rsid w:val="00DB1F31"/>
    <w:rsid w:val="00DB2A35"/>
    <w:rsid w:val="00DB2EF0"/>
    <w:rsid w:val="00DB3B42"/>
    <w:rsid w:val="00DB3EB0"/>
    <w:rsid w:val="00DB425A"/>
    <w:rsid w:val="00DB5001"/>
    <w:rsid w:val="00DB6487"/>
    <w:rsid w:val="00DB6BAC"/>
    <w:rsid w:val="00DB6C50"/>
    <w:rsid w:val="00DB7372"/>
    <w:rsid w:val="00DC0168"/>
    <w:rsid w:val="00DC055E"/>
    <w:rsid w:val="00DC1AF7"/>
    <w:rsid w:val="00DC1BC0"/>
    <w:rsid w:val="00DC1D5A"/>
    <w:rsid w:val="00DC1E19"/>
    <w:rsid w:val="00DC276F"/>
    <w:rsid w:val="00DC3D66"/>
    <w:rsid w:val="00DC5FE5"/>
    <w:rsid w:val="00DC62A1"/>
    <w:rsid w:val="00DD07E1"/>
    <w:rsid w:val="00DD1940"/>
    <w:rsid w:val="00DD1D7A"/>
    <w:rsid w:val="00DD1E20"/>
    <w:rsid w:val="00DD233C"/>
    <w:rsid w:val="00DD2AD3"/>
    <w:rsid w:val="00DD381B"/>
    <w:rsid w:val="00DD3B84"/>
    <w:rsid w:val="00DD4131"/>
    <w:rsid w:val="00DD413B"/>
    <w:rsid w:val="00DD4F76"/>
    <w:rsid w:val="00DD5B02"/>
    <w:rsid w:val="00DD6A7E"/>
    <w:rsid w:val="00DD6DD3"/>
    <w:rsid w:val="00DE05BD"/>
    <w:rsid w:val="00DE0DDD"/>
    <w:rsid w:val="00DE1F67"/>
    <w:rsid w:val="00DE24FE"/>
    <w:rsid w:val="00DE2809"/>
    <w:rsid w:val="00DE3061"/>
    <w:rsid w:val="00DE36D0"/>
    <w:rsid w:val="00DE36D8"/>
    <w:rsid w:val="00DE37C4"/>
    <w:rsid w:val="00DE4AA1"/>
    <w:rsid w:val="00DE59E3"/>
    <w:rsid w:val="00DE665B"/>
    <w:rsid w:val="00DE6B48"/>
    <w:rsid w:val="00DE75A1"/>
    <w:rsid w:val="00DE7978"/>
    <w:rsid w:val="00DF10E9"/>
    <w:rsid w:val="00DF1186"/>
    <w:rsid w:val="00DF1567"/>
    <w:rsid w:val="00DF2850"/>
    <w:rsid w:val="00DF37F7"/>
    <w:rsid w:val="00DF3CCB"/>
    <w:rsid w:val="00DF41AE"/>
    <w:rsid w:val="00DF4A31"/>
    <w:rsid w:val="00DF4F1A"/>
    <w:rsid w:val="00DF5151"/>
    <w:rsid w:val="00DF58FC"/>
    <w:rsid w:val="00DF59BF"/>
    <w:rsid w:val="00DF5AE7"/>
    <w:rsid w:val="00DF5D6B"/>
    <w:rsid w:val="00DF62E6"/>
    <w:rsid w:val="00DF69CE"/>
    <w:rsid w:val="00DF7AA8"/>
    <w:rsid w:val="00E00168"/>
    <w:rsid w:val="00E0024F"/>
    <w:rsid w:val="00E00C7A"/>
    <w:rsid w:val="00E03185"/>
    <w:rsid w:val="00E04508"/>
    <w:rsid w:val="00E04A15"/>
    <w:rsid w:val="00E05298"/>
    <w:rsid w:val="00E05BAE"/>
    <w:rsid w:val="00E05E4A"/>
    <w:rsid w:val="00E05F7E"/>
    <w:rsid w:val="00E07D54"/>
    <w:rsid w:val="00E106F7"/>
    <w:rsid w:val="00E1080E"/>
    <w:rsid w:val="00E10D42"/>
    <w:rsid w:val="00E11F34"/>
    <w:rsid w:val="00E13847"/>
    <w:rsid w:val="00E13DBA"/>
    <w:rsid w:val="00E14C7E"/>
    <w:rsid w:val="00E1710D"/>
    <w:rsid w:val="00E20BEA"/>
    <w:rsid w:val="00E20CB4"/>
    <w:rsid w:val="00E20EBD"/>
    <w:rsid w:val="00E20FA9"/>
    <w:rsid w:val="00E20FD9"/>
    <w:rsid w:val="00E2165D"/>
    <w:rsid w:val="00E21909"/>
    <w:rsid w:val="00E231D5"/>
    <w:rsid w:val="00E242B6"/>
    <w:rsid w:val="00E24AB8"/>
    <w:rsid w:val="00E24D16"/>
    <w:rsid w:val="00E255BA"/>
    <w:rsid w:val="00E25E83"/>
    <w:rsid w:val="00E26056"/>
    <w:rsid w:val="00E26A5E"/>
    <w:rsid w:val="00E275B9"/>
    <w:rsid w:val="00E30120"/>
    <w:rsid w:val="00E303CC"/>
    <w:rsid w:val="00E31566"/>
    <w:rsid w:val="00E321B7"/>
    <w:rsid w:val="00E3389C"/>
    <w:rsid w:val="00E338FB"/>
    <w:rsid w:val="00E33C78"/>
    <w:rsid w:val="00E3597B"/>
    <w:rsid w:val="00E369FD"/>
    <w:rsid w:val="00E36A31"/>
    <w:rsid w:val="00E37E98"/>
    <w:rsid w:val="00E37FDF"/>
    <w:rsid w:val="00E4017A"/>
    <w:rsid w:val="00E40D2C"/>
    <w:rsid w:val="00E412CE"/>
    <w:rsid w:val="00E41603"/>
    <w:rsid w:val="00E41E25"/>
    <w:rsid w:val="00E42301"/>
    <w:rsid w:val="00E429F6"/>
    <w:rsid w:val="00E43E38"/>
    <w:rsid w:val="00E4432F"/>
    <w:rsid w:val="00E447D1"/>
    <w:rsid w:val="00E46395"/>
    <w:rsid w:val="00E47103"/>
    <w:rsid w:val="00E476D7"/>
    <w:rsid w:val="00E477CC"/>
    <w:rsid w:val="00E47E2A"/>
    <w:rsid w:val="00E5079C"/>
    <w:rsid w:val="00E5083A"/>
    <w:rsid w:val="00E51595"/>
    <w:rsid w:val="00E515A3"/>
    <w:rsid w:val="00E51B20"/>
    <w:rsid w:val="00E51BFE"/>
    <w:rsid w:val="00E528BC"/>
    <w:rsid w:val="00E52A70"/>
    <w:rsid w:val="00E53D82"/>
    <w:rsid w:val="00E53E0D"/>
    <w:rsid w:val="00E547A1"/>
    <w:rsid w:val="00E54A94"/>
    <w:rsid w:val="00E55A08"/>
    <w:rsid w:val="00E55B1E"/>
    <w:rsid w:val="00E5649F"/>
    <w:rsid w:val="00E56D21"/>
    <w:rsid w:val="00E5776B"/>
    <w:rsid w:val="00E578DC"/>
    <w:rsid w:val="00E60877"/>
    <w:rsid w:val="00E618DA"/>
    <w:rsid w:val="00E61A16"/>
    <w:rsid w:val="00E6230F"/>
    <w:rsid w:val="00E62A8E"/>
    <w:rsid w:val="00E6324D"/>
    <w:rsid w:val="00E63366"/>
    <w:rsid w:val="00E63AEC"/>
    <w:rsid w:val="00E63B4F"/>
    <w:rsid w:val="00E6448B"/>
    <w:rsid w:val="00E644AD"/>
    <w:rsid w:val="00E64D45"/>
    <w:rsid w:val="00E64E87"/>
    <w:rsid w:val="00E65987"/>
    <w:rsid w:val="00E671F5"/>
    <w:rsid w:val="00E678B0"/>
    <w:rsid w:val="00E67A0A"/>
    <w:rsid w:val="00E67D73"/>
    <w:rsid w:val="00E7008E"/>
    <w:rsid w:val="00E7011A"/>
    <w:rsid w:val="00E70A15"/>
    <w:rsid w:val="00E70E14"/>
    <w:rsid w:val="00E71309"/>
    <w:rsid w:val="00E71556"/>
    <w:rsid w:val="00E71DA3"/>
    <w:rsid w:val="00E722A3"/>
    <w:rsid w:val="00E7394E"/>
    <w:rsid w:val="00E74592"/>
    <w:rsid w:val="00E7485E"/>
    <w:rsid w:val="00E74B16"/>
    <w:rsid w:val="00E74B1B"/>
    <w:rsid w:val="00E76265"/>
    <w:rsid w:val="00E76EB2"/>
    <w:rsid w:val="00E800D4"/>
    <w:rsid w:val="00E8108C"/>
    <w:rsid w:val="00E82415"/>
    <w:rsid w:val="00E824BF"/>
    <w:rsid w:val="00E8278D"/>
    <w:rsid w:val="00E83502"/>
    <w:rsid w:val="00E84CA9"/>
    <w:rsid w:val="00E84E09"/>
    <w:rsid w:val="00E853EF"/>
    <w:rsid w:val="00E85475"/>
    <w:rsid w:val="00E900A9"/>
    <w:rsid w:val="00E91B03"/>
    <w:rsid w:val="00E92063"/>
    <w:rsid w:val="00E92601"/>
    <w:rsid w:val="00E93306"/>
    <w:rsid w:val="00E933D3"/>
    <w:rsid w:val="00E93524"/>
    <w:rsid w:val="00E9434B"/>
    <w:rsid w:val="00E9514C"/>
    <w:rsid w:val="00E95DB2"/>
    <w:rsid w:val="00E95EB5"/>
    <w:rsid w:val="00E96971"/>
    <w:rsid w:val="00E96B53"/>
    <w:rsid w:val="00E96CDB"/>
    <w:rsid w:val="00E970A2"/>
    <w:rsid w:val="00E97226"/>
    <w:rsid w:val="00E97435"/>
    <w:rsid w:val="00E9751E"/>
    <w:rsid w:val="00E97DC5"/>
    <w:rsid w:val="00EA014F"/>
    <w:rsid w:val="00EA07A6"/>
    <w:rsid w:val="00EA11FD"/>
    <w:rsid w:val="00EA14DF"/>
    <w:rsid w:val="00EA1720"/>
    <w:rsid w:val="00EA199E"/>
    <w:rsid w:val="00EA1C0C"/>
    <w:rsid w:val="00EA227A"/>
    <w:rsid w:val="00EA39E4"/>
    <w:rsid w:val="00EA3D0F"/>
    <w:rsid w:val="00EA4537"/>
    <w:rsid w:val="00EA4F97"/>
    <w:rsid w:val="00EA550C"/>
    <w:rsid w:val="00EA5945"/>
    <w:rsid w:val="00EA5A0F"/>
    <w:rsid w:val="00EA61FA"/>
    <w:rsid w:val="00EA67B6"/>
    <w:rsid w:val="00EA69CF"/>
    <w:rsid w:val="00EA6C33"/>
    <w:rsid w:val="00EA6D3D"/>
    <w:rsid w:val="00EA6EDC"/>
    <w:rsid w:val="00EB032B"/>
    <w:rsid w:val="00EB10C6"/>
    <w:rsid w:val="00EB1A03"/>
    <w:rsid w:val="00EB2C2D"/>
    <w:rsid w:val="00EB2FDF"/>
    <w:rsid w:val="00EB33CF"/>
    <w:rsid w:val="00EB4D4D"/>
    <w:rsid w:val="00EB4F9A"/>
    <w:rsid w:val="00EB5173"/>
    <w:rsid w:val="00EB5232"/>
    <w:rsid w:val="00EB5680"/>
    <w:rsid w:val="00EB5CA2"/>
    <w:rsid w:val="00EB63ED"/>
    <w:rsid w:val="00EB66C6"/>
    <w:rsid w:val="00EB7993"/>
    <w:rsid w:val="00EB7BD2"/>
    <w:rsid w:val="00EC1EA0"/>
    <w:rsid w:val="00EC20C7"/>
    <w:rsid w:val="00EC2FB7"/>
    <w:rsid w:val="00EC33F4"/>
    <w:rsid w:val="00EC3544"/>
    <w:rsid w:val="00EC488D"/>
    <w:rsid w:val="00EC4C67"/>
    <w:rsid w:val="00EC50BF"/>
    <w:rsid w:val="00EC517F"/>
    <w:rsid w:val="00EC56EE"/>
    <w:rsid w:val="00EC5DD4"/>
    <w:rsid w:val="00EC6D57"/>
    <w:rsid w:val="00EC7CA9"/>
    <w:rsid w:val="00EC7FB9"/>
    <w:rsid w:val="00EC7FFA"/>
    <w:rsid w:val="00ED00C4"/>
    <w:rsid w:val="00ED03B6"/>
    <w:rsid w:val="00ED0CEE"/>
    <w:rsid w:val="00ED1BE4"/>
    <w:rsid w:val="00ED1BEE"/>
    <w:rsid w:val="00ED365F"/>
    <w:rsid w:val="00ED46AE"/>
    <w:rsid w:val="00ED4E43"/>
    <w:rsid w:val="00ED5371"/>
    <w:rsid w:val="00ED5391"/>
    <w:rsid w:val="00ED5622"/>
    <w:rsid w:val="00ED5D4F"/>
    <w:rsid w:val="00ED5E08"/>
    <w:rsid w:val="00ED6CD1"/>
    <w:rsid w:val="00ED7675"/>
    <w:rsid w:val="00ED79C8"/>
    <w:rsid w:val="00ED79DB"/>
    <w:rsid w:val="00EE07EE"/>
    <w:rsid w:val="00EE18EE"/>
    <w:rsid w:val="00EE1960"/>
    <w:rsid w:val="00EE25EB"/>
    <w:rsid w:val="00EE2AA5"/>
    <w:rsid w:val="00EE41FF"/>
    <w:rsid w:val="00EE457D"/>
    <w:rsid w:val="00EE4F2D"/>
    <w:rsid w:val="00EE5FAF"/>
    <w:rsid w:val="00EE67EF"/>
    <w:rsid w:val="00EE6F96"/>
    <w:rsid w:val="00EE6FB0"/>
    <w:rsid w:val="00EE78AB"/>
    <w:rsid w:val="00EF00A9"/>
    <w:rsid w:val="00EF045E"/>
    <w:rsid w:val="00EF09B1"/>
    <w:rsid w:val="00EF0F06"/>
    <w:rsid w:val="00EF1676"/>
    <w:rsid w:val="00EF2C4B"/>
    <w:rsid w:val="00EF4F4D"/>
    <w:rsid w:val="00EF50F9"/>
    <w:rsid w:val="00EF5876"/>
    <w:rsid w:val="00EF6525"/>
    <w:rsid w:val="00EF6A2F"/>
    <w:rsid w:val="00EF6BEC"/>
    <w:rsid w:val="00EF6C1F"/>
    <w:rsid w:val="00EF73BD"/>
    <w:rsid w:val="00F00467"/>
    <w:rsid w:val="00F00FD9"/>
    <w:rsid w:val="00F01795"/>
    <w:rsid w:val="00F01BC8"/>
    <w:rsid w:val="00F01DB1"/>
    <w:rsid w:val="00F0269F"/>
    <w:rsid w:val="00F029D5"/>
    <w:rsid w:val="00F032FA"/>
    <w:rsid w:val="00F034E3"/>
    <w:rsid w:val="00F03E8A"/>
    <w:rsid w:val="00F0405B"/>
    <w:rsid w:val="00F040C6"/>
    <w:rsid w:val="00F04AB6"/>
    <w:rsid w:val="00F04B7D"/>
    <w:rsid w:val="00F04F9F"/>
    <w:rsid w:val="00F06031"/>
    <w:rsid w:val="00F06A57"/>
    <w:rsid w:val="00F06CF1"/>
    <w:rsid w:val="00F0750C"/>
    <w:rsid w:val="00F105B9"/>
    <w:rsid w:val="00F11924"/>
    <w:rsid w:val="00F11EC4"/>
    <w:rsid w:val="00F1202B"/>
    <w:rsid w:val="00F12284"/>
    <w:rsid w:val="00F1266F"/>
    <w:rsid w:val="00F12BD3"/>
    <w:rsid w:val="00F12C75"/>
    <w:rsid w:val="00F12EDF"/>
    <w:rsid w:val="00F130EA"/>
    <w:rsid w:val="00F13135"/>
    <w:rsid w:val="00F131FD"/>
    <w:rsid w:val="00F13C01"/>
    <w:rsid w:val="00F13E71"/>
    <w:rsid w:val="00F142E3"/>
    <w:rsid w:val="00F14643"/>
    <w:rsid w:val="00F14B07"/>
    <w:rsid w:val="00F1552B"/>
    <w:rsid w:val="00F16A53"/>
    <w:rsid w:val="00F200D5"/>
    <w:rsid w:val="00F20EB3"/>
    <w:rsid w:val="00F216C6"/>
    <w:rsid w:val="00F221D5"/>
    <w:rsid w:val="00F22387"/>
    <w:rsid w:val="00F229AF"/>
    <w:rsid w:val="00F22B1C"/>
    <w:rsid w:val="00F23636"/>
    <w:rsid w:val="00F2399B"/>
    <w:rsid w:val="00F24772"/>
    <w:rsid w:val="00F2488B"/>
    <w:rsid w:val="00F2584F"/>
    <w:rsid w:val="00F261C3"/>
    <w:rsid w:val="00F26216"/>
    <w:rsid w:val="00F3095B"/>
    <w:rsid w:val="00F31540"/>
    <w:rsid w:val="00F328D8"/>
    <w:rsid w:val="00F32A91"/>
    <w:rsid w:val="00F32F53"/>
    <w:rsid w:val="00F33822"/>
    <w:rsid w:val="00F3447C"/>
    <w:rsid w:val="00F3487A"/>
    <w:rsid w:val="00F34CB8"/>
    <w:rsid w:val="00F3506E"/>
    <w:rsid w:val="00F36D80"/>
    <w:rsid w:val="00F370D6"/>
    <w:rsid w:val="00F37D1A"/>
    <w:rsid w:val="00F40442"/>
    <w:rsid w:val="00F40476"/>
    <w:rsid w:val="00F406E9"/>
    <w:rsid w:val="00F41596"/>
    <w:rsid w:val="00F41E28"/>
    <w:rsid w:val="00F41E3E"/>
    <w:rsid w:val="00F41F4E"/>
    <w:rsid w:val="00F420B8"/>
    <w:rsid w:val="00F42535"/>
    <w:rsid w:val="00F431FE"/>
    <w:rsid w:val="00F4588F"/>
    <w:rsid w:val="00F458B1"/>
    <w:rsid w:val="00F45EF3"/>
    <w:rsid w:val="00F4689B"/>
    <w:rsid w:val="00F46F45"/>
    <w:rsid w:val="00F4714C"/>
    <w:rsid w:val="00F4756E"/>
    <w:rsid w:val="00F47596"/>
    <w:rsid w:val="00F479B1"/>
    <w:rsid w:val="00F47DB1"/>
    <w:rsid w:val="00F5044B"/>
    <w:rsid w:val="00F51033"/>
    <w:rsid w:val="00F51EC1"/>
    <w:rsid w:val="00F520DE"/>
    <w:rsid w:val="00F531B3"/>
    <w:rsid w:val="00F5321B"/>
    <w:rsid w:val="00F5390C"/>
    <w:rsid w:val="00F53A02"/>
    <w:rsid w:val="00F54081"/>
    <w:rsid w:val="00F54862"/>
    <w:rsid w:val="00F549D9"/>
    <w:rsid w:val="00F54B0F"/>
    <w:rsid w:val="00F54CBC"/>
    <w:rsid w:val="00F56786"/>
    <w:rsid w:val="00F567D9"/>
    <w:rsid w:val="00F56B02"/>
    <w:rsid w:val="00F56C85"/>
    <w:rsid w:val="00F571F6"/>
    <w:rsid w:val="00F5780C"/>
    <w:rsid w:val="00F617C9"/>
    <w:rsid w:val="00F62A37"/>
    <w:rsid w:val="00F62CBC"/>
    <w:rsid w:val="00F63499"/>
    <w:rsid w:val="00F644FD"/>
    <w:rsid w:val="00F64DFF"/>
    <w:rsid w:val="00F65025"/>
    <w:rsid w:val="00F66144"/>
    <w:rsid w:val="00F664BF"/>
    <w:rsid w:val="00F66AED"/>
    <w:rsid w:val="00F66F59"/>
    <w:rsid w:val="00F70143"/>
    <w:rsid w:val="00F70551"/>
    <w:rsid w:val="00F719DF"/>
    <w:rsid w:val="00F71E3B"/>
    <w:rsid w:val="00F7495F"/>
    <w:rsid w:val="00F7544F"/>
    <w:rsid w:val="00F75BA6"/>
    <w:rsid w:val="00F75BEA"/>
    <w:rsid w:val="00F77453"/>
    <w:rsid w:val="00F77FFB"/>
    <w:rsid w:val="00F801AD"/>
    <w:rsid w:val="00F805A0"/>
    <w:rsid w:val="00F8084C"/>
    <w:rsid w:val="00F811FD"/>
    <w:rsid w:val="00F81285"/>
    <w:rsid w:val="00F82291"/>
    <w:rsid w:val="00F8241A"/>
    <w:rsid w:val="00F82554"/>
    <w:rsid w:val="00F82BE1"/>
    <w:rsid w:val="00F838FA"/>
    <w:rsid w:val="00F840CE"/>
    <w:rsid w:val="00F84597"/>
    <w:rsid w:val="00F85449"/>
    <w:rsid w:val="00F8583E"/>
    <w:rsid w:val="00F859A8"/>
    <w:rsid w:val="00F85A9D"/>
    <w:rsid w:val="00F85D04"/>
    <w:rsid w:val="00F862F7"/>
    <w:rsid w:val="00F8664E"/>
    <w:rsid w:val="00F868E2"/>
    <w:rsid w:val="00F86A3A"/>
    <w:rsid w:val="00F86B36"/>
    <w:rsid w:val="00F87579"/>
    <w:rsid w:val="00F87679"/>
    <w:rsid w:val="00F91797"/>
    <w:rsid w:val="00F92BE7"/>
    <w:rsid w:val="00F93055"/>
    <w:rsid w:val="00F93612"/>
    <w:rsid w:val="00F9368C"/>
    <w:rsid w:val="00F938F4"/>
    <w:rsid w:val="00F95B7F"/>
    <w:rsid w:val="00F95D8D"/>
    <w:rsid w:val="00F95F25"/>
    <w:rsid w:val="00F96437"/>
    <w:rsid w:val="00F96E9B"/>
    <w:rsid w:val="00F97967"/>
    <w:rsid w:val="00FA0037"/>
    <w:rsid w:val="00FA036D"/>
    <w:rsid w:val="00FA07D8"/>
    <w:rsid w:val="00FA0CC9"/>
    <w:rsid w:val="00FA2BE8"/>
    <w:rsid w:val="00FA2F2A"/>
    <w:rsid w:val="00FA2FA4"/>
    <w:rsid w:val="00FA31C8"/>
    <w:rsid w:val="00FA34C0"/>
    <w:rsid w:val="00FA4930"/>
    <w:rsid w:val="00FA6176"/>
    <w:rsid w:val="00FA65D9"/>
    <w:rsid w:val="00FA67A1"/>
    <w:rsid w:val="00FA7780"/>
    <w:rsid w:val="00FA796C"/>
    <w:rsid w:val="00FA79D1"/>
    <w:rsid w:val="00FB03E5"/>
    <w:rsid w:val="00FB092B"/>
    <w:rsid w:val="00FB1662"/>
    <w:rsid w:val="00FB1F0C"/>
    <w:rsid w:val="00FB2F03"/>
    <w:rsid w:val="00FB394A"/>
    <w:rsid w:val="00FB535A"/>
    <w:rsid w:val="00FB6509"/>
    <w:rsid w:val="00FB705D"/>
    <w:rsid w:val="00FB70A9"/>
    <w:rsid w:val="00FB7BB8"/>
    <w:rsid w:val="00FC0633"/>
    <w:rsid w:val="00FC190F"/>
    <w:rsid w:val="00FC19F6"/>
    <w:rsid w:val="00FC20F2"/>
    <w:rsid w:val="00FC2645"/>
    <w:rsid w:val="00FC2BD9"/>
    <w:rsid w:val="00FC31F6"/>
    <w:rsid w:val="00FC360D"/>
    <w:rsid w:val="00FC40B5"/>
    <w:rsid w:val="00FC43C5"/>
    <w:rsid w:val="00FC4737"/>
    <w:rsid w:val="00FC4F63"/>
    <w:rsid w:val="00FC53FD"/>
    <w:rsid w:val="00FC5E9E"/>
    <w:rsid w:val="00FC6182"/>
    <w:rsid w:val="00FC67F2"/>
    <w:rsid w:val="00FC6856"/>
    <w:rsid w:val="00FC6BF9"/>
    <w:rsid w:val="00FC6E38"/>
    <w:rsid w:val="00FC7EF4"/>
    <w:rsid w:val="00FD000D"/>
    <w:rsid w:val="00FD04F5"/>
    <w:rsid w:val="00FD077F"/>
    <w:rsid w:val="00FD0FFE"/>
    <w:rsid w:val="00FD1341"/>
    <w:rsid w:val="00FD1CAD"/>
    <w:rsid w:val="00FD23EB"/>
    <w:rsid w:val="00FD266A"/>
    <w:rsid w:val="00FD2804"/>
    <w:rsid w:val="00FD2FE2"/>
    <w:rsid w:val="00FD3073"/>
    <w:rsid w:val="00FD30A6"/>
    <w:rsid w:val="00FD3881"/>
    <w:rsid w:val="00FD3A80"/>
    <w:rsid w:val="00FD5118"/>
    <w:rsid w:val="00FD55AA"/>
    <w:rsid w:val="00FD5C27"/>
    <w:rsid w:val="00FE02BC"/>
    <w:rsid w:val="00FE06F6"/>
    <w:rsid w:val="00FE083C"/>
    <w:rsid w:val="00FE0FDA"/>
    <w:rsid w:val="00FE13D3"/>
    <w:rsid w:val="00FE179E"/>
    <w:rsid w:val="00FE1A61"/>
    <w:rsid w:val="00FE357D"/>
    <w:rsid w:val="00FE3591"/>
    <w:rsid w:val="00FE38BA"/>
    <w:rsid w:val="00FE3940"/>
    <w:rsid w:val="00FE3C14"/>
    <w:rsid w:val="00FE3E43"/>
    <w:rsid w:val="00FE41AA"/>
    <w:rsid w:val="00FE4765"/>
    <w:rsid w:val="00FE4B19"/>
    <w:rsid w:val="00FE4BA3"/>
    <w:rsid w:val="00FE5B25"/>
    <w:rsid w:val="00FE6406"/>
    <w:rsid w:val="00FE6F87"/>
    <w:rsid w:val="00FF0939"/>
    <w:rsid w:val="00FF0C04"/>
    <w:rsid w:val="00FF133E"/>
    <w:rsid w:val="00FF1410"/>
    <w:rsid w:val="00FF1BDD"/>
    <w:rsid w:val="00FF1E28"/>
    <w:rsid w:val="00FF1FFB"/>
    <w:rsid w:val="00FF2234"/>
    <w:rsid w:val="00FF2E89"/>
    <w:rsid w:val="00FF3047"/>
    <w:rsid w:val="00FF32AD"/>
    <w:rsid w:val="00FF3EDE"/>
    <w:rsid w:val="00FF3F13"/>
    <w:rsid w:val="00FF4DA9"/>
    <w:rsid w:val="00FF4EBF"/>
  </w:rsids>
  <m:mathPr>
    <m:mathFont m:val="Cambria Math"/>
    <m:brkBin m:val="before"/>
    <m:brkBinSub m:val="--"/>
    <m:smallFrac m:val="0"/>
    <m:dispDef/>
    <m:lMargin m:val="0"/>
    <m:rMargin m:val="0"/>
    <m:defJc m:val="centerGroup"/>
    <m:wrapIndent m:val="1440"/>
    <m:intLim m:val="subSup"/>
    <m:naryLim m:val="undOvr"/>
  </m:mathPr>
  <w:themeFontLang w:val="nl-B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14C0849"/>
  <w15:chartTrackingRefBased/>
  <w15:docId w15:val="{7F03E411-B39A-4F36-9F79-0225762D1A2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msonormal0">
    <w:name w:val="msonormal"/>
    <w:basedOn w:val="Normal"/>
    <w:rsid w:val="008741FA"/>
    <w:pPr>
      <w:spacing w:before="100" w:beforeAutospacing="1" w:after="100" w:afterAutospacing="1" w:line="240" w:lineRule="auto"/>
    </w:pPr>
    <w:rPr>
      <w:rFonts w:ascii="Times New Roman" w:eastAsia="Times New Roman" w:hAnsi="Times New Roman" w:cs="Times New Roman"/>
      <w:sz w:val="24"/>
      <w:szCs w:val="24"/>
      <w:lang w:eastAsia="nl-BE"/>
    </w:rPr>
  </w:style>
  <w:style w:type="paragraph" w:customStyle="1" w:styleId="paragraph">
    <w:name w:val="paragraph"/>
    <w:basedOn w:val="Normal"/>
    <w:rsid w:val="008741FA"/>
    <w:pPr>
      <w:spacing w:before="100" w:beforeAutospacing="1" w:after="100" w:afterAutospacing="1" w:line="240" w:lineRule="auto"/>
    </w:pPr>
    <w:rPr>
      <w:rFonts w:ascii="Times New Roman" w:eastAsia="Times New Roman" w:hAnsi="Times New Roman" w:cs="Times New Roman"/>
      <w:sz w:val="24"/>
      <w:szCs w:val="24"/>
      <w:lang w:eastAsia="nl-BE"/>
    </w:rPr>
  </w:style>
  <w:style w:type="character" w:customStyle="1" w:styleId="eop">
    <w:name w:val="eop"/>
    <w:basedOn w:val="DefaultParagraphFont"/>
    <w:rsid w:val="008741FA"/>
  </w:style>
  <w:style w:type="character" w:customStyle="1" w:styleId="textrun">
    <w:name w:val="textrun"/>
    <w:basedOn w:val="DefaultParagraphFont"/>
    <w:rsid w:val="008741FA"/>
  </w:style>
  <w:style w:type="character" w:customStyle="1" w:styleId="wacimagecontainer">
    <w:name w:val="wacimagecontainer"/>
    <w:basedOn w:val="DefaultParagraphFont"/>
    <w:rsid w:val="008741FA"/>
  </w:style>
  <w:style w:type="character" w:customStyle="1" w:styleId="normaltextrun">
    <w:name w:val="normaltextrun"/>
    <w:basedOn w:val="DefaultParagraphFont"/>
    <w:rsid w:val="008741FA"/>
  </w:style>
  <w:style w:type="character" w:customStyle="1" w:styleId="trackchangetextinsertion">
    <w:name w:val="trackchangetextinsertion"/>
    <w:basedOn w:val="DefaultParagraphFont"/>
    <w:rsid w:val="008741FA"/>
  </w:style>
  <w:style w:type="character" w:customStyle="1" w:styleId="trackchangetextdeletion">
    <w:name w:val="trackchangetextdeletion"/>
    <w:basedOn w:val="DefaultParagraphFont"/>
    <w:rsid w:val="008741FA"/>
  </w:style>
  <w:style w:type="paragraph" w:customStyle="1" w:styleId="outlineelement">
    <w:name w:val="outlineelement"/>
    <w:basedOn w:val="Normal"/>
    <w:rsid w:val="008741FA"/>
    <w:pPr>
      <w:spacing w:before="100" w:beforeAutospacing="1" w:after="100" w:afterAutospacing="1" w:line="240" w:lineRule="auto"/>
    </w:pPr>
    <w:rPr>
      <w:rFonts w:ascii="Times New Roman" w:eastAsia="Times New Roman" w:hAnsi="Times New Roman" w:cs="Times New Roman"/>
      <w:sz w:val="24"/>
      <w:szCs w:val="24"/>
      <w:lang w:eastAsia="nl-BE"/>
    </w:rPr>
  </w:style>
  <w:style w:type="character" w:styleId="CommentReference">
    <w:name w:val="annotation reference"/>
    <w:basedOn w:val="DefaultParagraphFont"/>
    <w:uiPriority w:val="99"/>
    <w:semiHidden/>
    <w:unhideWhenUsed/>
    <w:rsid w:val="00F5321B"/>
    <w:rPr>
      <w:sz w:val="16"/>
      <w:szCs w:val="16"/>
    </w:rPr>
  </w:style>
  <w:style w:type="paragraph" w:styleId="CommentText">
    <w:name w:val="annotation text"/>
    <w:basedOn w:val="Normal"/>
    <w:link w:val="CommentTextChar"/>
    <w:uiPriority w:val="99"/>
    <w:unhideWhenUsed/>
    <w:rsid w:val="00F5321B"/>
    <w:pPr>
      <w:spacing w:line="240" w:lineRule="auto"/>
    </w:pPr>
    <w:rPr>
      <w:sz w:val="20"/>
      <w:szCs w:val="20"/>
    </w:rPr>
  </w:style>
  <w:style w:type="character" w:customStyle="1" w:styleId="CommentTextChar">
    <w:name w:val="Comment Text Char"/>
    <w:basedOn w:val="DefaultParagraphFont"/>
    <w:link w:val="CommentText"/>
    <w:uiPriority w:val="99"/>
    <w:rsid w:val="00F5321B"/>
    <w:rPr>
      <w:sz w:val="20"/>
      <w:szCs w:val="20"/>
    </w:rPr>
  </w:style>
  <w:style w:type="paragraph" w:styleId="CommentSubject">
    <w:name w:val="annotation subject"/>
    <w:basedOn w:val="CommentText"/>
    <w:next w:val="CommentText"/>
    <w:link w:val="CommentSubjectChar"/>
    <w:uiPriority w:val="99"/>
    <w:semiHidden/>
    <w:unhideWhenUsed/>
    <w:rsid w:val="00F5321B"/>
    <w:rPr>
      <w:b/>
      <w:bCs/>
    </w:rPr>
  </w:style>
  <w:style w:type="character" w:customStyle="1" w:styleId="CommentSubjectChar">
    <w:name w:val="Comment Subject Char"/>
    <w:basedOn w:val="CommentTextChar"/>
    <w:link w:val="CommentSubject"/>
    <w:uiPriority w:val="99"/>
    <w:semiHidden/>
    <w:rsid w:val="00F5321B"/>
    <w:rPr>
      <w:b/>
      <w:bCs/>
      <w:sz w:val="20"/>
      <w:szCs w:val="20"/>
    </w:rPr>
  </w:style>
  <w:style w:type="paragraph" w:styleId="BalloonText">
    <w:name w:val="Balloon Text"/>
    <w:basedOn w:val="Normal"/>
    <w:link w:val="BalloonTextChar"/>
    <w:uiPriority w:val="99"/>
    <w:semiHidden/>
    <w:unhideWhenUsed/>
    <w:rsid w:val="00F5321B"/>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5321B"/>
    <w:rPr>
      <w:rFonts w:ascii="Segoe UI" w:hAnsi="Segoe UI" w:cs="Segoe UI"/>
      <w:sz w:val="18"/>
      <w:szCs w:val="18"/>
    </w:rPr>
  </w:style>
  <w:style w:type="paragraph" w:styleId="ListParagraph">
    <w:name w:val="List Paragraph"/>
    <w:basedOn w:val="Normal"/>
    <w:link w:val="ListParagraphChar"/>
    <w:uiPriority w:val="34"/>
    <w:qFormat/>
    <w:rsid w:val="00FC6E38"/>
    <w:pPr>
      <w:ind w:left="720"/>
      <w:contextualSpacing/>
    </w:pPr>
  </w:style>
  <w:style w:type="character" w:styleId="Hyperlink">
    <w:name w:val="Hyperlink"/>
    <w:basedOn w:val="DefaultParagraphFont"/>
    <w:unhideWhenUsed/>
    <w:rsid w:val="009C047E"/>
    <w:rPr>
      <w:color w:val="0000FF"/>
      <w:u w:val="single"/>
    </w:rPr>
  </w:style>
  <w:style w:type="paragraph" w:styleId="Revision">
    <w:name w:val="Revision"/>
    <w:hidden/>
    <w:uiPriority w:val="99"/>
    <w:semiHidden/>
    <w:rsid w:val="00370D9C"/>
    <w:pPr>
      <w:spacing w:after="0" w:line="240" w:lineRule="auto"/>
    </w:pPr>
  </w:style>
  <w:style w:type="character" w:styleId="Emphasis">
    <w:name w:val="Emphasis"/>
    <w:basedOn w:val="DefaultParagraphFont"/>
    <w:uiPriority w:val="20"/>
    <w:qFormat/>
    <w:rsid w:val="00835F97"/>
    <w:rPr>
      <w:i/>
      <w:iCs/>
    </w:rPr>
  </w:style>
  <w:style w:type="paragraph" w:styleId="Header">
    <w:name w:val="header"/>
    <w:basedOn w:val="Normal"/>
    <w:link w:val="HeaderChar"/>
    <w:uiPriority w:val="99"/>
    <w:unhideWhenUsed/>
    <w:rsid w:val="00CE3330"/>
    <w:pPr>
      <w:tabs>
        <w:tab w:val="center" w:pos="4536"/>
        <w:tab w:val="right" w:pos="9072"/>
      </w:tabs>
      <w:spacing w:after="0" w:line="240" w:lineRule="auto"/>
    </w:pPr>
  </w:style>
  <w:style w:type="character" w:customStyle="1" w:styleId="HeaderChar">
    <w:name w:val="Header Char"/>
    <w:basedOn w:val="DefaultParagraphFont"/>
    <w:link w:val="Header"/>
    <w:uiPriority w:val="99"/>
    <w:rsid w:val="00CE3330"/>
  </w:style>
  <w:style w:type="paragraph" w:styleId="Footer">
    <w:name w:val="footer"/>
    <w:basedOn w:val="Normal"/>
    <w:link w:val="FooterChar"/>
    <w:uiPriority w:val="99"/>
    <w:unhideWhenUsed/>
    <w:rsid w:val="00CE3330"/>
    <w:pPr>
      <w:tabs>
        <w:tab w:val="center" w:pos="4536"/>
        <w:tab w:val="right" w:pos="9072"/>
      </w:tabs>
      <w:spacing w:after="0" w:line="240" w:lineRule="auto"/>
    </w:pPr>
  </w:style>
  <w:style w:type="character" w:customStyle="1" w:styleId="FooterChar">
    <w:name w:val="Footer Char"/>
    <w:basedOn w:val="DefaultParagraphFont"/>
    <w:link w:val="Footer"/>
    <w:uiPriority w:val="99"/>
    <w:rsid w:val="00CE3330"/>
  </w:style>
  <w:style w:type="character" w:styleId="UnresolvedMention">
    <w:name w:val="Unresolved Mention"/>
    <w:basedOn w:val="DefaultParagraphFont"/>
    <w:uiPriority w:val="99"/>
    <w:semiHidden/>
    <w:unhideWhenUsed/>
    <w:rsid w:val="00C77361"/>
    <w:rPr>
      <w:color w:val="605E5C"/>
      <w:shd w:val="clear" w:color="auto" w:fill="E1DFDD"/>
    </w:rPr>
  </w:style>
  <w:style w:type="character" w:styleId="FollowedHyperlink">
    <w:name w:val="FollowedHyperlink"/>
    <w:basedOn w:val="DefaultParagraphFont"/>
    <w:uiPriority w:val="99"/>
    <w:semiHidden/>
    <w:unhideWhenUsed/>
    <w:rsid w:val="007A4EDA"/>
    <w:rPr>
      <w:color w:val="954F72" w:themeColor="followedHyperlink"/>
      <w:u w:val="single"/>
    </w:rPr>
  </w:style>
  <w:style w:type="character" w:customStyle="1" w:styleId="ListParagraphChar">
    <w:name w:val="List Paragraph Char"/>
    <w:link w:val="ListParagraph"/>
    <w:uiPriority w:val="34"/>
    <w:locked/>
    <w:rsid w:val="00D8274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136334">
      <w:bodyDiv w:val="1"/>
      <w:marLeft w:val="0"/>
      <w:marRight w:val="0"/>
      <w:marTop w:val="0"/>
      <w:marBottom w:val="0"/>
      <w:divBdr>
        <w:top w:val="none" w:sz="0" w:space="0" w:color="auto"/>
        <w:left w:val="none" w:sz="0" w:space="0" w:color="auto"/>
        <w:bottom w:val="none" w:sz="0" w:space="0" w:color="auto"/>
        <w:right w:val="none" w:sz="0" w:space="0" w:color="auto"/>
      </w:divBdr>
    </w:div>
    <w:div w:id="453908412">
      <w:bodyDiv w:val="1"/>
      <w:marLeft w:val="0"/>
      <w:marRight w:val="0"/>
      <w:marTop w:val="0"/>
      <w:marBottom w:val="0"/>
      <w:divBdr>
        <w:top w:val="none" w:sz="0" w:space="0" w:color="auto"/>
        <w:left w:val="none" w:sz="0" w:space="0" w:color="auto"/>
        <w:bottom w:val="none" w:sz="0" w:space="0" w:color="auto"/>
        <w:right w:val="none" w:sz="0" w:space="0" w:color="auto"/>
      </w:divBdr>
    </w:div>
    <w:div w:id="577248436">
      <w:bodyDiv w:val="1"/>
      <w:marLeft w:val="0"/>
      <w:marRight w:val="0"/>
      <w:marTop w:val="0"/>
      <w:marBottom w:val="0"/>
      <w:divBdr>
        <w:top w:val="none" w:sz="0" w:space="0" w:color="auto"/>
        <w:left w:val="none" w:sz="0" w:space="0" w:color="auto"/>
        <w:bottom w:val="none" w:sz="0" w:space="0" w:color="auto"/>
        <w:right w:val="none" w:sz="0" w:space="0" w:color="auto"/>
      </w:divBdr>
    </w:div>
    <w:div w:id="674109860">
      <w:bodyDiv w:val="1"/>
      <w:marLeft w:val="0"/>
      <w:marRight w:val="0"/>
      <w:marTop w:val="0"/>
      <w:marBottom w:val="0"/>
      <w:divBdr>
        <w:top w:val="none" w:sz="0" w:space="0" w:color="auto"/>
        <w:left w:val="none" w:sz="0" w:space="0" w:color="auto"/>
        <w:bottom w:val="none" w:sz="0" w:space="0" w:color="auto"/>
        <w:right w:val="none" w:sz="0" w:space="0" w:color="auto"/>
      </w:divBdr>
    </w:div>
    <w:div w:id="728111236">
      <w:bodyDiv w:val="1"/>
      <w:marLeft w:val="0"/>
      <w:marRight w:val="0"/>
      <w:marTop w:val="0"/>
      <w:marBottom w:val="0"/>
      <w:divBdr>
        <w:top w:val="none" w:sz="0" w:space="0" w:color="auto"/>
        <w:left w:val="none" w:sz="0" w:space="0" w:color="auto"/>
        <w:bottom w:val="none" w:sz="0" w:space="0" w:color="auto"/>
        <w:right w:val="none" w:sz="0" w:space="0" w:color="auto"/>
      </w:divBdr>
    </w:div>
    <w:div w:id="796800635">
      <w:bodyDiv w:val="1"/>
      <w:marLeft w:val="0"/>
      <w:marRight w:val="0"/>
      <w:marTop w:val="0"/>
      <w:marBottom w:val="0"/>
      <w:divBdr>
        <w:top w:val="none" w:sz="0" w:space="0" w:color="auto"/>
        <w:left w:val="none" w:sz="0" w:space="0" w:color="auto"/>
        <w:bottom w:val="none" w:sz="0" w:space="0" w:color="auto"/>
        <w:right w:val="none" w:sz="0" w:space="0" w:color="auto"/>
      </w:divBdr>
    </w:div>
    <w:div w:id="1607884429">
      <w:bodyDiv w:val="1"/>
      <w:marLeft w:val="0"/>
      <w:marRight w:val="0"/>
      <w:marTop w:val="0"/>
      <w:marBottom w:val="0"/>
      <w:divBdr>
        <w:top w:val="none" w:sz="0" w:space="0" w:color="auto"/>
        <w:left w:val="none" w:sz="0" w:space="0" w:color="auto"/>
        <w:bottom w:val="none" w:sz="0" w:space="0" w:color="auto"/>
        <w:right w:val="none" w:sz="0" w:space="0" w:color="auto"/>
      </w:divBdr>
      <w:divsChild>
        <w:div w:id="1416977107">
          <w:marLeft w:val="0"/>
          <w:marRight w:val="0"/>
          <w:marTop w:val="15"/>
          <w:marBottom w:val="0"/>
          <w:divBdr>
            <w:top w:val="single" w:sz="48" w:space="0" w:color="auto"/>
            <w:left w:val="single" w:sz="48" w:space="0" w:color="auto"/>
            <w:bottom w:val="single" w:sz="48" w:space="0" w:color="auto"/>
            <w:right w:val="single" w:sz="48" w:space="0" w:color="auto"/>
          </w:divBdr>
          <w:divsChild>
            <w:div w:id="2008222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97815877">
      <w:bodyDiv w:val="1"/>
      <w:marLeft w:val="0"/>
      <w:marRight w:val="0"/>
      <w:marTop w:val="0"/>
      <w:marBottom w:val="0"/>
      <w:divBdr>
        <w:top w:val="none" w:sz="0" w:space="0" w:color="auto"/>
        <w:left w:val="none" w:sz="0" w:space="0" w:color="auto"/>
        <w:bottom w:val="none" w:sz="0" w:space="0" w:color="auto"/>
        <w:right w:val="none" w:sz="0" w:space="0" w:color="auto"/>
      </w:divBdr>
      <w:divsChild>
        <w:div w:id="829248745">
          <w:marLeft w:val="0"/>
          <w:marRight w:val="0"/>
          <w:marTop w:val="0"/>
          <w:marBottom w:val="0"/>
          <w:divBdr>
            <w:top w:val="none" w:sz="0" w:space="0" w:color="auto"/>
            <w:left w:val="none" w:sz="0" w:space="0" w:color="auto"/>
            <w:bottom w:val="none" w:sz="0" w:space="0" w:color="auto"/>
            <w:right w:val="none" w:sz="0" w:space="0" w:color="auto"/>
          </w:divBdr>
        </w:div>
        <w:div w:id="484318437">
          <w:marLeft w:val="0"/>
          <w:marRight w:val="0"/>
          <w:marTop w:val="0"/>
          <w:marBottom w:val="0"/>
          <w:divBdr>
            <w:top w:val="none" w:sz="0" w:space="0" w:color="auto"/>
            <w:left w:val="none" w:sz="0" w:space="0" w:color="auto"/>
            <w:bottom w:val="none" w:sz="0" w:space="0" w:color="auto"/>
            <w:right w:val="none" w:sz="0" w:space="0" w:color="auto"/>
          </w:divBdr>
        </w:div>
        <w:div w:id="2090273796">
          <w:marLeft w:val="0"/>
          <w:marRight w:val="0"/>
          <w:marTop w:val="0"/>
          <w:marBottom w:val="0"/>
          <w:divBdr>
            <w:top w:val="none" w:sz="0" w:space="0" w:color="auto"/>
            <w:left w:val="none" w:sz="0" w:space="0" w:color="auto"/>
            <w:bottom w:val="none" w:sz="0" w:space="0" w:color="auto"/>
            <w:right w:val="none" w:sz="0" w:space="0" w:color="auto"/>
          </w:divBdr>
        </w:div>
        <w:div w:id="1938126156">
          <w:marLeft w:val="0"/>
          <w:marRight w:val="0"/>
          <w:marTop w:val="0"/>
          <w:marBottom w:val="0"/>
          <w:divBdr>
            <w:top w:val="none" w:sz="0" w:space="0" w:color="auto"/>
            <w:left w:val="none" w:sz="0" w:space="0" w:color="auto"/>
            <w:bottom w:val="none" w:sz="0" w:space="0" w:color="auto"/>
            <w:right w:val="none" w:sz="0" w:space="0" w:color="auto"/>
          </w:divBdr>
        </w:div>
        <w:div w:id="532622545">
          <w:marLeft w:val="0"/>
          <w:marRight w:val="0"/>
          <w:marTop w:val="0"/>
          <w:marBottom w:val="0"/>
          <w:divBdr>
            <w:top w:val="none" w:sz="0" w:space="0" w:color="auto"/>
            <w:left w:val="none" w:sz="0" w:space="0" w:color="auto"/>
            <w:bottom w:val="none" w:sz="0" w:space="0" w:color="auto"/>
            <w:right w:val="none" w:sz="0" w:space="0" w:color="auto"/>
          </w:divBdr>
        </w:div>
        <w:div w:id="1539783189">
          <w:marLeft w:val="0"/>
          <w:marRight w:val="0"/>
          <w:marTop w:val="0"/>
          <w:marBottom w:val="0"/>
          <w:divBdr>
            <w:top w:val="none" w:sz="0" w:space="0" w:color="auto"/>
            <w:left w:val="none" w:sz="0" w:space="0" w:color="auto"/>
            <w:bottom w:val="none" w:sz="0" w:space="0" w:color="auto"/>
            <w:right w:val="none" w:sz="0" w:space="0" w:color="auto"/>
          </w:divBdr>
        </w:div>
        <w:div w:id="1128663638">
          <w:marLeft w:val="0"/>
          <w:marRight w:val="0"/>
          <w:marTop w:val="0"/>
          <w:marBottom w:val="0"/>
          <w:divBdr>
            <w:top w:val="none" w:sz="0" w:space="0" w:color="auto"/>
            <w:left w:val="none" w:sz="0" w:space="0" w:color="auto"/>
            <w:bottom w:val="none" w:sz="0" w:space="0" w:color="auto"/>
            <w:right w:val="none" w:sz="0" w:space="0" w:color="auto"/>
          </w:divBdr>
        </w:div>
        <w:div w:id="2113355519">
          <w:marLeft w:val="0"/>
          <w:marRight w:val="0"/>
          <w:marTop w:val="0"/>
          <w:marBottom w:val="0"/>
          <w:divBdr>
            <w:top w:val="none" w:sz="0" w:space="0" w:color="auto"/>
            <w:left w:val="none" w:sz="0" w:space="0" w:color="auto"/>
            <w:bottom w:val="none" w:sz="0" w:space="0" w:color="auto"/>
            <w:right w:val="none" w:sz="0" w:space="0" w:color="auto"/>
          </w:divBdr>
        </w:div>
        <w:div w:id="1664507751">
          <w:marLeft w:val="0"/>
          <w:marRight w:val="0"/>
          <w:marTop w:val="0"/>
          <w:marBottom w:val="0"/>
          <w:divBdr>
            <w:top w:val="none" w:sz="0" w:space="0" w:color="auto"/>
            <w:left w:val="none" w:sz="0" w:space="0" w:color="auto"/>
            <w:bottom w:val="none" w:sz="0" w:space="0" w:color="auto"/>
            <w:right w:val="none" w:sz="0" w:space="0" w:color="auto"/>
          </w:divBdr>
        </w:div>
        <w:div w:id="392702098">
          <w:marLeft w:val="0"/>
          <w:marRight w:val="0"/>
          <w:marTop w:val="0"/>
          <w:marBottom w:val="0"/>
          <w:divBdr>
            <w:top w:val="none" w:sz="0" w:space="0" w:color="auto"/>
            <w:left w:val="none" w:sz="0" w:space="0" w:color="auto"/>
            <w:bottom w:val="none" w:sz="0" w:space="0" w:color="auto"/>
            <w:right w:val="none" w:sz="0" w:space="0" w:color="auto"/>
          </w:divBdr>
        </w:div>
        <w:div w:id="2143845156">
          <w:marLeft w:val="0"/>
          <w:marRight w:val="0"/>
          <w:marTop w:val="0"/>
          <w:marBottom w:val="0"/>
          <w:divBdr>
            <w:top w:val="none" w:sz="0" w:space="0" w:color="auto"/>
            <w:left w:val="none" w:sz="0" w:space="0" w:color="auto"/>
            <w:bottom w:val="none" w:sz="0" w:space="0" w:color="auto"/>
            <w:right w:val="none" w:sz="0" w:space="0" w:color="auto"/>
          </w:divBdr>
        </w:div>
        <w:div w:id="1148978014">
          <w:marLeft w:val="0"/>
          <w:marRight w:val="0"/>
          <w:marTop w:val="0"/>
          <w:marBottom w:val="0"/>
          <w:divBdr>
            <w:top w:val="none" w:sz="0" w:space="0" w:color="auto"/>
            <w:left w:val="none" w:sz="0" w:space="0" w:color="auto"/>
            <w:bottom w:val="none" w:sz="0" w:space="0" w:color="auto"/>
            <w:right w:val="none" w:sz="0" w:space="0" w:color="auto"/>
          </w:divBdr>
        </w:div>
        <w:div w:id="689991399">
          <w:marLeft w:val="0"/>
          <w:marRight w:val="0"/>
          <w:marTop w:val="0"/>
          <w:marBottom w:val="0"/>
          <w:divBdr>
            <w:top w:val="none" w:sz="0" w:space="0" w:color="auto"/>
            <w:left w:val="none" w:sz="0" w:space="0" w:color="auto"/>
            <w:bottom w:val="none" w:sz="0" w:space="0" w:color="auto"/>
            <w:right w:val="none" w:sz="0" w:space="0" w:color="auto"/>
          </w:divBdr>
        </w:div>
        <w:div w:id="1074817492">
          <w:marLeft w:val="0"/>
          <w:marRight w:val="0"/>
          <w:marTop w:val="0"/>
          <w:marBottom w:val="0"/>
          <w:divBdr>
            <w:top w:val="none" w:sz="0" w:space="0" w:color="auto"/>
            <w:left w:val="none" w:sz="0" w:space="0" w:color="auto"/>
            <w:bottom w:val="none" w:sz="0" w:space="0" w:color="auto"/>
            <w:right w:val="none" w:sz="0" w:space="0" w:color="auto"/>
          </w:divBdr>
        </w:div>
        <w:div w:id="528569815">
          <w:marLeft w:val="0"/>
          <w:marRight w:val="0"/>
          <w:marTop w:val="0"/>
          <w:marBottom w:val="0"/>
          <w:divBdr>
            <w:top w:val="none" w:sz="0" w:space="0" w:color="auto"/>
            <w:left w:val="none" w:sz="0" w:space="0" w:color="auto"/>
            <w:bottom w:val="none" w:sz="0" w:space="0" w:color="auto"/>
            <w:right w:val="none" w:sz="0" w:space="0" w:color="auto"/>
          </w:divBdr>
        </w:div>
        <w:div w:id="958802114">
          <w:marLeft w:val="0"/>
          <w:marRight w:val="0"/>
          <w:marTop w:val="0"/>
          <w:marBottom w:val="0"/>
          <w:divBdr>
            <w:top w:val="none" w:sz="0" w:space="0" w:color="auto"/>
            <w:left w:val="none" w:sz="0" w:space="0" w:color="auto"/>
            <w:bottom w:val="none" w:sz="0" w:space="0" w:color="auto"/>
            <w:right w:val="none" w:sz="0" w:space="0" w:color="auto"/>
          </w:divBdr>
        </w:div>
        <w:div w:id="521942030">
          <w:marLeft w:val="0"/>
          <w:marRight w:val="0"/>
          <w:marTop w:val="0"/>
          <w:marBottom w:val="0"/>
          <w:divBdr>
            <w:top w:val="none" w:sz="0" w:space="0" w:color="auto"/>
            <w:left w:val="none" w:sz="0" w:space="0" w:color="auto"/>
            <w:bottom w:val="none" w:sz="0" w:space="0" w:color="auto"/>
            <w:right w:val="none" w:sz="0" w:space="0" w:color="auto"/>
          </w:divBdr>
        </w:div>
        <w:div w:id="155809282">
          <w:marLeft w:val="0"/>
          <w:marRight w:val="0"/>
          <w:marTop w:val="0"/>
          <w:marBottom w:val="0"/>
          <w:divBdr>
            <w:top w:val="none" w:sz="0" w:space="0" w:color="auto"/>
            <w:left w:val="none" w:sz="0" w:space="0" w:color="auto"/>
            <w:bottom w:val="none" w:sz="0" w:space="0" w:color="auto"/>
            <w:right w:val="none" w:sz="0" w:space="0" w:color="auto"/>
          </w:divBdr>
        </w:div>
        <w:div w:id="1194919964">
          <w:marLeft w:val="0"/>
          <w:marRight w:val="0"/>
          <w:marTop w:val="0"/>
          <w:marBottom w:val="0"/>
          <w:divBdr>
            <w:top w:val="none" w:sz="0" w:space="0" w:color="auto"/>
            <w:left w:val="none" w:sz="0" w:space="0" w:color="auto"/>
            <w:bottom w:val="none" w:sz="0" w:space="0" w:color="auto"/>
            <w:right w:val="none" w:sz="0" w:space="0" w:color="auto"/>
          </w:divBdr>
        </w:div>
        <w:div w:id="615912958">
          <w:marLeft w:val="0"/>
          <w:marRight w:val="0"/>
          <w:marTop w:val="0"/>
          <w:marBottom w:val="0"/>
          <w:divBdr>
            <w:top w:val="none" w:sz="0" w:space="0" w:color="auto"/>
            <w:left w:val="none" w:sz="0" w:space="0" w:color="auto"/>
            <w:bottom w:val="none" w:sz="0" w:space="0" w:color="auto"/>
            <w:right w:val="none" w:sz="0" w:space="0" w:color="auto"/>
          </w:divBdr>
        </w:div>
        <w:div w:id="1308320043">
          <w:marLeft w:val="0"/>
          <w:marRight w:val="0"/>
          <w:marTop w:val="0"/>
          <w:marBottom w:val="0"/>
          <w:divBdr>
            <w:top w:val="none" w:sz="0" w:space="0" w:color="auto"/>
            <w:left w:val="none" w:sz="0" w:space="0" w:color="auto"/>
            <w:bottom w:val="none" w:sz="0" w:space="0" w:color="auto"/>
            <w:right w:val="none" w:sz="0" w:space="0" w:color="auto"/>
          </w:divBdr>
        </w:div>
        <w:div w:id="1563711244">
          <w:marLeft w:val="0"/>
          <w:marRight w:val="0"/>
          <w:marTop w:val="0"/>
          <w:marBottom w:val="0"/>
          <w:divBdr>
            <w:top w:val="none" w:sz="0" w:space="0" w:color="auto"/>
            <w:left w:val="none" w:sz="0" w:space="0" w:color="auto"/>
            <w:bottom w:val="none" w:sz="0" w:space="0" w:color="auto"/>
            <w:right w:val="none" w:sz="0" w:space="0" w:color="auto"/>
          </w:divBdr>
        </w:div>
        <w:div w:id="334459088">
          <w:marLeft w:val="0"/>
          <w:marRight w:val="0"/>
          <w:marTop w:val="0"/>
          <w:marBottom w:val="0"/>
          <w:divBdr>
            <w:top w:val="none" w:sz="0" w:space="0" w:color="auto"/>
            <w:left w:val="none" w:sz="0" w:space="0" w:color="auto"/>
            <w:bottom w:val="none" w:sz="0" w:space="0" w:color="auto"/>
            <w:right w:val="none" w:sz="0" w:space="0" w:color="auto"/>
          </w:divBdr>
        </w:div>
        <w:div w:id="374042519">
          <w:marLeft w:val="0"/>
          <w:marRight w:val="0"/>
          <w:marTop w:val="0"/>
          <w:marBottom w:val="0"/>
          <w:divBdr>
            <w:top w:val="none" w:sz="0" w:space="0" w:color="auto"/>
            <w:left w:val="none" w:sz="0" w:space="0" w:color="auto"/>
            <w:bottom w:val="none" w:sz="0" w:space="0" w:color="auto"/>
            <w:right w:val="none" w:sz="0" w:space="0" w:color="auto"/>
          </w:divBdr>
        </w:div>
        <w:div w:id="751044482">
          <w:marLeft w:val="0"/>
          <w:marRight w:val="0"/>
          <w:marTop w:val="0"/>
          <w:marBottom w:val="0"/>
          <w:divBdr>
            <w:top w:val="none" w:sz="0" w:space="0" w:color="auto"/>
            <w:left w:val="none" w:sz="0" w:space="0" w:color="auto"/>
            <w:bottom w:val="none" w:sz="0" w:space="0" w:color="auto"/>
            <w:right w:val="none" w:sz="0" w:space="0" w:color="auto"/>
          </w:divBdr>
        </w:div>
        <w:div w:id="528683445">
          <w:marLeft w:val="0"/>
          <w:marRight w:val="0"/>
          <w:marTop w:val="0"/>
          <w:marBottom w:val="0"/>
          <w:divBdr>
            <w:top w:val="none" w:sz="0" w:space="0" w:color="auto"/>
            <w:left w:val="none" w:sz="0" w:space="0" w:color="auto"/>
            <w:bottom w:val="none" w:sz="0" w:space="0" w:color="auto"/>
            <w:right w:val="none" w:sz="0" w:space="0" w:color="auto"/>
          </w:divBdr>
        </w:div>
        <w:div w:id="1789735030">
          <w:marLeft w:val="0"/>
          <w:marRight w:val="0"/>
          <w:marTop w:val="0"/>
          <w:marBottom w:val="0"/>
          <w:divBdr>
            <w:top w:val="none" w:sz="0" w:space="0" w:color="auto"/>
            <w:left w:val="none" w:sz="0" w:space="0" w:color="auto"/>
            <w:bottom w:val="none" w:sz="0" w:space="0" w:color="auto"/>
            <w:right w:val="none" w:sz="0" w:space="0" w:color="auto"/>
          </w:divBdr>
        </w:div>
        <w:div w:id="1065839690">
          <w:marLeft w:val="0"/>
          <w:marRight w:val="0"/>
          <w:marTop w:val="0"/>
          <w:marBottom w:val="0"/>
          <w:divBdr>
            <w:top w:val="none" w:sz="0" w:space="0" w:color="auto"/>
            <w:left w:val="none" w:sz="0" w:space="0" w:color="auto"/>
            <w:bottom w:val="none" w:sz="0" w:space="0" w:color="auto"/>
            <w:right w:val="none" w:sz="0" w:space="0" w:color="auto"/>
          </w:divBdr>
        </w:div>
        <w:div w:id="2105108958">
          <w:marLeft w:val="0"/>
          <w:marRight w:val="0"/>
          <w:marTop w:val="0"/>
          <w:marBottom w:val="0"/>
          <w:divBdr>
            <w:top w:val="none" w:sz="0" w:space="0" w:color="auto"/>
            <w:left w:val="none" w:sz="0" w:space="0" w:color="auto"/>
            <w:bottom w:val="none" w:sz="0" w:space="0" w:color="auto"/>
            <w:right w:val="none" w:sz="0" w:space="0" w:color="auto"/>
          </w:divBdr>
        </w:div>
        <w:div w:id="30882251">
          <w:marLeft w:val="0"/>
          <w:marRight w:val="0"/>
          <w:marTop w:val="0"/>
          <w:marBottom w:val="0"/>
          <w:divBdr>
            <w:top w:val="none" w:sz="0" w:space="0" w:color="auto"/>
            <w:left w:val="none" w:sz="0" w:space="0" w:color="auto"/>
            <w:bottom w:val="none" w:sz="0" w:space="0" w:color="auto"/>
            <w:right w:val="none" w:sz="0" w:space="0" w:color="auto"/>
          </w:divBdr>
        </w:div>
        <w:div w:id="750855445">
          <w:marLeft w:val="0"/>
          <w:marRight w:val="0"/>
          <w:marTop w:val="0"/>
          <w:marBottom w:val="0"/>
          <w:divBdr>
            <w:top w:val="none" w:sz="0" w:space="0" w:color="auto"/>
            <w:left w:val="none" w:sz="0" w:space="0" w:color="auto"/>
            <w:bottom w:val="none" w:sz="0" w:space="0" w:color="auto"/>
            <w:right w:val="none" w:sz="0" w:space="0" w:color="auto"/>
          </w:divBdr>
        </w:div>
        <w:div w:id="662709410">
          <w:marLeft w:val="0"/>
          <w:marRight w:val="0"/>
          <w:marTop w:val="0"/>
          <w:marBottom w:val="0"/>
          <w:divBdr>
            <w:top w:val="none" w:sz="0" w:space="0" w:color="auto"/>
            <w:left w:val="none" w:sz="0" w:space="0" w:color="auto"/>
            <w:bottom w:val="none" w:sz="0" w:space="0" w:color="auto"/>
            <w:right w:val="none" w:sz="0" w:space="0" w:color="auto"/>
          </w:divBdr>
        </w:div>
        <w:div w:id="1989893074">
          <w:marLeft w:val="0"/>
          <w:marRight w:val="0"/>
          <w:marTop w:val="0"/>
          <w:marBottom w:val="0"/>
          <w:divBdr>
            <w:top w:val="none" w:sz="0" w:space="0" w:color="auto"/>
            <w:left w:val="none" w:sz="0" w:space="0" w:color="auto"/>
            <w:bottom w:val="none" w:sz="0" w:space="0" w:color="auto"/>
            <w:right w:val="none" w:sz="0" w:space="0" w:color="auto"/>
          </w:divBdr>
        </w:div>
        <w:div w:id="890314331">
          <w:marLeft w:val="0"/>
          <w:marRight w:val="0"/>
          <w:marTop w:val="0"/>
          <w:marBottom w:val="0"/>
          <w:divBdr>
            <w:top w:val="none" w:sz="0" w:space="0" w:color="auto"/>
            <w:left w:val="none" w:sz="0" w:space="0" w:color="auto"/>
            <w:bottom w:val="none" w:sz="0" w:space="0" w:color="auto"/>
            <w:right w:val="none" w:sz="0" w:space="0" w:color="auto"/>
          </w:divBdr>
        </w:div>
        <w:div w:id="448817046">
          <w:marLeft w:val="0"/>
          <w:marRight w:val="0"/>
          <w:marTop w:val="0"/>
          <w:marBottom w:val="0"/>
          <w:divBdr>
            <w:top w:val="none" w:sz="0" w:space="0" w:color="auto"/>
            <w:left w:val="none" w:sz="0" w:space="0" w:color="auto"/>
            <w:bottom w:val="none" w:sz="0" w:space="0" w:color="auto"/>
            <w:right w:val="none" w:sz="0" w:space="0" w:color="auto"/>
          </w:divBdr>
        </w:div>
        <w:div w:id="2100247042">
          <w:marLeft w:val="0"/>
          <w:marRight w:val="0"/>
          <w:marTop w:val="0"/>
          <w:marBottom w:val="0"/>
          <w:divBdr>
            <w:top w:val="none" w:sz="0" w:space="0" w:color="auto"/>
            <w:left w:val="none" w:sz="0" w:space="0" w:color="auto"/>
            <w:bottom w:val="none" w:sz="0" w:space="0" w:color="auto"/>
            <w:right w:val="none" w:sz="0" w:space="0" w:color="auto"/>
          </w:divBdr>
        </w:div>
        <w:div w:id="1746686191">
          <w:marLeft w:val="0"/>
          <w:marRight w:val="0"/>
          <w:marTop w:val="0"/>
          <w:marBottom w:val="0"/>
          <w:divBdr>
            <w:top w:val="none" w:sz="0" w:space="0" w:color="auto"/>
            <w:left w:val="none" w:sz="0" w:space="0" w:color="auto"/>
            <w:bottom w:val="none" w:sz="0" w:space="0" w:color="auto"/>
            <w:right w:val="none" w:sz="0" w:space="0" w:color="auto"/>
          </w:divBdr>
        </w:div>
        <w:div w:id="318967144">
          <w:marLeft w:val="0"/>
          <w:marRight w:val="0"/>
          <w:marTop w:val="0"/>
          <w:marBottom w:val="0"/>
          <w:divBdr>
            <w:top w:val="none" w:sz="0" w:space="0" w:color="auto"/>
            <w:left w:val="none" w:sz="0" w:space="0" w:color="auto"/>
            <w:bottom w:val="none" w:sz="0" w:space="0" w:color="auto"/>
            <w:right w:val="none" w:sz="0" w:space="0" w:color="auto"/>
          </w:divBdr>
        </w:div>
        <w:div w:id="1261261140">
          <w:marLeft w:val="0"/>
          <w:marRight w:val="0"/>
          <w:marTop w:val="0"/>
          <w:marBottom w:val="0"/>
          <w:divBdr>
            <w:top w:val="none" w:sz="0" w:space="0" w:color="auto"/>
            <w:left w:val="none" w:sz="0" w:space="0" w:color="auto"/>
            <w:bottom w:val="none" w:sz="0" w:space="0" w:color="auto"/>
            <w:right w:val="none" w:sz="0" w:space="0" w:color="auto"/>
          </w:divBdr>
        </w:div>
        <w:div w:id="617566972">
          <w:marLeft w:val="0"/>
          <w:marRight w:val="0"/>
          <w:marTop w:val="0"/>
          <w:marBottom w:val="0"/>
          <w:divBdr>
            <w:top w:val="none" w:sz="0" w:space="0" w:color="auto"/>
            <w:left w:val="none" w:sz="0" w:space="0" w:color="auto"/>
            <w:bottom w:val="none" w:sz="0" w:space="0" w:color="auto"/>
            <w:right w:val="none" w:sz="0" w:space="0" w:color="auto"/>
          </w:divBdr>
        </w:div>
        <w:div w:id="899632481">
          <w:marLeft w:val="0"/>
          <w:marRight w:val="0"/>
          <w:marTop w:val="0"/>
          <w:marBottom w:val="0"/>
          <w:divBdr>
            <w:top w:val="none" w:sz="0" w:space="0" w:color="auto"/>
            <w:left w:val="none" w:sz="0" w:space="0" w:color="auto"/>
            <w:bottom w:val="none" w:sz="0" w:space="0" w:color="auto"/>
            <w:right w:val="none" w:sz="0" w:space="0" w:color="auto"/>
          </w:divBdr>
        </w:div>
        <w:div w:id="371881851">
          <w:marLeft w:val="0"/>
          <w:marRight w:val="0"/>
          <w:marTop w:val="0"/>
          <w:marBottom w:val="0"/>
          <w:divBdr>
            <w:top w:val="none" w:sz="0" w:space="0" w:color="auto"/>
            <w:left w:val="none" w:sz="0" w:space="0" w:color="auto"/>
            <w:bottom w:val="none" w:sz="0" w:space="0" w:color="auto"/>
            <w:right w:val="none" w:sz="0" w:space="0" w:color="auto"/>
          </w:divBdr>
        </w:div>
        <w:div w:id="1613709892">
          <w:marLeft w:val="0"/>
          <w:marRight w:val="0"/>
          <w:marTop w:val="0"/>
          <w:marBottom w:val="0"/>
          <w:divBdr>
            <w:top w:val="none" w:sz="0" w:space="0" w:color="auto"/>
            <w:left w:val="none" w:sz="0" w:space="0" w:color="auto"/>
            <w:bottom w:val="none" w:sz="0" w:space="0" w:color="auto"/>
            <w:right w:val="none" w:sz="0" w:space="0" w:color="auto"/>
          </w:divBdr>
        </w:div>
        <w:div w:id="1066152250">
          <w:marLeft w:val="0"/>
          <w:marRight w:val="0"/>
          <w:marTop w:val="0"/>
          <w:marBottom w:val="0"/>
          <w:divBdr>
            <w:top w:val="none" w:sz="0" w:space="0" w:color="auto"/>
            <w:left w:val="none" w:sz="0" w:space="0" w:color="auto"/>
            <w:bottom w:val="none" w:sz="0" w:space="0" w:color="auto"/>
            <w:right w:val="none" w:sz="0" w:space="0" w:color="auto"/>
          </w:divBdr>
        </w:div>
        <w:div w:id="621351302">
          <w:marLeft w:val="0"/>
          <w:marRight w:val="0"/>
          <w:marTop w:val="0"/>
          <w:marBottom w:val="0"/>
          <w:divBdr>
            <w:top w:val="none" w:sz="0" w:space="0" w:color="auto"/>
            <w:left w:val="none" w:sz="0" w:space="0" w:color="auto"/>
            <w:bottom w:val="none" w:sz="0" w:space="0" w:color="auto"/>
            <w:right w:val="none" w:sz="0" w:space="0" w:color="auto"/>
          </w:divBdr>
        </w:div>
        <w:div w:id="1371300886">
          <w:marLeft w:val="0"/>
          <w:marRight w:val="0"/>
          <w:marTop w:val="0"/>
          <w:marBottom w:val="0"/>
          <w:divBdr>
            <w:top w:val="none" w:sz="0" w:space="0" w:color="auto"/>
            <w:left w:val="none" w:sz="0" w:space="0" w:color="auto"/>
            <w:bottom w:val="none" w:sz="0" w:space="0" w:color="auto"/>
            <w:right w:val="none" w:sz="0" w:space="0" w:color="auto"/>
          </w:divBdr>
        </w:div>
        <w:div w:id="1162311353">
          <w:marLeft w:val="0"/>
          <w:marRight w:val="0"/>
          <w:marTop w:val="0"/>
          <w:marBottom w:val="0"/>
          <w:divBdr>
            <w:top w:val="none" w:sz="0" w:space="0" w:color="auto"/>
            <w:left w:val="none" w:sz="0" w:space="0" w:color="auto"/>
            <w:bottom w:val="none" w:sz="0" w:space="0" w:color="auto"/>
            <w:right w:val="none" w:sz="0" w:space="0" w:color="auto"/>
          </w:divBdr>
        </w:div>
        <w:div w:id="1249189921">
          <w:marLeft w:val="0"/>
          <w:marRight w:val="0"/>
          <w:marTop w:val="0"/>
          <w:marBottom w:val="0"/>
          <w:divBdr>
            <w:top w:val="none" w:sz="0" w:space="0" w:color="auto"/>
            <w:left w:val="none" w:sz="0" w:space="0" w:color="auto"/>
            <w:bottom w:val="none" w:sz="0" w:space="0" w:color="auto"/>
            <w:right w:val="none" w:sz="0" w:space="0" w:color="auto"/>
          </w:divBdr>
        </w:div>
        <w:div w:id="435028451">
          <w:marLeft w:val="0"/>
          <w:marRight w:val="0"/>
          <w:marTop w:val="0"/>
          <w:marBottom w:val="0"/>
          <w:divBdr>
            <w:top w:val="none" w:sz="0" w:space="0" w:color="auto"/>
            <w:left w:val="none" w:sz="0" w:space="0" w:color="auto"/>
            <w:bottom w:val="none" w:sz="0" w:space="0" w:color="auto"/>
            <w:right w:val="none" w:sz="0" w:space="0" w:color="auto"/>
          </w:divBdr>
        </w:div>
        <w:div w:id="1790009843">
          <w:marLeft w:val="0"/>
          <w:marRight w:val="0"/>
          <w:marTop w:val="0"/>
          <w:marBottom w:val="0"/>
          <w:divBdr>
            <w:top w:val="none" w:sz="0" w:space="0" w:color="auto"/>
            <w:left w:val="none" w:sz="0" w:space="0" w:color="auto"/>
            <w:bottom w:val="none" w:sz="0" w:space="0" w:color="auto"/>
            <w:right w:val="none" w:sz="0" w:space="0" w:color="auto"/>
          </w:divBdr>
        </w:div>
        <w:div w:id="1362586311">
          <w:marLeft w:val="0"/>
          <w:marRight w:val="0"/>
          <w:marTop w:val="0"/>
          <w:marBottom w:val="0"/>
          <w:divBdr>
            <w:top w:val="none" w:sz="0" w:space="0" w:color="auto"/>
            <w:left w:val="none" w:sz="0" w:space="0" w:color="auto"/>
            <w:bottom w:val="none" w:sz="0" w:space="0" w:color="auto"/>
            <w:right w:val="none" w:sz="0" w:space="0" w:color="auto"/>
          </w:divBdr>
        </w:div>
        <w:div w:id="4671973">
          <w:marLeft w:val="0"/>
          <w:marRight w:val="0"/>
          <w:marTop w:val="0"/>
          <w:marBottom w:val="0"/>
          <w:divBdr>
            <w:top w:val="none" w:sz="0" w:space="0" w:color="auto"/>
            <w:left w:val="none" w:sz="0" w:space="0" w:color="auto"/>
            <w:bottom w:val="none" w:sz="0" w:space="0" w:color="auto"/>
            <w:right w:val="none" w:sz="0" w:space="0" w:color="auto"/>
          </w:divBdr>
        </w:div>
        <w:div w:id="1852375777">
          <w:marLeft w:val="0"/>
          <w:marRight w:val="0"/>
          <w:marTop w:val="0"/>
          <w:marBottom w:val="0"/>
          <w:divBdr>
            <w:top w:val="none" w:sz="0" w:space="0" w:color="auto"/>
            <w:left w:val="none" w:sz="0" w:space="0" w:color="auto"/>
            <w:bottom w:val="none" w:sz="0" w:space="0" w:color="auto"/>
            <w:right w:val="none" w:sz="0" w:space="0" w:color="auto"/>
          </w:divBdr>
        </w:div>
        <w:div w:id="37828708">
          <w:marLeft w:val="0"/>
          <w:marRight w:val="0"/>
          <w:marTop w:val="0"/>
          <w:marBottom w:val="0"/>
          <w:divBdr>
            <w:top w:val="none" w:sz="0" w:space="0" w:color="auto"/>
            <w:left w:val="none" w:sz="0" w:space="0" w:color="auto"/>
            <w:bottom w:val="none" w:sz="0" w:space="0" w:color="auto"/>
            <w:right w:val="none" w:sz="0" w:space="0" w:color="auto"/>
          </w:divBdr>
        </w:div>
        <w:div w:id="1659379398">
          <w:marLeft w:val="0"/>
          <w:marRight w:val="0"/>
          <w:marTop w:val="0"/>
          <w:marBottom w:val="0"/>
          <w:divBdr>
            <w:top w:val="none" w:sz="0" w:space="0" w:color="auto"/>
            <w:left w:val="none" w:sz="0" w:space="0" w:color="auto"/>
            <w:bottom w:val="none" w:sz="0" w:space="0" w:color="auto"/>
            <w:right w:val="none" w:sz="0" w:space="0" w:color="auto"/>
          </w:divBdr>
        </w:div>
        <w:div w:id="739598997">
          <w:marLeft w:val="0"/>
          <w:marRight w:val="0"/>
          <w:marTop w:val="0"/>
          <w:marBottom w:val="0"/>
          <w:divBdr>
            <w:top w:val="none" w:sz="0" w:space="0" w:color="auto"/>
            <w:left w:val="none" w:sz="0" w:space="0" w:color="auto"/>
            <w:bottom w:val="none" w:sz="0" w:space="0" w:color="auto"/>
            <w:right w:val="none" w:sz="0" w:space="0" w:color="auto"/>
          </w:divBdr>
        </w:div>
        <w:div w:id="483132720">
          <w:marLeft w:val="0"/>
          <w:marRight w:val="0"/>
          <w:marTop w:val="0"/>
          <w:marBottom w:val="0"/>
          <w:divBdr>
            <w:top w:val="none" w:sz="0" w:space="0" w:color="auto"/>
            <w:left w:val="none" w:sz="0" w:space="0" w:color="auto"/>
            <w:bottom w:val="none" w:sz="0" w:space="0" w:color="auto"/>
            <w:right w:val="none" w:sz="0" w:space="0" w:color="auto"/>
          </w:divBdr>
        </w:div>
        <w:div w:id="2036341501">
          <w:marLeft w:val="0"/>
          <w:marRight w:val="0"/>
          <w:marTop w:val="0"/>
          <w:marBottom w:val="0"/>
          <w:divBdr>
            <w:top w:val="none" w:sz="0" w:space="0" w:color="auto"/>
            <w:left w:val="none" w:sz="0" w:space="0" w:color="auto"/>
            <w:bottom w:val="none" w:sz="0" w:space="0" w:color="auto"/>
            <w:right w:val="none" w:sz="0" w:space="0" w:color="auto"/>
          </w:divBdr>
        </w:div>
        <w:div w:id="1842698152">
          <w:marLeft w:val="0"/>
          <w:marRight w:val="0"/>
          <w:marTop w:val="0"/>
          <w:marBottom w:val="0"/>
          <w:divBdr>
            <w:top w:val="none" w:sz="0" w:space="0" w:color="auto"/>
            <w:left w:val="none" w:sz="0" w:space="0" w:color="auto"/>
            <w:bottom w:val="none" w:sz="0" w:space="0" w:color="auto"/>
            <w:right w:val="none" w:sz="0" w:space="0" w:color="auto"/>
          </w:divBdr>
        </w:div>
        <w:div w:id="1973899218">
          <w:marLeft w:val="0"/>
          <w:marRight w:val="0"/>
          <w:marTop w:val="0"/>
          <w:marBottom w:val="0"/>
          <w:divBdr>
            <w:top w:val="none" w:sz="0" w:space="0" w:color="auto"/>
            <w:left w:val="none" w:sz="0" w:space="0" w:color="auto"/>
            <w:bottom w:val="none" w:sz="0" w:space="0" w:color="auto"/>
            <w:right w:val="none" w:sz="0" w:space="0" w:color="auto"/>
          </w:divBdr>
        </w:div>
        <w:div w:id="988288070">
          <w:marLeft w:val="0"/>
          <w:marRight w:val="0"/>
          <w:marTop w:val="0"/>
          <w:marBottom w:val="0"/>
          <w:divBdr>
            <w:top w:val="none" w:sz="0" w:space="0" w:color="auto"/>
            <w:left w:val="none" w:sz="0" w:space="0" w:color="auto"/>
            <w:bottom w:val="none" w:sz="0" w:space="0" w:color="auto"/>
            <w:right w:val="none" w:sz="0" w:space="0" w:color="auto"/>
          </w:divBdr>
        </w:div>
        <w:div w:id="1570265024">
          <w:marLeft w:val="0"/>
          <w:marRight w:val="0"/>
          <w:marTop w:val="0"/>
          <w:marBottom w:val="0"/>
          <w:divBdr>
            <w:top w:val="none" w:sz="0" w:space="0" w:color="auto"/>
            <w:left w:val="none" w:sz="0" w:space="0" w:color="auto"/>
            <w:bottom w:val="none" w:sz="0" w:space="0" w:color="auto"/>
            <w:right w:val="none" w:sz="0" w:space="0" w:color="auto"/>
          </w:divBdr>
        </w:div>
        <w:div w:id="221060560">
          <w:marLeft w:val="0"/>
          <w:marRight w:val="0"/>
          <w:marTop w:val="0"/>
          <w:marBottom w:val="0"/>
          <w:divBdr>
            <w:top w:val="none" w:sz="0" w:space="0" w:color="auto"/>
            <w:left w:val="none" w:sz="0" w:space="0" w:color="auto"/>
            <w:bottom w:val="none" w:sz="0" w:space="0" w:color="auto"/>
            <w:right w:val="none" w:sz="0" w:space="0" w:color="auto"/>
          </w:divBdr>
        </w:div>
        <w:div w:id="931662136">
          <w:marLeft w:val="0"/>
          <w:marRight w:val="0"/>
          <w:marTop w:val="0"/>
          <w:marBottom w:val="0"/>
          <w:divBdr>
            <w:top w:val="none" w:sz="0" w:space="0" w:color="auto"/>
            <w:left w:val="none" w:sz="0" w:space="0" w:color="auto"/>
            <w:bottom w:val="none" w:sz="0" w:space="0" w:color="auto"/>
            <w:right w:val="none" w:sz="0" w:space="0" w:color="auto"/>
          </w:divBdr>
        </w:div>
        <w:div w:id="1034767192">
          <w:marLeft w:val="0"/>
          <w:marRight w:val="0"/>
          <w:marTop w:val="0"/>
          <w:marBottom w:val="0"/>
          <w:divBdr>
            <w:top w:val="none" w:sz="0" w:space="0" w:color="auto"/>
            <w:left w:val="none" w:sz="0" w:space="0" w:color="auto"/>
            <w:bottom w:val="none" w:sz="0" w:space="0" w:color="auto"/>
            <w:right w:val="none" w:sz="0" w:space="0" w:color="auto"/>
          </w:divBdr>
        </w:div>
        <w:div w:id="254948151">
          <w:marLeft w:val="0"/>
          <w:marRight w:val="0"/>
          <w:marTop w:val="0"/>
          <w:marBottom w:val="0"/>
          <w:divBdr>
            <w:top w:val="none" w:sz="0" w:space="0" w:color="auto"/>
            <w:left w:val="none" w:sz="0" w:space="0" w:color="auto"/>
            <w:bottom w:val="none" w:sz="0" w:space="0" w:color="auto"/>
            <w:right w:val="none" w:sz="0" w:space="0" w:color="auto"/>
          </w:divBdr>
        </w:div>
        <w:div w:id="1395158977">
          <w:marLeft w:val="0"/>
          <w:marRight w:val="0"/>
          <w:marTop w:val="0"/>
          <w:marBottom w:val="0"/>
          <w:divBdr>
            <w:top w:val="none" w:sz="0" w:space="0" w:color="auto"/>
            <w:left w:val="none" w:sz="0" w:space="0" w:color="auto"/>
            <w:bottom w:val="none" w:sz="0" w:space="0" w:color="auto"/>
            <w:right w:val="none" w:sz="0" w:space="0" w:color="auto"/>
          </w:divBdr>
        </w:div>
        <w:div w:id="2073263163">
          <w:marLeft w:val="0"/>
          <w:marRight w:val="0"/>
          <w:marTop w:val="0"/>
          <w:marBottom w:val="0"/>
          <w:divBdr>
            <w:top w:val="none" w:sz="0" w:space="0" w:color="auto"/>
            <w:left w:val="none" w:sz="0" w:space="0" w:color="auto"/>
            <w:bottom w:val="none" w:sz="0" w:space="0" w:color="auto"/>
            <w:right w:val="none" w:sz="0" w:space="0" w:color="auto"/>
          </w:divBdr>
        </w:div>
        <w:div w:id="296692932">
          <w:marLeft w:val="0"/>
          <w:marRight w:val="0"/>
          <w:marTop w:val="0"/>
          <w:marBottom w:val="0"/>
          <w:divBdr>
            <w:top w:val="none" w:sz="0" w:space="0" w:color="auto"/>
            <w:left w:val="none" w:sz="0" w:space="0" w:color="auto"/>
            <w:bottom w:val="none" w:sz="0" w:space="0" w:color="auto"/>
            <w:right w:val="none" w:sz="0" w:space="0" w:color="auto"/>
          </w:divBdr>
        </w:div>
        <w:div w:id="1762096504">
          <w:marLeft w:val="0"/>
          <w:marRight w:val="0"/>
          <w:marTop w:val="0"/>
          <w:marBottom w:val="0"/>
          <w:divBdr>
            <w:top w:val="none" w:sz="0" w:space="0" w:color="auto"/>
            <w:left w:val="none" w:sz="0" w:space="0" w:color="auto"/>
            <w:bottom w:val="none" w:sz="0" w:space="0" w:color="auto"/>
            <w:right w:val="none" w:sz="0" w:space="0" w:color="auto"/>
          </w:divBdr>
        </w:div>
        <w:div w:id="634140549">
          <w:marLeft w:val="0"/>
          <w:marRight w:val="0"/>
          <w:marTop w:val="0"/>
          <w:marBottom w:val="0"/>
          <w:divBdr>
            <w:top w:val="none" w:sz="0" w:space="0" w:color="auto"/>
            <w:left w:val="none" w:sz="0" w:space="0" w:color="auto"/>
            <w:bottom w:val="none" w:sz="0" w:space="0" w:color="auto"/>
            <w:right w:val="none" w:sz="0" w:space="0" w:color="auto"/>
          </w:divBdr>
        </w:div>
        <w:div w:id="989556316">
          <w:marLeft w:val="0"/>
          <w:marRight w:val="0"/>
          <w:marTop w:val="0"/>
          <w:marBottom w:val="0"/>
          <w:divBdr>
            <w:top w:val="none" w:sz="0" w:space="0" w:color="auto"/>
            <w:left w:val="none" w:sz="0" w:space="0" w:color="auto"/>
            <w:bottom w:val="none" w:sz="0" w:space="0" w:color="auto"/>
            <w:right w:val="none" w:sz="0" w:space="0" w:color="auto"/>
          </w:divBdr>
          <w:divsChild>
            <w:div w:id="276914851">
              <w:marLeft w:val="0"/>
              <w:marRight w:val="0"/>
              <w:marTop w:val="0"/>
              <w:marBottom w:val="0"/>
              <w:divBdr>
                <w:top w:val="none" w:sz="0" w:space="0" w:color="auto"/>
                <w:left w:val="none" w:sz="0" w:space="0" w:color="auto"/>
                <w:bottom w:val="none" w:sz="0" w:space="0" w:color="auto"/>
                <w:right w:val="none" w:sz="0" w:space="0" w:color="auto"/>
              </w:divBdr>
            </w:div>
            <w:div w:id="851146846">
              <w:marLeft w:val="0"/>
              <w:marRight w:val="0"/>
              <w:marTop w:val="0"/>
              <w:marBottom w:val="0"/>
              <w:divBdr>
                <w:top w:val="none" w:sz="0" w:space="0" w:color="auto"/>
                <w:left w:val="none" w:sz="0" w:space="0" w:color="auto"/>
                <w:bottom w:val="none" w:sz="0" w:space="0" w:color="auto"/>
                <w:right w:val="none" w:sz="0" w:space="0" w:color="auto"/>
              </w:divBdr>
            </w:div>
            <w:div w:id="519900784">
              <w:marLeft w:val="0"/>
              <w:marRight w:val="0"/>
              <w:marTop w:val="0"/>
              <w:marBottom w:val="0"/>
              <w:divBdr>
                <w:top w:val="none" w:sz="0" w:space="0" w:color="auto"/>
                <w:left w:val="none" w:sz="0" w:space="0" w:color="auto"/>
                <w:bottom w:val="none" w:sz="0" w:space="0" w:color="auto"/>
                <w:right w:val="none" w:sz="0" w:space="0" w:color="auto"/>
              </w:divBdr>
            </w:div>
            <w:div w:id="1746679905">
              <w:marLeft w:val="0"/>
              <w:marRight w:val="0"/>
              <w:marTop w:val="0"/>
              <w:marBottom w:val="0"/>
              <w:divBdr>
                <w:top w:val="none" w:sz="0" w:space="0" w:color="auto"/>
                <w:left w:val="none" w:sz="0" w:space="0" w:color="auto"/>
                <w:bottom w:val="none" w:sz="0" w:space="0" w:color="auto"/>
                <w:right w:val="none" w:sz="0" w:space="0" w:color="auto"/>
              </w:divBdr>
            </w:div>
            <w:div w:id="2132163356">
              <w:marLeft w:val="0"/>
              <w:marRight w:val="0"/>
              <w:marTop w:val="0"/>
              <w:marBottom w:val="0"/>
              <w:divBdr>
                <w:top w:val="none" w:sz="0" w:space="0" w:color="auto"/>
                <w:left w:val="none" w:sz="0" w:space="0" w:color="auto"/>
                <w:bottom w:val="none" w:sz="0" w:space="0" w:color="auto"/>
                <w:right w:val="none" w:sz="0" w:space="0" w:color="auto"/>
              </w:divBdr>
            </w:div>
          </w:divsChild>
        </w:div>
        <w:div w:id="2067414685">
          <w:marLeft w:val="0"/>
          <w:marRight w:val="0"/>
          <w:marTop w:val="0"/>
          <w:marBottom w:val="0"/>
          <w:divBdr>
            <w:top w:val="none" w:sz="0" w:space="0" w:color="auto"/>
            <w:left w:val="none" w:sz="0" w:space="0" w:color="auto"/>
            <w:bottom w:val="none" w:sz="0" w:space="0" w:color="auto"/>
            <w:right w:val="none" w:sz="0" w:space="0" w:color="auto"/>
          </w:divBdr>
        </w:div>
        <w:div w:id="579825918">
          <w:marLeft w:val="0"/>
          <w:marRight w:val="0"/>
          <w:marTop w:val="0"/>
          <w:marBottom w:val="0"/>
          <w:divBdr>
            <w:top w:val="none" w:sz="0" w:space="0" w:color="auto"/>
            <w:left w:val="none" w:sz="0" w:space="0" w:color="auto"/>
            <w:bottom w:val="none" w:sz="0" w:space="0" w:color="auto"/>
            <w:right w:val="none" w:sz="0" w:space="0" w:color="auto"/>
          </w:divBdr>
        </w:div>
        <w:div w:id="1542864590">
          <w:marLeft w:val="0"/>
          <w:marRight w:val="0"/>
          <w:marTop w:val="0"/>
          <w:marBottom w:val="0"/>
          <w:divBdr>
            <w:top w:val="none" w:sz="0" w:space="0" w:color="auto"/>
            <w:left w:val="none" w:sz="0" w:space="0" w:color="auto"/>
            <w:bottom w:val="none" w:sz="0" w:space="0" w:color="auto"/>
            <w:right w:val="none" w:sz="0" w:space="0" w:color="auto"/>
          </w:divBdr>
        </w:div>
        <w:div w:id="180895418">
          <w:marLeft w:val="0"/>
          <w:marRight w:val="0"/>
          <w:marTop w:val="0"/>
          <w:marBottom w:val="0"/>
          <w:divBdr>
            <w:top w:val="none" w:sz="0" w:space="0" w:color="auto"/>
            <w:left w:val="none" w:sz="0" w:space="0" w:color="auto"/>
            <w:bottom w:val="none" w:sz="0" w:space="0" w:color="auto"/>
            <w:right w:val="none" w:sz="0" w:space="0" w:color="auto"/>
          </w:divBdr>
        </w:div>
        <w:div w:id="30427504">
          <w:marLeft w:val="0"/>
          <w:marRight w:val="0"/>
          <w:marTop w:val="0"/>
          <w:marBottom w:val="0"/>
          <w:divBdr>
            <w:top w:val="none" w:sz="0" w:space="0" w:color="auto"/>
            <w:left w:val="none" w:sz="0" w:space="0" w:color="auto"/>
            <w:bottom w:val="none" w:sz="0" w:space="0" w:color="auto"/>
            <w:right w:val="none" w:sz="0" w:space="0" w:color="auto"/>
          </w:divBdr>
        </w:div>
        <w:div w:id="1665475694">
          <w:marLeft w:val="0"/>
          <w:marRight w:val="0"/>
          <w:marTop w:val="0"/>
          <w:marBottom w:val="0"/>
          <w:divBdr>
            <w:top w:val="none" w:sz="0" w:space="0" w:color="auto"/>
            <w:left w:val="none" w:sz="0" w:space="0" w:color="auto"/>
            <w:bottom w:val="none" w:sz="0" w:space="0" w:color="auto"/>
            <w:right w:val="none" w:sz="0" w:space="0" w:color="auto"/>
          </w:divBdr>
        </w:div>
        <w:div w:id="433747942">
          <w:marLeft w:val="0"/>
          <w:marRight w:val="0"/>
          <w:marTop w:val="0"/>
          <w:marBottom w:val="0"/>
          <w:divBdr>
            <w:top w:val="none" w:sz="0" w:space="0" w:color="auto"/>
            <w:left w:val="none" w:sz="0" w:space="0" w:color="auto"/>
            <w:bottom w:val="none" w:sz="0" w:space="0" w:color="auto"/>
            <w:right w:val="none" w:sz="0" w:space="0" w:color="auto"/>
          </w:divBdr>
        </w:div>
        <w:div w:id="1701735935">
          <w:marLeft w:val="0"/>
          <w:marRight w:val="0"/>
          <w:marTop w:val="0"/>
          <w:marBottom w:val="0"/>
          <w:divBdr>
            <w:top w:val="none" w:sz="0" w:space="0" w:color="auto"/>
            <w:left w:val="none" w:sz="0" w:space="0" w:color="auto"/>
            <w:bottom w:val="none" w:sz="0" w:space="0" w:color="auto"/>
            <w:right w:val="none" w:sz="0" w:space="0" w:color="auto"/>
          </w:divBdr>
        </w:div>
        <w:div w:id="162865638">
          <w:marLeft w:val="0"/>
          <w:marRight w:val="0"/>
          <w:marTop w:val="0"/>
          <w:marBottom w:val="0"/>
          <w:divBdr>
            <w:top w:val="none" w:sz="0" w:space="0" w:color="auto"/>
            <w:left w:val="none" w:sz="0" w:space="0" w:color="auto"/>
            <w:bottom w:val="none" w:sz="0" w:space="0" w:color="auto"/>
            <w:right w:val="none" w:sz="0" w:space="0" w:color="auto"/>
          </w:divBdr>
        </w:div>
        <w:div w:id="149293825">
          <w:marLeft w:val="0"/>
          <w:marRight w:val="0"/>
          <w:marTop w:val="0"/>
          <w:marBottom w:val="0"/>
          <w:divBdr>
            <w:top w:val="none" w:sz="0" w:space="0" w:color="auto"/>
            <w:left w:val="none" w:sz="0" w:space="0" w:color="auto"/>
            <w:bottom w:val="none" w:sz="0" w:space="0" w:color="auto"/>
            <w:right w:val="none" w:sz="0" w:space="0" w:color="auto"/>
          </w:divBdr>
        </w:div>
        <w:div w:id="1102602491">
          <w:marLeft w:val="0"/>
          <w:marRight w:val="0"/>
          <w:marTop w:val="0"/>
          <w:marBottom w:val="0"/>
          <w:divBdr>
            <w:top w:val="none" w:sz="0" w:space="0" w:color="auto"/>
            <w:left w:val="none" w:sz="0" w:space="0" w:color="auto"/>
            <w:bottom w:val="none" w:sz="0" w:space="0" w:color="auto"/>
            <w:right w:val="none" w:sz="0" w:space="0" w:color="auto"/>
          </w:divBdr>
        </w:div>
        <w:div w:id="735930799">
          <w:marLeft w:val="0"/>
          <w:marRight w:val="0"/>
          <w:marTop w:val="0"/>
          <w:marBottom w:val="0"/>
          <w:divBdr>
            <w:top w:val="none" w:sz="0" w:space="0" w:color="auto"/>
            <w:left w:val="none" w:sz="0" w:space="0" w:color="auto"/>
            <w:bottom w:val="none" w:sz="0" w:space="0" w:color="auto"/>
            <w:right w:val="none" w:sz="0" w:space="0" w:color="auto"/>
          </w:divBdr>
        </w:div>
        <w:div w:id="1931691902">
          <w:marLeft w:val="0"/>
          <w:marRight w:val="0"/>
          <w:marTop w:val="0"/>
          <w:marBottom w:val="0"/>
          <w:divBdr>
            <w:top w:val="none" w:sz="0" w:space="0" w:color="auto"/>
            <w:left w:val="none" w:sz="0" w:space="0" w:color="auto"/>
            <w:bottom w:val="none" w:sz="0" w:space="0" w:color="auto"/>
            <w:right w:val="none" w:sz="0" w:space="0" w:color="auto"/>
          </w:divBdr>
        </w:div>
        <w:div w:id="962881780">
          <w:marLeft w:val="0"/>
          <w:marRight w:val="0"/>
          <w:marTop w:val="0"/>
          <w:marBottom w:val="0"/>
          <w:divBdr>
            <w:top w:val="none" w:sz="0" w:space="0" w:color="auto"/>
            <w:left w:val="none" w:sz="0" w:space="0" w:color="auto"/>
            <w:bottom w:val="none" w:sz="0" w:space="0" w:color="auto"/>
            <w:right w:val="none" w:sz="0" w:space="0" w:color="auto"/>
          </w:divBdr>
        </w:div>
        <w:div w:id="38016541">
          <w:marLeft w:val="0"/>
          <w:marRight w:val="0"/>
          <w:marTop w:val="0"/>
          <w:marBottom w:val="0"/>
          <w:divBdr>
            <w:top w:val="none" w:sz="0" w:space="0" w:color="auto"/>
            <w:left w:val="none" w:sz="0" w:space="0" w:color="auto"/>
            <w:bottom w:val="none" w:sz="0" w:space="0" w:color="auto"/>
            <w:right w:val="none" w:sz="0" w:space="0" w:color="auto"/>
          </w:divBdr>
        </w:div>
        <w:div w:id="1544170654">
          <w:marLeft w:val="0"/>
          <w:marRight w:val="0"/>
          <w:marTop w:val="0"/>
          <w:marBottom w:val="0"/>
          <w:divBdr>
            <w:top w:val="none" w:sz="0" w:space="0" w:color="auto"/>
            <w:left w:val="none" w:sz="0" w:space="0" w:color="auto"/>
            <w:bottom w:val="none" w:sz="0" w:space="0" w:color="auto"/>
            <w:right w:val="none" w:sz="0" w:space="0" w:color="auto"/>
          </w:divBdr>
        </w:div>
        <w:div w:id="882130318">
          <w:marLeft w:val="0"/>
          <w:marRight w:val="0"/>
          <w:marTop w:val="0"/>
          <w:marBottom w:val="0"/>
          <w:divBdr>
            <w:top w:val="none" w:sz="0" w:space="0" w:color="auto"/>
            <w:left w:val="none" w:sz="0" w:space="0" w:color="auto"/>
            <w:bottom w:val="none" w:sz="0" w:space="0" w:color="auto"/>
            <w:right w:val="none" w:sz="0" w:space="0" w:color="auto"/>
          </w:divBdr>
        </w:div>
        <w:div w:id="487212989">
          <w:marLeft w:val="0"/>
          <w:marRight w:val="0"/>
          <w:marTop w:val="0"/>
          <w:marBottom w:val="0"/>
          <w:divBdr>
            <w:top w:val="none" w:sz="0" w:space="0" w:color="auto"/>
            <w:left w:val="none" w:sz="0" w:space="0" w:color="auto"/>
            <w:bottom w:val="none" w:sz="0" w:space="0" w:color="auto"/>
            <w:right w:val="none" w:sz="0" w:space="0" w:color="auto"/>
          </w:divBdr>
        </w:div>
        <w:div w:id="1148742926">
          <w:marLeft w:val="0"/>
          <w:marRight w:val="0"/>
          <w:marTop w:val="0"/>
          <w:marBottom w:val="0"/>
          <w:divBdr>
            <w:top w:val="none" w:sz="0" w:space="0" w:color="auto"/>
            <w:left w:val="none" w:sz="0" w:space="0" w:color="auto"/>
            <w:bottom w:val="none" w:sz="0" w:space="0" w:color="auto"/>
            <w:right w:val="none" w:sz="0" w:space="0" w:color="auto"/>
          </w:divBdr>
        </w:div>
        <w:div w:id="1418793657">
          <w:marLeft w:val="0"/>
          <w:marRight w:val="0"/>
          <w:marTop w:val="0"/>
          <w:marBottom w:val="0"/>
          <w:divBdr>
            <w:top w:val="none" w:sz="0" w:space="0" w:color="auto"/>
            <w:left w:val="none" w:sz="0" w:space="0" w:color="auto"/>
            <w:bottom w:val="none" w:sz="0" w:space="0" w:color="auto"/>
            <w:right w:val="none" w:sz="0" w:space="0" w:color="auto"/>
          </w:divBdr>
        </w:div>
        <w:div w:id="1150900776">
          <w:marLeft w:val="0"/>
          <w:marRight w:val="0"/>
          <w:marTop w:val="0"/>
          <w:marBottom w:val="0"/>
          <w:divBdr>
            <w:top w:val="none" w:sz="0" w:space="0" w:color="auto"/>
            <w:left w:val="none" w:sz="0" w:space="0" w:color="auto"/>
            <w:bottom w:val="none" w:sz="0" w:space="0" w:color="auto"/>
            <w:right w:val="none" w:sz="0" w:space="0" w:color="auto"/>
          </w:divBdr>
        </w:div>
        <w:div w:id="1250506782">
          <w:marLeft w:val="0"/>
          <w:marRight w:val="0"/>
          <w:marTop w:val="0"/>
          <w:marBottom w:val="0"/>
          <w:divBdr>
            <w:top w:val="none" w:sz="0" w:space="0" w:color="auto"/>
            <w:left w:val="none" w:sz="0" w:space="0" w:color="auto"/>
            <w:bottom w:val="none" w:sz="0" w:space="0" w:color="auto"/>
            <w:right w:val="none" w:sz="0" w:space="0" w:color="auto"/>
          </w:divBdr>
        </w:div>
        <w:div w:id="2070423900">
          <w:marLeft w:val="0"/>
          <w:marRight w:val="0"/>
          <w:marTop w:val="0"/>
          <w:marBottom w:val="0"/>
          <w:divBdr>
            <w:top w:val="none" w:sz="0" w:space="0" w:color="auto"/>
            <w:left w:val="none" w:sz="0" w:space="0" w:color="auto"/>
            <w:bottom w:val="none" w:sz="0" w:space="0" w:color="auto"/>
            <w:right w:val="none" w:sz="0" w:space="0" w:color="auto"/>
          </w:divBdr>
        </w:div>
        <w:div w:id="1100832265">
          <w:marLeft w:val="0"/>
          <w:marRight w:val="0"/>
          <w:marTop w:val="0"/>
          <w:marBottom w:val="0"/>
          <w:divBdr>
            <w:top w:val="none" w:sz="0" w:space="0" w:color="auto"/>
            <w:left w:val="none" w:sz="0" w:space="0" w:color="auto"/>
            <w:bottom w:val="none" w:sz="0" w:space="0" w:color="auto"/>
            <w:right w:val="none" w:sz="0" w:space="0" w:color="auto"/>
          </w:divBdr>
        </w:div>
        <w:div w:id="874656966">
          <w:marLeft w:val="0"/>
          <w:marRight w:val="0"/>
          <w:marTop w:val="0"/>
          <w:marBottom w:val="0"/>
          <w:divBdr>
            <w:top w:val="none" w:sz="0" w:space="0" w:color="auto"/>
            <w:left w:val="none" w:sz="0" w:space="0" w:color="auto"/>
            <w:bottom w:val="none" w:sz="0" w:space="0" w:color="auto"/>
            <w:right w:val="none" w:sz="0" w:space="0" w:color="auto"/>
          </w:divBdr>
        </w:div>
        <w:div w:id="581135895">
          <w:marLeft w:val="0"/>
          <w:marRight w:val="0"/>
          <w:marTop w:val="0"/>
          <w:marBottom w:val="0"/>
          <w:divBdr>
            <w:top w:val="none" w:sz="0" w:space="0" w:color="auto"/>
            <w:left w:val="none" w:sz="0" w:space="0" w:color="auto"/>
            <w:bottom w:val="none" w:sz="0" w:space="0" w:color="auto"/>
            <w:right w:val="none" w:sz="0" w:space="0" w:color="auto"/>
          </w:divBdr>
          <w:divsChild>
            <w:div w:id="959528710">
              <w:marLeft w:val="0"/>
              <w:marRight w:val="0"/>
              <w:marTop w:val="0"/>
              <w:marBottom w:val="0"/>
              <w:divBdr>
                <w:top w:val="none" w:sz="0" w:space="0" w:color="auto"/>
                <w:left w:val="none" w:sz="0" w:space="0" w:color="auto"/>
                <w:bottom w:val="none" w:sz="0" w:space="0" w:color="auto"/>
                <w:right w:val="none" w:sz="0" w:space="0" w:color="auto"/>
              </w:divBdr>
            </w:div>
            <w:div w:id="1521821881">
              <w:marLeft w:val="0"/>
              <w:marRight w:val="0"/>
              <w:marTop w:val="0"/>
              <w:marBottom w:val="0"/>
              <w:divBdr>
                <w:top w:val="none" w:sz="0" w:space="0" w:color="auto"/>
                <w:left w:val="none" w:sz="0" w:space="0" w:color="auto"/>
                <w:bottom w:val="none" w:sz="0" w:space="0" w:color="auto"/>
                <w:right w:val="none" w:sz="0" w:space="0" w:color="auto"/>
              </w:divBdr>
            </w:div>
            <w:div w:id="1640260916">
              <w:marLeft w:val="0"/>
              <w:marRight w:val="0"/>
              <w:marTop w:val="0"/>
              <w:marBottom w:val="0"/>
              <w:divBdr>
                <w:top w:val="none" w:sz="0" w:space="0" w:color="auto"/>
                <w:left w:val="none" w:sz="0" w:space="0" w:color="auto"/>
                <w:bottom w:val="none" w:sz="0" w:space="0" w:color="auto"/>
                <w:right w:val="none" w:sz="0" w:space="0" w:color="auto"/>
              </w:divBdr>
            </w:div>
            <w:div w:id="315496613">
              <w:marLeft w:val="0"/>
              <w:marRight w:val="0"/>
              <w:marTop w:val="0"/>
              <w:marBottom w:val="0"/>
              <w:divBdr>
                <w:top w:val="none" w:sz="0" w:space="0" w:color="auto"/>
                <w:left w:val="none" w:sz="0" w:space="0" w:color="auto"/>
                <w:bottom w:val="none" w:sz="0" w:space="0" w:color="auto"/>
                <w:right w:val="none" w:sz="0" w:space="0" w:color="auto"/>
              </w:divBdr>
            </w:div>
            <w:div w:id="499005631">
              <w:marLeft w:val="0"/>
              <w:marRight w:val="0"/>
              <w:marTop w:val="0"/>
              <w:marBottom w:val="0"/>
              <w:divBdr>
                <w:top w:val="none" w:sz="0" w:space="0" w:color="auto"/>
                <w:left w:val="none" w:sz="0" w:space="0" w:color="auto"/>
                <w:bottom w:val="none" w:sz="0" w:space="0" w:color="auto"/>
                <w:right w:val="none" w:sz="0" w:space="0" w:color="auto"/>
              </w:divBdr>
            </w:div>
          </w:divsChild>
        </w:div>
        <w:div w:id="582104331">
          <w:marLeft w:val="0"/>
          <w:marRight w:val="0"/>
          <w:marTop w:val="0"/>
          <w:marBottom w:val="0"/>
          <w:divBdr>
            <w:top w:val="none" w:sz="0" w:space="0" w:color="auto"/>
            <w:left w:val="none" w:sz="0" w:space="0" w:color="auto"/>
            <w:bottom w:val="none" w:sz="0" w:space="0" w:color="auto"/>
            <w:right w:val="none" w:sz="0" w:space="0" w:color="auto"/>
          </w:divBdr>
          <w:divsChild>
            <w:div w:id="2126266758">
              <w:marLeft w:val="0"/>
              <w:marRight w:val="0"/>
              <w:marTop w:val="0"/>
              <w:marBottom w:val="0"/>
              <w:divBdr>
                <w:top w:val="none" w:sz="0" w:space="0" w:color="auto"/>
                <w:left w:val="none" w:sz="0" w:space="0" w:color="auto"/>
                <w:bottom w:val="none" w:sz="0" w:space="0" w:color="auto"/>
                <w:right w:val="none" w:sz="0" w:space="0" w:color="auto"/>
              </w:divBdr>
            </w:div>
            <w:div w:id="1162575739">
              <w:marLeft w:val="0"/>
              <w:marRight w:val="0"/>
              <w:marTop w:val="0"/>
              <w:marBottom w:val="0"/>
              <w:divBdr>
                <w:top w:val="none" w:sz="0" w:space="0" w:color="auto"/>
                <w:left w:val="none" w:sz="0" w:space="0" w:color="auto"/>
                <w:bottom w:val="none" w:sz="0" w:space="0" w:color="auto"/>
                <w:right w:val="none" w:sz="0" w:space="0" w:color="auto"/>
              </w:divBdr>
            </w:div>
            <w:div w:id="853349534">
              <w:marLeft w:val="0"/>
              <w:marRight w:val="0"/>
              <w:marTop w:val="0"/>
              <w:marBottom w:val="0"/>
              <w:divBdr>
                <w:top w:val="none" w:sz="0" w:space="0" w:color="auto"/>
                <w:left w:val="none" w:sz="0" w:space="0" w:color="auto"/>
                <w:bottom w:val="none" w:sz="0" w:space="0" w:color="auto"/>
                <w:right w:val="none" w:sz="0" w:space="0" w:color="auto"/>
              </w:divBdr>
            </w:div>
            <w:div w:id="2108387149">
              <w:marLeft w:val="0"/>
              <w:marRight w:val="0"/>
              <w:marTop w:val="0"/>
              <w:marBottom w:val="0"/>
              <w:divBdr>
                <w:top w:val="none" w:sz="0" w:space="0" w:color="auto"/>
                <w:left w:val="none" w:sz="0" w:space="0" w:color="auto"/>
                <w:bottom w:val="none" w:sz="0" w:space="0" w:color="auto"/>
                <w:right w:val="none" w:sz="0" w:space="0" w:color="auto"/>
              </w:divBdr>
            </w:div>
            <w:div w:id="381566641">
              <w:marLeft w:val="0"/>
              <w:marRight w:val="0"/>
              <w:marTop w:val="0"/>
              <w:marBottom w:val="0"/>
              <w:divBdr>
                <w:top w:val="none" w:sz="0" w:space="0" w:color="auto"/>
                <w:left w:val="none" w:sz="0" w:space="0" w:color="auto"/>
                <w:bottom w:val="none" w:sz="0" w:space="0" w:color="auto"/>
                <w:right w:val="none" w:sz="0" w:space="0" w:color="auto"/>
              </w:divBdr>
            </w:div>
          </w:divsChild>
        </w:div>
        <w:div w:id="1221670888">
          <w:marLeft w:val="0"/>
          <w:marRight w:val="0"/>
          <w:marTop w:val="0"/>
          <w:marBottom w:val="0"/>
          <w:divBdr>
            <w:top w:val="none" w:sz="0" w:space="0" w:color="auto"/>
            <w:left w:val="none" w:sz="0" w:space="0" w:color="auto"/>
            <w:bottom w:val="none" w:sz="0" w:space="0" w:color="auto"/>
            <w:right w:val="none" w:sz="0" w:space="0" w:color="auto"/>
          </w:divBdr>
          <w:divsChild>
            <w:div w:id="2023896525">
              <w:marLeft w:val="0"/>
              <w:marRight w:val="0"/>
              <w:marTop w:val="0"/>
              <w:marBottom w:val="0"/>
              <w:divBdr>
                <w:top w:val="none" w:sz="0" w:space="0" w:color="auto"/>
                <w:left w:val="none" w:sz="0" w:space="0" w:color="auto"/>
                <w:bottom w:val="none" w:sz="0" w:space="0" w:color="auto"/>
                <w:right w:val="none" w:sz="0" w:space="0" w:color="auto"/>
              </w:divBdr>
            </w:div>
            <w:div w:id="306787410">
              <w:marLeft w:val="0"/>
              <w:marRight w:val="0"/>
              <w:marTop w:val="0"/>
              <w:marBottom w:val="0"/>
              <w:divBdr>
                <w:top w:val="none" w:sz="0" w:space="0" w:color="auto"/>
                <w:left w:val="none" w:sz="0" w:space="0" w:color="auto"/>
                <w:bottom w:val="none" w:sz="0" w:space="0" w:color="auto"/>
                <w:right w:val="none" w:sz="0" w:space="0" w:color="auto"/>
              </w:divBdr>
            </w:div>
            <w:div w:id="931353913">
              <w:marLeft w:val="0"/>
              <w:marRight w:val="0"/>
              <w:marTop w:val="0"/>
              <w:marBottom w:val="0"/>
              <w:divBdr>
                <w:top w:val="none" w:sz="0" w:space="0" w:color="auto"/>
                <w:left w:val="none" w:sz="0" w:space="0" w:color="auto"/>
                <w:bottom w:val="none" w:sz="0" w:space="0" w:color="auto"/>
                <w:right w:val="none" w:sz="0" w:space="0" w:color="auto"/>
              </w:divBdr>
            </w:div>
            <w:div w:id="336619625">
              <w:marLeft w:val="0"/>
              <w:marRight w:val="0"/>
              <w:marTop w:val="0"/>
              <w:marBottom w:val="0"/>
              <w:divBdr>
                <w:top w:val="none" w:sz="0" w:space="0" w:color="auto"/>
                <w:left w:val="none" w:sz="0" w:space="0" w:color="auto"/>
                <w:bottom w:val="none" w:sz="0" w:space="0" w:color="auto"/>
                <w:right w:val="none" w:sz="0" w:space="0" w:color="auto"/>
              </w:divBdr>
            </w:div>
            <w:div w:id="699361276">
              <w:marLeft w:val="0"/>
              <w:marRight w:val="0"/>
              <w:marTop w:val="0"/>
              <w:marBottom w:val="0"/>
              <w:divBdr>
                <w:top w:val="none" w:sz="0" w:space="0" w:color="auto"/>
                <w:left w:val="none" w:sz="0" w:space="0" w:color="auto"/>
                <w:bottom w:val="none" w:sz="0" w:space="0" w:color="auto"/>
                <w:right w:val="none" w:sz="0" w:space="0" w:color="auto"/>
              </w:divBdr>
            </w:div>
          </w:divsChild>
        </w:div>
        <w:div w:id="210968896">
          <w:marLeft w:val="0"/>
          <w:marRight w:val="0"/>
          <w:marTop w:val="0"/>
          <w:marBottom w:val="0"/>
          <w:divBdr>
            <w:top w:val="none" w:sz="0" w:space="0" w:color="auto"/>
            <w:left w:val="none" w:sz="0" w:space="0" w:color="auto"/>
            <w:bottom w:val="none" w:sz="0" w:space="0" w:color="auto"/>
            <w:right w:val="none" w:sz="0" w:space="0" w:color="auto"/>
          </w:divBdr>
          <w:divsChild>
            <w:div w:id="1348410062">
              <w:marLeft w:val="0"/>
              <w:marRight w:val="0"/>
              <w:marTop w:val="0"/>
              <w:marBottom w:val="0"/>
              <w:divBdr>
                <w:top w:val="none" w:sz="0" w:space="0" w:color="auto"/>
                <w:left w:val="none" w:sz="0" w:space="0" w:color="auto"/>
                <w:bottom w:val="none" w:sz="0" w:space="0" w:color="auto"/>
                <w:right w:val="none" w:sz="0" w:space="0" w:color="auto"/>
              </w:divBdr>
            </w:div>
            <w:div w:id="422846663">
              <w:marLeft w:val="0"/>
              <w:marRight w:val="0"/>
              <w:marTop w:val="0"/>
              <w:marBottom w:val="0"/>
              <w:divBdr>
                <w:top w:val="none" w:sz="0" w:space="0" w:color="auto"/>
                <w:left w:val="none" w:sz="0" w:space="0" w:color="auto"/>
                <w:bottom w:val="none" w:sz="0" w:space="0" w:color="auto"/>
                <w:right w:val="none" w:sz="0" w:space="0" w:color="auto"/>
              </w:divBdr>
            </w:div>
            <w:div w:id="999236166">
              <w:marLeft w:val="0"/>
              <w:marRight w:val="0"/>
              <w:marTop w:val="0"/>
              <w:marBottom w:val="0"/>
              <w:divBdr>
                <w:top w:val="none" w:sz="0" w:space="0" w:color="auto"/>
                <w:left w:val="none" w:sz="0" w:space="0" w:color="auto"/>
                <w:bottom w:val="none" w:sz="0" w:space="0" w:color="auto"/>
                <w:right w:val="none" w:sz="0" w:space="0" w:color="auto"/>
              </w:divBdr>
            </w:div>
            <w:div w:id="857087481">
              <w:marLeft w:val="0"/>
              <w:marRight w:val="0"/>
              <w:marTop w:val="0"/>
              <w:marBottom w:val="0"/>
              <w:divBdr>
                <w:top w:val="none" w:sz="0" w:space="0" w:color="auto"/>
                <w:left w:val="none" w:sz="0" w:space="0" w:color="auto"/>
                <w:bottom w:val="none" w:sz="0" w:space="0" w:color="auto"/>
                <w:right w:val="none" w:sz="0" w:space="0" w:color="auto"/>
              </w:divBdr>
            </w:div>
            <w:div w:id="1618218792">
              <w:marLeft w:val="0"/>
              <w:marRight w:val="0"/>
              <w:marTop w:val="0"/>
              <w:marBottom w:val="0"/>
              <w:divBdr>
                <w:top w:val="none" w:sz="0" w:space="0" w:color="auto"/>
                <w:left w:val="none" w:sz="0" w:space="0" w:color="auto"/>
                <w:bottom w:val="none" w:sz="0" w:space="0" w:color="auto"/>
                <w:right w:val="none" w:sz="0" w:space="0" w:color="auto"/>
              </w:divBdr>
            </w:div>
          </w:divsChild>
        </w:div>
        <w:div w:id="551842588">
          <w:marLeft w:val="0"/>
          <w:marRight w:val="0"/>
          <w:marTop w:val="0"/>
          <w:marBottom w:val="0"/>
          <w:divBdr>
            <w:top w:val="none" w:sz="0" w:space="0" w:color="auto"/>
            <w:left w:val="none" w:sz="0" w:space="0" w:color="auto"/>
            <w:bottom w:val="none" w:sz="0" w:space="0" w:color="auto"/>
            <w:right w:val="none" w:sz="0" w:space="0" w:color="auto"/>
          </w:divBdr>
        </w:div>
        <w:div w:id="396782084">
          <w:marLeft w:val="0"/>
          <w:marRight w:val="0"/>
          <w:marTop w:val="0"/>
          <w:marBottom w:val="0"/>
          <w:divBdr>
            <w:top w:val="none" w:sz="0" w:space="0" w:color="auto"/>
            <w:left w:val="none" w:sz="0" w:space="0" w:color="auto"/>
            <w:bottom w:val="none" w:sz="0" w:space="0" w:color="auto"/>
            <w:right w:val="none" w:sz="0" w:space="0" w:color="auto"/>
          </w:divBdr>
        </w:div>
        <w:div w:id="1336569842">
          <w:marLeft w:val="0"/>
          <w:marRight w:val="0"/>
          <w:marTop w:val="0"/>
          <w:marBottom w:val="0"/>
          <w:divBdr>
            <w:top w:val="none" w:sz="0" w:space="0" w:color="auto"/>
            <w:left w:val="none" w:sz="0" w:space="0" w:color="auto"/>
            <w:bottom w:val="none" w:sz="0" w:space="0" w:color="auto"/>
            <w:right w:val="none" w:sz="0" w:space="0" w:color="auto"/>
          </w:divBdr>
        </w:div>
        <w:div w:id="1350640112">
          <w:marLeft w:val="0"/>
          <w:marRight w:val="0"/>
          <w:marTop w:val="0"/>
          <w:marBottom w:val="0"/>
          <w:divBdr>
            <w:top w:val="none" w:sz="0" w:space="0" w:color="auto"/>
            <w:left w:val="none" w:sz="0" w:space="0" w:color="auto"/>
            <w:bottom w:val="none" w:sz="0" w:space="0" w:color="auto"/>
            <w:right w:val="none" w:sz="0" w:space="0" w:color="auto"/>
          </w:divBdr>
        </w:div>
        <w:div w:id="336544760">
          <w:marLeft w:val="0"/>
          <w:marRight w:val="0"/>
          <w:marTop w:val="0"/>
          <w:marBottom w:val="0"/>
          <w:divBdr>
            <w:top w:val="none" w:sz="0" w:space="0" w:color="auto"/>
            <w:left w:val="none" w:sz="0" w:space="0" w:color="auto"/>
            <w:bottom w:val="none" w:sz="0" w:space="0" w:color="auto"/>
            <w:right w:val="none" w:sz="0" w:space="0" w:color="auto"/>
          </w:divBdr>
        </w:div>
        <w:div w:id="262341150">
          <w:marLeft w:val="0"/>
          <w:marRight w:val="0"/>
          <w:marTop w:val="0"/>
          <w:marBottom w:val="0"/>
          <w:divBdr>
            <w:top w:val="none" w:sz="0" w:space="0" w:color="auto"/>
            <w:left w:val="none" w:sz="0" w:space="0" w:color="auto"/>
            <w:bottom w:val="none" w:sz="0" w:space="0" w:color="auto"/>
            <w:right w:val="none" w:sz="0" w:space="0" w:color="auto"/>
          </w:divBdr>
        </w:div>
        <w:div w:id="968629949">
          <w:marLeft w:val="0"/>
          <w:marRight w:val="0"/>
          <w:marTop w:val="0"/>
          <w:marBottom w:val="0"/>
          <w:divBdr>
            <w:top w:val="none" w:sz="0" w:space="0" w:color="auto"/>
            <w:left w:val="none" w:sz="0" w:space="0" w:color="auto"/>
            <w:bottom w:val="none" w:sz="0" w:space="0" w:color="auto"/>
            <w:right w:val="none" w:sz="0" w:space="0" w:color="auto"/>
          </w:divBdr>
        </w:div>
        <w:div w:id="982975586">
          <w:marLeft w:val="0"/>
          <w:marRight w:val="0"/>
          <w:marTop w:val="0"/>
          <w:marBottom w:val="0"/>
          <w:divBdr>
            <w:top w:val="none" w:sz="0" w:space="0" w:color="auto"/>
            <w:left w:val="none" w:sz="0" w:space="0" w:color="auto"/>
            <w:bottom w:val="none" w:sz="0" w:space="0" w:color="auto"/>
            <w:right w:val="none" w:sz="0" w:space="0" w:color="auto"/>
          </w:divBdr>
        </w:div>
        <w:div w:id="753669033">
          <w:marLeft w:val="0"/>
          <w:marRight w:val="0"/>
          <w:marTop w:val="0"/>
          <w:marBottom w:val="0"/>
          <w:divBdr>
            <w:top w:val="none" w:sz="0" w:space="0" w:color="auto"/>
            <w:left w:val="none" w:sz="0" w:space="0" w:color="auto"/>
            <w:bottom w:val="none" w:sz="0" w:space="0" w:color="auto"/>
            <w:right w:val="none" w:sz="0" w:space="0" w:color="auto"/>
          </w:divBdr>
        </w:div>
        <w:div w:id="1283263077">
          <w:marLeft w:val="0"/>
          <w:marRight w:val="0"/>
          <w:marTop w:val="0"/>
          <w:marBottom w:val="0"/>
          <w:divBdr>
            <w:top w:val="none" w:sz="0" w:space="0" w:color="auto"/>
            <w:left w:val="none" w:sz="0" w:space="0" w:color="auto"/>
            <w:bottom w:val="none" w:sz="0" w:space="0" w:color="auto"/>
            <w:right w:val="none" w:sz="0" w:space="0" w:color="auto"/>
          </w:divBdr>
        </w:div>
        <w:div w:id="1596015623">
          <w:marLeft w:val="0"/>
          <w:marRight w:val="0"/>
          <w:marTop w:val="0"/>
          <w:marBottom w:val="0"/>
          <w:divBdr>
            <w:top w:val="none" w:sz="0" w:space="0" w:color="auto"/>
            <w:left w:val="none" w:sz="0" w:space="0" w:color="auto"/>
            <w:bottom w:val="none" w:sz="0" w:space="0" w:color="auto"/>
            <w:right w:val="none" w:sz="0" w:space="0" w:color="auto"/>
          </w:divBdr>
          <w:divsChild>
            <w:div w:id="894895177">
              <w:marLeft w:val="0"/>
              <w:marRight w:val="0"/>
              <w:marTop w:val="0"/>
              <w:marBottom w:val="0"/>
              <w:divBdr>
                <w:top w:val="none" w:sz="0" w:space="0" w:color="auto"/>
                <w:left w:val="none" w:sz="0" w:space="0" w:color="auto"/>
                <w:bottom w:val="none" w:sz="0" w:space="0" w:color="auto"/>
                <w:right w:val="none" w:sz="0" w:space="0" w:color="auto"/>
              </w:divBdr>
            </w:div>
            <w:div w:id="563218364">
              <w:marLeft w:val="0"/>
              <w:marRight w:val="0"/>
              <w:marTop w:val="0"/>
              <w:marBottom w:val="0"/>
              <w:divBdr>
                <w:top w:val="none" w:sz="0" w:space="0" w:color="auto"/>
                <w:left w:val="none" w:sz="0" w:space="0" w:color="auto"/>
                <w:bottom w:val="none" w:sz="0" w:space="0" w:color="auto"/>
                <w:right w:val="none" w:sz="0" w:space="0" w:color="auto"/>
              </w:divBdr>
            </w:div>
            <w:div w:id="1214853912">
              <w:marLeft w:val="0"/>
              <w:marRight w:val="0"/>
              <w:marTop w:val="0"/>
              <w:marBottom w:val="0"/>
              <w:divBdr>
                <w:top w:val="none" w:sz="0" w:space="0" w:color="auto"/>
                <w:left w:val="none" w:sz="0" w:space="0" w:color="auto"/>
                <w:bottom w:val="none" w:sz="0" w:space="0" w:color="auto"/>
                <w:right w:val="none" w:sz="0" w:space="0" w:color="auto"/>
              </w:divBdr>
            </w:div>
            <w:div w:id="811214033">
              <w:marLeft w:val="0"/>
              <w:marRight w:val="0"/>
              <w:marTop w:val="0"/>
              <w:marBottom w:val="0"/>
              <w:divBdr>
                <w:top w:val="none" w:sz="0" w:space="0" w:color="auto"/>
                <w:left w:val="none" w:sz="0" w:space="0" w:color="auto"/>
                <w:bottom w:val="none" w:sz="0" w:space="0" w:color="auto"/>
                <w:right w:val="none" w:sz="0" w:space="0" w:color="auto"/>
              </w:divBdr>
            </w:div>
            <w:div w:id="1783769837">
              <w:marLeft w:val="0"/>
              <w:marRight w:val="0"/>
              <w:marTop w:val="0"/>
              <w:marBottom w:val="0"/>
              <w:divBdr>
                <w:top w:val="none" w:sz="0" w:space="0" w:color="auto"/>
                <w:left w:val="none" w:sz="0" w:space="0" w:color="auto"/>
                <w:bottom w:val="none" w:sz="0" w:space="0" w:color="auto"/>
                <w:right w:val="none" w:sz="0" w:space="0" w:color="auto"/>
              </w:divBdr>
            </w:div>
          </w:divsChild>
        </w:div>
        <w:div w:id="794787760">
          <w:marLeft w:val="0"/>
          <w:marRight w:val="0"/>
          <w:marTop w:val="0"/>
          <w:marBottom w:val="0"/>
          <w:divBdr>
            <w:top w:val="none" w:sz="0" w:space="0" w:color="auto"/>
            <w:left w:val="none" w:sz="0" w:space="0" w:color="auto"/>
            <w:bottom w:val="none" w:sz="0" w:space="0" w:color="auto"/>
            <w:right w:val="none" w:sz="0" w:space="0" w:color="auto"/>
          </w:divBdr>
          <w:divsChild>
            <w:div w:id="1529248996">
              <w:marLeft w:val="0"/>
              <w:marRight w:val="0"/>
              <w:marTop w:val="0"/>
              <w:marBottom w:val="0"/>
              <w:divBdr>
                <w:top w:val="none" w:sz="0" w:space="0" w:color="auto"/>
                <w:left w:val="none" w:sz="0" w:space="0" w:color="auto"/>
                <w:bottom w:val="none" w:sz="0" w:space="0" w:color="auto"/>
                <w:right w:val="none" w:sz="0" w:space="0" w:color="auto"/>
              </w:divBdr>
            </w:div>
            <w:div w:id="1383362861">
              <w:marLeft w:val="0"/>
              <w:marRight w:val="0"/>
              <w:marTop w:val="0"/>
              <w:marBottom w:val="0"/>
              <w:divBdr>
                <w:top w:val="none" w:sz="0" w:space="0" w:color="auto"/>
                <w:left w:val="none" w:sz="0" w:space="0" w:color="auto"/>
                <w:bottom w:val="none" w:sz="0" w:space="0" w:color="auto"/>
                <w:right w:val="none" w:sz="0" w:space="0" w:color="auto"/>
              </w:divBdr>
            </w:div>
            <w:div w:id="1687638380">
              <w:marLeft w:val="0"/>
              <w:marRight w:val="0"/>
              <w:marTop w:val="0"/>
              <w:marBottom w:val="0"/>
              <w:divBdr>
                <w:top w:val="none" w:sz="0" w:space="0" w:color="auto"/>
                <w:left w:val="none" w:sz="0" w:space="0" w:color="auto"/>
                <w:bottom w:val="none" w:sz="0" w:space="0" w:color="auto"/>
                <w:right w:val="none" w:sz="0" w:space="0" w:color="auto"/>
              </w:divBdr>
            </w:div>
            <w:div w:id="115176611">
              <w:marLeft w:val="0"/>
              <w:marRight w:val="0"/>
              <w:marTop w:val="0"/>
              <w:marBottom w:val="0"/>
              <w:divBdr>
                <w:top w:val="none" w:sz="0" w:space="0" w:color="auto"/>
                <w:left w:val="none" w:sz="0" w:space="0" w:color="auto"/>
                <w:bottom w:val="none" w:sz="0" w:space="0" w:color="auto"/>
                <w:right w:val="none" w:sz="0" w:space="0" w:color="auto"/>
              </w:divBdr>
            </w:div>
            <w:div w:id="1077097910">
              <w:marLeft w:val="0"/>
              <w:marRight w:val="0"/>
              <w:marTop w:val="0"/>
              <w:marBottom w:val="0"/>
              <w:divBdr>
                <w:top w:val="none" w:sz="0" w:space="0" w:color="auto"/>
                <w:left w:val="none" w:sz="0" w:space="0" w:color="auto"/>
                <w:bottom w:val="none" w:sz="0" w:space="0" w:color="auto"/>
                <w:right w:val="none" w:sz="0" w:space="0" w:color="auto"/>
              </w:divBdr>
            </w:div>
          </w:divsChild>
        </w:div>
        <w:div w:id="354774615">
          <w:marLeft w:val="0"/>
          <w:marRight w:val="0"/>
          <w:marTop w:val="0"/>
          <w:marBottom w:val="0"/>
          <w:divBdr>
            <w:top w:val="none" w:sz="0" w:space="0" w:color="auto"/>
            <w:left w:val="none" w:sz="0" w:space="0" w:color="auto"/>
            <w:bottom w:val="none" w:sz="0" w:space="0" w:color="auto"/>
            <w:right w:val="none" w:sz="0" w:space="0" w:color="auto"/>
          </w:divBdr>
          <w:divsChild>
            <w:div w:id="1549995528">
              <w:marLeft w:val="0"/>
              <w:marRight w:val="0"/>
              <w:marTop w:val="0"/>
              <w:marBottom w:val="0"/>
              <w:divBdr>
                <w:top w:val="none" w:sz="0" w:space="0" w:color="auto"/>
                <w:left w:val="none" w:sz="0" w:space="0" w:color="auto"/>
                <w:bottom w:val="none" w:sz="0" w:space="0" w:color="auto"/>
                <w:right w:val="none" w:sz="0" w:space="0" w:color="auto"/>
              </w:divBdr>
            </w:div>
            <w:div w:id="1710758875">
              <w:marLeft w:val="0"/>
              <w:marRight w:val="0"/>
              <w:marTop w:val="0"/>
              <w:marBottom w:val="0"/>
              <w:divBdr>
                <w:top w:val="none" w:sz="0" w:space="0" w:color="auto"/>
                <w:left w:val="none" w:sz="0" w:space="0" w:color="auto"/>
                <w:bottom w:val="none" w:sz="0" w:space="0" w:color="auto"/>
                <w:right w:val="none" w:sz="0" w:space="0" w:color="auto"/>
              </w:divBdr>
            </w:div>
            <w:div w:id="938026967">
              <w:marLeft w:val="0"/>
              <w:marRight w:val="0"/>
              <w:marTop w:val="0"/>
              <w:marBottom w:val="0"/>
              <w:divBdr>
                <w:top w:val="none" w:sz="0" w:space="0" w:color="auto"/>
                <w:left w:val="none" w:sz="0" w:space="0" w:color="auto"/>
                <w:bottom w:val="none" w:sz="0" w:space="0" w:color="auto"/>
                <w:right w:val="none" w:sz="0" w:space="0" w:color="auto"/>
              </w:divBdr>
            </w:div>
            <w:div w:id="2112815591">
              <w:marLeft w:val="0"/>
              <w:marRight w:val="0"/>
              <w:marTop w:val="0"/>
              <w:marBottom w:val="0"/>
              <w:divBdr>
                <w:top w:val="none" w:sz="0" w:space="0" w:color="auto"/>
                <w:left w:val="none" w:sz="0" w:space="0" w:color="auto"/>
                <w:bottom w:val="none" w:sz="0" w:space="0" w:color="auto"/>
                <w:right w:val="none" w:sz="0" w:space="0" w:color="auto"/>
              </w:divBdr>
            </w:div>
            <w:div w:id="2093700076">
              <w:marLeft w:val="0"/>
              <w:marRight w:val="0"/>
              <w:marTop w:val="0"/>
              <w:marBottom w:val="0"/>
              <w:divBdr>
                <w:top w:val="none" w:sz="0" w:space="0" w:color="auto"/>
                <w:left w:val="none" w:sz="0" w:space="0" w:color="auto"/>
                <w:bottom w:val="none" w:sz="0" w:space="0" w:color="auto"/>
                <w:right w:val="none" w:sz="0" w:space="0" w:color="auto"/>
              </w:divBdr>
            </w:div>
          </w:divsChild>
        </w:div>
        <w:div w:id="914557210">
          <w:marLeft w:val="0"/>
          <w:marRight w:val="0"/>
          <w:marTop w:val="0"/>
          <w:marBottom w:val="0"/>
          <w:divBdr>
            <w:top w:val="none" w:sz="0" w:space="0" w:color="auto"/>
            <w:left w:val="none" w:sz="0" w:space="0" w:color="auto"/>
            <w:bottom w:val="none" w:sz="0" w:space="0" w:color="auto"/>
            <w:right w:val="none" w:sz="0" w:space="0" w:color="auto"/>
          </w:divBdr>
        </w:div>
        <w:div w:id="812141057">
          <w:marLeft w:val="0"/>
          <w:marRight w:val="0"/>
          <w:marTop w:val="0"/>
          <w:marBottom w:val="0"/>
          <w:divBdr>
            <w:top w:val="none" w:sz="0" w:space="0" w:color="auto"/>
            <w:left w:val="none" w:sz="0" w:space="0" w:color="auto"/>
            <w:bottom w:val="none" w:sz="0" w:space="0" w:color="auto"/>
            <w:right w:val="none" w:sz="0" w:space="0" w:color="auto"/>
          </w:divBdr>
        </w:div>
        <w:div w:id="937908333">
          <w:marLeft w:val="0"/>
          <w:marRight w:val="0"/>
          <w:marTop w:val="0"/>
          <w:marBottom w:val="0"/>
          <w:divBdr>
            <w:top w:val="none" w:sz="0" w:space="0" w:color="auto"/>
            <w:left w:val="none" w:sz="0" w:space="0" w:color="auto"/>
            <w:bottom w:val="none" w:sz="0" w:space="0" w:color="auto"/>
            <w:right w:val="none" w:sz="0" w:space="0" w:color="auto"/>
          </w:divBdr>
        </w:div>
        <w:div w:id="1757088592">
          <w:marLeft w:val="0"/>
          <w:marRight w:val="0"/>
          <w:marTop w:val="0"/>
          <w:marBottom w:val="0"/>
          <w:divBdr>
            <w:top w:val="none" w:sz="0" w:space="0" w:color="auto"/>
            <w:left w:val="none" w:sz="0" w:space="0" w:color="auto"/>
            <w:bottom w:val="none" w:sz="0" w:space="0" w:color="auto"/>
            <w:right w:val="none" w:sz="0" w:space="0" w:color="auto"/>
          </w:divBdr>
        </w:div>
        <w:div w:id="32268319">
          <w:marLeft w:val="0"/>
          <w:marRight w:val="0"/>
          <w:marTop w:val="0"/>
          <w:marBottom w:val="0"/>
          <w:divBdr>
            <w:top w:val="none" w:sz="0" w:space="0" w:color="auto"/>
            <w:left w:val="none" w:sz="0" w:space="0" w:color="auto"/>
            <w:bottom w:val="none" w:sz="0" w:space="0" w:color="auto"/>
            <w:right w:val="none" w:sz="0" w:space="0" w:color="auto"/>
          </w:divBdr>
        </w:div>
        <w:div w:id="572591929">
          <w:marLeft w:val="0"/>
          <w:marRight w:val="0"/>
          <w:marTop w:val="0"/>
          <w:marBottom w:val="0"/>
          <w:divBdr>
            <w:top w:val="none" w:sz="0" w:space="0" w:color="auto"/>
            <w:left w:val="none" w:sz="0" w:space="0" w:color="auto"/>
            <w:bottom w:val="none" w:sz="0" w:space="0" w:color="auto"/>
            <w:right w:val="none" w:sz="0" w:space="0" w:color="auto"/>
          </w:divBdr>
        </w:div>
        <w:div w:id="49884012">
          <w:marLeft w:val="0"/>
          <w:marRight w:val="0"/>
          <w:marTop w:val="0"/>
          <w:marBottom w:val="0"/>
          <w:divBdr>
            <w:top w:val="none" w:sz="0" w:space="0" w:color="auto"/>
            <w:left w:val="none" w:sz="0" w:space="0" w:color="auto"/>
            <w:bottom w:val="none" w:sz="0" w:space="0" w:color="auto"/>
            <w:right w:val="none" w:sz="0" w:space="0" w:color="auto"/>
          </w:divBdr>
        </w:div>
        <w:div w:id="1909612910">
          <w:marLeft w:val="0"/>
          <w:marRight w:val="0"/>
          <w:marTop w:val="0"/>
          <w:marBottom w:val="0"/>
          <w:divBdr>
            <w:top w:val="none" w:sz="0" w:space="0" w:color="auto"/>
            <w:left w:val="none" w:sz="0" w:space="0" w:color="auto"/>
            <w:bottom w:val="none" w:sz="0" w:space="0" w:color="auto"/>
            <w:right w:val="none" w:sz="0" w:space="0" w:color="auto"/>
          </w:divBdr>
        </w:div>
        <w:div w:id="1553956828">
          <w:marLeft w:val="0"/>
          <w:marRight w:val="0"/>
          <w:marTop w:val="0"/>
          <w:marBottom w:val="0"/>
          <w:divBdr>
            <w:top w:val="none" w:sz="0" w:space="0" w:color="auto"/>
            <w:left w:val="none" w:sz="0" w:space="0" w:color="auto"/>
            <w:bottom w:val="none" w:sz="0" w:space="0" w:color="auto"/>
            <w:right w:val="none" w:sz="0" w:space="0" w:color="auto"/>
          </w:divBdr>
        </w:div>
        <w:div w:id="1132284869">
          <w:marLeft w:val="0"/>
          <w:marRight w:val="0"/>
          <w:marTop w:val="0"/>
          <w:marBottom w:val="0"/>
          <w:divBdr>
            <w:top w:val="none" w:sz="0" w:space="0" w:color="auto"/>
            <w:left w:val="none" w:sz="0" w:space="0" w:color="auto"/>
            <w:bottom w:val="none" w:sz="0" w:space="0" w:color="auto"/>
            <w:right w:val="none" w:sz="0" w:space="0" w:color="auto"/>
          </w:divBdr>
        </w:div>
        <w:div w:id="1961762677">
          <w:marLeft w:val="0"/>
          <w:marRight w:val="0"/>
          <w:marTop w:val="0"/>
          <w:marBottom w:val="0"/>
          <w:divBdr>
            <w:top w:val="none" w:sz="0" w:space="0" w:color="auto"/>
            <w:left w:val="none" w:sz="0" w:space="0" w:color="auto"/>
            <w:bottom w:val="none" w:sz="0" w:space="0" w:color="auto"/>
            <w:right w:val="none" w:sz="0" w:space="0" w:color="auto"/>
          </w:divBdr>
        </w:div>
        <w:div w:id="1418358987">
          <w:marLeft w:val="0"/>
          <w:marRight w:val="0"/>
          <w:marTop w:val="0"/>
          <w:marBottom w:val="0"/>
          <w:divBdr>
            <w:top w:val="none" w:sz="0" w:space="0" w:color="auto"/>
            <w:left w:val="none" w:sz="0" w:space="0" w:color="auto"/>
            <w:bottom w:val="none" w:sz="0" w:space="0" w:color="auto"/>
            <w:right w:val="none" w:sz="0" w:space="0" w:color="auto"/>
          </w:divBdr>
        </w:div>
        <w:div w:id="1113129033">
          <w:marLeft w:val="0"/>
          <w:marRight w:val="0"/>
          <w:marTop w:val="0"/>
          <w:marBottom w:val="0"/>
          <w:divBdr>
            <w:top w:val="none" w:sz="0" w:space="0" w:color="auto"/>
            <w:left w:val="none" w:sz="0" w:space="0" w:color="auto"/>
            <w:bottom w:val="none" w:sz="0" w:space="0" w:color="auto"/>
            <w:right w:val="none" w:sz="0" w:space="0" w:color="auto"/>
          </w:divBdr>
        </w:div>
        <w:div w:id="2119255061">
          <w:marLeft w:val="0"/>
          <w:marRight w:val="0"/>
          <w:marTop w:val="0"/>
          <w:marBottom w:val="0"/>
          <w:divBdr>
            <w:top w:val="none" w:sz="0" w:space="0" w:color="auto"/>
            <w:left w:val="none" w:sz="0" w:space="0" w:color="auto"/>
            <w:bottom w:val="none" w:sz="0" w:space="0" w:color="auto"/>
            <w:right w:val="none" w:sz="0" w:space="0" w:color="auto"/>
          </w:divBdr>
        </w:div>
        <w:div w:id="1911382602">
          <w:marLeft w:val="0"/>
          <w:marRight w:val="0"/>
          <w:marTop w:val="0"/>
          <w:marBottom w:val="0"/>
          <w:divBdr>
            <w:top w:val="none" w:sz="0" w:space="0" w:color="auto"/>
            <w:left w:val="none" w:sz="0" w:space="0" w:color="auto"/>
            <w:bottom w:val="none" w:sz="0" w:space="0" w:color="auto"/>
            <w:right w:val="none" w:sz="0" w:space="0" w:color="auto"/>
          </w:divBdr>
        </w:div>
        <w:div w:id="1598058927">
          <w:marLeft w:val="0"/>
          <w:marRight w:val="0"/>
          <w:marTop w:val="0"/>
          <w:marBottom w:val="0"/>
          <w:divBdr>
            <w:top w:val="none" w:sz="0" w:space="0" w:color="auto"/>
            <w:left w:val="none" w:sz="0" w:space="0" w:color="auto"/>
            <w:bottom w:val="none" w:sz="0" w:space="0" w:color="auto"/>
            <w:right w:val="none" w:sz="0" w:space="0" w:color="auto"/>
          </w:divBdr>
        </w:div>
        <w:div w:id="36973786">
          <w:marLeft w:val="0"/>
          <w:marRight w:val="0"/>
          <w:marTop w:val="0"/>
          <w:marBottom w:val="0"/>
          <w:divBdr>
            <w:top w:val="none" w:sz="0" w:space="0" w:color="auto"/>
            <w:left w:val="none" w:sz="0" w:space="0" w:color="auto"/>
            <w:bottom w:val="none" w:sz="0" w:space="0" w:color="auto"/>
            <w:right w:val="none" w:sz="0" w:space="0" w:color="auto"/>
          </w:divBdr>
        </w:div>
        <w:div w:id="1099377636">
          <w:marLeft w:val="0"/>
          <w:marRight w:val="0"/>
          <w:marTop w:val="0"/>
          <w:marBottom w:val="0"/>
          <w:divBdr>
            <w:top w:val="none" w:sz="0" w:space="0" w:color="auto"/>
            <w:left w:val="none" w:sz="0" w:space="0" w:color="auto"/>
            <w:bottom w:val="none" w:sz="0" w:space="0" w:color="auto"/>
            <w:right w:val="none" w:sz="0" w:space="0" w:color="auto"/>
          </w:divBdr>
        </w:div>
        <w:div w:id="1438597057">
          <w:marLeft w:val="0"/>
          <w:marRight w:val="0"/>
          <w:marTop w:val="0"/>
          <w:marBottom w:val="0"/>
          <w:divBdr>
            <w:top w:val="none" w:sz="0" w:space="0" w:color="auto"/>
            <w:left w:val="none" w:sz="0" w:space="0" w:color="auto"/>
            <w:bottom w:val="none" w:sz="0" w:space="0" w:color="auto"/>
            <w:right w:val="none" w:sz="0" w:space="0" w:color="auto"/>
          </w:divBdr>
        </w:div>
        <w:div w:id="1932229170">
          <w:marLeft w:val="0"/>
          <w:marRight w:val="0"/>
          <w:marTop w:val="0"/>
          <w:marBottom w:val="0"/>
          <w:divBdr>
            <w:top w:val="none" w:sz="0" w:space="0" w:color="auto"/>
            <w:left w:val="none" w:sz="0" w:space="0" w:color="auto"/>
            <w:bottom w:val="none" w:sz="0" w:space="0" w:color="auto"/>
            <w:right w:val="none" w:sz="0" w:space="0" w:color="auto"/>
          </w:divBdr>
        </w:div>
        <w:div w:id="1773278374">
          <w:marLeft w:val="0"/>
          <w:marRight w:val="0"/>
          <w:marTop w:val="0"/>
          <w:marBottom w:val="0"/>
          <w:divBdr>
            <w:top w:val="none" w:sz="0" w:space="0" w:color="auto"/>
            <w:left w:val="none" w:sz="0" w:space="0" w:color="auto"/>
            <w:bottom w:val="none" w:sz="0" w:space="0" w:color="auto"/>
            <w:right w:val="none" w:sz="0" w:space="0" w:color="auto"/>
          </w:divBdr>
        </w:div>
        <w:div w:id="566572133">
          <w:marLeft w:val="0"/>
          <w:marRight w:val="0"/>
          <w:marTop w:val="0"/>
          <w:marBottom w:val="0"/>
          <w:divBdr>
            <w:top w:val="none" w:sz="0" w:space="0" w:color="auto"/>
            <w:left w:val="none" w:sz="0" w:space="0" w:color="auto"/>
            <w:bottom w:val="none" w:sz="0" w:space="0" w:color="auto"/>
            <w:right w:val="none" w:sz="0" w:space="0" w:color="auto"/>
          </w:divBdr>
        </w:div>
        <w:div w:id="824513966">
          <w:marLeft w:val="0"/>
          <w:marRight w:val="0"/>
          <w:marTop w:val="0"/>
          <w:marBottom w:val="0"/>
          <w:divBdr>
            <w:top w:val="none" w:sz="0" w:space="0" w:color="auto"/>
            <w:left w:val="none" w:sz="0" w:space="0" w:color="auto"/>
            <w:bottom w:val="none" w:sz="0" w:space="0" w:color="auto"/>
            <w:right w:val="none" w:sz="0" w:space="0" w:color="auto"/>
          </w:divBdr>
        </w:div>
        <w:div w:id="911621087">
          <w:marLeft w:val="0"/>
          <w:marRight w:val="0"/>
          <w:marTop w:val="0"/>
          <w:marBottom w:val="0"/>
          <w:divBdr>
            <w:top w:val="none" w:sz="0" w:space="0" w:color="auto"/>
            <w:left w:val="none" w:sz="0" w:space="0" w:color="auto"/>
            <w:bottom w:val="none" w:sz="0" w:space="0" w:color="auto"/>
            <w:right w:val="none" w:sz="0" w:space="0" w:color="auto"/>
          </w:divBdr>
        </w:div>
        <w:div w:id="69547727">
          <w:marLeft w:val="0"/>
          <w:marRight w:val="0"/>
          <w:marTop w:val="0"/>
          <w:marBottom w:val="0"/>
          <w:divBdr>
            <w:top w:val="none" w:sz="0" w:space="0" w:color="auto"/>
            <w:left w:val="none" w:sz="0" w:space="0" w:color="auto"/>
            <w:bottom w:val="none" w:sz="0" w:space="0" w:color="auto"/>
            <w:right w:val="none" w:sz="0" w:space="0" w:color="auto"/>
          </w:divBdr>
        </w:div>
        <w:div w:id="816533737">
          <w:marLeft w:val="0"/>
          <w:marRight w:val="0"/>
          <w:marTop w:val="0"/>
          <w:marBottom w:val="0"/>
          <w:divBdr>
            <w:top w:val="none" w:sz="0" w:space="0" w:color="auto"/>
            <w:left w:val="none" w:sz="0" w:space="0" w:color="auto"/>
            <w:bottom w:val="none" w:sz="0" w:space="0" w:color="auto"/>
            <w:right w:val="none" w:sz="0" w:space="0" w:color="auto"/>
          </w:divBdr>
        </w:div>
        <w:div w:id="573585443">
          <w:marLeft w:val="0"/>
          <w:marRight w:val="0"/>
          <w:marTop w:val="0"/>
          <w:marBottom w:val="0"/>
          <w:divBdr>
            <w:top w:val="none" w:sz="0" w:space="0" w:color="auto"/>
            <w:left w:val="none" w:sz="0" w:space="0" w:color="auto"/>
            <w:bottom w:val="none" w:sz="0" w:space="0" w:color="auto"/>
            <w:right w:val="none" w:sz="0" w:space="0" w:color="auto"/>
          </w:divBdr>
        </w:div>
        <w:div w:id="809708979">
          <w:marLeft w:val="0"/>
          <w:marRight w:val="0"/>
          <w:marTop w:val="0"/>
          <w:marBottom w:val="0"/>
          <w:divBdr>
            <w:top w:val="none" w:sz="0" w:space="0" w:color="auto"/>
            <w:left w:val="none" w:sz="0" w:space="0" w:color="auto"/>
            <w:bottom w:val="none" w:sz="0" w:space="0" w:color="auto"/>
            <w:right w:val="none" w:sz="0" w:space="0" w:color="auto"/>
          </w:divBdr>
        </w:div>
        <w:div w:id="968782601">
          <w:marLeft w:val="0"/>
          <w:marRight w:val="0"/>
          <w:marTop w:val="0"/>
          <w:marBottom w:val="0"/>
          <w:divBdr>
            <w:top w:val="none" w:sz="0" w:space="0" w:color="auto"/>
            <w:left w:val="none" w:sz="0" w:space="0" w:color="auto"/>
            <w:bottom w:val="none" w:sz="0" w:space="0" w:color="auto"/>
            <w:right w:val="none" w:sz="0" w:space="0" w:color="auto"/>
          </w:divBdr>
        </w:div>
        <w:div w:id="1412197103">
          <w:marLeft w:val="0"/>
          <w:marRight w:val="0"/>
          <w:marTop w:val="0"/>
          <w:marBottom w:val="0"/>
          <w:divBdr>
            <w:top w:val="none" w:sz="0" w:space="0" w:color="auto"/>
            <w:left w:val="none" w:sz="0" w:space="0" w:color="auto"/>
            <w:bottom w:val="none" w:sz="0" w:space="0" w:color="auto"/>
            <w:right w:val="none" w:sz="0" w:space="0" w:color="auto"/>
          </w:divBdr>
        </w:div>
        <w:div w:id="1480419704">
          <w:marLeft w:val="0"/>
          <w:marRight w:val="0"/>
          <w:marTop w:val="0"/>
          <w:marBottom w:val="0"/>
          <w:divBdr>
            <w:top w:val="none" w:sz="0" w:space="0" w:color="auto"/>
            <w:left w:val="none" w:sz="0" w:space="0" w:color="auto"/>
            <w:bottom w:val="none" w:sz="0" w:space="0" w:color="auto"/>
            <w:right w:val="none" w:sz="0" w:space="0" w:color="auto"/>
          </w:divBdr>
          <w:divsChild>
            <w:div w:id="236870273">
              <w:marLeft w:val="0"/>
              <w:marRight w:val="0"/>
              <w:marTop w:val="0"/>
              <w:marBottom w:val="0"/>
              <w:divBdr>
                <w:top w:val="none" w:sz="0" w:space="0" w:color="auto"/>
                <w:left w:val="none" w:sz="0" w:space="0" w:color="auto"/>
                <w:bottom w:val="none" w:sz="0" w:space="0" w:color="auto"/>
                <w:right w:val="none" w:sz="0" w:space="0" w:color="auto"/>
              </w:divBdr>
            </w:div>
            <w:div w:id="1319070677">
              <w:marLeft w:val="0"/>
              <w:marRight w:val="0"/>
              <w:marTop w:val="0"/>
              <w:marBottom w:val="0"/>
              <w:divBdr>
                <w:top w:val="none" w:sz="0" w:space="0" w:color="auto"/>
                <w:left w:val="none" w:sz="0" w:space="0" w:color="auto"/>
                <w:bottom w:val="none" w:sz="0" w:space="0" w:color="auto"/>
                <w:right w:val="none" w:sz="0" w:space="0" w:color="auto"/>
              </w:divBdr>
            </w:div>
            <w:div w:id="1833449823">
              <w:marLeft w:val="0"/>
              <w:marRight w:val="0"/>
              <w:marTop w:val="0"/>
              <w:marBottom w:val="0"/>
              <w:divBdr>
                <w:top w:val="none" w:sz="0" w:space="0" w:color="auto"/>
                <w:left w:val="none" w:sz="0" w:space="0" w:color="auto"/>
                <w:bottom w:val="none" w:sz="0" w:space="0" w:color="auto"/>
                <w:right w:val="none" w:sz="0" w:space="0" w:color="auto"/>
              </w:divBdr>
            </w:div>
            <w:div w:id="2084985596">
              <w:marLeft w:val="0"/>
              <w:marRight w:val="0"/>
              <w:marTop w:val="0"/>
              <w:marBottom w:val="0"/>
              <w:divBdr>
                <w:top w:val="none" w:sz="0" w:space="0" w:color="auto"/>
                <w:left w:val="none" w:sz="0" w:space="0" w:color="auto"/>
                <w:bottom w:val="none" w:sz="0" w:space="0" w:color="auto"/>
                <w:right w:val="none" w:sz="0" w:space="0" w:color="auto"/>
              </w:divBdr>
            </w:div>
            <w:div w:id="317809169">
              <w:marLeft w:val="0"/>
              <w:marRight w:val="0"/>
              <w:marTop w:val="0"/>
              <w:marBottom w:val="0"/>
              <w:divBdr>
                <w:top w:val="none" w:sz="0" w:space="0" w:color="auto"/>
                <w:left w:val="none" w:sz="0" w:space="0" w:color="auto"/>
                <w:bottom w:val="none" w:sz="0" w:space="0" w:color="auto"/>
                <w:right w:val="none" w:sz="0" w:space="0" w:color="auto"/>
              </w:divBdr>
            </w:div>
          </w:divsChild>
        </w:div>
        <w:div w:id="1170097855">
          <w:marLeft w:val="0"/>
          <w:marRight w:val="0"/>
          <w:marTop w:val="0"/>
          <w:marBottom w:val="0"/>
          <w:divBdr>
            <w:top w:val="none" w:sz="0" w:space="0" w:color="auto"/>
            <w:left w:val="none" w:sz="0" w:space="0" w:color="auto"/>
            <w:bottom w:val="none" w:sz="0" w:space="0" w:color="auto"/>
            <w:right w:val="none" w:sz="0" w:space="0" w:color="auto"/>
          </w:divBdr>
        </w:div>
        <w:div w:id="614097629">
          <w:marLeft w:val="0"/>
          <w:marRight w:val="0"/>
          <w:marTop w:val="0"/>
          <w:marBottom w:val="0"/>
          <w:divBdr>
            <w:top w:val="none" w:sz="0" w:space="0" w:color="auto"/>
            <w:left w:val="none" w:sz="0" w:space="0" w:color="auto"/>
            <w:bottom w:val="none" w:sz="0" w:space="0" w:color="auto"/>
            <w:right w:val="none" w:sz="0" w:space="0" w:color="auto"/>
          </w:divBdr>
        </w:div>
        <w:div w:id="1627542251">
          <w:marLeft w:val="0"/>
          <w:marRight w:val="0"/>
          <w:marTop w:val="0"/>
          <w:marBottom w:val="0"/>
          <w:divBdr>
            <w:top w:val="none" w:sz="0" w:space="0" w:color="auto"/>
            <w:left w:val="none" w:sz="0" w:space="0" w:color="auto"/>
            <w:bottom w:val="none" w:sz="0" w:space="0" w:color="auto"/>
            <w:right w:val="none" w:sz="0" w:space="0" w:color="auto"/>
          </w:divBdr>
        </w:div>
        <w:div w:id="832913841">
          <w:marLeft w:val="0"/>
          <w:marRight w:val="0"/>
          <w:marTop w:val="0"/>
          <w:marBottom w:val="0"/>
          <w:divBdr>
            <w:top w:val="none" w:sz="0" w:space="0" w:color="auto"/>
            <w:left w:val="none" w:sz="0" w:space="0" w:color="auto"/>
            <w:bottom w:val="none" w:sz="0" w:space="0" w:color="auto"/>
            <w:right w:val="none" w:sz="0" w:space="0" w:color="auto"/>
          </w:divBdr>
        </w:div>
        <w:div w:id="791291923">
          <w:marLeft w:val="0"/>
          <w:marRight w:val="0"/>
          <w:marTop w:val="0"/>
          <w:marBottom w:val="0"/>
          <w:divBdr>
            <w:top w:val="none" w:sz="0" w:space="0" w:color="auto"/>
            <w:left w:val="none" w:sz="0" w:space="0" w:color="auto"/>
            <w:bottom w:val="none" w:sz="0" w:space="0" w:color="auto"/>
            <w:right w:val="none" w:sz="0" w:space="0" w:color="auto"/>
          </w:divBdr>
        </w:div>
        <w:div w:id="1872691745">
          <w:marLeft w:val="0"/>
          <w:marRight w:val="0"/>
          <w:marTop w:val="0"/>
          <w:marBottom w:val="0"/>
          <w:divBdr>
            <w:top w:val="none" w:sz="0" w:space="0" w:color="auto"/>
            <w:left w:val="none" w:sz="0" w:space="0" w:color="auto"/>
            <w:bottom w:val="none" w:sz="0" w:space="0" w:color="auto"/>
            <w:right w:val="none" w:sz="0" w:space="0" w:color="auto"/>
          </w:divBdr>
        </w:div>
        <w:div w:id="1150903870">
          <w:marLeft w:val="0"/>
          <w:marRight w:val="0"/>
          <w:marTop w:val="0"/>
          <w:marBottom w:val="0"/>
          <w:divBdr>
            <w:top w:val="none" w:sz="0" w:space="0" w:color="auto"/>
            <w:left w:val="none" w:sz="0" w:space="0" w:color="auto"/>
            <w:bottom w:val="none" w:sz="0" w:space="0" w:color="auto"/>
            <w:right w:val="none" w:sz="0" w:space="0" w:color="auto"/>
          </w:divBdr>
        </w:div>
        <w:div w:id="105539322">
          <w:marLeft w:val="0"/>
          <w:marRight w:val="0"/>
          <w:marTop w:val="0"/>
          <w:marBottom w:val="0"/>
          <w:divBdr>
            <w:top w:val="none" w:sz="0" w:space="0" w:color="auto"/>
            <w:left w:val="none" w:sz="0" w:space="0" w:color="auto"/>
            <w:bottom w:val="none" w:sz="0" w:space="0" w:color="auto"/>
            <w:right w:val="none" w:sz="0" w:space="0" w:color="auto"/>
          </w:divBdr>
        </w:div>
        <w:div w:id="809782097">
          <w:marLeft w:val="0"/>
          <w:marRight w:val="0"/>
          <w:marTop w:val="0"/>
          <w:marBottom w:val="0"/>
          <w:divBdr>
            <w:top w:val="none" w:sz="0" w:space="0" w:color="auto"/>
            <w:left w:val="none" w:sz="0" w:space="0" w:color="auto"/>
            <w:bottom w:val="none" w:sz="0" w:space="0" w:color="auto"/>
            <w:right w:val="none" w:sz="0" w:space="0" w:color="auto"/>
          </w:divBdr>
        </w:div>
        <w:div w:id="2127846701">
          <w:marLeft w:val="0"/>
          <w:marRight w:val="0"/>
          <w:marTop w:val="0"/>
          <w:marBottom w:val="0"/>
          <w:divBdr>
            <w:top w:val="none" w:sz="0" w:space="0" w:color="auto"/>
            <w:left w:val="none" w:sz="0" w:space="0" w:color="auto"/>
            <w:bottom w:val="none" w:sz="0" w:space="0" w:color="auto"/>
            <w:right w:val="none" w:sz="0" w:space="0" w:color="auto"/>
          </w:divBdr>
        </w:div>
        <w:div w:id="457453944">
          <w:marLeft w:val="0"/>
          <w:marRight w:val="0"/>
          <w:marTop w:val="0"/>
          <w:marBottom w:val="0"/>
          <w:divBdr>
            <w:top w:val="none" w:sz="0" w:space="0" w:color="auto"/>
            <w:left w:val="none" w:sz="0" w:space="0" w:color="auto"/>
            <w:bottom w:val="none" w:sz="0" w:space="0" w:color="auto"/>
            <w:right w:val="none" w:sz="0" w:space="0" w:color="auto"/>
          </w:divBdr>
        </w:div>
        <w:div w:id="1516192462">
          <w:marLeft w:val="0"/>
          <w:marRight w:val="0"/>
          <w:marTop w:val="0"/>
          <w:marBottom w:val="0"/>
          <w:divBdr>
            <w:top w:val="none" w:sz="0" w:space="0" w:color="auto"/>
            <w:left w:val="none" w:sz="0" w:space="0" w:color="auto"/>
            <w:bottom w:val="none" w:sz="0" w:space="0" w:color="auto"/>
            <w:right w:val="none" w:sz="0" w:space="0" w:color="auto"/>
          </w:divBdr>
        </w:div>
        <w:div w:id="1815753269">
          <w:marLeft w:val="0"/>
          <w:marRight w:val="0"/>
          <w:marTop w:val="0"/>
          <w:marBottom w:val="0"/>
          <w:divBdr>
            <w:top w:val="none" w:sz="0" w:space="0" w:color="auto"/>
            <w:left w:val="none" w:sz="0" w:space="0" w:color="auto"/>
            <w:bottom w:val="none" w:sz="0" w:space="0" w:color="auto"/>
            <w:right w:val="none" w:sz="0" w:space="0" w:color="auto"/>
          </w:divBdr>
        </w:div>
        <w:div w:id="522549529">
          <w:marLeft w:val="0"/>
          <w:marRight w:val="0"/>
          <w:marTop w:val="0"/>
          <w:marBottom w:val="0"/>
          <w:divBdr>
            <w:top w:val="none" w:sz="0" w:space="0" w:color="auto"/>
            <w:left w:val="none" w:sz="0" w:space="0" w:color="auto"/>
            <w:bottom w:val="none" w:sz="0" w:space="0" w:color="auto"/>
            <w:right w:val="none" w:sz="0" w:space="0" w:color="auto"/>
          </w:divBdr>
        </w:div>
        <w:div w:id="1866207230">
          <w:marLeft w:val="0"/>
          <w:marRight w:val="0"/>
          <w:marTop w:val="0"/>
          <w:marBottom w:val="0"/>
          <w:divBdr>
            <w:top w:val="none" w:sz="0" w:space="0" w:color="auto"/>
            <w:left w:val="none" w:sz="0" w:space="0" w:color="auto"/>
            <w:bottom w:val="none" w:sz="0" w:space="0" w:color="auto"/>
            <w:right w:val="none" w:sz="0" w:space="0" w:color="auto"/>
          </w:divBdr>
        </w:div>
        <w:div w:id="513572140">
          <w:marLeft w:val="0"/>
          <w:marRight w:val="0"/>
          <w:marTop w:val="0"/>
          <w:marBottom w:val="0"/>
          <w:divBdr>
            <w:top w:val="none" w:sz="0" w:space="0" w:color="auto"/>
            <w:left w:val="none" w:sz="0" w:space="0" w:color="auto"/>
            <w:bottom w:val="none" w:sz="0" w:space="0" w:color="auto"/>
            <w:right w:val="none" w:sz="0" w:space="0" w:color="auto"/>
          </w:divBdr>
        </w:div>
        <w:div w:id="875892785">
          <w:marLeft w:val="0"/>
          <w:marRight w:val="0"/>
          <w:marTop w:val="0"/>
          <w:marBottom w:val="0"/>
          <w:divBdr>
            <w:top w:val="none" w:sz="0" w:space="0" w:color="auto"/>
            <w:left w:val="none" w:sz="0" w:space="0" w:color="auto"/>
            <w:bottom w:val="none" w:sz="0" w:space="0" w:color="auto"/>
            <w:right w:val="none" w:sz="0" w:space="0" w:color="auto"/>
          </w:divBdr>
        </w:div>
        <w:div w:id="941037355">
          <w:marLeft w:val="0"/>
          <w:marRight w:val="0"/>
          <w:marTop w:val="0"/>
          <w:marBottom w:val="0"/>
          <w:divBdr>
            <w:top w:val="none" w:sz="0" w:space="0" w:color="auto"/>
            <w:left w:val="none" w:sz="0" w:space="0" w:color="auto"/>
            <w:bottom w:val="none" w:sz="0" w:space="0" w:color="auto"/>
            <w:right w:val="none" w:sz="0" w:space="0" w:color="auto"/>
          </w:divBdr>
        </w:div>
        <w:div w:id="1492254733">
          <w:marLeft w:val="0"/>
          <w:marRight w:val="0"/>
          <w:marTop w:val="0"/>
          <w:marBottom w:val="0"/>
          <w:divBdr>
            <w:top w:val="none" w:sz="0" w:space="0" w:color="auto"/>
            <w:left w:val="none" w:sz="0" w:space="0" w:color="auto"/>
            <w:bottom w:val="none" w:sz="0" w:space="0" w:color="auto"/>
            <w:right w:val="none" w:sz="0" w:space="0" w:color="auto"/>
          </w:divBdr>
        </w:div>
        <w:div w:id="546331">
          <w:marLeft w:val="0"/>
          <w:marRight w:val="0"/>
          <w:marTop w:val="0"/>
          <w:marBottom w:val="0"/>
          <w:divBdr>
            <w:top w:val="none" w:sz="0" w:space="0" w:color="auto"/>
            <w:left w:val="none" w:sz="0" w:space="0" w:color="auto"/>
            <w:bottom w:val="none" w:sz="0" w:space="0" w:color="auto"/>
            <w:right w:val="none" w:sz="0" w:space="0" w:color="auto"/>
          </w:divBdr>
        </w:div>
        <w:div w:id="1642419285">
          <w:marLeft w:val="0"/>
          <w:marRight w:val="0"/>
          <w:marTop w:val="0"/>
          <w:marBottom w:val="0"/>
          <w:divBdr>
            <w:top w:val="none" w:sz="0" w:space="0" w:color="auto"/>
            <w:left w:val="none" w:sz="0" w:space="0" w:color="auto"/>
            <w:bottom w:val="none" w:sz="0" w:space="0" w:color="auto"/>
            <w:right w:val="none" w:sz="0" w:space="0" w:color="auto"/>
          </w:divBdr>
        </w:div>
        <w:div w:id="1562669946">
          <w:marLeft w:val="0"/>
          <w:marRight w:val="0"/>
          <w:marTop w:val="0"/>
          <w:marBottom w:val="0"/>
          <w:divBdr>
            <w:top w:val="none" w:sz="0" w:space="0" w:color="auto"/>
            <w:left w:val="none" w:sz="0" w:space="0" w:color="auto"/>
            <w:bottom w:val="none" w:sz="0" w:space="0" w:color="auto"/>
            <w:right w:val="none" w:sz="0" w:space="0" w:color="auto"/>
          </w:divBdr>
        </w:div>
        <w:div w:id="887188358">
          <w:marLeft w:val="0"/>
          <w:marRight w:val="0"/>
          <w:marTop w:val="0"/>
          <w:marBottom w:val="0"/>
          <w:divBdr>
            <w:top w:val="none" w:sz="0" w:space="0" w:color="auto"/>
            <w:left w:val="none" w:sz="0" w:space="0" w:color="auto"/>
            <w:bottom w:val="none" w:sz="0" w:space="0" w:color="auto"/>
            <w:right w:val="none" w:sz="0" w:space="0" w:color="auto"/>
          </w:divBdr>
        </w:div>
        <w:div w:id="689798790">
          <w:marLeft w:val="0"/>
          <w:marRight w:val="0"/>
          <w:marTop w:val="0"/>
          <w:marBottom w:val="0"/>
          <w:divBdr>
            <w:top w:val="none" w:sz="0" w:space="0" w:color="auto"/>
            <w:left w:val="none" w:sz="0" w:space="0" w:color="auto"/>
            <w:bottom w:val="none" w:sz="0" w:space="0" w:color="auto"/>
            <w:right w:val="none" w:sz="0" w:space="0" w:color="auto"/>
          </w:divBdr>
        </w:div>
        <w:div w:id="251936475">
          <w:marLeft w:val="0"/>
          <w:marRight w:val="0"/>
          <w:marTop w:val="0"/>
          <w:marBottom w:val="0"/>
          <w:divBdr>
            <w:top w:val="none" w:sz="0" w:space="0" w:color="auto"/>
            <w:left w:val="none" w:sz="0" w:space="0" w:color="auto"/>
            <w:bottom w:val="none" w:sz="0" w:space="0" w:color="auto"/>
            <w:right w:val="none" w:sz="0" w:space="0" w:color="auto"/>
          </w:divBdr>
        </w:div>
        <w:div w:id="1807044711">
          <w:marLeft w:val="0"/>
          <w:marRight w:val="0"/>
          <w:marTop w:val="0"/>
          <w:marBottom w:val="0"/>
          <w:divBdr>
            <w:top w:val="none" w:sz="0" w:space="0" w:color="auto"/>
            <w:left w:val="none" w:sz="0" w:space="0" w:color="auto"/>
            <w:bottom w:val="none" w:sz="0" w:space="0" w:color="auto"/>
            <w:right w:val="none" w:sz="0" w:space="0" w:color="auto"/>
          </w:divBdr>
        </w:div>
        <w:div w:id="518198766">
          <w:marLeft w:val="0"/>
          <w:marRight w:val="0"/>
          <w:marTop w:val="0"/>
          <w:marBottom w:val="0"/>
          <w:divBdr>
            <w:top w:val="none" w:sz="0" w:space="0" w:color="auto"/>
            <w:left w:val="none" w:sz="0" w:space="0" w:color="auto"/>
            <w:bottom w:val="none" w:sz="0" w:space="0" w:color="auto"/>
            <w:right w:val="none" w:sz="0" w:space="0" w:color="auto"/>
          </w:divBdr>
        </w:div>
        <w:div w:id="1413312610">
          <w:marLeft w:val="0"/>
          <w:marRight w:val="0"/>
          <w:marTop w:val="0"/>
          <w:marBottom w:val="0"/>
          <w:divBdr>
            <w:top w:val="none" w:sz="0" w:space="0" w:color="auto"/>
            <w:left w:val="none" w:sz="0" w:space="0" w:color="auto"/>
            <w:bottom w:val="none" w:sz="0" w:space="0" w:color="auto"/>
            <w:right w:val="none" w:sz="0" w:space="0" w:color="auto"/>
          </w:divBdr>
        </w:div>
        <w:div w:id="94717430">
          <w:marLeft w:val="0"/>
          <w:marRight w:val="0"/>
          <w:marTop w:val="0"/>
          <w:marBottom w:val="0"/>
          <w:divBdr>
            <w:top w:val="none" w:sz="0" w:space="0" w:color="auto"/>
            <w:left w:val="none" w:sz="0" w:space="0" w:color="auto"/>
            <w:bottom w:val="none" w:sz="0" w:space="0" w:color="auto"/>
            <w:right w:val="none" w:sz="0" w:space="0" w:color="auto"/>
          </w:divBdr>
        </w:div>
        <w:div w:id="463044086">
          <w:marLeft w:val="0"/>
          <w:marRight w:val="0"/>
          <w:marTop w:val="0"/>
          <w:marBottom w:val="0"/>
          <w:divBdr>
            <w:top w:val="none" w:sz="0" w:space="0" w:color="auto"/>
            <w:left w:val="none" w:sz="0" w:space="0" w:color="auto"/>
            <w:bottom w:val="none" w:sz="0" w:space="0" w:color="auto"/>
            <w:right w:val="none" w:sz="0" w:space="0" w:color="auto"/>
          </w:divBdr>
        </w:div>
        <w:div w:id="1943999166">
          <w:marLeft w:val="0"/>
          <w:marRight w:val="0"/>
          <w:marTop w:val="0"/>
          <w:marBottom w:val="0"/>
          <w:divBdr>
            <w:top w:val="none" w:sz="0" w:space="0" w:color="auto"/>
            <w:left w:val="none" w:sz="0" w:space="0" w:color="auto"/>
            <w:bottom w:val="none" w:sz="0" w:space="0" w:color="auto"/>
            <w:right w:val="none" w:sz="0" w:space="0" w:color="auto"/>
          </w:divBdr>
        </w:div>
        <w:div w:id="505629568">
          <w:marLeft w:val="0"/>
          <w:marRight w:val="0"/>
          <w:marTop w:val="0"/>
          <w:marBottom w:val="0"/>
          <w:divBdr>
            <w:top w:val="none" w:sz="0" w:space="0" w:color="auto"/>
            <w:left w:val="none" w:sz="0" w:space="0" w:color="auto"/>
            <w:bottom w:val="none" w:sz="0" w:space="0" w:color="auto"/>
            <w:right w:val="none" w:sz="0" w:space="0" w:color="auto"/>
          </w:divBdr>
        </w:div>
        <w:div w:id="123474446">
          <w:marLeft w:val="0"/>
          <w:marRight w:val="0"/>
          <w:marTop w:val="0"/>
          <w:marBottom w:val="0"/>
          <w:divBdr>
            <w:top w:val="none" w:sz="0" w:space="0" w:color="auto"/>
            <w:left w:val="none" w:sz="0" w:space="0" w:color="auto"/>
            <w:bottom w:val="none" w:sz="0" w:space="0" w:color="auto"/>
            <w:right w:val="none" w:sz="0" w:space="0" w:color="auto"/>
          </w:divBdr>
        </w:div>
        <w:div w:id="872303993">
          <w:marLeft w:val="0"/>
          <w:marRight w:val="0"/>
          <w:marTop w:val="0"/>
          <w:marBottom w:val="0"/>
          <w:divBdr>
            <w:top w:val="none" w:sz="0" w:space="0" w:color="auto"/>
            <w:left w:val="none" w:sz="0" w:space="0" w:color="auto"/>
            <w:bottom w:val="none" w:sz="0" w:space="0" w:color="auto"/>
            <w:right w:val="none" w:sz="0" w:space="0" w:color="auto"/>
          </w:divBdr>
        </w:div>
        <w:div w:id="778183601">
          <w:marLeft w:val="0"/>
          <w:marRight w:val="0"/>
          <w:marTop w:val="0"/>
          <w:marBottom w:val="0"/>
          <w:divBdr>
            <w:top w:val="none" w:sz="0" w:space="0" w:color="auto"/>
            <w:left w:val="none" w:sz="0" w:space="0" w:color="auto"/>
            <w:bottom w:val="none" w:sz="0" w:space="0" w:color="auto"/>
            <w:right w:val="none" w:sz="0" w:space="0" w:color="auto"/>
          </w:divBdr>
        </w:div>
        <w:div w:id="1436749060">
          <w:marLeft w:val="0"/>
          <w:marRight w:val="0"/>
          <w:marTop w:val="0"/>
          <w:marBottom w:val="0"/>
          <w:divBdr>
            <w:top w:val="none" w:sz="0" w:space="0" w:color="auto"/>
            <w:left w:val="none" w:sz="0" w:space="0" w:color="auto"/>
            <w:bottom w:val="none" w:sz="0" w:space="0" w:color="auto"/>
            <w:right w:val="none" w:sz="0" w:space="0" w:color="auto"/>
          </w:divBdr>
        </w:div>
        <w:div w:id="1882936469">
          <w:marLeft w:val="0"/>
          <w:marRight w:val="0"/>
          <w:marTop w:val="0"/>
          <w:marBottom w:val="0"/>
          <w:divBdr>
            <w:top w:val="none" w:sz="0" w:space="0" w:color="auto"/>
            <w:left w:val="none" w:sz="0" w:space="0" w:color="auto"/>
            <w:bottom w:val="none" w:sz="0" w:space="0" w:color="auto"/>
            <w:right w:val="none" w:sz="0" w:space="0" w:color="auto"/>
          </w:divBdr>
        </w:div>
        <w:div w:id="1844936210">
          <w:marLeft w:val="0"/>
          <w:marRight w:val="0"/>
          <w:marTop w:val="0"/>
          <w:marBottom w:val="0"/>
          <w:divBdr>
            <w:top w:val="none" w:sz="0" w:space="0" w:color="auto"/>
            <w:left w:val="none" w:sz="0" w:space="0" w:color="auto"/>
            <w:bottom w:val="none" w:sz="0" w:space="0" w:color="auto"/>
            <w:right w:val="none" w:sz="0" w:space="0" w:color="auto"/>
          </w:divBdr>
        </w:div>
        <w:div w:id="749692342">
          <w:marLeft w:val="0"/>
          <w:marRight w:val="0"/>
          <w:marTop w:val="0"/>
          <w:marBottom w:val="0"/>
          <w:divBdr>
            <w:top w:val="none" w:sz="0" w:space="0" w:color="auto"/>
            <w:left w:val="none" w:sz="0" w:space="0" w:color="auto"/>
            <w:bottom w:val="none" w:sz="0" w:space="0" w:color="auto"/>
            <w:right w:val="none" w:sz="0" w:space="0" w:color="auto"/>
          </w:divBdr>
        </w:div>
        <w:div w:id="543255704">
          <w:marLeft w:val="0"/>
          <w:marRight w:val="0"/>
          <w:marTop w:val="0"/>
          <w:marBottom w:val="0"/>
          <w:divBdr>
            <w:top w:val="none" w:sz="0" w:space="0" w:color="auto"/>
            <w:left w:val="none" w:sz="0" w:space="0" w:color="auto"/>
            <w:bottom w:val="none" w:sz="0" w:space="0" w:color="auto"/>
            <w:right w:val="none" w:sz="0" w:space="0" w:color="auto"/>
          </w:divBdr>
        </w:div>
        <w:div w:id="670957758">
          <w:marLeft w:val="0"/>
          <w:marRight w:val="0"/>
          <w:marTop w:val="0"/>
          <w:marBottom w:val="0"/>
          <w:divBdr>
            <w:top w:val="none" w:sz="0" w:space="0" w:color="auto"/>
            <w:left w:val="none" w:sz="0" w:space="0" w:color="auto"/>
            <w:bottom w:val="none" w:sz="0" w:space="0" w:color="auto"/>
            <w:right w:val="none" w:sz="0" w:space="0" w:color="auto"/>
          </w:divBdr>
        </w:div>
        <w:div w:id="1890335896">
          <w:marLeft w:val="0"/>
          <w:marRight w:val="0"/>
          <w:marTop w:val="0"/>
          <w:marBottom w:val="0"/>
          <w:divBdr>
            <w:top w:val="none" w:sz="0" w:space="0" w:color="auto"/>
            <w:left w:val="none" w:sz="0" w:space="0" w:color="auto"/>
            <w:bottom w:val="none" w:sz="0" w:space="0" w:color="auto"/>
            <w:right w:val="none" w:sz="0" w:space="0" w:color="auto"/>
          </w:divBdr>
        </w:div>
        <w:div w:id="452023808">
          <w:marLeft w:val="0"/>
          <w:marRight w:val="0"/>
          <w:marTop w:val="0"/>
          <w:marBottom w:val="0"/>
          <w:divBdr>
            <w:top w:val="none" w:sz="0" w:space="0" w:color="auto"/>
            <w:left w:val="none" w:sz="0" w:space="0" w:color="auto"/>
            <w:bottom w:val="none" w:sz="0" w:space="0" w:color="auto"/>
            <w:right w:val="none" w:sz="0" w:space="0" w:color="auto"/>
          </w:divBdr>
        </w:div>
        <w:div w:id="1741827809">
          <w:marLeft w:val="0"/>
          <w:marRight w:val="0"/>
          <w:marTop w:val="0"/>
          <w:marBottom w:val="0"/>
          <w:divBdr>
            <w:top w:val="none" w:sz="0" w:space="0" w:color="auto"/>
            <w:left w:val="none" w:sz="0" w:space="0" w:color="auto"/>
            <w:bottom w:val="none" w:sz="0" w:space="0" w:color="auto"/>
            <w:right w:val="none" w:sz="0" w:space="0" w:color="auto"/>
          </w:divBdr>
        </w:div>
        <w:div w:id="2095860219">
          <w:marLeft w:val="0"/>
          <w:marRight w:val="0"/>
          <w:marTop w:val="0"/>
          <w:marBottom w:val="0"/>
          <w:divBdr>
            <w:top w:val="none" w:sz="0" w:space="0" w:color="auto"/>
            <w:left w:val="none" w:sz="0" w:space="0" w:color="auto"/>
            <w:bottom w:val="none" w:sz="0" w:space="0" w:color="auto"/>
            <w:right w:val="none" w:sz="0" w:space="0" w:color="auto"/>
          </w:divBdr>
        </w:div>
        <w:div w:id="1074621859">
          <w:marLeft w:val="0"/>
          <w:marRight w:val="0"/>
          <w:marTop w:val="0"/>
          <w:marBottom w:val="0"/>
          <w:divBdr>
            <w:top w:val="none" w:sz="0" w:space="0" w:color="auto"/>
            <w:left w:val="none" w:sz="0" w:space="0" w:color="auto"/>
            <w:bottom w:val="none" w:sz="0" w:space="0" w:color="auto"/>
            <w:right w:val="none" w:sz="0" w:space="0" w:color="auto"/>
          </w:divBdr>
        </w:div>
        <w:div w:id="710417360">
          <w:marLeft w:val="0"/>
          <w:marRight w:val="0"/>
          <w:marTop w:val="0"/>
          <w:marBottom w:val="0"/>
          <w:divBdr>
            <w:top w:val="none" w:sz="0" w:space="0" w:color="auto"/>
            <w:left w:val="none" w:sz="0" w:space="0" w:color="auto"/>
            <w:bottom w:val="none" w:sz="0" w:space="0" w:color="auto"/>
            <w:right w:val="none" w:sz="0" w:space="0" w:color="auto"/>
          </w:divBdr>
        </w:div>
        <w:div w:id="352615835">
          <w:marLeft w:val="0"/>
          <w:marRight w:val="0"/>
          <w:marTop w:val="0"/>
          <w:marBottom w:val="0"/>
          <w:divBdr>
            <w:top w:val="none" w:sz="0" w:space="0" w:color="auto"/>
            <w:left w:val="none" w:sz="0" w:space="0" w:color="auto"/>
            <w:bottom w:val="none" w:sz="0" w:space="0" w:color="auto"/>
            <w:right w:val="none" w:sz="0" w:space="0" w:color="auto"/>
          </w:divBdr>
        </w:div>
        <w:div w:id="1214148610">
          <w:marLeft w:val="0"/>
          <w:marRight w:val="0"/>
          <w:marTop w:val="0"/>
          <w:marBottom w:val="0"/>
          <w:divBdr>
            <w:top w:val="none" w:sz="0" w:space="0" w:color="auto"/>
            <w:left w:val="none" w:sz="0" w:space="0" w:color="auto"/>
            <w:bottom w:val="none" w:sz="0" w:space="0" w:color="auto"/>
            <w:right w:val="none" w:sz="0" w:space="0" w:color="auto"/>
          </w:divBdr>
        </w:div>
        <w:div w:id="857238663">
          <w:marLeft w:val="0"/>
          <w:marRight w:val="0"/>
          <w:marTop w:val="0"/>
          <w:marBottom w:val="0"/>
          <w:divBdr>
            <w:top w:val="none" w:sz="0" w:space="0" w:color="auto"/>
            <w:left w:val="none" w:sz="0" w:space="0" w:color="auto"/>
            <w:bottom w:val="none" w:sz="0" w:space="0" w:color="auto"/>
            <w:right w:val="none" w:sz="0" w:space="0" w:color="auto"/>
          </w:divBdr>
        </w:div>
        <w:div w:id="377314208">
          <w:marLeft w:val="0"/>
          <w:marRight w:val="0"/>
          <w:marTop w:val="0"/>
          <w:marBottom w:val="0"/>
          <w:divBdr>
            <w:top w:val="none" w:sz="0" w:space="0" w:color="auto"/>
            <w:left w:val="none" w:sz="0" w:space="0" w:color="auto"/>
            <w:bottom w:val="none" w:sz="0" w:space="0" w:color="auto"/>
            <w:right w:val="none" w:sz="0" w:space="0" w:color="auto"/>
          </w:divBdr>
        </w:div>
        <w:div w:id="1038970290">
          <w:marLeft w:val="0"/>
          <w:marRight w:val="0"/>
          <w:marTop w:val="0"/>
          <w:marBottom w:val="0"/>
          <w:divBdr>
            <w:top w:val="none" w:sz="0" w:space="0" w:color="auto"/>
            <w:left w:val="none" w:sz="0" w:space="0" w:color="auto"/>
            <w:bottom w:val="none" w:sz="0" w:space="0" w:color="auto"/>
            <w:right w:val="none" w:sz="0" w:space="0" w:color="auto"/>
          </w:divBdr>
        </w:div>
        <w:div w:id="2129278129">
          <w:marLeft w:val="0"/>
          <w:marRight w:val="0"/>
          <w:marTop w:val="0"/>
          <w:marBottom w:val="0"/>
          <w:divBdr>
            <w:top w:val="none" w:sz="0" w:space="0" w:color="auto"/>
            <w:left w:val="none" w:sz="0" w:space="0" w:color="auto"/>
            <w:bottom w:val="none" w:sz="0" w:space="0" w:color="auto"/>
            <w:right w:val="none" w:sz="0" w:space="0" w:color="auto"/>
          </w:divBdr>
        </w:div>
        <w:div w:id="295838548">
          <w:marLeft w:val="0"/>
          <w:marRight w:val="0"/>
          <w:marTop w:val="0"/>
          <w:marBottom w:val="0"/>
          <w:divBdr>
            <w:top w:val="none" w:sz="0" w:space="0" w:color="auto"/>
            <w:left w:val="none" w:sz="0" w:space="0" w:color="auto"/>
            <w:bottom w:val="none" w:sz="0" w:space="0" w:color="auto"/>
            <w:right w:val="none" w:sz="0" w:space="0" w:color="auto"/>
          </w:divBdr>
        </w:div>
        <w:div w:id="1860199571">
          <w:marLeft w:val="0"/>
          <w:marRight w:val="0"/>
          <w:marTop w:val="0"/>
          <w:marBottom w:val="0"/>
          <w:divBdr>
            <w:top w:val="none" w:sz="0" w:space="0" w:color="auto"/>
            <w:left w:val="none" w:sz="0" w:space="0" w:color="auto"/>
            <w:bottom w:val="none" w:sz="0" w:space="0" w:color="auto"/>
            <w:right w:val="none" w:sz="0" w:space="0" w:color="auto"/>
          </w:divBdr>
        </w:div>
        <w:div w:id="1925720514">
          <w:marLeft w:val="0"/>
          <w:marRight w:val="0"/>
          <w:marTop w:val="0"/>
          <w:marBottom w:val="0"/>
          <w:divBdr>
            <w:top w:val="none" w:sz="0" w:space="0" w:color="auto"/>
            <w:left w:val="none" w:sz="0" w:space="0" w:color="auto"/>
            <w:bottom w:val="none" w:sz="0" w:space="0" w:color="auto"/>
            <w:right w:val="none" w:sz="0" w:space="0" w:color="auto"/>
          </w:divBdr>
        </w:div>
        <w:div w:id="31925950">
          <w:marLeft w:val="0"/>
          <w:marRight w:val="0"/>
          <w:marTop w:val="0"/>
          <w:marBottom w:val="0"/>
          <w:divBdr>
            <w:top w:val="none" w:sz="0" w:space="0" w:color="auto"/>
            <w:left w:val="none" w:sz="0" w:space="0" w:color="auto"/>
            <w:bottom w:val="none" w:sz="0" w:space="0" w:color="auto"/>
            <w:right w:val="none" w:sz="0" w:space="0" w:color="auto"/>
          </w:divBdr>
        </w:div>
        <w:div w:id="1448623228">
          <w:marLeft w:val="0"/>
          <w:marRight w:val="0"/>
          <w:marTop w:val="0"/>
          <w:marBottom w:val="0"/>
          <w:divBdr>
            <w:top w:val="none" w:sz="0" w:space="0" w:color="auto"/>
            <w:left w:val="none" w:sz="0" w:space="0" w:color="auto"/>
            <w:bottom w:val="none" w:sz="0" w:space="0" w:color="auto"/>
            <w:right w:val="none" w:sz="0" w:space="0" w:color="auto"/>
          </w:divBdr>
        </w:div>
        <w:div w:id="128397501">
          <w:marLeft w:val="0"/>
          <w:marRight w:val="0"/>
          <w:marTop w:val="0"/>
          <w:marBottom w:val="0"/>
          <w:divBdr>
            <w:top w:val="none" w:sz="0" w:space="0" w:color="auto"/>
            <w:left w:val="none" w:sz="0" w:space="0" w:color="auto"/>
            <w:bottom w:val="none" w:sz="0" w:space="0" w:color="auto"/>
            <w:right w:val="none" w:sz="0" w:space="0" w:color="auto"/>
          </w:divBdr>
        </w:div>
        <w:div w:id="1290894738">
          <w:marLeft w:val="0"/>
          <w:marRight w:val="0"/>
          <w:marTop w:val="0"/>
          <w:marBottom w:val="0"/>
          <w:divBdr>
            <w:top w:val="none" w:sz="0" w:space="0" w:color="auto"/>
            <w:left w:val="none" w:sz="0" w:space="0" w:color="auto"/>
            <w:bottom w:val="none" w:sz="0" w:space="0" w:color="auto"/>
            <w:right w:val="none" w:sz="0" w:space="0" w:color="auto"/>
          </w:divBdr>
        </w:div>
        <w:div w:id="90706418">
          <w:marLeft w:val="0"/>
          <w:marRight w:val="0"/>
          <w:marTop w:val="0"/>
          <w:marBottom w:val="0"/>
          <w:divBdr>
            <w:top w:val="none" w:sz="0" w:space="0" w:color="auto"/>
            <w:left w:val="none" w:sz="0" w:space="0" w:color="auto"/>
            <w:bottom w:val="none" w:sz="0" w:space="0" w:color="auto"/>
            <w:right w:val="none" w:sz="0" w:space="0" w:color="auto"/>
          </w:divBdr>
        </w:div>
        <w:div w:id="106967310">
          <w:marLeft w:val="0"/>
          <w:marRight w:val="0"/>
          <w:marTop w:val="0"/>
          <w:marBottom w:val="0"/>
          <w:divBdr>
            <w:top w:val="none" w:sz="0" w:space="0" w:color="auto"/>
            <w:left w:val="none" w:sz="0" w:space="0" w:color="auto"/>
            <w:bottom w:val="none" w:sz="0" w:space="0" w:color="auto"/>
            <w:right w:val="none" w:sz="0" w:space="0" w:color="auto"/>
          </w:divBdr>
        </w:div>
        <w:div w:id="2106264098">
          <w:marLeft w:val="0"/>
          <w:marRight w:val="0"/>
          <w:marTop w:val="0"/>
          <w:marBottom w:val="0"/>
          <w:divBdr>
            <w:top w:val="none" w:sz="0" w:space="0" w:color="auto"/>
            <w:left w:val="none" w:sz="0" w:space="0" w:color="auto"/>
            <w:bottom w:val="none" w:sz="0" w:space="0" w:color="auto"/>
            <w:right w:val="none" w:sz="0" w:space="0" w:color="auto"/>
          </w:divBdr>
        </w:div>
        <w:div w:id="1222132684">
          <w:marLeft w:val="0"/>
          <w:marRight w:val="0"/>
          <w:marTop w:val="0"/>
          <w:marBottom w:val="0"/>
          <w:divBdr>
            <w:top w:val="none" w:sz="0" w:space="0" w:color="auto"/>
            <w:left w:val="none" w:sz="0" w:space="0" w:color="auto"/>
            <w:bottom w:val="none" w:sz="0" w:space="0" w:color="auto"/>
            <w:right w:val="none" w:sz="0" w:space="0" w:color="auto"/>
          </w:divBdr>
        </w:div>
        <w:div w:id="163515885">
          <w:marLeft w:val="0"/>
          <w:marRight w:val="0"/>
          <w:marTop w:val="0"/>
          <w:marBottom w:val="0"/>
          <w:divBdr>
            <w:top w:val="none" w:sz="0" w:space="0" w:color="auto"/>
            <w:left w:val="none" w:sz="0" w:space="0" w:color="auto"/>
            <w:bottom w:val="none" w:sz="0" w:space="0" w:color="auto"/>
            <w:right w:val="none" w:sz="0" w:space="0" w:color="auto"/>
          </w:divBdr>
        </w:div>
        <w:div w:id="1181357202">
          <w:marLeft w:val="0"/>
          <w:marRight w:val="0"/>
          <w:marTop w:val="0"/>
          <w:marBottom w:val="0"/>
          <w:divBdr>
            <w:top w:val="none" w:sz="0" w:space="0" w:color="auto"/>
            <w:left w:val="none" w:sz="0" w:space="0" w:color="auto"/>
            <w:bottom w:val="none" w:sz="0" w:space="0" w:color="auto"/>
            <w:right w:val="none" w:sz="0" w:space="0" w:color="auto"/>
          </w:divBdr>
        </w:div>
        <w:div w:id="616062579">
          <w:marLeft w:val="0"/>
          <w:marRight w:val="0"/>
          <w:marTop w:val="0"/>
          <w:marBottom w:val="0"/>
          <w:divBdr>
            <w:top w:val="none" w:sz="0" w:space="0" w:color="auto"/>
            <w:left w:val="none" w:sz="0" w:space="0" w:color="auto"/>
            <w:bottom w:val="none" w:sz="0" w:space="0" w:color="auto"/>
            <w:right w:val="none" w:sz="0" w:space="0" w:color="auto"/>
          </w:divBdr>
        </w:div>
        <w:div w:id="350492784">
          <w:marLeft w:val="0"/>
          <w:marRight w:val="0"/>
          <w:marTop w:val="0"/>
          <w:marBottom w:val="0"/>
          <w:divBdr>
            <w:top w:val="none" w:sz="0" w:space="0" w:color="auto"/>
            <w:left w:val="none" w:sz="0" w:space="0" w:color="auto"/>
            <w:bottom w:val="none" w:sz="0" w:space="0" w:color="auto"/>
            <w:right w:val="none" w:sz="0" w:space="0" w:color="auto"/>
          </w:divBdr>
        </w:div>
        <w:div w:id="353848133">
          <w:marLeft w:val="0"/>
          <w:marRight w:val="0"/>
          <w:marTop w:val="0"/>
          <w:marBottom w:val="0"/>
          <w:divBdr>
            <w:top w:val="none" w:sz="0" w:space="0" w:color="auto"/>
            <w:left w:val="none" w:sz="0" w:space="0" w:color="auto"/>
            <w:bottom w:val="none" w:sz="0" w:space="0" w:color="auto"/>
            <w:right w:val="none" w:sz="0" w:space="0" w:color="auto"/>
          </w:divBdr>
        </w:div>
        <w:div w:id="636304077">
          <w:marLeft w:val="0"/>
          <w:marRight w:val="0"/>
          <w:marTop w:val="0"/>
          <w:marBottom w:val="0"/>
          <w:divBdr>
            <w:top w:val="none" w:sz="0" w:space="0" w:color="auto"/>
            <w:left w:val="none" w:sz="0" w:space="0" w:color="auto"/>
            <w:bottom w:val="none" w:sz="0" w:space="0" w:color="auto"/>
            <w:right w:val="none" w:sz="0" w:space="0" w:color="auto"/>
          </w:divBdr>
        </w:div>
        <w:div w:id="1812940903">
          <w:marLeft w:val="0"/>
          <w:marRight w:val="0"/>
          <w:marTop w:val="0"/>
          <w:marBottom w:val="0"/>
          <w:divBdr>
            <w:top w:val="none" w:sz="0" w:space="0" w:color="auto"/>
            <w:left w:val="none" w:sz="0" w:space="0" w:color="auto"/>
            <w:bottom w:val="none" w:sz="0" w:space="0" w:color="auto"/>
            <w:right w:val="none" w:sz="0" w:space="0" w:color="auto"/>
          </w:divBdr>
        </w:div>
        <w:div w:id="864442200">
          <w:marLeft w:val="0"/>
          <w:marRight w:val="0"/>
          <w:marTop w:val="0"/>
          <w:marBottom w:val="0"/>
          <w:divBdr>
            <w:top w:val="none" w:sz="0" w:space="0" w:color="auto"/>
            <w:left w:val="none" w:sz="0" w:space="0" w:color="auto"/>
            <w:bottom w:val="none" w:sz="0" w:space="0" w:color="auto"/>
            <w:right w:val="none" w:sz="0" w:space="0" w:color="auto"/>
          </w:divBdr>
        </w:div>
        <w:div w:id="1793135974">
          <w:marLeft w:val="0"/>
          <w:marRight w:val="0"/>
          <w:marTop w:val="0"/>
          <w:marBottom w:val="0"/>
          <w:divBdr>
            <w:top w:val="none" w:sz="0" w:space="0" w:color="auto"/>
            <w:left w:val="none" w:sz="0" w:space="0" w:color="auto"/>
            <w:bottom w:val="none" w:sz="0" w:space="0" w:color="auto"/>
            <w:right w:val="none" w:sz="0" w:space="0" w:color="auto"/>
          </w:divBdr>
        </w:div>
        <w:div w:id="1794130526">
          <w:marLeft w:val="0"/>
          <w:marRight w:val="0"/>
          <w:marTop w:val="0"/>
          <w:marBottom w:val="0"/>
          <w:divBdr>
            <w:top w:val="none" w:sz="0" w:space="0" w:color="auto"/>
            <w:left w:val="none" w:sz="0" w:space="0" w:color="auto"/>
            <w:bottom w:val="none" w:sz="0" w:space="0" w:color="auto"/>
            <w:right w:val="none" w:sz="0" w:space="0" w:color="auto"/>
          </w:divBdr>
        </w:div>
        <w:div w:id="1033724749">
          <w:marLeft w:val="0"/>
          <w:marRight w:val="0"/>
          <w:marTop w:val="0"/>
          <w:marBottom w:val="0"/>
          <w:divBdr>
            <w:top w:val="none" w:sz="0" w:space="0" w:color="auto"/>
            <w:left w:val="none" w:sz="0" w:space="0" w:color="auto"/>
            <w:bottom w:val="none" w:sz="0" w:space="0" w:color="auto"/>
            <w:right w:val="none" w:sz="0" w:space="0" w:color="auto"/>
          </w:divBdr>
        </w:div>
        <w:div w:id="586959616">
          <w:marLeft w:val="0"/>
          <w:marRight w:val="0"/>
          <w:marTop w:val="0"/>
          <w:marBottom w:val="0"/>
          <w:divBdr>
            <w:top w:val="none" w:sz="0" w:space="0" w:color="auto"/>
            <w:left w:val="none" w:sz="0" w:space="0" w:color="auto"/>
            <w:bottom w:val="none" w:sz="0" w:space="0" w:color="auto"/>
            <w:right w:val="none" w:sz="0" w:space="0" w:color="auto"/>
          </w:divBdr>
        </w:div>
        <w:div w:id="1389303386">
          <w:marLeft w:val="0"/>
          <w:marRight w:val="0"/>
          <w:marTop w:val="0"/>
          <w:marBottom w:val="0"/>
          <w:divBdr>
            <w:top w:val="none" w:sz="0" w:space="0" w:color="auto"/>
            <w:left w:val="none" w:sz="0" w:space="0" w:color="auto"/>
            <w:bottom w:val="none" w:sz="0" w:space="0" w:color="auto"/>
            <w:right w:val="none" w:sz="0" w:space="0" w:color="auto"/>
          </w:divBdr>
        </w:div>
        <w:div w:id="444621650">
          <w:marLeft w:val="0"/>
          <w:marRight w:val="0"/>
          <w:marTop w:val="0"/>
          <w:marBottom w:val="0"/>
          <w:divBdr>
            <w:top w:val="none" w:sz="0" w:space="0" w:color="auto"/>
            <w:left w:val="none" w:sz="0" w:space="0" w:color="auto"/>
            <w:bottom w:val="none" w:sz="0" w:space="0" w:color="auto"/>
            <w:right w:val="none" w:sz="0" w:space="0" w:color="auto"/>
          </w:divBdr>
        </w:div>
        <w:div w:id="1886523031">
          <w:marLeft w:val="0"/>
          <w:marRight w:val="0"/>
          <w:marTop w:val="0"/>
          <w:marBottom w:val="0"/>
          <w:divBdr>
            <w:top w:val="none" w:sz="0" w:space="0" w:color="auto"/>
            <w:left w:val="none" w:sz="0" w:space="0" w:color="auto"/>
            <w:bottom w:val="none" w:sz="0" w:space="0" w:color="auto"/>
            <w:right w:val="none" w:sz="0" w:space="0" w:color="auto"/>
          </w:divBdr>
        </w:div>
        <w:div w:id="1317758375">
          <w:marLeft w:val="0"/>
          <w:marRight w:val="0"/>
          <w:marTop w:val="0"/>
          <w:marBottom w:val="0"/>
          <w:divBdr>
            <w:top w:val="none" w:sz="0" w:space="0" w:color="auto"/>
            <w:left w:val="none" w:sz="0" w:space="0" w:color="auto"/>
            <w:bottom w:val="none" w:sz="0" w:space="0" w:color="auto"/>
            <w:right w:val="none" w:sz="0" w:space="0" w:color="auto"/>
          </w:divBdr>
        </w:div>
        <w:div w:id="1870606144">
          <w:marLeft w:val="0"/>
          <w:marRight w:val="0"/>
          <w:marTop w:val="0"/>
          <w:marBottom w:val="0"/>
          <w:divBdr>
            <w:top w:val="none" w:sz="0" w:space="0" w:color="auto"/>
            <w:left w:val="none" w:sz="0" w:space="0" w:color="auto"/>
            <w:bottom w:val="none" w:sz="0" w:space="0" w:color="auto"/>
            <w:right w:val="none" w:sz="0" w:space="0" w:color="auto"/>
          </w:divBdr>
        </w:div>
        <w:div w:id="1090589152">
          <w:marLeft w:val="0"/>
          <w:marRight w:val="0"/>
          <w:marTop w:val="0"/>
          <w:marBottom w:val="0"/>
          <w:divBdr>
            <w:top w:val="none" w:sz="0" w:space="0" w:color="auto"/>
            <w:left w:val="none" w:sz="0" w:space="0" w:color="auto"/>
            <w:bottom w:val="none" w:sz="0" w:space="0" w:color="auto"/>
            <w:right w:val="none" w:sz="0" w:space="0" w:color="auto"/>
          </w:divBdr>
        </w:div>
        <w:div w:id="1431047221">
          <w:marLeft w:val="0"/>
          <w:marRight w:val="0"/>
          <w:marTop w:val="0"/>
          <w:marBottom w:val="0"/>
          <w:divBdr>
            <w:top w:val="none" w:sz="0" w:space="0" w:color="auto"/>
            <w:left w:val="none" w:sz="0" w:space="0" w:color="auto"/>
            <w:bottom w:val="none" w:sz="0" w:space="0" w:color="auto"/>
            <w:right w:val="none" w:sz="0" w:space="0" w:color="auto"/>
          </w:divBdr>
        </w:div>
        <w:div w:id="1579825687">
          <w:marLeft w:val="0"/>
          <w:marRight w:val="0"/>
          <w:marTop w:val="0"/>
          <w:marBottom w:val="0"/>
          <w:divBdr>
            <w:top w:val="none" w:sz="0" w:space="0" w:color="auto"/>
            <w:left w:val="none" w:sz="0" w:space="0" w:color="auto"/>
            <w:bottom w:val="none" w:sz="0" w:space="0" w:color="auto"/>
            <w:right w:val="none" w:sz="0" w:space="0" w:color="auto"/>
          </w:divBdr>
        </w:div>
        <w:div w:id="357659566">
          <w:marLeft w:val="0"/>
          <w:marRight w:val="0"/>
          <w:marTop w:val="0"/>
          <w:marBottom w:val="0"/>
          <w:divBdr>
            <w:top w:val="none" w:sz="0" w:space="0" w:color="auto"/>
            <w:left w:val="none" w:sz="0" w:space="0" w:color="auto"/>
            <w:bottom w:val="none" w:sz="0" w:space="0" w:color="auto"/>
            <w:right w:val="none" w:sz="0" w:space="0" w:color="auto"/>
          </w:divBdr>
        </w:div>
        <w:div w:id="2095855226">
          <w:marLeft w:val="0"/>
          <w:marRight w:val="0"/>
          <w:marTop w:val="0"/>
          <w:marBottom w:val="0"/>
          <w:divBdr>
            <w:top w:val="none" w:sz="0" w:space="0" w:color="auto"/>
            <w:left w:val="none" w:sz="0" w:space="0" w:color="auto"/>
            <w:bottom w:val="none" w:sz="0" w:space="0" w:color="auto"/>
            <w:right w:val="none" w:sz="0" w:space="0" w:color="auto"/>
          </w:divBdr>
        </w:div>
        <w:div w:id="1977831478">
          <w:marLeft w:val="0"/>
          <w:marRight w:val="0"/>
          <w:marTop w:val="0"/>
          <w:marBottom w:val="0"/>
          <w:divBdr>
            <w:top w:val="none" w:sz="0" w:space="0" w:color="auto"/>
            <w:left w:val="none" w:sz="0" w:space="0" w:color="auto"/>
            <w:bottom w:val="none" w:sz="0" w:space="0" w:color="auto"/>
            <w:right w:val="none" w:sz="0" w:space="0" w:color="auto"/>
          </w:divBdr>
        </w:div>
        <w:div w:id="1049766199">
          <w:marLeft w:val="0"/>
          <w:marRight w:val="0"/>
          <w:marTop w:val="0"/>
          <w:marBottom w:val="0"/>
          <w:divBdr>
            <w:top w:val="none" w:sz="0" w:space="0" w:color="auto"/>
            <w:left w:val="none" w:sz="0" w:space="0" w:color="auto"/>
            <w:bottom w:val="none" w:sz="0" w:space="0" w:color="auto"/>
            <w:right w:val="none" w:sz="0" w:space="0" w:color="auto"/>
          </w:divBdr>
        </w:div>
        <w:div w:id="990257729">
          <w:marLeft w:val="0"/>
          <w:marRight w:val="0"/>
          <w:marTop w:val="0"/>
          <w:marBottom w:val="0"/>
          <w:divBdr>
            <w:top w:val="none" w:sz="0" w:space="0" w:color="auto"/>
            <w:left w:val="none" w:sz="0" w:space="0" w:color="auto"/>
            <w:bottom w:val="none" w:sz="0" w:space="0" w:color="auto"/>
            <w:right w:val="none" w:sz="0" w:space="0" w:color="auto"/>
          </w:divBdr>
        </w:div>
        <w:div w:id="611016585">
          <w:marLeft w:val="0"/>
          <w:marRight w:val="0"/>
          <w:marTop w:val="0"/>
          <w:marBottom w:val="0"/>
          <w:divBdr>
            <w:top w:val="none" w:sz="0" w:space="0" w:color="auto"/>
            <w:left w:val="none" w:sz="0" w:space="0" w:color="auto"/>
            <w:bottom w:val="none" w:sz="0" w:space="0" w:color="auto"/>
            <w:right w:val="none" w:sz="0" w:space="0" w:color="auto"/>
          </w:divBdr>
        </w:div>
        <w:div w:id="979115175">
          <w:marLeft w:val="0"/>
          <w:marRight w:val="0"/>
          <w:marTop w:val="0"/>
          <w:marBottom w:val="0"/>
          <w:divBdr>
            <w:top w:val="none" w:sz="0" w:space="0" w:color="auto"/>
            <w:left w:val="none" w:sz="0" w:space="0" w:color="auto"/>
            <w:bottom w:val="none" w:sz="0" w:space="0" w:color="auto"/>
            <w:right w:val="none" w:sz="0" w:space="0" w:color="auto"/>
          </w:divBdr>
        </w:div>
        <w:div w:id="893126735">
          <w:marLeft w:val="0"/>
          <w:marRight w:val="0"/>
          <w:marTop w:val="0"/>
          <w:marBottom w:val="0"/>
          <w:divBdr>
            <w:top w:val="none" w:sz="0" w:space="0" w:color="auto"/>
            <w:left w:val="none" w:sz="0" w:space="0" w:color="auto"/>
            <w:bottom w:val="none" w:sz="0" w:space="0" w:color="auto"/>
            <w:right w:val="none" w:sz="0" w:space="0" w:color="auto"/>
          </w:divBdr>
        </w:div>
        <w:div w:id="1223298526">
          <w:marLeft w:val="0"/>
          <w:marRight w:val="0"/>
          <w:marTop w:val="0"/>
          <w:marBottom w:val="0"/>
          <w:divBdr>
            <w:top w:val="none" w:sz="0" w:space="0" w:color="auto"/>
            <w:left w:val="none" w:sz="0" w:space="0" w:color="auto"/>
            <w:bottom w:val="none" w:sz="0" w:space="0" w:color="auto"/>
            <w:right w:val="none" w:sz="0" w:space="0" w:color="auto"/>
          </w:divBdr>
        </w:div>
        <w:div w:id="2112509393">
          <w:marLeft w:val="0"/>
          <w:marRight w:val="0"/>
          <w:marTop w:val="0"/>
          <w:marBottom w:val="0"/>
          <w:divBdr>
            <w:top w:val="none" w:sz="0" w:space="0" w:color="auto"/>
            <w:left w:val="none" w:sz="0" w:space="0" w:color="auto"/>
            <w:bottom w:val="none" w:sz="0" w:space="0" w:color="auto"/>
            <w:right w:val="none" w:sz="0" w:space="0" w:color="auto"/>
          </w:divBdr>
        </w:div>
        <w:div w:id="1211187003">
          <w:marLeft w:val="0"/>
          <w:marRight w:val="0"/>
          <w:marTop w:val="0"/>
          <w:marBottom w:val="0"/>
          <w:divBdr>
            <w:top w:val="none" w:sz="0" w:space="0" w:color="auto"/>
            <w:left w:val="none" w:sz="0" w:space="0" w:color="auto"/>
            <w:bottom w:val="none" w:sz="0" w:space="0" w:color="auto"/>
            <w:right w:val="none" w:sz="0" w:space="0" w:color="auto"/>
          </w:divBdr>
        </w:div>
        <w:div w:id="1225142421">
          <w:marLeft w:val="0"/>
          <w:marRight w:val="0"/>
          <w:marTop w:val="0"/>
          <w:marBottom w:val="0"/>
          <w:divBdr>
            <w:top w:val="none" w:sz="0" w:space="0" w:color="auto"/>
            <w:left w:val="none" w:sz="0" w:space="0" w:color="auto"/>
            <w:bottom w:val="none" w:sz="0" w:space="0" w:color="auto"/>
            <w:right w:val="none" w:sz="0" w:space="0" w:color="auto"/>
          </w:divBdr>
        </w:div>
        <w:div w:id="1521165511">
          <w:marLeft w:val="0"/>
          <w:marRight w:val="0"/>
          <w:marTop w:val="0"/>
          <w:marBottom w:val="0"/>
          <w:divBdr>
            <w:top w:val="none" w:sz="0" w:space="0" w:color="auto"/>
            <w:left w:val="none" w:sz="0" w:space="0" w:color="auto"/>
            <w:bottom w:val="none" w:sz="0" w:space="0" w:color="auto"/>
            <w:right w:val="none" w:sz="0" w:space="0" w:color="auto"/>
          </w:divBdr>
        </w:div>
        <w:div w:id="1935551222">
          <w:marLeft w:val="0"/>
          <w:marRight w:val="0"/>
          <w:marTop w:val="0"/>
          <w:marBottom w:val="0"/>
          <w:divBdr>
            <w:top w:val="none" w:sz="0" w:space="0" w:color="auto"/>
            <w:left w:val="none" w:sz="0" w:space="0" w:color="auto"/>
            <w:bottom w:val="none" w:sz="0" w:space="0" w:color="auto"/>
            <w:right w:val="none" w:sz="0" w:space="0" w:color="auto"/>
          </w:divBdr>
        </w:div>
        <w:div w:id="780732253">
          <w:marLeft w:val="0"/>
          <w:marRight w:val="0"/>
          <w:marTop w:val="0"/>
          <w:marBottom w:val="0"/>
          <w:divBdr>
            <w:top w:val="none" w:sz="0" w:space="0" w:color="auto"/>
            <w:left w:val="none" w:sz="0" w:space="0" w:color="auto"/>
            <w:bottom w:val="none" w:sz="0" w:space="0" w:color="auto"/>
            <w:right w:val="none" w:sz="0" w:space="0" w:color="auto"/>
          </w:divBdr>
        </w:div>
        <w:div w:id="42409569">
          <w:marLeft w:val="0"/>
          <w:marRight w:val="0"/>
          <w:marTop w:val="0"/>
          <w:marBottom w:val="0"/>
          <w:divBdr>
            <w:top w:val="none" w:sz="0" w:space="0" w:color="auto"/>
            <w:left w:val="none" w:sz="0" w:space="0" w:color="auto"/>
            <w:bottom w:val="none" w:sz="0" w:space="0" w:color="auto"/>
            <w:right w:val="none" w:sz="0" w:space="0" w:color="auto"/>
          </w:divBdr>
        </w:div>
        <w:div w:id="53553706">
          <w:marLeft w:val="0"/>
          <w:marRight w:val="0"/>
          <w:marTop w:val="0"/>
          <w:marBottom w:val="0"/>
          <w:divBdr>
            <w:top w:val="none" w:sz="0" w:space="0" w:color="auto"/>
            <w:left w:val="none" w:sz="0" w:space="0" w:color="auto"/>
            <w:bottom w:val="none" w:sz="0" w:space="0" w:color="auto"/>
            <w:right w:val="none" w:sz="0" w:space="0" w:color="auto"/>
          </w:divBdr>
        </w:div>
        <w:div w:id="278876624">
          <w:marLeft w:val="0"/>
          <w:marRight w:val="0"/>
          <w:marTop w:val="0"/>
          <w:marBottom w:val="0"/>
          <w:divBdr>
            <w:top w:val="none" w:sz="0" w:space="0" w:color="auto"/>
            <w:left w:val="none" w:sz="0" w:space="0" w:color="auto"/>
            <w:bottom w:val="none" w:sz="0" w:space="0" w:color="auto"/>
            <w:right w:val="none" w:sz="0" w:space="0" w:color="auto"/>
          </w:divBdr>
        </w:div>
        <w:div w:id="967930391">
          <w:marLeft w:val="0"/>
          <w:marRight w:val="0"/>
          <w:marTop w:val="0"/>
          <w:marBottom w:val="0"/>
          <w:divBdr>
            <w:top w:val="none" w:sz="0" w:space="0" w:color="auto"/>
            <w:left w:val="none" w:sz="0" w:space="0" w:color="auto"/>
            <w:bottom w:val="none" w:sz="0" w:space="0" w:color="auto"/>
            <w:right w:val="none" w:sz="0" w:space="0" w:color="auto"/>
          </w:divBdr>
        </w:div>
        <w:div w:id="155808444">
          <w:marLeft w:val="0"/>
          <w:marRight w:val="0"/>
          <w:marTop w:val="0"/>
          <w:marBottom w:val="0"/>
          <w:divBdr>
            <w:top w:val="none" w:sz="0" w:space="0" w:color="auto"/>
            <w:left w:val="none" w:sz="0" w:space="0" w:color="auto"/>
            <w:bottom w:val="none" w:sz="0" w:space="0" w:color="auto"/>
            <w:right w:val="none" w:sz="0" w:space="0" w:color="auto"/>
          </w:divBdr>
        </w:div>
        <w:div w:id="1275477537">
          <w:marLeft w:val="0"/>
          <w:marRight w:val="0"/>
          <w:marTop w:val="0"/>
          <w:marBottom w:val="0"/>
          <w:divBdr>
            <w:top w:val="none" w:sz="0" w:space="0" w:color="auto"/>
            <w:left w:val="none" w:sz="0" w:space="0" w:color="auto"/>
            <w:bottom w:val="none" w:sz="0" w:space="0" w:color="auto"/>
            <w:right w:val="none" w:sz="0" w:space="0" w:color="auto"/>
          </w:divBdr>
        </w:div>
        <w:div w:id="278418540">
          <w:marLeft w:val="0"/>
          <w:marRight w:val="0"/>
          <w:marTop w:val="0"/>
          <w:marBottom w:val="0"/>
          <w:divBdr>
            <w:top w:val="none" w:sz="0" w:space="0" w:color="auto"/>
            <w:left w:val="none" w:sz="0" w:space="0" w:color="auto"/>
            <w:bottom w:val="none" w:sz="0" w:space="0" w:color="auto"/>
            <w:right w:val="none" w:sz="0" w:space="0" w:color="auto"/>
          </w:divBdr>
        </w:div>
        <w:div w:id="1103842301">
          <w:marLeft w:val="0"/>
          <w:marRight w:val="0"/>
          <w:marTop w:val="0"/>
          <w:marBottom w:val="0"/>
          <w:divBdr>
            <w:top w:val="none" w:sz="0" w:space="0" w:color="auto"/>
            <w:left w:val="none" w:sz="0" w:space="0" w:color="auto"/>
            <w:bottom w:val="none" w:sz="0" w:space="0" w:color="auto"/>
            <w:right w:val="none" w:sz="0" w:space="0" w:color="auto"/>
          </w:divBdr>
        </w:div>
        <w:div w:id="1405684893">
          <w:marLeft w:val="0"/>
          <w:marRight w:val="0"/>
          <w:marTop w:val="0"/>
          <w:marBottom w:val="0"/>
          <w:divBdr>
            <w:top w:val="none" w:sz="0" w:space="0" w:color="auto"/>
            <w:left w:val="none" w:sz="0" w:space="0" w:color="auto"/>
            <w:bottom w:val="none" w:sz="0" w:space="0" w:color="auto"/>
            <w:right w:val="none" w:sz="0" w:space="0" w:color="auto"/>
          </w:divBdr>
        </w:div>
        <w:div w:id="1646735783">
          <w:marLeft w:val="0"/>
          <w:marRight w:val="0"/>
          <w:marTop w:val="0"/>
          <w:marBottom w:val="0"/>
          <w:divBdr>
            <w:top w:val="none" w:sz="0" w:space="0" w:color="auto"/>
            <w:left w:val="none" w:sz="0" w:space="0" w:color="auto"/>
            <w:bottom w:val="none" w:sz="0" w:space="0" w:color="auto"/>
            <w:right w:val="none" w:sz="0" w:space="0" w:color="auto"/>
          </w:divBdr>
        </w:div>
        <w:div w:id="1819682498">
          <w:marLeft w:val="0"/>
          <w:marRight w:val="0"/>
          <w:marTop w:val="0"/>
          <w:marBottom w:val="0"/>
          <w:divBdr>
            <w:top w:val="none" w:sz="0" w:space="0" w:color="auto"/>
            <w:left w:val="none" w:sz="0" w:space="0" w:color="auto"/>
            <w:bottom w:val="none" w:sz="0" w:space="0" w:color="auto"/>
            <w:right w:val="none" w:sz="0" w:space="0" w:color="auto"/>
          </w:divBdr>
        </w:div>
        <w:div w:id="1998803668">
          <w:marLeft w:val="0"/>
          <w:marRight w:val="0"/>
          <w:marTop w:val="0"/>
          <w:marBottom w:val="0"/>
          <w:divBdr>
            <w:top w:val="none" w:sz="0" w:space="0" w:color="auto"/>
            <w:left w:val="none" w:sz="0" w:space="0" w:color="auto"/>
            <w:bottom w:val="none" w:sz="0" w:space="0" w:color="auto"/>
            <w:right w:val="none" w:sz="0" w:space="0" w:color="auto"/>
          </w:divBdr>
        </w:div>
        <w:div w:id="1084960573">
          <w:marLeft w:val="0"/>
          <w:marRight w:val="0"/>
          <w:marTop w:val="0"/>
          <w:marBottom w:val="0"/>
          <w:divBdr>
            <w:top w:val="none" w:sz="0" w:space="0" w:color="auto"/>
            <w:left w:val="none" w:sz="0" w:space="0" w:color="auto"/>
            <w:bottom w:val="none" w:sz="0" w:space="0" w:color="auto"/>
            <w:right w:val="none" w:sz="0" w:space="0" w:color="auto"/>
          </w:divBdr>
        </w:div>
        <w:div w:id="1483086869">
          <w:marLeft w:val="0"/>
          <w:marRight w:val="0"/>
          <w:marTop w:val="0"/>
          <w:marBottom w:val="0"/>
          <w:divBdr>
            <w:top w:val="none" w:sz="0" w:space="0" w:color="auto"/>
            <w:left w:val="none" w:sz="0" w:space="0" w:color="auto"/>
            <w:bottom w:val="none" w:sz="0" w:space="0" w:color="auto"/>
            <w:right w:val="none" w:sz="0" w:space="0" w:color="auto"/>
          </w:divBdr>
        </w:div>
        <w:div w:id="1828396880">
          <w:marLeft w:val="0"/>
          <w:marRight w:val="0"/>
          <w:marTop w:val="0"/>
          <w:marBottom w:val="0"/>
          <w:divBdr>
            <w:top w:val="none" w:sz="0" w:space="0" w:color="auto"/>
            <w:left w:val="none" w:sz="0" w:space="0" w:color="auto"/>
            <w:bottom w:val="none" w:sz="0" w:space="0" w:color="auto"/>
            <w:right w:val="none" w:sz="0" w:space="0" w:color="auto"/>
          </w:divBdr>
        </w:div>
        <w:div w:id="1382559427">
          <w:marLeft w:val="0"/>
          <w:marRight w:val="0"/>
          <w:marTop w:val="0"/>
          <w:marBottom w:val="0"/>
          <w:divBdr>
            <w:top w:val="none" w:sz="0" w:space="0" w:color="auto"/>
            <w:left w:val="none" w:sz="0" w:space="0" w:color="auto"/>
            <w:bottom w:val="none" w:sz="0" w:space="0" w:color="auto"/>
            <w:right w:val="none" w:sz="0" w:space="0" w:color="auto"/>
          </w:divBdr>
        </w:div>
        <w:div w:id="178855112">
          <w:marLeft w:val="0"/>
          <w:marRight w:val="0"/>
          <w:marTop w:val="0"/>
          <w:marBottom w:val="0"/>
          <w:divBdr>
            <w:top w:val="none" w:sz="0" w:space="0" w:color="auto"/>
            <w:left w:val="none" w:sz="0" w:space="0" w:color="auto"/>
            <w:bottom w:val="none" w:sz="0" w:space="0" w:color="auto"/>
            <w:right w:val="none" w:sz="0" w:space="0" w:color="auto"/>
          </w:divBdr>
        </w:div>
        <w:div w:id="609823929">
          <w:marLeft w:val="0"/>
          <w:marRight w:val="0"/>
          <w:marTop w:val="0"/>
          <w:marBottom w:val="0"/>
          <w:divBdr>
            <w:top w:val="none" w:sz="0" w:space="0" w:color="auto"/>
            <w:left w:val="none" w:sz="0" w:space="0" w:color="auto"/>
            <w:bottom w:val="none" w:sz="0" w:space="0" w:color="auto"/>
            <w:right w:val="none" w:sz="0" w:space="0" w:color="auto"/>
          </w:divBdr>
        </w:div>
        <w:div w:id="1162506805">
          <w:marLeft w:val="0"/>
          <w:marRight w:val="0"/>
          <w:marTop w:val="0"/>
          <w:marBottom w:val="0"/>
          <w:divBdr>
            <w:top w:val="none" w:sz="0" w:space="0" w:color="auto"/>
            <w:left w:val="none" w:sz="0" w:space="0" w:color="auto"/>
            <w:bottom w:val="none" w:sz="0" w:space="0" w:color="auto"/>
            <w:right w:val="none" w:sz="0" w:space="0" w:color="auto"/>
          </w:divBdr>
        </w:div>
        <w:div w:id="372000376">
          <w:marLeft w:val="0"/>
          <w:marRight w:val="0"/>
          <w:marTop w:val="0"/>
          <w:marBottom w:val="0"/>
          <w:divBdr>
            <w:top w:val="none" w:sz="0" w:space="0" w:color="auto"/>
            <w:left w:val="none" w:sz="0" w:space="0" w:color="auto"/>
            <w:bottom w:val="none" w:sz="0" w:space="0" w:color="auto"/>
            <w:right w:val="none" w:sz="0" w:space="0" w:color="auto"/>
          </w:divBdr>
        </w:div>
        <w:div w:id="386219892">
          <w:marLeft w:val="0"/>
          <w:marRight w:val="0"/>
          <w:marTop w:val="0"/>
          <w:marBottom w:val="0"/>
          <w:divBdr>
            <w:top w:val="none" w:sz="0" w:space="0" w:color="auto"/>
            <w:left w:val="none" w:sz="0" w:space="0" w:color="auto"/>
            <w:bottom w:val="none" w:sz="0" w:space="0" w:color="auto"/>
            <w:right w:val="none" w:sz="0" w:space="0" w:color="auto"/>
          </w:divBdr>
        </w:div>
        <w:div w:id="1436558838">
          <w:marLeft w:val="0"/>
          <w:marRight w:val="0"/>
          <w:marTop w:val="0"/>
          <w:marBottom w:val="0"/>
          <w:divBdr>
            <w:top w:val="none" w:sz="0" w:space="0" w:color="auto"/>
            <w:left w:val="none" w:sz="0" w:space="0" w:color="auto"/>
            <w:bottom w:val="none" w:sz="0" w:space="0" w:color="auto"/>
            <w:right w:val="none" w:sz="0" w:space="0" w:color="auto"/>
          </w:divBdr>
        </w:div>
        <w:div w:id="1546722432">
          <w:marLeft w:val="0"/>
          <w:marRight w:val="0"/>
          <w:marTop w:val="0"/>
          <w:marBottom w:val="0"/>
          <w:divBdr>
            <w:top w:val="none" w:sz="0" w:space="0" w:color="auto"/>
            <w:left w:val="none" w:sz="0" w:space="0" w:color="auto"/>
            <w:bottom w:val="none" w:sz="0" w:space="0" w:color="auto"/>
            <w:right w:val="none" w:sz="0" w:space="0" w:color="auto"/>
          </w:divBdr>
        </w:div>
        <w:div w:id="2090736851">
          <w:marLeft w:val="0"/>
          <w:marRight w:val="0"/>
          <w:marTop w:val="0"/>
          <w:marBottom w:val="0"/>
          <w:divBdr>
            <w:top w:val="none" w:sz="0" w:space="0" w:color="auto"/>
            <w:left w:val="none" w:sz="0" w:space="0" w:color="auto"/>
            <w:bottom w:val="none" w:sz="0" w:space="0" w:color="auto"/>
            <w:right w:val="none" w:sz="0" w:space="0" w:color="auto"/>
          </w:divBdr>
        </w:div>
        <w:div w:id="1645817595">
          <w:marLeft w:val="0"/>
          <w:marRight w:val="0"/>
          <w:marTop w:val="0"/>
          <w:marBottom w:val="0"/>
          <w:divBdr>
            <w:top w:val="none" w:sz="0" w:space="0" w:color="auto"/>
            <w:left w:val="none" w:sz="0" w:space="0" w:color="auto"/>
            <w:bottom w:val="none" w:sz="0" w:space="0" w:color="auto"/>
            <w:right w:val="none" w:sz="0" w:space="0" w:color="auto"/>
          </w:divBdr>
        </w:div>
        <w:div w:id="1565529610">
          <w:marLeft w:val="0"/>
          <w:marRight w:val="0"/>
          <w:marTop w:val="0"/>
          <w:marBottom w:val="0"/>
          <w:divBdr>
            <w:top w:val="none" w:sz="0" w:space="0" w:color="auto"/>
            <w:left w:val="none" w:sz="0" w:space="0" w:color="auto"/>
            <w:bottom w:val="none" w:sz="0" w:space="0" w:color="auto"/>
            <w:right w:val="none" w:sz="0" w:space="0" w:color="auto"/>
          </w:divBdr>
        </w:div>
        <w:div w:id="88089592">
          <w:marLeft w:val="0"/>
          <w:marRight w:val="0"/>
          <w:marTop w:val="0"/>
          <w:marBottom w:val="0"/>
          <w:divBdr>
            <w:top w:val="none" w:sz="0" w:space="0" w:color="auto"/>
            <w:left w:val="none" w:sz="0" w:space="0" w:color="auto"/>
            <w:bottom w:val="none" w:sz="0" w:space="0" w:color="auto"/>
            <w:right w:val="none" w:sz="0" w:space="0" w:color="auto"/>
          </w:divBdr>
        </w:div>
        <w:div w:id="2063290099">
          <w:marLeft w:val="0"/>
          <w:marRight w:val="0"/>
          <w:marTop w:val="0"/>
          <w:marBottom w:val="0"/>
          <w:divBdr>
            <w:top w:val="none" w:sz="0" w:space="0" w:color="auto"/>
            <w:left w:val="none" w:sz="0" w:space="0" w:color="auto"/>
            <w:bottom w:val="none" w:sz="0" w:space="0" w:color="auto"/>
            <w:right w:val="none" w:sz="0" w:space="0" w:color="auto"/>
          </w:divBdr>
        </w:div>
        <w:div w:id="1286346494">
          <w:marLeft w:val="0"/>
          <w:marRight w:val="0"/>
          <w:marTop w:val="0"/>
          <w:marBottom w:val="0"/>
          <w:divBdr>
            <w:top w:val="none" w:sz="0" w:space="0" w:color="auto"/>
            <w:left w:val="none" w:sz="0" w:space="0" w:color="auto"/>
            <w:bottom w:val="none" w:sz="0" w:space="0" w:color="auto"/>
            <w:right w:val="none" w:sz="0" w:space="0" w:color="auto"/>
          </w:divBdr>
        </w:div>
        <w:div w:id="630208310">
          <w:marLeft w:val="0"/>
          <w:marRight w:val="0"/>
          <w:marTop w:val="0"/>
          <w:marBottom w:val="0"/>
          <w:divBdr>
            <w:top w:val="none" w:sz="0" w:space="0" w:color="auto"/>
            <w:left w:val="none" w:sz="0" w:space="0" w:color="auto"/>
            <w:bottom w:val="none" w:sz="0" w:space="0" w:color="auto"/>
            <w:right w:val="none" w:sz="0" w:space="0" w:color="auto"/>
          </w:divBdr>
        </w:div>
        <w:div w:id="745809681">
          <w:marLeft w:val="0"/>
          <w:marRight w:val="0"/>
          <w:marTop w:val="0"/>
          <w:marBottom w:val="0"/>
          <w:divBdr>
            <w:top w:val="none" w:sz="0" w:space="0" w:color="auto"/>
            <w:left w:val="none" w:sz="0" w:space="0" w:color="auto"/>
            <w:bottom w:val="none" w:sz="0" w:space="0" w:color="auto"/>
            <w:right w:val="none" w:sz="0" w:space="0" w:color="auto"/>
          </w:divBdr>
        </w:div>
        <w:div w:id="950555115">
          <w:marLeft w:val="0"/>
          <w:marRight w:val="0"/>
          <w:marTop w:val="0"/>
          <w:marBottom w:val="0"/>
          <w:divBdr>
            <w:top w:val="none" w:sz="0" w:space="0" w:color="auto"/>
            <w:left w:val="none" w:sz="0" w:space="0" w:color="auto"/>
            <w:bottom w:val="none" w:sz="0" w:space="0" w:color="auto"/>
            <w:right w:val="none" w:sz="0" w:space="0" w:color="auto"/>
          </w:divBdr>
        </w:div>
        <w:div w:id="1376808300">
          <w:marLeft w:val="0"/>
          <w:marRight w:val="0"/>
          <w:marTop w:val="0"/>
          <w:marBottom w:val="0"/>
          <w:divBdr>
            <w:top w:val="none" w:sz="0" w:space="0" w:color="auto"/>
            <w:left w:val="none" w:sz="0" w:space="0" w:color="auto"/>
            <w:bottom w:val="none" w:sz="0" w:space="0" w:color="auto"/>
            <w:right w:val="none" w:sz="0" w:space="0" w:color="auto"/>
          </w:divBdr>
        </w:div>
        <w:div w:id="1735397073">
          <w:marLeft w:val="0"/>
          <w:marRight w:val="0"/>
          <w:marTop w:val="0"/>
          <w:marBottom w:val="0"/>
          <w:divBdr>
            <w:top w:val="none" w:sz="0" w:space="0" w:color="auto"/>
            <w:left w:val="none" w:sz="0" w:space="0" w:color="auto"/>
            <w:bottom w:val="none" w:sz="0" w:space="0" w:color="auto"/>
            <w:right w:val="none" w:sz="0" w:space="0" w:color="auto"/>
          </w:divBdr>
        </w:div>
        <w:div w:id="1712922413">
          <w:marLeft w:val="0"/>
          <w:marRight w:val="0"/>
          <w:marTop w:val="0"/>
          <w:marBottom w:val="0"/>
          <w:divBdr>
            <w:top w:val="none" w:sz="0" w:space="0" w:color="auto"/>
            <w:left w:val="none" w:sz="0" w:space="0" w:color="auto"/>
            <w:bottom w:val="none" w:sz="0" w:space="0" w:color="auto"/>
            <w:right w:val="none" w:sz="0" w:space="0" w:color="auto"/>
          </w:divBdr>
        </w:div>
        <w:div w:id="344402946">
          <w:marLeft w:val="0"/>
          <w:marRight w:val="0"/>
          <w:marTop w:val="0"/>
          <w:marBottom w:val="0"/>
          <w:divBdr>
            <w:top w:val="none" w:sz="0" w:space="0" w:color="auto"/>
            <w:left w:val="none" w:sz="0" w:space="0" w:color="auto"/>
            <w:bottom w:val="none" w:sz="0" w:space="0" w:color="auto"/>
            <w:right w:val="none" w:sz="0" w:space="0" w:color="auto"/>
          </w:divBdr>
        </w:div>
        <w:div w:id="1553299659">
          <w:marLeft w:val="0"/>
          <w:marRight w:val="0"/>
          <w:marTop w:val="0"/>
          <w:marBottom w:val="0"/>
          <w:divBdr>
            <w:top w:val="none" w:sz="0" w:space="0" w:color="auto"/>
            <w:left w:val="none" w:sz="0" w:space="0" w:color="auto"/>
            <w:bottom w:val="none" w:sz="0" w:space="0" w:color="auto"/>
            <w:right w:val="none" w:sz="0" w:space="0" w:color="auto"/>
          </w:divBdr>
        </w:div>
        <w:div w:id="799111209">
          <w:marLeft w:val="0"/>
          <w:marRight w:val="0"/>
          <w:marTop w:val="0"/>
          <w:marBottom w:val="0"/>
          <w:divBdr>
            <w:top w:val="none" w:sz="0" w:space="0" w:color="auto"/>
            <w:left w:val="none" w:sz="0" w:space="0" w:color="auto"/>
            <w:bottom w:val="none" w:sz="0" w:space="0" w:color="auto"/>
            <w:right w:val="none" w:sz="0" w:space="0" w:color="auto"/>
          </w:divBdr>
        </w:div>
        <w:div w:id="1508909678">
          <w:marLeft w:val="0"/>
          <w:marRight w:val="0"/>
          <w:marTop w:val="0"/>
          <w:marBottom w:val="0"/>
          <w:divBdr>
            <w:top w:val="none" w:sz="0" w:space="0" w:color="auto"/>
            <w:left w:val="none" w:sz="0" w:space="0" w:color="auto"/>
            <w:bottom w:val="none" w:sz="0" w:space="0" w:color="auto"/>
            <w:right w:val="none" w:sz="0" w:space="0" w:color="auto"/>
          </w:divBdr>
        </w:div>
        <w:div w:id="1778712621">
          <w:marLeft w:val="0"/>
          <w:marRight w:val="0"/>
          <w:marTop w:val="0"/>
          <w:marBottom w:val="0"/>
          <w:divBdr>
            <w:top w:val="none" w:sz="0" w:space="0" w:color="auto"/>
            <w:left w:val="none" w:sz="0" w:space="0" w:color="auto"/>
            <w:bottom w:val="none" w:sz="0" w:space="0" w:color="auto"/>
            <w:right w:val="none" w:sz="0" w:space="0" w:color="auto"/>
          </w:divBdr>
        </w:div>
        <w:div w:id="972751001">
          <w:marLeft w:val="0"/>
          <w:marRight w:val="0"/>
          <w:marTop w:val="0"/>
          <w:marBottom w:val="0"/>
          <w:divBdr>
            <w:top w:val="none" w:sz="0" w:space="0" w:color="auto"/>
            <w:left w:val="none" w:sz="0" w:space="0" w:color="auto"/>
            <w:bottom w:val="none" w:sz="0" w:space="0" w:color="auto"/>
            <w:right w:val="none" w:sz="0" w:space="0" w:color="auto"/>
          </w:divBdr>
        </w:div>
        <w:div w:id="1839885334">
          <w:marLeft w:val="0"/>
          <w:marRight w:val="0"/>
          <w:marTop w:val="0"/>
          <w:marBottom w:val="0"/>
          <w:divBdr>
            <w:top w:val="none" w:sz="0" w:space="0" w:color="auto"/>
            <w:left w:val="none" w:sz="0" w:space="0" w:color="auto"/>
            <w:bottom w:val="none" w:sz="0" w:space="0" w:color="auto"/>
            <w:right w:val="none" w:sz="0" w:space="0" w:color="auto"/>
          </w:divBdr>
        </w:div>
        <w:div w:id="721487624">
          <w:marLeft w:val="0"/>
          <w:marRight w:val="0"/>
          <w:marTop w:val="0"/>
          <w:marBottom w:val="0"/>
          <w:divBdr>
            <w:top w:val="none" w:sz="0" w:space="0" w:color="auto"/>
            <w:left w:val="none" w:sz="0" w:space="0" w:color="auto"/>
            <w:bottom w:val="none" w:sz="0" w:space="0" w:color="auto"/>
            <w:right w:val="none" w:sz="0" w:space="0" w:color="auto"/>
          </w:divBdr>
        </w:div>
        <w:div w:id="1361971819">
          <w:marLeft w:val="0"/>
          <w:marRight w:val="0"/>
          <w:marTop w:val="0"/>
          <w:marBottom w:val="0"/>
          <w:divBdr>
            <w:top w:val="none" w:sz="0" w:space="0" w:color="auto"/>
            <w:left w:val="none" w:sz="0" w:space="0" w:color="auto"/>
            <w:bottom w:val="none" w:sz="0" w:space="0" w:color="auto"/>
            <w:right w:val="none" w:sz="0" w:space="0" w:color="auto"/>
          </w:divBdr>
        </w:div>
        <w:div w:id="761413351">
          <w:marLeft w:val="0"/>
          <w:marRight w:val="0"/>
          <w:marTop w:val="0"/>
          <w:marBottom w:val="0"/>
          <w:divBdr>
            <w:top w:val="none" w:sz="0" w:space="0" w:color="auto"/>
            <w:left w:val="none" w:sz="0" w:space="0" w:color="auto"/>
            <w:bottom w:val="none" w:sz="0" w:space="0" w:color="auto"/>
            <w:right w:val="none" w:sz="0" w:space="0" w:color="auto"/>
          </w:divBdr>
        </w:div>
        <w:div w:id="1355301164">
          <w:marLeft w:val="0"/>
          <w:marRight w:val="0"/>
          <w:marTop w:val="0"/>
          <w:marBottom w:val="0"/>
          <w:divBdr>
            <w:top w:val="none" w:sz="0" w:space="0" w:color="auto"/>
            <w:left w:val="none" w:sz="0" w:space="0" w:color="auto"/>
            <w:bottom w:val="none" w:sz="0" w:space="0" w:color="auto"/>
            <w:right w:val="none" w:sz="0" w:space="0" w:color="auto"/>
          </w:divBdr>
        </w:div>
        <w:div w:id="1261373335">
          <w:marLeft w:val="0"/>
          <w:marRight w:val="0"/>
          <w:marTop w:val="0"/>
          <w:marBottom w:val="0"/>
          <w:divBdr>
            <w:top w:val="none" w:sz="0" w:space="0" w:color="auto"/>
            <w:left w:val="none" w:sz="0" w:space="0" w:color="auto"/>
            <w:bottom w:val="none" w:sz="0" w:space="0" w:color="auto"/>
            <w:right w:val="none" w:sz="0" w:space="0" w:color="auto"/>
          </w:divBdr>
        </w:div>
        <w:div w:id="947273943">
          <w:marLeft w:val="0"/>
          <w:marRight w:val="0"/>
          <w:marTop w:val="0"/>
          <w:marBottom w:val="0"/>
          <w:divBdr>
            <w:top w:val="none" w:sz="0" w:space="0" w:color="auto"/>
            <w:left w:val="none" w:sz="0" w:space="0" w:color="auto"/>
            <w:bottom w:val="none" w:sz="0" w:space="0" w:color="auto"/>
            <w:right w:val="none" w:sz="0" w:space="0" w:color="auto"/>
          </w:divBdr>
        </w:div>
        <w:div w:id="49421648">
          <w:marLeft w:val="0"/>
          <w:marRight w:val="0"/>
          <w:marTop w:val="0"/>
          <w:marBottom w:val="0"/>
          <w:divBdr>
            <w:top w:val="none" w:sz="0" w:space="0" w:color="auto"/>
            <w:left w:val="none" w:sz="0" w:space="0" w:color="auto"/>
            <w:bottom w:val="none" w:sz="0" w:space="0" w:color="auto"/>
            <w:right w:val="none" w:sz="0" w:space="0" w:color="auto"/>
          </w:divBdr>
        </w:div>
        <w:div w:id="344984601">
          <w:marLeft w:val="0"/>
          <w:marRight w:val="0"/>
          <w:marTop w:val="0"/>
          <w:marBottom w:val="0"/>
          <w:divBdr>
            <w:top w:val="none" w:sz="0" w:space="0" w:color="auto"/>
            <w:left w:val="none" w:sz="0" w:space="0" w:color="auto"/>
            <w:bottom w:val="none" w:sz="0" w:space="0" w:color="auto"/>
            <w:right w:val="none" w:sz="0" w:space="0" w:color="auto"/>
          </w:divBdr>
        </w:div>
        <w:div w:id="482085746">
          <w:marLeft w:val="0"/>
          <w:marRight w:val="0"/>
          <w:marTop w:val="0"/>
          <w:marBottom w:val="0"/>
          <w:divBdr>
            <w:top w:val="none" w:sz="0" w:space="0" w:color="auto"/>
            <w:left w:val="none" w:sz="0" w:space="0" w:color="auto"/>
            <w:bottom w:val="none" w:sz="0" w:space="0" w:color="auto"/>
            <w:right w:val="none" w:sz="0" w:space="0" w:color="auto"/>
          </w:divBdr>
        </w:div>
        <w:div w:id="764302567">
          <w:marLeft w:val="0"/>
          <w:marRight w:val="0"/>
          <w:marTop w:val="0"/>
          <w:marBottom w:val="0"/>
          <w:divBdr>
            <w:top w:val="none" w:sz="0" w:space="0" w:color="auto"/>
            <w:left w:val="none" w:sz="0" w:space="0" w:color="auto"/>
            <w:bottom w:val="none" w:sz="0" w:space="0" w:color="auto"/>
            <w:right w:val="none" w:sz="0" w:space="0" w:color="auto"/>
          </w:divBdr>
        </w:div>
        <w:div w:id="1175919519">
          <w:marLeft w:val="0"/>
          <w:marRight w:val="0"/>
          <w:marTop w:val="0"/>
          <w:marBottom w:val="0"/>
          <w:divBdr>
            <w:top w:val="none" w:sz="0" w:space="0" w:color="auto"/>
            <w:left w:val="none" w:sz="0" w:space="0" w:color="auto"/>
            <w:bottom w:val="none" w:sz="0" w:space="0" w:color="auto"/>
            <w:right w:val="none" w:sz="0" w:space="0" w:color="auto"/>
          </w:divBdr>
        </w:div>
        <w:div w:id="692413861">
          <w:marLeft w:val="0"/>
          <w:marRight w:val="0"/>
          <w:marTop w:val="0"/>
          <w:marBottom w:val="0"/>
          <w:divBdr>
            <w:top w:val="none" w:sz="0" w:space="0" w:color="auto"/>
            <w:left w:val="none" w:sz="0" w:space="0" w:color="auto"/>
            <w:bottom w:val="none" w:sz="0" w:space="0" w:color="auto"/>
            <w:right w:val="none" w:sz="0" w:space="0" w:color="auto"/>
          </w:divBdr>
        </w:div>
        <w:div w:id="241254254">
          <w:marLeft w:val="0"/>
          <w:marRight w:val="0"/>
          <w:marTop w:val="0"/>
          <w:marBottom w:val="0"/>
          <w:divBdr>
            <w:top w:val="none" w:sz="0" w:space="0" w:color="auto"/>
            <w:left w:val="none" w:sz="0" w:space="0" w:color="auto"/>
            <w:bottom w:val="none" w:sz="0" w:space="0" w:color="auto"/>
            <w:right w:val="none" w:sz="0" w:space="0" w:color="auto"/>
          </w:divBdr>
        </w:div>
        <w:div w:id="1834372334">
          <w:marLeft w:val="0"/>
          <w:marRight w:val="0"/>
          <w:marTop w:val="0"/>
          <w:marBottom w:val="0"/>
          <w:divBdr>
            <w:top w:val="none" w:sz="0" w:space="0" w:color="auto"/>
            <w:left w:val="none" w:sz="0" w:space="0" w:color="auto"/>
            <w:bottom w:val="none" w:sz="0" w:space="0" w:color="auto"/>
            <w:right w:val="none" w:sz="0" w:space="0" w:color="auto"/>
          </w:divBdr>
        </w:div>
        <w:div w:id="1510103645">
          <w:marLeft w:val="0"/>
          <w:marRight w:val="0"/>
          <w:marTop w:val="0"/>
          <w:marBottom w:val="0"/>
          <w:divBdr>
            <w:top w:val="none" w:sz="0" w:space="0" w:color="auto"/>
            <w:left w:val="none" w:sz="0" w:space="0" w:color="auto"/>
            <w:bottom w:val="none" w:sz="0" w:space="0" w:color="auto"/>
            <w:right w:val="none" w:sz="0" w:space="0" w:color="auto"/>
          </w:divBdr>
        </w:div>
        <w:div w:id="920263160">
          <w:marLeft w:val="0"/>
          <w:marRight w:val="0"/>
          <w:marTop w:val="0"/>
          <w:marBottom w:val="0"/>
          <w:divBdr>
            <w:top w:val="none" w:sz="0" w:space="0" w:color="auto"/>
            <w:left w:val="none" w:sz="0" w:space="0" w:color="auto"/>
            <w:bottom w:val="none" w:sz="0" w:space="0" w:color="auto"/>
            <w:right w:val="none" w:sz="0" w:space="0" w:color="auto"/>
          </w:divBdr>
        </w:div>
        <w:div w:id="1300383391">
          <w:marLeft w:val="0"/>
          <w:marRight w:val="0"/>
          <w:marTop w:val="0"/>
          <w:marBottom w:val="0"/>
          <w:divBdr>
            <w:top w:val="none" w:sz="0" w:space="0" w:color="auto"/>
            <w:left w:val="none" w:sz="0" w:space="0" w:color="auto"/>
            <w:bottom w:val="none" w:sz="0" w:space="0" w:color="auto"/>
            <w:right w:val="none" w:sz="0" w:space="0" w:color="auto"/>
          </w:divBdr>
        </w:div>
        <w:div w:id="1375497006">
          <w:marLeft w:val="0"/>
          <w:marRight w:val="0"/>
          <w:marTop w:val="0"/>
          <w:marBottom w:val="0"/>
          <w:divBdr>
            <w:top w:val="none" w:sz="0" w:space="0" w:color="auto"/>
            <w:left w:val="none" w:sz="0" w:space="0" w:color="auto"/>
            <w:bottom w:val="none" w:sz="0" w:space="0" w:color="auto"/>
            <w:right w:val="none" w:sz="0" w:space="0" w:color="auto"/>
          </w:divBdr>
        </w:div>
        <w:div w:id="1847791119">
          <w:marLeft w:val="0"/>
          <w:marRight w:val="0"/>
          <w:marTop w:val="0"/>
          <w:marBottom w:val="0"/>
          <w:divBdr>
            <w:top w:val="none" w:sz="0" w:space="0" w:color="auto"/>
            <w:left w:val="none" w:sz="0" w:space="0" w:color="auto"/>
            <w:bottom w:val="none" w:sz="0" w:space="0" w:color="auto"/>
            <w:right w:val="none" w:sz="0" w:space="0" w:color="auto"/>
          </w:divBdr>
        </w:div>
        <w:div w:id="1754162449">
          <w:marLeft w:val="0"/>
          <w:marRight w:val="0"/>
          <w:marTop w:val="0"/>
          <w:marBottom w:val="0"/>
          <w:divBdr>
            <w:top w:val="none" w:sz="0" w:space="0" w:color="auto"/>
            <w:left w:val="none" w:sz="0" w:space="0" w:color="auto"/>
            <w:bottom w:val="none" w:sz="0" w:space="0" w:color="auto"/>
            <w:right w:val="none" w:sz="0" w:space="0" w:color="auto"/>
          </w:divBdr>
        </w:div>
        <w:div w:id="1582176451">
          <w:marLeft w:val="0"/>
          <w:marRight w:val="0"/>
          <w:marTop w:val="0"/>
          <w:marBottom w:val="0"/>
          <w:divBdr>
            <w:top w:val="none" w:sz="0" w:space="0" w:color="auto"/>
            <w:left w:val="none" w:sz="0" w:space="0" w:color="auto"/>
            <w:bottom w:val="none" w:sz="0" w:space="0" w:color="auto"/>
            <w:right w:val="none" w:sz="0" w:space="0" w:color="auto"/>
          </w:divBdr>
        </w:div>
        <w:div w:id="1988242082">
          <w:marLeft w:val="0"/>
          <w:marRight w:val="0"/>
          <w:marTop w:val="0"/>
          <w:marBottom w:val="0"/>
          <w:divBdr>
            <w:top w:val="none" w:sz="0" w:space="0" w:color="auto"/>
            <w:left w:val="none" w:sz="0" w:space="0" w:color="auto"/>
            <w:bottom w:val="none" w:sz="0" w:space="0" w:color="auto"/>
            <w:right w:val="none" w:sz="0" w:space="0" w:color="auto"/>
          </w:divBdr>
        </w:div>
        <w:div w:id="773357328">
          <w:marLeft w:val="0"/>
          <w:marRight w:val="0"/>
          <w:marTop w:val="0"/>
          <w:marBottom w:val="0"/>
          <w:divBdr>
            <w:top w:val="none" w:sz="0" w:space="0" w:color="auto"/>
            <w:left w:val="none" w:sz="0" w:space="0" w:color="auto"/>
            <w:bottom w:val="none" w:sz="0" w:space="0" w:color="auto"/>
            <w:right w:val="none" w:sz="0" w:space="0" w:color="auto"/>
          </w:divBdr>
        </w:div>
        <w:div w:id="622931752">
          <w:marLeft w:val="0"/>
          <w:marRight w:val="0"/>
          <w:marTop w:val="0"/>
          <w:marBottom w:val="0"/>
          <w:divBdr>
            <w:top w:val="none" w:sz="0" w:space="0" w:color="auto"/>
            <w:left w:val="none" w:sz="0" w:space="0" w:color="auto"/>
            <w:bottom w:val="none" w:sz="0" w:space="0" w:color="auto"/>
            <w:right w:val="none" w:sz="0" w:space="0" w:color="auto"/>
          </w:divBdr>
        </w:div>
        <w:div w:id="381712610">
          <w:marLeft w:val="0"/>
          <w:marRight w:val="0"/>
          <w:marTop w:val="0"/>
          <w:marBottom w:val="0"/>
          <w:divBdr>
            <w:top w:val="none" w:sz="0" w:space="0" w:color="auto"/>
            <w:left w:val="none" w:sz="0" w:space="0" w:color="auto"/>
            <w:bottom w:val="none" w:sz="0" w:space="0" w:color="auto"/>
            <w:right w:val="none" w:sz="0" w:space="0" w:color="auto"/>
          </w:divBdr>
        </w:div>
        <w:div w:id="546573616">
          <w:marLeft w:val="0"/>
          <w:marRight w:val="0"/>
          <w:marTop w:val="0"/>
          <w:marBottom w:val="0"/>
          <w:divBdr>
            <w:top w:val="none" w:sz="0" w:space="0" w:color="auto"/>
            <w:left w:val="none" w:sz="0" w:space="0" w:color="auto"/>
            <w:bottom w:val="none" w:sz="0" w:space="0" w:color="auto"/>
            <w:right w:val="none" w:sz="0" w:space="0" w:color="auto"/>
          </w:divBdr>
        </w:div>
        <w:div w:id="1690331220">
          <w:marLeft w:val="0"/>
          <w:marRight w:val="0"/>
          <w:marTop w:val="0"/>
          <w:marBottom w:val="0"/>
          <w:divBdr>
            <w:top w:val="none" w:sz="0" w:space="0" w:color="auto"/>
            <w:left w:val="none" w:sz="0" w:space="0" w:color="auto"/>
            <w:bottom w:val="none" w:sz="0" w:space="0" w:color="auto"/>
            <w:right w:val="none" w:sz="0" w:space="0" w:color="auto"/>
          </w:divBdr>
        </w:div>
        <w:div w:id="205029033">
          <w:marLeft w:val="0"/>
          <w:marRight w:val="0"/>
          <w:marTop w:val="0"/>
          <w:marBottom w:val="0"/>
          <w:divBdr>
            <w:top w:val="none" w:sz="0" w:space="0" w:color="auto"/>
            <w:left w:val="none" w:sz="0" w:space="0" w:color="auto"/>
            <w:bottom w:val="none" w:sz="0" w:space="0" w:color="auto"/>
            <w:right w:val="none" w:sz="0" w:space="0" w:color="auto"/>
          </w:divBdr>
        </w:div>
        <w:div w:id="1377662676">
          <w:marLeft w:val="0"/>
          <w:marRight w:val="0"/>
          <w:marTop w:val="0"/>
          <w:marBottom w:val="0"/>
          <w:divBdr>
            <w:top w:val="none" w:sz="0" w:space="0" w:color="auto"/>
            <w:left w:val="none" w:sz="0" w:space="0" w:color="auto"/>
            <w:bottom w:val="none" w:sz="0" w:space="0" w:color="auto"/>
            <w:right w:val="none" w:sz="0" w:space="0" w:color="auto"/>
          </w:divBdr>
        </w:div>
        <w:div w:id="1188375890">
          <w:marLeft w:val="0"/>
          <w:marRight w:val="0"/>
          <w:marTop w:val="0"/>
          <w:marBottom w:val="0"/>
          <w:divBdr>
            <w:top w:val="none" w:sz="0" w:space="0" w:color="auto"/>
            <w:left w:val="none" w:sz="0" w:space="0" w:color="auto"/>
            <w:bottom w:val="none" w:sz="0" w:space="0" w:color="auto"/>
            <w:right w:val="none" w:sz="0" w:space="0" w:color="auto"/>
          </w:divBdr>
        </w:div>
        <w:div w:id="744954294">
          <w:marLeft w:val="0"/>
          <w:marRight w:val="0"/>
          <w:marTop w:val="0"/>
          <w:marBottom w:val="0"/>
          <w:divBdr>
            <w:top w:val="none" w:sz="0" w:space="0" w:color="auto"/>
            <w:left w:val="none" w:sz="0" w:space="0" w:color="auto"/>
            <w:bottom w:val="none" w:sz="0" w:space="0" w:color="auto"/>
            <w:right w:val="none" w:sz="0" w:space="0" w:color="auto"/>
          </w:divBdr>
        </w:div>
        <w:div w:id="1799253715">
          <w:marLeft w:val="0"/>
          <w:marRight w:val="0"/>
          <w:marTop w:val="0"/>
          <w:marBottom w:val="0"/>
          <w:divBdr>
            <w:top w:val="none" w:sz="0" w:space="0" w:color="auto"/>
            <w:left w:val="none" w:sz="0" w:space="0" w:color="auto"/>
            <w:bottom w:val="none" w:sz="0" w:space="0" w:color="auto"/>
            <w:right w:val="none" w:sz="0" w:space="0" w:color="auto"/>
          </w:divBdr>
        </w:div>
        <w:div w:id="926381806">
          <w:marLeft w:val="0"/>
          <w:marRight w:val="0"/>
          <w:marTop w:val="0"/>
          <w:marBottom w:val="0"/>
          <w:divBdr>
            <w:top w:val="none" w:sz="0" w:space="0" w:color="auto"/>
            <w:left w:val="none" w:sz="0" w:space="0" w:color="auto"/>
            <w:bottom w:val="none" w:sz="0" w:space="0" w:color="auto"/>
            <w:right w:val="none" w:sz="0" w:space="0" w:color="auto"/>
          </w:divBdr>
        </w:div>
        <w:div w:id="887955801">
          <w:marLeft w:val="0"/>
          <w:marRight w:val="0"/>
          <w:marTop w:val="0"/>
          <w:marBottom w:val="0"/>
          <w:divBdr>
            <w:top w:val="none" w:sz="0" w:space="0" w:color="auto"/>
            <w:left w:val="none" w:sz="0" w:space="0" w:color="auto"/>
            <w:bottom w:val="none" w:sz="0" w:space="0" w:color="auto"/>
            <w:right w:val="none" w:sz="0" w:space="0" w:color="auto"/>
          </w:divBdr>
        </w:div>
        <w:div w:id="1460999395">
          <w:marLeft w:val="0"/>
          <w:marRight w:val="0"/>
          <w:marTop w:val="0"/>
          <w:marBottom w:val="0"/>
          <w:divBdr>
            <w:top w:val="none" w:sz="0" w:space="0" w:color="auto"/>
            <w:left w:val="none" w:sz="0" w:space="0" w:color="auto"/>
            <w:bottom w:val="none" w:sz="0" w:space="0" w:color="auto"/>
            <w:right w:val="none" w:sz="0" w:space="0" w:color="auto"/>
          </w:divBdr>
        </w:div>
        <w:div w:id="1493329992">
          <w:marLeft w:val="0"/>
          <w:marRight w:val="0"/>
          <w:marTop w:val="0"/>
          <w:marBottom w:val="0"/>
          <w:divBdr>
            <w:top w:val="none" w:sz="0" w:space="0" w:color="auto"/>
            <w:left w:val="none" w:sz="0" w:space="0" w:color="auto"/>
            <w:bottom w:val="none" w:sz="0" w:space="0" w:color="auto"/>
            <w:right w:val="none" w:sz="0" w:space="0" w:color="auto"/>
          </w:divBdr>
        </w:div>
        <w:div w:id="1053121743">
          <w:marLeft w:val="0"/>
          <w:marRight w:val="0"/>
          <w:marTop w:val="0"/>
          <w:marBottom w:val="0"/>
          <w:divBdr>
            <w:top w:val="none" w:sz="0" w:space="0" w:color="auto"/>
            <w:left w:val="none" w:sz="0" w:space="0" w:color="auto"/>
            <w:bottom w:val="none" w:sz="0" w:space="0" w:color="auto"/>
            <w:right w:val="none" w:sz="0" w:space="0" w:color="auto"/>
          </w:divBdr>
        </w:div>
        <w:div w:id="671949905">
          <w:marLeft w:val="0"/>
          <w:marRight w:val="0"/>
          <w:marTop w:val="0"/>
          <w:marBottom w:val="0"/>
          <w:divBdr>
            <w:top w:val="none" w:sz="0" w:space="0" w:color="auto"/>
            <w:left w:val="none" w:sz="0" w:space="0" w:color="auto"/>
            <w:bottom w:val="none" w:sz="0" w:space="0" w:color="auto"/>
            <w:right w:val="none" w:sz="0" w:space="0" w:color="auto"/>
          </w:divBdr>
        </w:div>
        <w:div w:id="1013610635">
          <w:marLeft w:val="0"/>
          <w:marRight w:val="0"/>
          <w:marTop w:val="0"/>
          <w:marBottom w:val="0"/>
          <w:divBdr>
            <w:top w:val="none" w:sz="0" w:space="0" w:color="auto"/>
            <w:left w:val="none" w:sz="0" w:space="0" w:color="auto"/>
            <w:bottom w:val="none" w:sz="0" w:space="0" w:color="auto"/>
            <w:right w:val="none" w:sz="0" w:space="0" w:color="auto"/>
          </w:divBdr>
        </w:div>
        <w:div w:id="155922678">
          <w:marLeft w:val="0"/>
          <w:marRight w:val="0"/>
          <w:marTop w:val="0"/>
          <w:marBottom w:val="0"/>
          <w:divBdr>
            <w:top w:val="none" w:sz="0" w:space="0" w:color="auto"/>
            <w:left w:val="none" w:sz="0" w:space="0" w:color="auto"/>
            <w:bottom w:val="none" w:sz="0" w:space="0" w:color="auto"/>
            <w:right w:val="none" w:sz="0" w:space="0" w:color="auto"/>
          </w:divBdr>
        </w:div>
        <w:div w:id="1805351359">
          <w:marLeft w:val="0"/>
          <w:marRight w:val="0"/>
          <w:marTop w:val="0"/>
          <w:marBottom w:val="0"/>
          <w:divBdr>
            <w:top w:val="none" w:sz="0" w:space="0" w:color="auto"/>
            <w:left w:val="none" w:sz="0" w:space="0" w:color="auto"/>
            <w:bottom w:val="none" w:sz="0" w:space="0" w:color="auto"/>
            <w:right w:val="none" w:sz="0" w:space="0" w:color="auto"/>
          </w:divBdr>
        </w:div>
        <w:div w:id="1248809216">
          <w:marLeft w:val="0"/>
          <w:marRight w:val="0"/>
          <w:marTop w:val="0"/>
          <w:marBottom w:val="0"/>
          <w:divBdr>
            <w:top w:val="none" w:sz="0" w:space="0" w:color="auto"/>
            <w:left w:val="none" w:sz="0" w:space="0" w:color="auto"/>
            <w:bottom w:val="none" w:sz="0" w:space="0" w:color="auto"/>
            <w:right w:val="none" w:sz="0" w:space="0" w:color="auto"/>
          </w:divBdr>
        </w:div>
        <w:div w:id="313222507">
          <w:marLeft w:val="0"/>
          <w:marRight w:val="0"/>
          <w:marTop w:val="0"/>
          <w:marBottom w:val="0"/>
          <w:divBdr>
            <w:top w:val="none" w:sz="0" w:space="0" w:color="auto"/>
            <w:left w:val="none" w:sz="0" w:space="0" w:color="auto"/>
            <w:bottom w:val="none" w:sz="0" w:space="0" w:color="auto"/>
            <w:right w:val="none" w:sz="0" w:space="0" w:color="auto"/>
          </w:divBdr>
        </w:div>
        <w:div w:id="1606039684">
          <w:marLeft w:val="0"/>
          <w:marRight w:val="0"/>
          <w:marTop w:val="0"/>
          <w:marBottom w:val="0"/>
          <w:divBdr>
            <w:top w:val="none" w:sz="0" w:space="0" w:color="auto"/>
            <w:left w:val="none" w:sz="0" w:space="0" w:color="auto"/>
            <w:bottom w:val="none" w:sz="0" w:space="0" w:color="auto"/>
            <w:right w:val="none" w:sz="0" w:space="0" w:color="auto"/>
          </w:divBdr>
        </w:div>
        <w:div w:id="980308369">
          <w:marLeft w:val="0"/>
          <w:marRight w:val="0"/>
          <w:marTop w:val="0"/>
          <w:marBottom w:val="0"/>
          <w:divBdr>
            <w:top w:val="none" w:sz="0" w:space="0" w:color="auto"/>
            <w:left w:val="none" w:sz="0" w:space="0" w:color="auto"/>
            <w:bottom w:val="none" w:sz="0" w:space="0" w:color="auto"/>
            <w:right w:val="none" w:sz="0" w:space="0" w:color="auto"/>
          </w:divBdr>
        </w:div>
        <w:div w:id="1366977001">
          <w:marLeft w:val="0"/>
          <w:marRight w:val="0"/>
          <w:marTop w:val="0"/>
          <w:marBottom w:val="0"/>
          <w:divBdr>
            <w:top w:val="none" w:sz="0" w:space="0" w:color="auto"/>
            <w:left w:val="none" w:sz="0" w:space="0" w:color="auto"/>
            <w:bottom w:val="none" w:sz="0" w:space="0" w:color="auto"/>
            <w:right w:val="none" w:sz="0" w:space="0" w:color="auto"/>
          </w:divBdr>
        </w:div>
        <w:div w:id="1186335343">
          <w:marLeft w:val="0"/>
          <w:marRight w:val="0"/>
          <w:marTop w:val="0"/>
          <w:marBottom w:val="0"/>
          <w:divBdr>
            <w:top w:val="none" w:sz="0" w:space="0" w:color="auto"/>
            <w:left w:val="none" w:sz="0" w:space="0" w:color="auto"/>
            <w:bottom w:val="none" w:sz="0" w:space="0" w:color="auto"/>
            <w:right w:val="none" w:sz="0" w:space="0" w:color="auto"/>
          </w:divBdr>
        </w:div>
        <w:div w:id="1267424444">
          <w:marLeft w:val="0"/>
          <w:marRight w:val="0"/>
          <w:marTop w:val="0"/>
          <w:marBottom w:val="0"/>
          <w:divBdr>
            <w:top w:val="none" w:sz="0" w:space="0" w:color="auto"/>
            <w:left w:val="none" w:sz="0" w:space="0" w:color="auto"/>
            <w:bottom w:val="none" w:sz="0" w:space="0" w:color="auto"/>
            <w:right w:val="none" w:sz="0" w:space="0" w:color="auto"/>
          </w:divBdr>
        </w:div>
        <w:div w:id="1207715577">
          <w:marLeft w:val="0"/>
          <w:marRight w:val="0"/>
          <w:marTop w:val="0"/>
          <w:marBottom w:val="0"/>
          <w:divBdr>
            <w:top w:val="none" w:sz="0" w:space="0" w:color="auto"/>
            <w:left w:val="none" w:sz="0" w:space="0" w:color="auto"/>
            <w:bottom w:val="none" w:sz="0" w:space="0" w:color="auto"/>
            <w:right w:val="none" w:sz="0" w:space="0" w:color="auto"/>
          </w:divBdr>
        </w:div>
        <w:div w:id="1329796440">
          <w:marLeft w:val="0"/>
          <w:marRight w:val="0"/>
          <w:marTop w:val="0"/>
          <w:marBottom w:val="0"/>
          <w:divBdr>
            <w:top w:val="none" w:sz="0" w:space="0" w:color="auto"/>
            <w:left w:val="none" w:sz="0" w:space="0" w:color="auto"/>
            <w:bottom w:val="none" w:sz="0" w:space="0" w:color="auto"/>
            <w:right w:val="none" w:sz="0" w:space="0" w:color="auto"/>
          </w:divBdr>
        </w:div>
        <w:div w:id="1671446121">
          <w:marLeft w:val="0"/>
          <w:marRight w:val="0"/>
          <w:marTop w:val="0"/>
          <w:marBottom w:val="0"/>
          <w:divBdr>
            <w:top w:val="none" w:sz="0" w:space="0" w:color="auto"/>
            <w:left w:val="none" w:sz="0" w:space="0" w:color="auto"/>
            <w:bottom w:val="none" w:sz="0" w:space="0" w:color="auto"/>
            <w:right w:val="none" w:sz="0" w:space="0" w:color="auto"/>
          </w:divBdr>
        </w:div>
        <w:div w:id="1493833228">
          <w:marLeft w:val="0"/>
          <w:marRight w:val="0"/>
          <w:marTop w:val="0"/>
          <w:marBottom w:val="0"/>
          <w:divBdr>
            <w:top w:val="none" w:sz="0" w:space="0" w:color="auto"/>
            <w:left w:val="none" w:sz="0" w:space="0" w:color="auto"/>
            <w:bottom w:val="none" w:sz="0" w:space="0" w:color="auto"/>
            <w:right w:val="none" w:sz="0" w:space="0" w:color="auto"/>
          </w:divBdr>
        </w:div>
        <w:div w:id="1360887386">
          <w:marLeft w:val="0"/>
          <w:marRight w:val="0"/>
          <w:marTop w:val="0"/>
          <w:marBottom w:val="0"/>
          <w:divBdr>
            <w:top w:val="none" w:sz="0" w:space="0" w:color="auto"/>
            <w:left w:val="none" w:sz="0" w:space="0" w:color="auto"/>
            <w:bottom w:val="none" w:sz="0" w:space="0" w:color="auto"/>
            <w:right w:val="none" w:sz="0" w:space="0" w:color="auto"/>
          </w:divBdr>
        </w:div>
        <w:div w:id="1843206019">
          <w:marLeft w:val="0"/>
          <w:marRight w:val="0"/>
          <w:marTop w:val="0"/>
          <w:marBottom w:val="0"/>
          <w:divBdr>
            <w:top w:val="none" w:sz="0" w:space="0" w:color="auto"/>
            <w:left w:val="none" w:sz="0" w:space="0" w:color="auto"/>
            <w:bottom w:val="none" w:sz="0" w:space="0" w:color="auto"/>
            <w:right w:val="none" w:sz="0" w:space="0" w:color="auto"/>
          </w:divBdr>
        </w:div>
        <w:div w:id="183910918">
          <w:marLeft w:val="0"/>
          <w:marRight w:val="0"/>
          <w:marTop w:val="0"/>
          <w:marBottom w:val="0"/>
          <w:divBdr>
            <w:top w:val="none" w:sz="0" w:space="0" w:color="auto"/>
            <w:left w:val="none" w:sz="0" w:space="0" w:color="auto"/>
            <w:bottom w:val="none" w:sz="0" w:space="0" w:color="auto"/>
            <w:right w:val="none" w:sz="0" w:space="0" w:color="auto"/>
          </w:divBdr>
        </w:div>
        <w:div w:id="184949140">
          <w:marLeft w:val="0"/>
          <w:marRight w:val="0"/>
          <w:marTop w:val="0"/>
          <w:marBottom w:val="0"/>
          <w:divBdr>
            <w:top w:val="none" w:sz="0" w:space="0" w:color="auto"/>
            <w:left w:val="none" w:sz="0" w:space="0" w:color="auto"/>
            <w:bottom w:val="none" w:sz="0" w:space="0" w:color="auto"/>
            <w:right w:val="none" w:sz="0" w:space="0" w:color="auto"/>
          </w:divBdr>
        </w:div>
        <w:div w:id="1588997157">
          <w:marLeft w:val="0"/>
          <w:marRight w:val="0"/>
          <w:marTop w:val="0"/>
          <w:marBottom w:val="0"/>
          <w:divBdr>
            <w:top w:val="none" w:sz="0" w:space="0" w:color="auto"/>
            <w:left w:val="none" w:sz="0" w:space="0" w:color="auto"/>
            <w:bottom w:val="none" w:sz="0" w:space="0" w:color="auto"/>
            <w:right w:val="none" w:sz="0" w:space="0" w:color="auto"/>
          </w:divBdr>
        </w:div>
        <w:div w:id="704989214">
          <w:marLeft w:val="0"/>
          <w:marRight w:val="0"/>
          <w:marTop w:val="0"/>
          <w:marBottom w:val="0"/>
          <w:divBdr>
            <w:top w:val="none" w:sz="0" w:space="0" w:color="auto"/>
            <w:left w:val="none" w:sz="0" w:space="0" w:color="auto"/>
            <w:bottom w:val="none" w:sz="0" w:space="0" w:color="auto"/>
            <w:right w:val="none" w:sz="0" w:space="0" w:color="auto"/>
          </w:divBdr>
        </w:div>
        <w:div w:id="1057515166">
          <w:marLeft w:val="0"/>
          <w:marRight w:val="0"/>
          <w:marTop w:val="0"/>
          <w:marBottom w:val="0"/>
          <w:divBdr>
            <w:top w:val="none" w:sz="0" w:space="0" w:color="auto"/>
            <w:left w:val="none" w:sz="0" w:space="0" w:color="auto"/>
            <w:bottom w:val="none" w:sz="0" w:space="0" w:color="auto"/>
            <w:right w:val="none" w:sz="0" w:space="0" w:color="auto"/>
          </w:divBdr>
        </w:div>
        <w:div w:id="1783110377">
          <w:marLeft w:val="0"/>
          <w:marRight w:val="0"/>
          <w:marTop w:val="0"/>
          <w:marBottom w:val="0"/>
          <w:divBdr>
            <w:top w:val="none" w:sz="0" w:space="0" w:color="auto"/>
            <w:left w:val="none" w:sz="0" w:space="0" w:color="auto"/>
            <w:bottom w:val="none" w:sz="0" w:space="0" w:color="auto"/>
            <w:right w:val="none" w:sz="0" w:space="0" w:color="auto"/>
          </w:divBdr>
        </w:div>
        <w:div w:id="2110079200">
          <w:marLeft w:val="0"/>
          <w:marRight w:val="0"/>
          <w:marTop w:val="0"/>
          <w:marBottom w:val="0"/>
          <w:divBdr>
            <w:top w:val="none" w:sz="0" w:space="0" w:color="auto"/>
            <w:left w:val="none" w:sz="0" w:space="0" w:color="auto"/>
            <w:bottom w:val="none" w:sz="0" w:space="0" w:color="auto"/>
            <w:right w:val="none" w:sz="0" w:space="0" w:color="auto"/>
          </w:divBdr>
        </w:div>
        <w:div w:id="1628585269">
          <w:marLeft w:val="0"/>
          <w:marRight w:val="0"/>
          <w:marTop w:val="0"/>
          <w:marBottom w:val="0"/>
          <w:divBdr>
            <w:top w:val="none" w:sz="0" w:space="0" w:color="auto"/>
            <w:left w:val="none" w:sz="0" w:space="0" w:color="auto"/>
            <w:bottom w:val="none" w:sz="0" w:space="0" w:color="auto"/>
            <w:right w:val="none" w:sz="0" w:space="0" w:color="auto"/>
          </w:divBdr>
        </w:div>
        <w:div w:id="768088068">
          <w:marLeft w:val="0"/>
          <w:marRight w:val="0"/>
          <w:marTop w:val="0"/>
          <w:marBottom w:val="0"/>
          <w:divBdr>
            <w:top w:val="none" w:sz="0" w:space="0" w:color="auto"/>
            <w:left w:val="none" w:sz="0" w:space="0" w:color="auto"/>
            <w:bottom w:val="none" w:sz="0" w:space="0" w:color="auto"/>
            <w:right w:val="none" w:sz="0" w:space="0" w:color="auto"/>
          </w:divBdr>
        </w:div>
        <w:div w:id="1615287709">
          <w:marLeft w:val="0"/>
          <w:marRight w:val="0"/>
          <w:marTop w:val="0"/>
          <w:marBottom w:val="0"/>
          <w:divBdr>
            <w:top w:val="none" w:sz="0" w:space="0" w:color="auto"/>
            <w:left w:val="none" w:sz="0" w:space="0" w:color="auto"/>
            <w:bottom w:val="none" w:sz="0" w:space="0" w:color="auto"/>
            <w:right w:val="none" w:sz="0" w:space="0" w:color="auto"/>
          </w:divBdr>
        </w:div>
        <w:div w:id="60833954">
          <w:marLeft w:val="0"/>
          <w:marRight w:val="0"/>
          <w:marTop w:val="0"/>
          <w:marBottom w:val="0"/>
          <w:divBdr>
            <w:top w:val="none" w:sz="0" w:space="0" w:color="auto"/>
            <w:left w:val="none" w:sz="0" w:space="0" w:color="auto"/>
            <w:bottom w:val="none" w:sz="0" w:space="0" w:color="auto"/>
            <w:right w:val="none" w:sz="0" w:space="0" w:color="auto"/>
          </w:divBdr>
        </w:div>
        <w:div w:id="411201476">
          <w:marLeft w:val="0"/>
          <w:marRight w:val="0"/>
          <w:marTop w:val="0"/>
          <w:marBottom w:val="0"/>
          <w:divBdr>
            <w:top w:val="none" w:sz="0" w:space="0" w:color="auto"/>
            <w:left w:val="none" w:sz="0" w:space="0" w:color="auto"/>
            <w:bottom w:val="none" w:sz="0" w:space="0" w:color="auto"/>
            <w:right w:val="none" w:sz="0" w:space="0" w:color="auto"/>
          </w:divBdr>
        </w:div>
        <w:div w:id="1376465890">
          <w:marLeft w:val="0"/>
          <w:marRight w:val="0"/>
          <w:marTop w:val="0"/>
          <w:marBottom w:val="0"/>
          <w:divBdr>
            <w:top w:val="none" w:sz="0" w:space="0" w:color="auto"/>
            <w:left w:val="none" w:sz="0" w:space="0" w:color="auto"/>
            <w:bottom w:val="none" w:sz="0" w:space="0" w:color="auto"/>
            <w:right w:val="none" w:sz="0" w:space="0" w:color="auto"/>
          </w:divBdr>
        </w:div>
        <w:div w:id="1799684343">
          <w:marLeft w:val="0"/>
          <w:marRight w:val="0"/>
          <w:marTop w:val="0"/>
          <w:marBottom w:val="0"/>
          <w:divBdr>
            <w:top w:val="none" w:sz="0" w:space="0" w:color="auto"/>
            <w:left w:val="none" w:sz="0" w:space="0" w:color="auto"/>
            <w:bottom w:val="none" w:sz="0" w:space="0" w:color="auto"/>
            <w:right w:val="none" w:sz="0" w:space="0" w:color="auto"/>
          </w:divBdr>
        </w:div>
        <w:div w:id="198592645">
          <w:marLeft w:val="0"/>
          <w:marRight w:val="0"/>
          <w:marTop w:val="0"/>
          <w:marBottom w:val="0"/>
          <w:divBdr>
            <w:top w:val="none" w:sz="0" w:space="0" w:color="auto"/>
            <w:left w:val="none" w:sz="0" w:space="0" w:color="auto"/>
            <w:bottom w:val="none" w:sz="0" w:space="0" w:color="auto"/>
            <w:right w:val="none" w:sz="0" w:space="0" w:color="auto"/>
          </w:divBdr>
        </w:div>
        <w:div w:id="762382611">
          <w:marLeft w:val="0"/>
          <w:marRight w:val="0"/>
          <w:marTop w:val="0"/>
          <w:marBottom w:val="0"/>
          <w:divBdr>
            <w:top w:val="none" w:sz="0" w:space="0" w:color="auto"/>
            <w:left w:val="none" w:sz="0" w:space="0" w:color="auto"/>
            <w:bottom w:val="none" w:sz="0" w:space="0" w:color="auto"/>
            <w:right w:val="none" w:sz="0" w:space="0" w:color="auto"/>
          </w:divBdr>
        </w:div>
        <w:div w:id="371393542">
          <w:marLeft w:val="0"/>
          <w:marRight w:val="0"/>
          <w:marTop w:val="0"/>
          <w:marBottom w:val="0"/>
          <w:divBdr>
            <w:top w:val="none" w:sz="0" w:space="0" w:color="auto"/>
            <w:left w:val="none" w:sz="0" w:space="0" w:color="auto"/>
            <w:bottom w:val="none" w:sz="0" w:space="0" w:color="auto"/>
            <w:right w:val="none" w:sz="0" w:space="0" w:color="auto"/>
          </w:divBdr>
        </w:div>
        <w:div w:id="1913927732">
          <w:marLeft w:val="0"/>
          <w:marRight w:val="0"/>
          <w:marTop w:val="0"/>
          <w:marBottom w:val="0"/>
          <w:divBdr>
            <w:top w:val="none" w:sz="0" w:space="0" w:color="auto"/>
            <w:left w:val="none" w:sz="0" w:space="0" w:color="auto"/>
            <w:bottom w:val="none" w:sz="0" w:space="0" w:color="auto"/>
            <w:right w:val="none" w:sz="0" w:space="0" w:color="auto"/>
          </w:divBdr>
        </w:div>
        <w:div w:id="1300844840">
          <w:marLeft w:val="0"/>
          <w:marRight w:val="0"/>
          <w:marTop w:val="0"/>
          <w:marBottom w:val="0"/>
          <w:divBdr>
            <w:top w:val="none" w:sz="0" w:space="0" w:color="auto"/>
            <w:left w:val="none" w:sz="0" w:space="0" w:color="auto"/>
            <w:bottom w:val="none" w:sz="0" w:space="0" w:color="auto"/>
            <w:right w:val="none" w:sz="0" w:space="0" w:color="auto"/>
          </w:divBdr>
        </w:div>
        <w:div w:id="136145930">
          <w:marLeft w:val="0"/>
          <w:marRight w:val="0"/>
          <w:marTop w:val="0"/>
          <w:marBottom w:val="0"/>
          <w:divBdr>
            <w:top w:val="none" w:sz="0" w:space="0" w:color="auto"/>
            <w:left w:val="none" w:sz="0" w:space="0" w:color="auto"/>
            <w:bottom w:val="none" w:sz="0" w:space="0" w:color="auto"/>
            <w:right w:val="none" w:sz="0" w:space="0" w:color="auto"/>
          </w:divBdr>
        </w:div>
        <w:div w:id="1475174919">
          <w:marLeft w:val="0"/>
          <w:marRight w:val="0"/>
          <w:marTop w:val="0"/>
          <w:marBottom w:val="0"/>
          <w:divBdr>
            <w:top w:val="none" w:sz="0" w:space="0" w:color="auto"/>
            <w:left w:val="none" w:sz="0" w:space="0" w:color="auto"/>
            <w:bottom w:val="none" w:sz="0" w:space="0" w:color="auto"/>
            <w:right w:val="none" w:sz="0" w:space="0" w:color="auto"/>
          </w:divBdr>
        </w:div>
        <w:div w:id="1391613164">
          <w:marLeft w:val="0"/>
          <w:marRight w:val="0"/>
          <w:marTop w:val="0"/>
          <w:marBottom w:val="0"/>
          <w:divBdr>
            <w:top w:val="none" w:sz="0" w:space="0" w:color="auto"/>
            <w:left w:val="none" w:sz="0" w:space="0" w:color="auto"/>
            <w:bottom w:val="none" w:sz="0" w:space="0" w:color="auto"/>
            <w:right w:val="none" w:sz="0" w:space="0" w:color="auto"/>
          </w:divBdr>
        </w:div>
        <w:div w:id="196361305">
          <w:marLeft w:val="0"/>
          <w:marRight w:val="0"/>
          <w:marTop w:val="0"/>
          <w:marBottom w:val="0"/>
          <w:divBdr>
            <w:top w:val="none" w:sz="0" w:space="0" w:color="auto"/>
            <w:left w:val="none" w:sz="0" w:space="0" w:color="auto"/>
            <w:bottom w:val="none" w:sz="0" w:space="0" w:color="auto"/>
            <w:right w:val="none" w:sz="0" w:space="0" w:color="auto"/>
          </w:divBdr>
        </w:div>
        <w:div w:id="753941865">
          <w:marLeft w:val="0"/>
          <w:marRight w:val="0"/>
          <w:marTop w:val="0"/>
          <w:marBottom w:val="0"/>
          <w:divBdr>
            <w:top w:val="none" w:sz="0" w:space="0" w:color="auto"/>
            <w:left w:val="none" w:sz="0" w:space="0" w:color="auto"/>
            <w:bottom w:val="none" w:sz="0" w:space="0" w:color="auto"/>
            <w:right w:val="none" w:sz="0" w:space="0" w:color="auto"/>
          </w:divBdr>
        </w:div>
        <w:div w:id="39211293">
          <w:marLeft w:val="0"/>
          <w:marRight w:val="0"/>
          <w:marTop w:val="0"/>
          <w:marBottom w:val="0"/>
          <w:divBdr>
            <w:top w:val="none" w:sz="0" w:space="0" w:color="auto"/>
            <w:left w:val="none" w:sz="0" w:space="0" w:color="auto"/>
            <w:bottom w:val="none" w:sz="0" w:space="0" w:color="auto"/>
            <w:right w:val="none" w:sz="0" w:space="0" w:color="auto"/>
          </w:divBdr>
        </w:div>
        <w:div w:id="1958682844">
          <w:marLeft w:val="0"/>
          <w:marRight w:val="0"/>
          <w:marTop w:val="0"/>
          <w:marBottom w:val="0"/>
          <w:divBdr>
            <w:top w:val="none" w:sz="0" w:space="0" w:color="auto"/>
            <w:left w:val="none" w:sz="0" w:space="0" w:color="auto"/>
            <w:bottom w:val="none" w:sz="0" w:space="0" w:color="auto"/>
            <w:right w:val="none" w:sz="0" w:space="0" w:color="auto"/>
          </w:divBdr>
        </w:div>
        <w:div w:id="518935647">
          <w:marLeft w:val="0"/>
          <w:marRight w:val="0"/>
          <w:marTop w:val="0"/>
          <w:marBottom w:val="0"/>
          <w:divBdr>
            <w:top w:val="none" w:sz="0" w:space="0" w:color="auto"/>
            <w:left w:val="none" w:sz="0" w:space="0" w:color="auto"/>
            <w:bottom w:val="none" w:sz="0" w:space="0" w:color="auto"/>
            <w:right w:val="none" w:sz="0" w:space="0" w:color="auto"/>
          </w:divBdr>
        </w:div>
        <w:div w:id="1765567571">
          <w:marLeft w:val="0"/>
          <w:marRight w:val="0"/>
          <w:marTop w:val="0"/>
          <w:marBottom w:val="0"/>
          <w:divBdr>
            <w:top w:val="none" w:sz="0" w:space="0" w:color="auto"/>
            <w:left w:val="none" w:sz="0" w:space="0" w:color="auto"/>
            <w:bottom w:val="none" w:sz="0" w:space="0" w:color="auto"/>
            <w:right w:val="none" w:sz="0" w:space="0" w:color="auto"/>
          </w:divBdr>
        </w:div>
        <w:div w:id="1701780932">
          <w:marLeft w:val="0"/>
          <w:marRight w:val="0"/>
          <w:marTop w:val="0"/>
          <w:marBottom w:val="0"/>
          <w:divBdr>
            <w:top w:val="none" w:sz="0" w:space="0" w:color="auto"/>
            <w:left w:val="none" w:sz="0" w:space="0" w:color="auto"/>
            <w:bottom w:val="none" w:sz="0" w:space="0" w:color="auto"/>
            <w:right w:val="none" w:sz="0" w:space="0" w:color="auto"/>
          </w:divBdr>
        </w:div>
        <w:div w:id="56707079">
          <w:marLeft w:val="0"/>
          <w:marRight w:val="0"/>
          <w:marTop w:val="0"/>
          <w:marBottom w:val="0"/>
          <w:divBdr>
            <w:top w:val="none" w:sz="0" w:space="0" w:color="auto"/>
            <w:left w:val="none" w:sz="0" w:space="0" w:color="auto"/>
            <w:bottom w:val="none" w:sz="0" w:space="0" w:color="auto"/>
            <w:right w:val="none" w:sz="0" w:space="0" w:color="auto"/>
          </w:divBdr>
        </w:div>
        <w:div w:id="1292134234">
          <w:marLeft w:val="0"/>
          <w:marRight w:val="0"/>
          <w:marTop w:val="0"/>
          <w:marBottom w:val="0"/>
          <w:divBdr>
            <w:top w:val="none" w:sz="0" w:space="0" w:color="auto"/>
            <w:left w:val="none" w:sz="0" w:space="0" w:color="auto"/>
            <w:bottom w:val="none" w:sz="0" w:space="0" w:color="auto"/>
            <w:right w:val="none" w:sz="0" w:space="0" w:color="auto"/>
          </w:divBdr>
        </w:div>
        <w:div w:id="73206120">
          <w:marLeft w:val="0"/>
          <w:marRight w:val="0"/>
          <w:marTop w:val="0"/>
          <w:marBottom w:val="0"/>
          <w:divBdr>
            <w:top w:val="none" w:sz="0" w:space="0" w:color="auto"/>
            <w:left w:val="none" w:sz="0" w:space="0" w:color="auto"/>
            <w:bottom w:val="none" w:sz="0" w:space="0" w:color="auto"/>
            <w:right w:val="none" w:sz="0" w:space="0" w:color="auto"/>
          </w:divBdr>
        </w:div>
        <w:div w:id="1462189118">
          <w:marLeft w:val="0"/>
          <w:marRight w:val="0"/>
          <w:marTop w:val="0"/>
          <w:marBottom w:val="0"/>
          <w:divBdr>
            <w:top w:val="none" w:sz="0" w:space="0" w:color="auto"/>
            <w:left w:val="none" w:sz="0" w:space="0" w:color="auto"/>
            <w:bottom w:val="none" w:sz="0" w:space="0" w:color="auto"/>
            <w:right w:val="none" w:sz="0" w:space="0" w:color="auto"/>
          </w:divBdr>
        </w:div>
        <w:div w:id="757363073">
          <w:marLeft w:val="0"/>
          <w:marRight w:val="0"/>
          <w:marTop w:val="0"/>
          <w:marBottom w:val="0"/>
          <w:divBdr>
            <w:top w:val="none" w:sz="0" w:space="0" w:color="auto"/>
            <w:left w:val="none" w:sz="0" w:space="0" w:color="auto"/>
            <w:bottom w:val="none" w:sz="0" w:space="0" w:color="auto"/>
            <w:right w:val="none" w:sz="0" w:space="0" w:color="auto"/>
          </w:divBdr>
        </w:div>
        <w:div w:id="363868315">
          <w:marLeft w:val="0"/>
          <w:marRight w:val="0"/>
          <w:marTop w:val="0"/>
          <w:marBottom w:val="0"/>
          <w:divBdr>
            <w:top w:val="none" w:sz="0" w:space="0" w:color="auto"/>
            <w:left w:val="none" w:sz="0" w:space="0" w:color="auto"/>
            <w:bottom w:val="none" w:sz="0" w:space="0" w:color="auto"/>
            <w:right w:val="none" w:sz="0" w:space="0" w:color="auto"/>
          </w:divBdr>
        </w:div>
        <w:div w:id="1355381699">
          <w:marLeft w:val="0"/>
          <w:marRight w:val="0"/>
          <w:marTop w:val="0"/>
          <w:marBottom w:val="0"/>
          <w:divBdr>
            <w:top w:val="none" w:sz="0" w:space="0" w:color="auto"/>
            <w:left w:val="none" w:sz="0" w:space="0" w:color="auto"/>
            <w:bottom w:val="none" w:sz="0" w:space="0" w:color="auto"/>
            <w:right w:val="none" w:sz="0" w:space="0" w:color="auto"/>
          </w:divBdr>
        </w:div>
        <w:div w:id="348331650">
          <w:marLeft w:val="0"/>
          <w:marRight w:val="0"/>
          <w:marTop w:val="0"/>
          <w:marBottom w:val="0"/>
          <w:divBdr>
            <w:top w:val="none" w:sz="0" w:space="0" w:color="auto"/>
            <w:left w:val="none" w:sz="0" w:space="0" w:color="auto"/>
            <w:bottom w:val="none" w:sz="0" w:space="0" w:color="auto"/>
            <w:right w:val="none" w:sz="0" w:space="0" w:color="auto"/>
          </w:divBdr>
        </w:div>
        <w:div w:id="1609778133">
          <w:marLeft w:val="0"/>
          <w:marRight w:val="0"/>
          <w:marTop w:val="0"/>
          <w:marBottom w:val="0"/>
          <w:divBdr>
            <w:top w:val="none" w:sz="0" w:space="0" w:color="auto"/>
            <w:left w:val="none" w:sz="0" w:space="0" w:color="auto"/>
            <w:bottom w:val="none" w:sz="0" w:space="0" w:color="auto"/>
            <w:right w:val="none" w:sz="0" w:space="0" w:color="auto"/>
          </w:divBdr>
        </w:div>
        <w:div w:id="1553804613">
          <w:marLeft w:val="0"/>
          <w:marRight w:val="0"/>
          <w:marTop w:val="0"/>
          <w:marBottom w:val="0"/>
          <w:divBdr>
            <w:top w:val="none" w:sz="0" w:space="0" w:color="auto"/>
            <w:left w:val="none" w:sz="0" w:space="0" w:color="auto"/>
            <w:bottom w:val="none" w:sz="0" w:space="0" w:color="auto"/>
            <w:right w:val="none" w:sz="0" w:space="0" w:color="auto"/>
          </w:divBdr>
        </w:div>
        <w:div w:id="1143042856">
          <w:marLeft w:val="0"/>
          <w:marRight w:val="0"/>
          <w:marTop w:val="0"/>
          <w:marBottom w:val="0"/>
          <w:divBdr>
            <w:top w:val="none" w:sz="0" w:space="0" w:color="auto"/>
            <w:left w:val="none" w:sz="0" w:space="0" w:color="auto"/>
            <w:bottom w:val="none" w:sz="0" w:space="0" w:color="auto"/>
            <w:right w:val="none" w:sz="0" w:space="0" w:color="auto"/>
          </w:divBdr>
        </w:div>
        <w:div w:id="2127847147">
          <w:marLeft w:val="0"/>
          <w:marRight w:val="0"/>
          <w:marTop w:val="0"/>
          <w:marBottom w:val="0"/>
          <w:divBdr>
            <w:top w:val="none" w:sz="0" w:space="0" w:color="auto"/>
            <w:left w:val="none" w:sz="0" w:space="0" w:color="auto"/>
            <w:bottom w:val="none" w:sz="0" w:space="0" w:color="auto"/>
            <w:right w:val="none" w:sz="0" w:space="0" w:color="auto"/>
          </w:divBdr>
        </w:div>
        <w:div w:id="2051345606">
          <w:marLeft w:val="0"/>
          <w:marRight w:val="0"/>
          <w:marTop w:val="0"/>
          <w:marBottom w:val="0"/>
          <w:divBdr>
            <w:top w:val="none" w:sz="0" w:space="0" w:color="auto"/>
            <w:left w:val="none" w:sz="0" w:space="0" w:color="auto"/>
            <w:bottom w:val="none" w:sz="0" w:space="0" w:color="auto"/>
            <w:right w:val="none" w:sz="0" w:space="0" w:color="auto"/>
          </w:divBdr>
        </w:div>
        <w:div w:id="553544342">
          <w:marLeft w:val="0"/>
          <w:marRight w:val="0"/>
          <w:marTop w:val="0"/>
          <w:marBottom w:val="0"/>
          <w:divBdr>
            <w:top w:val="none" w:sz="0" w:space="0" w:color="auto"/>
            <w:left w:val="none" w:sz="0" w:space="0" w:color="auto"/>
            <w:bottom w:val="none" w:sz="0" w:space="0" w:color="auto"/>
            <w:right w:val="none" w:sz="0" w:space="0" w:color="auto"/>
          </w:divBdr>
        </w:div>
        <w:div w:id="548079794">
          <w:marLeft w:val="0"/>
          <w:marRight w:val="0"/>
          <w:marTop w:val="0"/>
          <w:marBottom w:val="0"/>
          <w:divBdr>
            <w:top w:val="none" w:sz="0" w:space="0" w:color="auto"/>
            <w:left w:val="none" w:sz="0" w:space="0" w:color="auto"/>
            <w:bottom w:val="none" w:sz="0" w:space="0" w:color="auto"/>
            <w:right w:val="none" w:sz="0" w:space="0" w:color="auto"/>
          </w:divBdr>
        </w:div>
        <w:div w:id="729500766">
          <w:marLeft w:val="0"/>
          <w:marRight w:val="0"/>
          <w:marTop w:val="0"/>
          <w:marBottom w:val="0"/>
          <w:divBdr>
            <w:top w:val="none" w:sz="0" w:space="0" w:color="auto"/>
            <w:left w:val="none" w:sz="0" w:space="0" w:color="auto"/>
            <w:bottom w:val="none" w:sz="0" w:space="0" w:color="auto"/>
            <w:right w:val="none" w:sz="0" w:space="0" w:color="auto"/>
          </w:divBdr>
        </w:div>
        <w:div w:id="1287850964">
          <w:marLeft w:val="0"/>
          <w:marRight w:val="0"/>
          <w:marTop w:val="0"/>
          <w:marBottom w:val="0"/>
          <w:divBdr>
            <w:top w:val="none" w:sz="0" w:space="0" w:color="auto"/>
            <w:left w:val="none" w:sz="0" w:space="0" w:color="auto"/>
            <w:bottom w:val="none" w:sz="0" w:space="0" w:color="auto"/>
            <w:right w:val="none" w:sz="0" w:space="0" w:color="auto"/>
          </w:divBdr>
        </w:div>
        <w:div w:id="1220046791">
          <w:marLeft w:val="0"/>
          <w:marRight w:val="0"/>
          <w:marTop w:val="0"/>
          <w:marBottom w:val="0"/>
          <w:divBdr>
            <w:top w:val="none" w:sz="0" w:space="0" w:color="auto"/>
            <w:left w:val="none" w:sz="0" w:space="0" w:color="auto"/>
            <w:bottom w:val="none" w:sz="0" w:space="0" w:color="auto"/>
            <w:right w:val="none" w:sz="0" w:space="0" w:color="auto"/>
          </w:divBdr>
        </w:div>
        <w:div w:id="1316059485">
          <w:marLeft w:val="0"/>
          <w:marRight w:val="0"/>
          <w:marTop w:val="0"/>
          <w:marBottom w:val="0"/>
          <w:divBdr>
            <w:top w:val="none" w:sz="0" w:space="0" w:color="auto"/>
            <w:left w:val="none" w:sz="0" w:space="0" w:color="auto"/>
            <w:bottom w:val="none" w:sz="0" w:space="0" w:color="auto"/>
            <w:right w:val="none" w:sz="0" w:space="0" w:color="auto"/>
          </w:divBdr>
        </w:div>
        <w:div w:id="389496707">
          <w:marLeft w:val="0"/>
          <w:marRight w:val="0"/>
          <w:marTop w:val="0"/>
          <w:marBottom w:val="0"/>
          <w:divBdr>
            <w:top w:val="none" w:sz="0" w:space="0" w:color="auto"/>
            <w:left w:val="none" w:sz="0" w:space="0" w:color="auto"/>
            <w:bottom w:val="none" w:sz="0" w:space="0" w:color="auto"/>
            <w:right w:val="none" w:sz="0" w:space="0" w:color="auto"/>
          </w:divBdr>
        </w:div>
        <w:div w:id="781415646">
          <w:marLeft w:val="0"/>
          <w:marRight w:val="0"/>
          <w:marTop w:val="0"/>
          <w:marBottom w:val="0"/>
          <w:divBdr>
            <w:top w:val="none" w:sz="0" w:space="0" w:color="auto"/>
            <w:left w:val="none" w:sz="0" w:space="0" w:color="auto"/>
            <w:bottom w:val="none" w:sz="0" w:space="0" w:color="auto"/>
            <w:right w:val="none" w:sz="0" w:space="0" w:color="auto"/>
          </w:divBdr>
        </w:div>
        <w:div w:id="48775173">
          <w:marLeft w:val="0"/>
          <w:marRight w:val="0"/>
          <w:marTop w:val="0"/>
          <w:marBottom w:val="0"/>
          <w:divBdr>
            <w:top w:val="none" w:sz="0" w:space="0" w:color="auto"/>
            <w:left w:val="none" w:sz="0" w:space="0" w:color="auto"/>
            <w:bottom w:val="none" w:sz="0" w:space="0" w:color="auto"/>
            <w:right w:val="none" w:sz="0" w:space="0" w:color="auto"/>
          </w:divBdr>
        </w:div>
        <w:div w:id="530731178">
          <w:marLeft w:val="0"/>
          <w:marRight w:val="0"/>
          <w:marTop w:val="0"/>
          <w:marBottom w:val="0"/>
          <w:divBdr>
            <w:top w:val="none" w:sz="0" w:space="0" w:color="auto"/>
            <w:left w:val="none" w:sz="0" w:space="0" w:color="auto"/>
            <w:bottom w:val="none" w:sz="0" w:space="0" w:color="auto"/>
            <w:right w:val="none" w:sz="0" w:space="0" w:color="auto"/>
          </w:divBdr>
        </w:div>
        <w:div w:id="388841209">
          <w:marLeft w:val="0"/>
          <w:marRight w:val="0"/>
          <w:marTop w:val="0"/>
          <w:marBottom w:val="0"/>
          <w:divBdr>
            <w:top w:val="none" w:sz="0" w:space="0" w:color="auto"/>
            <w:left w:val="none" w:sz="0" w:space="0" w:color="auto"/>
            <w:bottom w:val="none" w:sz="0" w:space="0" w:color="auto"/>
            <w:right w:val="none" w:sz="0" w:space="0" w:color="auto"/>
          </w:divBdr>
        </w:div>
        <w:div w:id="2136411769">
          <w:marLeft w:val="0"/>
          <w:marRight w:val="0"/>
          <w:marTop w:val="0"/>
          <w:marBottom w:val="0"/>
          <w:divBdr>
            <w:top w:val="none" w:sz="0" w:space="0" w:color="auto"/>
            <w:left w:val="none" w:sz="0" w:space="0" w:color="auto"/>
            <w:bottom w:val="none" w:sz="0" w:space="0" w:color="auto"/>
            <w:right w:val="none" w:sz="0" w:space="0" w:color="auto"/>
          </w:divBdr>
        </w:div>
        <w:div w:id="1345861491">
          <w:marLeft w:val="0"/>
          <w:marRight w:val="0"/>
          <w:marTop w:val="0"/>
          <w:marBottom w:val="0"/>
          <w:divBdr>
            <w:top w:val="none" w:sz="0" w:space="0" w:color="auto"/>
            <w:left w:val="none" w:sz="0" w:space="0" w:color="auto"/>
            <w:bottom w:val="none" w:sz="0" w:space="0" w:color="auto"/>
            <w:right w:val="none" w:sz="0" w:space="0" w:color="auto"/>
          </w:divBdr>
        </w:div>
        <w:div w:id="1483086068">
          <w:marLeft w:val="0"/>
          <w:marRight w:val="0"/>
          <w:marTop w:val="0"/>
          <w:marBottom w:val="0"/>
          <w:divBdr>
            <w:top w:val="none" w:sz="0" w:space="0" w:color="auto"/>
            <w:left w:val="none" w:sz="0" w:space="0" w:color="auto"/>
            <w:bottom w:val="none" w:sz="0" w:space="0" w:color="auto"/>
            <w:right w:val="none" w:sz="0" w:space="0" w:color="auto"/>
          </w:divBdr>
        </w:div>
        <w:div w:id="1351489985">
          <w:marLeft w:val="0"/>
          <w:marRight w:val="0"/>
          <w:marTop w:val="0"/>
          <w:marBottom w:val="0"/>
          <w:divBdr>
            <w:top w:val="none" w:sz="0" w:space="0" w:color="auto"/>
            <w:left w:val="none" w:sz="0" w:space="0" w:color="auto"/>
            <w:bottom w:val="none" w:sz="0" w:space="0" w:color="auto"/>
            <w:right w:val="none" w:sz="0" w:space="0" w:color="auto"/>
          </w:divBdr>
        </w:div>
        <w:div w:id="475070983">
          <w:marLeft w:val="0"/>
          <w:marRight w:val="0"/>
          <w:marTop w:val="0"/>
          <w:marBottom w:val="0"/>
          <w:divBdr>
            <w:top w:val="none" w:sz="0" w:space="0" w:color="auto"/>
            <w:left w:val="none" w:sz="0" w:space="0" w:color="auto"/>
            <w:bottom w:val="none" w:sz="0" w:space="0" w:color="auto"/>
            <w:right w:val="none" w:sz="0" w:space="0" w:color="auto"/>
          </w:divBdr>
        </w:div>
        <w:div w:id="1308782925">
          <w:marLeft w:val="0"/>
          <w:marRight w:val="0"/>
          <w:marTop w:val="0"/>
          <w:marBottom w:val="0"/>
          <w:divBdr>
            <w:top w:val="none" w:sz="0" w:space="0" w:color="auto"/>
            <w:left w:val="none" w:sz="0" w:space="0" w:color="auto"/>
            <w:bottom w:val="none" w:sz="0" w:space="0" w:color="auto"/>
            <w:right w:val="none" w:sz="0" w:space="0" w:color="auto"/>
          </w:divBdr>
        </w:div>
        <w:div w:id="1119371951">
          <w:marLeft w:val="0"/>
          <w:marRight w:val="0"/>
          <w:marTop w:val="0"/>
          <w:marBottom w:val="0"/>
          <w:divBdr>
            <w:top w:val="none" w:sz="0" w:space="0" w:color="auto"/>
            <w:left w:val="none" w:sz="0" w:space="0" w:color="auto"/>
            <w:bottom w:val="none" w:sz="0" w:space="0" w:color="auto"/>
            <w:right w:val="none" w:sz="0" w:space="0" w:color="auto"/>
          </w:divBdr>
        </w:div>
        <w:div w:id="1240947525">
          <w:marLeft w:val="0"/>
          <w:marRight w:val="0"/>
          <w:marTop w:val="0"/>
          <w:marBottom w:val="0"/>
          <w:divBdr>
            <w:top w:val="none" w:sz="0" w:space="0" w:color="auto"/>
            <w:left w:val="none" w:sz="0" w:space="0" w:color="auto"/>
            <w:bottom w:val="none" w:sz="0" w:space="0" w:color="auto"/>
            <w:right w:val="none" w:sz="0" w:space="0" w:color="auto"/>
          </w:divBdr>
        </w:div>
        <w:div w:id="246424510">
          <w:marLeft w:val="0"/>
          <w:marRight w:val="0"/>
          <w:marTop w:val="0"/>
          <w:marBottom w:val="0"/>
          <w:divBdr>
            <w:top w:val="none" w:sz="0" w:space="0" w:color="auto"/>
            <w:left w:val="none" w:sz="0" w:space="0" w:color="auto"/>
            <w:bottom w:val="none" w:sz="0" w:space="0" w:color="auto"/>
            <w:right w:val="none" w:sz="0" w:space="0" w:color="auto"/>
          </w:divBdr>
        </w:div>
        <w:div w:id="961153491">
          <w:marLeft w:val="0"/>
          <w:marRight w:val="0"/>
          <w:marTop w:val="0"/>
          <w:marBottom w:val="0"/>
          <w:divBdr>
            <w:top w:val="none" w:sz="0" w:space="0" w:color="auto"/>
            <w:left w:val="none" w:sz="0" w:space="0" w:color="auto"/>
            <w:bottom w:val="none" w:sz="0" w:space="0" w:color="auto"/>
            <w:right w:val="none" w:sz="0" w:space="0" w:color="auto"/>
          </w:divBdr>
        </w:div>
        <w:div w:id="1562445635">
          <w:marLeft w:val="0"/>
          <w:marRight w:val="0"/>
          <w:marTop w:val="0"/>
          <w:marBottom w:val="0"/>
          <w:divBdr>
            <w:top w:val="none" w:sz="0" w:space="0" w:color="auto"/>
            <w:left w:val="none" w:sz="0" w:space="0" w:color="auto"/>
            <w:bottom w:val="none" w:sz="0" w:space="0" w:color="auto"/>
            <w:right w:val="none" w:sz="0" w:space="0" w:color="auto"/>
          </w:divBdr>
        </w:div>
        <w:div w:id="620763596">
          <w:marLeft w:val="0"/>
          <w:marRight w:val="0"/>
          <w:marTop w:val="0"/>
          <w:marBottom w:val="0"/>
          <w:divBdr>
            <w:top w:val="none" w:sz="0" w:space="0" w:color="auto"/>
            <w:left w:val="none" w:sz="0" w:space="0" w:color="auto"/>
            <w:bottom w:val="none" w:sz="0" w:space="0" w:color="auto"/>
            <w:right w:val="none" w:sz="0" w:space="0" w:color="auto"/>
          </w:divBdr>
        </w:div>
        <w:div w:id="1188327332">
          <w:marLeft w:val="0"/>
          <w:marRight w:val="0"/>
          <w:marTop w:val="0"/>
          <w:marBottom w:val="0"/>
          <w:divBdr>
            <w:top w:val="none" w:sz="0" w:space="0" w:color="auto"/>
            <w:left w:val="none" w:sz="0" w:space="0" w:color="auto"/>
            <w:bottom w:val="none" w:sz="0" w:space="0" w:color="auto"/>
            <w:right w:val="none" w:sz="0" w:space="0" w:color="auto"/>
          </w:divBdr>
        </w:div>
        <w:div w:id="293028483">
          <w:marLeft w:val="0"/>
          <w:marRight w:val="0"/>
          <w:marTop w:val="0"/>
          <w:marBottom w:val="0"/>
          <w:divBdr>
            <w:top w:val="none" w:sz="0" w:space="0" w:color="auto"/>
            <w:left w:val="none" w:sz="0" w:space="0" w:color="auto"/>
            <w:bottom w:val="none" w:sz="0" w:space="0" w:color="auto"/>
            <w:right w:val="none" w:sz="0" w:space="0" w:color="auto"/>
          </w:divBdr>
        </w:div>
        <w:div w:id="1160194694">
          <w:marLeft w:val="0"/>
          <w:marRight w:val="0"/>
          <w:marTop w:val="0"/>
          <w:marBottom w:val="0"/>
          <w:divBdr>
            <w:top w:val="none" w:sz="0" w:space="0" w:color="auto"/>
            <w:left w:val="none" w:sz="0" w:space="0" w:color="auto"/>
            <w:bottom w:val="none" w:sz="0" w:space="0" w:color="auto"/>
            <w:right w:val="none" w:sz="0" w:space="0" w:color="auto"/>
          </w:divBdr>
        </w:div>
        <w:div w:id="1870609735">
          <w:marLeft w:val="0"/>
          <w:marRight w:val="0"/>
          <w:marTop w:val="0"/>
          <w:marBottom w:val="0"/>
          <w:divBdr>
            <w:top w:val="none" w:sz="0" w:space="0" w:color="auto"/>
            <w:left w:val="none" w:sz="0" w:space="0" w:color="auto"/>
            <w:bottom w:val="none" w:sz="0" w:space="0" w:color="auto"/>
            <w:right w:val="none" w:sz="0" w:space="0" w:color="auto"/>
          </w:divBdr>
        </w:div>
        <w:div w:id="1458255421">
          <w:marLeft w:val="0"/>
          <w:marRight w:val="0"/>
          <w:marTop w:val="0"/>
          <w:marBottom w:val="0"/>
          <w:divBdr>
            <w:top w:val="none" w:sz="0" w:space="0" w:color="auto"/>
            <w:left w:val="none" w:sz="0" w:space="0" w:color="auto"/>
            <w:bottom w:val="none" w:sz="0" w:space="0" w:color="auto"/>
            <w:right w:val="none" w:sz="0" w:space="0" w:color="auto"/>
          </w:divBdr>
        </w:div>
        <w:div w:id="1659767416">
          <w:marLeft w:val="0"/>
          <w:marRight w:val="0"/>
          <w:marTop w:val="0"/>
          <w:marBottom w:val="0"/>
          <w:divBdr>
            <w:top w:val="none" w:sz="0" w:space="0" w:color="auto"/>
            <w:left w:val="none" w:sz="0" w:space="0" w:color="auto"/>
            <w:bottom w:val="none" w:sz="0" w:space="0" w:color="auto"/>
            <w:right w:val="none" w:sz="0" w:space="0" w:color="auto"/>
          </w:divBdr>
        </w:div>
        <w:div w:id="997340710">
          <w:marLeft w:val="0"/>
          <w:marRight w:val="0"/>
          <w:marTop w:val="0"/>
          <w:marBottom w:val="0"/>
          <w:divBdr>
            <w:top w:val="none" w:sz="0" w:space="0" w:color="auto"/>
            <w:left w:val="none" w:sz="0" w:space="0" w:color="auto"/>
            <w:bottom w:val="none" w:sz="0" w:space="0" w:color="auto"/>
            <w:right w:val="none" w:sz="0" w:space="0" w:color="auto"/>
          </w:divBdr>
        </w:div>
        <w:div w:id="1827238707">
          <w:marLeft w:val="0"/>
          <w:marRight w:val="0"/>
          <w:marTop w:val="0"/>
          <w:marBottom w:val="0"/>
          <w:divBdr>
            <w:top w:val="none" w:sz="0" w:space="0" w:color="auto"/>
            <w:left w:val="none" w:sz="0" w:space="0" w:color="auto"/>
            <w:bottom w:val="none" w:sz="0" w:space="0" w:color="auto"/>
            <w:right w:val="none" w:sz="0" w:space="0" w:color="auto"/>
          </w:divBdr>
        </w:div>
        <w:div w:id="278999497">
          <w:marLeft w:val="0"/>
          <w:marRight w:val="0"/>
          <w:marTop w:val="0"/>
          <w:marBottom w:val="0"/>
          <w:divBdr>
            <w:top w:val="none" w:sz="0" w:space="0" w:color="auto"/>
            <w:left w:val="none" w:sz="0" w:space="0" w:color="auto"/>
            <w:bottom w:val="none" w:sz="0" w:space="0" w:color="auto"/>
            <w:right w:val="none" w:sz="0" w:space="0" w:color="auto"/>
          </w:divBdr>
        </w:div>
        <w:div w:id="1884097378">
          <w:marLeft w:val="0"/>
          <w:marRight w:val="0"/>
          <w:marTop w:val="0"/>
          <w:marBottom w:val="0"/>
          <w:divBdr>
            <w:top w:val="none" w:sz="0" w:space="0" w:color="auto"/>
            <w:left w:val="none" w:sz="0" w:space="0" w:color="auto"/>
            <w:bottom w:val="none" w:sz="0" w:space="0" w:color="auto"/>
            <w:right w:val="none" w:sz="0" w:space="0" w:color="auto"/>
          </w:divBdr>
        </w:div>
        <w:div w:id="990406145">
          <w:marLeft w:val="0"/>
          <w:marRight w:val="0"/>
          <w:marTop w:val="0"/>
          <w:marBottom w:val="0"/>
          <w:divBdr>
            <w:top w:val="none" w:sz="0" w:space="0" w:color="auto"/>
            <w:left w:val="none" w:sz="0" w:space="0" w:color="auto"/>
            <w:bottom w:val="none" w:sz="0" w:space="0" w:color="auto"/>
            <w:right w:val="none" w:sz="0" w:space="0" w:color="auto"/>
          </w:divBdr>
        </w:div>
        <w:div w:id="1600405794">
          <w:marLeft w:val="0"/>
          <w:marRight w:val="0"/>
          <w:marTop w:val="0"/>
          <w:marBottom w:val="0"/>
          <w:divBdr>
            <w:top w:val="none" w:sz="0" w:space="0" w:color="auto"/>
            <w:left w:val="none" w:sz="0" w:space="0" w:color="auto"/>
            <w:bottom w:val="none" w:sz="0" w:space="0" w:color="auto"/>
            <w:right w:val="none" w:sz="0" w:space="0" w:color="auto"/>
          </w:divBdr>
        </w:div>
        <w:div w:id="1058288563">
          <w:marLeft w:val="0"/>
          <w:marRight w:val="0"/>
          <w:marTop w:val="0"/>
          <w:marBottom w:val="0"/>
          <w:divBdr>
            <w:top w:val="none" w:sz="0" w:space="0" w:color="auto"/>
            <w:left w:val="none" w:sz="0" w:space="0" w:color="auto"/>
            <w:bottom w:val="none" w:sz="0" w:space="0" w:color="auto"/>
            <w:right w:val="none" w:sz="0" w:space="0" w:color="auto"/>
          </w:divBdr>
        </w:div>
        <w:div w:id="1774590365">
          <w:marLeft w:val="0"/>
          <w:marRight w:val="0"/>
          <w:marTop w:val="0"/>
          <w:marBottom w:val="0"/>
          <w:divBdr>
            <w:top w:val="none" w:sz="0" w:space="0" w:color="auto"/>
            <w:left w:val="none" w:sz="0" w:space="0" w:color="auto"/>
            <w:bottom w:val="none" w:sz="0" w:space="0" w:color="auto"/>
            <w:right w:val="none" w:sz="0" w:space="0" w:color="auto"/>
          </w:divBdr>
        </w:div>
        <w:div w:id="982268743">
          <w:marLeft w:val="0"/>
          <w:marRight w:val="0"/>
          <w:marTop w:val="0"/>
          <w:marBottom w:val="0"/>
          <w:divBdr>
            <w:top w:val="none" w:sz="0" w:space="0" w:color="auto"/>
            <w:left w:val="none" w:sz="0" w:space="0" w:color="auto"/>
            <w:bottom w:val="none" w:sz="0" w:space="0" w:color="auto"/>
            <w:right w:val="none" w:sz="0" w:space="0" w:color="auto"/>
          </w:divBdr>
        </w:div>
        <w:div w:id="614480180">
          <w:marLeft w:val="0"/>
          <w:marRight w:val="0"/>
          <w:marTop w:val="0"/>
          <w:marBottom w:val="0"/>
          <w:divBdr>
            <w:top w:val="none" w:sz="0" w:space="0" w:color="auto"/>
            <w:left w:val="none" w:sz="0" w:space="0" w:color="auto"/>
            <w:bottom w:val="none" w:sz="0" w:space="0" w:color="auto"/>
            <w:right w:val="none" w:sz="0" w:space="0" w:color="auto"/>
          </w:divBdr>
        </w:div>
        <w:div w:id="606891991">
          <w:marLeft w:val="0"/>
          <w:marRight w:val="0"/>
          <w:marTop w:val="0"/>
          <w:marBottom w:val="0"/>
          <w:divBdr>
            <w:top w:val="none" w:sz="0" w:space="0" w:color="auto"/>
            <w:left w:val="none" w:sz="0" w:space="0" w:color="auto"/>
            <w:bottom w:val="none" w:sz="0" w:space="0" w:color="auto"/>
            <w:right w:val="none" w:sz="0" w:space="0" w:color="auto"/>
          </w:divBdr>
        </w:div>
        <w:div w:id="640161581">
          <w:marLeft w:val="0"/>
          <w:marRight w:val="0"/>
          <w:marTop w:val="0"/>
          <w:marBottom w:val="0"/>
          <w:divBdr>
            <w:top w:val="none" w:sz="0" w:space="0" w:color="auto"/>
            <w:left w:val="none" w:sz="0" w:space="0" w:color="auto"/>
            <w:bottom w:val="none" w:sz="0" w:space="0" w:color="auto"/>
            <w:right w:val="none" w:sz="0" w:space="0" w:color="auto"/>
          </w:divBdr>
        </w:div>
        <w:div w:id="860975359">
          <w:marLeft w:val="0"/>
          <w:marRight w:val="0"/>
          <w:marTop w:val="0"/>
          <w:marBottom w:val="0"/>
          <w:divBdr>
            <w:top w:val="none" w:sz="0" w:space="0" w:color="auto"/>
            <w:left w:val="none" w:sz="0" w:space="0" w:color="auto"/>
            <w:bottom w:val="none" w:sz="0" w:space="0" w:color="auto"/>
            <w:right w:val="none" w:sz="0" w:space="0" w:color="auto"/>
          </w:divBdr>
        </w:div>
        <w:div w:id="273246878">
          <w:marLeft w:val="0"/>
          <w:marRight w:val="0"/>
          <w:marTop w:val="0"/>
          <w:marBottom w:val="0"/>
          <w:divBdr>
            <w:top w:val="none" w:sz="0" w:space="0" w:color="auto"/>
            <w:left w:val="none" w:sz="0" w:space="0" w:color="auto"/>
            <w:bottom w:val="none" w:sz="0" w:space="0" w:color="auto"/>
            <w:right w:val="none" w:sz="0" w:space="0" w:color="auto"/>
          </w:divBdr>
        </w:div>
        <w:div w:id="1420444606">
          <w:marLeft w:val="0"/>
          <w:marRight w:val="0"/>
          <w:marTop w:val="0"/>
          <w:marBottom w:val="0"/>
          <w:divBdr>
            <w:top w:val="none" w:sz="0" w:space="0" w:color="auto"/>
            <w:left w:val="none" w:sz="0" w:space="0" w:color="auto"/>
            <w:bottom w:val="none" w:sz="0" w:space="0" w:color="auto"/>
            <w:right w:val="none" w:sz="0" w:space="0" w:color="auto"/>
          </w:divBdr>
        </w:div>
        <w:div w:id="2007711322">
          <w:marLeft w:val="0"/>
          <w:marRight w:val="0"/>
          <w:marTop w:val="0"/>
          <w:marBottom w:val="0"/>
          <w:divBdr>
            <w:top w:val="none" w:sz="0" w:space="0" w:color="auto"/>
            <w:left w:val="none" w:sz="0" w:space="0" w:color="auto"/>
            <w:bottom w:val="none" w:sz="0" w:space="0" w:color="auto"/>
            <w:right w:val="none" w:sz="0" w:space="0" w:color="auto"/>
          </w:divBdr>
        </w:div>
        <w:div w:id="261955810">
          <w:marLeft w:val="0"/>
          <w:marRight w:val="0"/>
          <w:marTop w:val="0"/>
          <w:marBottom w:val="0"/>
          <w:divBdr>
            <w:top w:val="none" w:sz="0" w:space="0" w:color="auto"/>
            <w:left w:val="none" w:sz="0" w:space="0" w:color="auto"/>
            <w:bottom w:val="none" w:sz="0" w:space="0" w:color="auto"/>
            <w:right w:val="none" w:sz="0" w:space="0" w:color="auto"/>
          </w:divBdr>
        </w:div>
        <w:div w:id="572009881">
          <w:marLeft w:val="0"/>
          <w:marRight w:val="0"/>
          <w:marTop w:val="0"/>
          <w:marBottom w:val="0"/>
          <w:divBdr>
            <w:top w:val="none" w:sz="0" w:space="0" w:color="auto"/>
            <w:left w:val="none" w:sz="0" w:space="0" w:color="auto"/>
            <w:bottom w:val="none" w:sz="0" w:space="0" w:color="auto"/>
            <w:right w:val="none" w:sz="0" w:space="0" w:color="auto"/>
          </w:divBdr>
        </w:div>
        <w:div w:id="1398354951">
          <w:marLeft w:val="0"/>
          <w:marRight w:val="0"/>
          <w:marTop w:val="0"/>
          <w:marBottom w:val="0"/>
          <w:divBdr>
            <w:top w:val="none" w:sz="0" w:space="0" w:color="auto"/>
            <w:left w:val="none" w:sz="0" w:space="0" w:color="auto"/>
            <w:bottom w:val="none" w:sz="0" w:space="0" w:color="auto"/>
            <w:right w:val="none" w:sz="0" w:space="0" w:color="auto"/>
          </w:divBdr>
        </w:div>
        <w:div w:id="409428192">
          <w:marLeft w:val="0"/>
          <w:marRight w:val="0"/>
          <w:marTop w:val="0"/>
          <w:marBottom w:val="0"/>
          <w:divBdr>
            <w:top w:val="none" w:sz="0" w:space="0" w:color="auto"/>
            <w:left w:val="none" w:sz="0" w:space="0" w:color="auto"/>
            <w:bottom w:val="none" w:sz="0" w:space="0" w:color="auto"/>
            <w:right w:val="none" w:sz="0" w:space="0" w:color="auto"/>
          </w:divBdr>
        </w:div>
        <w:div w:id="502016559">
          <w:marLeft w:val="0"/>
          <w:marRight w:val="0"/>
          <w:marTop w:val="0"/>
          <w:marBottom w:val="0"/>
          <w:divBdr>
            <w:top w:val="none" w:sz="0" w:space="0" w:color="auto"/>
            <w:left w:val="none" w:sz="0" w:space="0" w:color="auto"/>
            <w:bottom w:val="none" w:sz="0" w:space="0" w:color="auto"/>
            <w:right w:val="none" w:sz="0" w:space="0" w:color="auto"/>
          </w:divBdr>
        </w:div>
        <w:div w:id="1465197279">
          <w:marLeft w:val="0"/>
          <w:marRight w:val="0"/>
          <w:marTop w:val="0"/>
          <w:marBottom w:val="0"/>
          <w:divBdr>
            <w:top w:val="none" w:sz="0" w:space="0" w:color="auto"/>
            <w:left w:val="none" w:sz="0" w:space="0" w:color="auto"/>
            <w:bottom w:val="none" w:sz="0" w:space="0" w:color="auto"/>
            <w:right w:val="none" w:sz="0" w:space="0" w:color="auto"/>
          </w:divBdr>
        </w:div>
        <w:div w:id="1457093403">
          <w:marLeft w:val="0"/>
          <w:marRight w:val="0"/>
          <w:marTop w:val="0"/>
          <w:marBottom w:val="0"/>
          <w:divBdr>
            <w:top w:val="none" w:sz="0" w:space="0" w:color="auto"/>
            <w:left w:val="none" w:sz="0" w:space="0" w:color="auto"/>
            <w:bottom w:val="none" w:sz="0" w:space="0" w:color="auto"/>
            <w:right w:val="none" w:sz="0" w:space="0" w:color="auto"/>
          </w:divBdr>
        </w:div>
        <w:div w:id="2033144781">
          <w:marLeft w:val="0"/>
          <w:marRight w:val="0"/>
          <w:marTop w:val="0"/>
          <w:marBottom w:val="0"/>
          <w:divBdr>
            <w:top w:val="none" w:sz="0" w:space="0" w:color="auto"/>
            <w:left w:val="none" w:sz="0" w:space="0" w:color="auto"/>
            <w:bottom w:val="none" w:sz="0" w:space="0" w:color="auto"/>
            <w:right w:val="none" w:sz="0" w:space="0" w:color="auto"/>
          </w:divBdr>
        </w:div>
        <w:div w:id="318459294">
          <w:marLeft w:val="0"/>
          <w:marRight w:val="0"/>
          <w:marTop w:val="0"/>
          <w:marBottom w:val="0"/>
          <w:divBdr>
            <w:top w:val="none" w:sz="0" w:space="0" w:color="auto"/>
            <w:left w:val="none" w:sz="0" w:space="0" w:color="auto"/>
            <w:bottom w:val="none" w:sz="0" w:space="0" w:color="auto"/>
            <w:right w:val="none" w:sz="0" w:space="0" w:color="auto"/>
          </w:divBdr>
        </w:div>
        <w:div w:id="1351638124">
          <w:marLeft w:val="0"/>
          <w:marRight w:val="0"/>
          <w:marTop w:val="0"/>
          <w:marBottom w:val="0"/>
          <w:divBdr>
            <w:top w:val="none" w:sz="0" w:space="0" w:color="auto"/>
            <w:left w:val="none" w:sz="0" w:space="0" w:color="auto"/>
            <w:bottom w:val="none" w:sz="0" w:space="0" w:color="auto"/>
            <w:right w:val="none" w:sz="0" w:space="0" w:color="auto"/>
          </w:divBdr>
        </w:div>
        <w:div w:id="865411956">
          <w:marLeft w:val="0"/>
          <w:marRight w:val="0"/>
          <w:marTop w:val="0"/>
          <w:marBottom w:val="0"/>
          <w:divBdr>
            <w:top w:val="none" w:sz="0" w:space="0" w:color="auto"/>
            <w:left w:val="none" w:sz="0" w:space="0" w:color="auto"/>
            <w:bottom w:val="none" w:sz="0" w:space="0" w:color="auto"/>
            <w:right w:val="none" w:sz="0" w:space="0" w:color="auto"/>
          </w:divBdr>
        </w:div>
        <w:div w:id="1013800077">
          <w:marLeft w:val="0"/>
          <w:marRight w:val="0"/>
          <w:marTop w:val="0"/>
          <w:marBottom w:val="0"/>
          <w:divBdr>
            <w:top w:val="none" w:sz="0" w:space="0" w:color="auto"/>
            <w:left w:val="none" w:sz="0" w:space="0" w:color="auto"/>
            <w:bottom w:val="none" w:sz="0" w:space="0" w:color="auto"/>
            <w:right w:val="none" w:sz="0" w:space="0" w:color="auto"/>
          </w:divBdr>
        </w:div>
        <w:div w:id="533731718">
          <w:marLeft w:val="0"/>
          <w:marRight w:val="0"/>
          <w:marTop w:val="0"/>
          <w:marBottom w:val="0"/>
          <w:divBdr>
            <w:top w:val="none" w:sz="0" w:space="0" w:color="auto"/>
            <w:left w:val="none" w:sz="0" w:space="0" w:color="auto"/>
            <w:bottom w:val="none" w:sz="0" w:space="0" w:color="auto"/>
            <w:right w:val="none" w:sz="0" w:space="0" w:color="auto"/>
          </w:divBdr>
        </w:div>
        <w:div w:id="1251500250">
          <w:marLeft w:val="0"/>
          <w:marRight w:val="0"/>
          <w:marTop w:val="0"/>
          <w:marBottom w:val="0"/>
          <w:divBdr>
            <w:top w:val="none" w:sz="0" w:space="0" w:color="auto"/>
            <w:left w:val="none" w:sz="0" w:space="0" w:color="auto"/>
            <w:bottom w:val="none" w:sz="0" w:space="0" w:color="auto"/>
            <w:right w:val="none" w:sz="0" w:space="0" w:color="auto"/>
          </w:divBdr>
        </w:div>
        <w:div w:id="711148555">
          <w:marLeft w:val="0"/>
          <w:marRight w:val="0"/>
          <w:marTop w:val="0"/>
          <w:marBottom w:val="0"/>
          <w:divBdr>
            <w:top w:val="none" w:sz="0" w:space="0" w:color="auto"/>
            <w:left w:val="none" w:sz="0" w:space="0" w:color="auto"/>
            <w:bottom w:val="none" w:sz="0" w:space="0" w:color="auto"/>
            <w:right w:val="none" w:sz="0" w:space="0" w:color="auto"/>
          </w:divBdr>
        </w:div>
        <w:div w:id="1668753193">
          <w:marLeft w:val="0"/>
          <w:marRight w:val="0"/>
          <w:marTop w:val="0"/>
          <w:marBottom w:val="0"/>
          <w:divBdr>
            <w:top w:val="none" w:sz="0" w:space="0" w:color="auto"/>
            <w:left w:val="none" w:sz="0" w:space="0" w:color="auto"/>
            <w:bottom w:val="none" w:sz="0" w:space="0" w:color="auto"/>
            <w:right w:val="none" w:sz="0" w:space="0" w:color="auto"/>
          </w:divBdr>
        </w:div>
        <w:div w:id="1436287730">
          <w:marLeft w:val="0"/>
          <w:marRight w:val="0"/>
          <w:marTop w:val="0"/>
          <w:marBottom w:val="0"/>
          <w:divBdr>
            <w:top w:val="none" w:sz="0" w:space="0" w:color="auto"/>
            <w:left w:val="none" w:sz="0" w:space="0" w:color="auto"/>
            <w:bottom w:val="none" w:sz="0" w:space="0" w:color="auto"/>
            <w:right w:val="none" w:sz="0" w:space="0" w:color="auto"/>
          </w:divBdr>
        </w:div>
        <w:div w:id="1941797298">
          <w:marLeft w:val="0"/>
          <w:marRight w:val="0"/>
          <w:marTop w:val="0"/>
          <w:marBottom w:val="0"/>
          <w:divBdr>
            <w:top w:val="none" w:sz="0" w:space="0" w:color="auto"/>
            <w:left w:val="none" w:sz="0" w:space="0" w:color="auto"/>
            <w:bottom w:val="none" w:sz="0" w:space="0" w:color="auto"/>
            <w:right w:val="none" w:sz="0" w:space="0" w:color="auto"/>
          </w:divBdr>
        </w:div>
        <w:div w:id="1497726809">
          <w:marLeft w:val="0"/>
          <w:marRight w:val="0"/>
          <w:marTop w:val="0"/>
          <w:marBottom w:val="0"/>
          <w:divBdr>
            <w:top w:val="none" w:sz="0" w:space="0" w:color="auto"/>
            <w:left w:val="none" w:sz="0" w:space="0" w:color="auto"/>
            <w:bottom w:val="none" w:sz="0" w:space="0" w:color="auto"/>
            <w:right w:val="none" w:sz="0" w:space="0" w:color="auto"/>
          </w:divBdr>
        </w:div>
        <w:div w:id="861627013">
          <w:marLeft w:val="0"/>
          <w:marRight w:val="0"/>
          <w:marTop w:val="0"/>
          <w:marBottom w:val="0"/>
          <w:divBdr>
            <w:top w:val="none" w:sz="0" w:space="0" w:color="auto"/>
            <w:left w:val="none" w:sz="0" w:space="0" w:color="auto"/>
            <w:bottom w:val="none" w:sz="0" w:space="0" w:color="auto"/>
            <w:right w:val="none" w:sz="0" w:space="0" w:color="auto"/>
          </w:divBdr>
        </w:div>
        <w:div w:id="1074551148">
          <w:marLeft w:val="0"/>
          <w:marRight w:val="0"/>
          <w:marTop w:val="0"/>
          <w:marBottom w:val="0"/>
          <w:divBdr>
            <w:top w:val="none" w:sz="0" w:space="0" w:color="auto"/>
            <w:left w:val="none" w:sz="0" w:space="0" w:color="auto"/>
            <w:bottom w:val="none" w:sz="0" w:space="0" w:color="auto"/>
            <w:right w:val="none" w:sz="0" w:space="0" w:color="auto"/>
          </w:divBdr>
        </w:div>
        <w:div w:id="351228621">
          <w:marLeft w:val="0"/>
          <w:marRight w:val="0"/>
          <w:marTop w:val="0"/>
          <w:marBottom w:val="0"/>
          <w:divBdr>
            <w:top w:val="none" w:sz="0" w:space="0" w:color="auto"/>
            <w:left w:val="none" w:sz="0" w:space="0" w:color="auto"/>
            <w:bottom w:val="none" w:sz="0" w:space="0" w:color="auto"/>
            <w:right w:val="none" w:sz="0" w:space="0" w:color="auto"/>
          </w:divBdr>
        </w:div>
        <w:div w:id="691028809">
          <w:marLeft w:val="0"/>
          <w:marRight w:val="0"/>
          <w:marTop w:val="0"/>
          <w:marBottom w:val="0"/>
          <w:divBdr>
            <w:top w:val="none" w:sz="0" w:space="0" w:color="auto"/>
            <w:left w:val="none" w:sz="0" w:space="0" w:color="auto"/>
            <w:bottom w:val="none" w:sz="0" w:space="0" w:color="auto"/>
            <w:right w:val="none" w:sz="0" w:space="0" w:color="auto"/>
          </w:divBdr>
        </w:div>
        <w:div w:id="1727796248">
          <w:marLeft w:val="0"/>
          <w:marRight w:val="0"/>
          <w:marTop w:val="0"/>
          <w:marBottom w:val="0"/>
          <w:divBdr>
            <w:top w:val="none" w:sz="0" w:space="0" w:color="auto"/>
            <w:left w:val="none" w:sz="0" w:space="0" w:color="auto"/>
            <w:bottom w:val="none" w:sz="0" w:space="0" w:color="auto"/>
            <w:right w:val="none" w:sz="0" w:space="0" w:color="auto"/>
          </w:divBdr>
        </w:div>
        <w:div w:id="1582178350">
          <w:marLeft w:val="0"/>
          <w:marRight w:val="0"/>
          <w:marTop w:val="0"/>
          <w:marBottom w:val="0"/>
          <w:divBdr>
            <w:top w:val="none" w:sz="0" w:space="0" w:color="auto"/>
            <w:left w:val="none" w:sz="0" w:space="0" w:color="auto"/>
            <w:bottom w:val="none" w:sz="0" w:space="0" w:color="auto"/>
            <w:right w:val="none" w:sz="0" w:space="0" w:color="auto"/>
          </w:divBdr>
        </w:div>
        <w:div w:id="465974879">
          <w:marLeft w:val="0"/>
          <w:marRight w:val="0"/>
          <w:marTop w:val="0"/>
          <w:marBottom w:val="0"/>
          <w:divBdr>
            <w:top w:val="none" w:sz="0" w:space="0" w:color="auto"/>
            <w:left w:val="none" w:sz="0" w:space="0" w:color="auto"/>
            <w:bottom w:val="none" w:sz="0" w:space="0" w:color="auto"/>
            <w:right w:val="none" w:sz="0" w:space="0" w:color="auto"/>
          </w:divBdr>
        </w:div>
        <w:div w:id="1825468795">
          <w:marLeft w:val="0"/>
          <w:marRight w:val="0"/>
          <w:marTop w:val="0"/>
          <w:marBottom w:val="0"/>
          <w:divBdr>
            <w:top w:val="none" w:sz="0" w:space="0" w:color="auto"/>
            <w:left w:val="none" w:sz="0" w:space="0" w:color="auto"/>
            <w:bottom w:val="none" w:sz="0" w:space="0" w:color="auto"/>
            <w:right w:val="none" w:sz="0" w:space="0" w:color="auto"/>
          </w:divBdr>
        </w:div>
        <w:div w:id="856427848">
          <w:marLeft w:val="0"/>
          <w:marRight w:val="0"/>
          <w:marTop w:val="0"/>
          <w:marBottom w:val="0"/>
          <w:divBdr>
            <w:top w:val="none" w:sz="0" w:space="0" w:color="auto"/>
            <w:left w:val="none" w:sz="0" w:space="0" w:color="auto"/>
            <w:bottom w:val="none" w:sz="0" w:space="0" w:color="auto"/>
            <w:right w:val="none" w:sz="0" w:space="0" w:color="auto"/>
          </w:divBdr>
        </w:div>
        <w:div w:id="481192254">
          <w:marLeft w:val="0"/>
          <w:marRight w:val="0"/>
          <w:marTop w:val="0"/>
          <w:marBottom w:val="0"/>
          <w:divBdr>
            <w:top w:val="none" w:sz="0" w:space="0" w:color="auto"/>
            <w:left w:val="none" w:sz="0" w:space="0" w:color="auto"/>
            <w:bottom w:val="none" w:sz="0" w:space="0" w:color="auto"/>
            <w:right w:val="none" w:sz="0" w:space="0" w:color="auto"/>
          </w:divBdr>
        </w:div>
        <w:div w:id="613682381">
          <w:marLeft w:val="0"/>
          <w:marRight w:val="0"/>
          <w:marTop w:val="0"/>
          <w:marBottom w:val="0"/>
          <w:divBdr>
            <w:top w:val="none" w:sz="0" w:space="0" w:color="auto"/>
            <w:left w:val="none" w:sz="0" w:space="0" w:color="auto"/>
            <w:bottom w:val="none" w:sz="0" w:space="0" w:color="auto"/>
            <w:right w:val="none" w:sz="0" w:space="0" w:color="auto"/>
          </w:divBdr>
        </w:div>
        <w:div w:id="236286746">
          <w:marLeft w:val="0"/>
          <w:marRight w:val="0"/>
          <w:marTop w:val="0"/>
          <w:marBottom w:val="0"/>
          <w:divBdr>
            <w:top w:val="none" w:sz="0" w:space="0" w:color="auto"/>
            <w:left w:val="none" w:sz="0" w:space="0" w:color="auto"/>
            <w:bottom w:val="none" w:sz="0" w:space="0" w:color="auto"/>
            <w:right w:val="none" w:sz="0" w:space="0" w:color="auto"/>
          </w:divBdr>
        </w:div>
        <w:div w:id="1170559531">
          <w:marLeft w:val="0"/>
          <w:marRight w:val="0"/>
          <w:marTop w:val="0"/>
          <w:marBottom w:val="0"/>
          <w:divBdr>
            <w:top w:val="none" w:sz="0" w:space="0" w:color="auto"/>
            <w:left w:val="none" w:sz="0" w:space="0" w:color="auto"/>
            <w:bottom w:val="none" w:sz="0" w:space="0" w:color="auto"/>
            <w:right w:val="none" w:sz="0" w:space="0" w:color="auto"/>
          </w:divBdr>
        </w:div>
        <w:div w:id="1559516543">
          <w:marLeft w:val="0"/>
          <w:marRight w:val="0"/>
          <w:marTop w:val="0"/>
          <w:marBottom w:val="0"/>
          <w:divBdr>
            <w:top w:val="none" w:sz="0" w:space="0" w:color="auto"/>
            <w:left w:val="none" w:sz="0" w:space="0" w:color="auto"/>
            <w:bottom w:val="none" w:sz="0" w:space="0" w:color="auto"/>
            <w:right w:val="none" w:sz="0" w:space="0" w:color="auto"/>
          </w:divBdr>
        </w:div>
        <w:div w:id="106778263">
          <w:marLeft w:val="0"/>
          <w:marRight w:val="0"/>
          <w:marTop w:val="0"/>
          <w:marBottom w:val="0"/>
          <w:divBdr>
            <w:top w:val="none" w:sz="0" w:space="0" w:color="auto"/>
            <w:left w:val="none" w:sz="0" w:space="0" w:color="auto"/>
            <w:bottom w:val="none" w:sz="0" w:space="0" w:color="auto"/>
            <w:right w:val="none" w:sz="0" w:space="0" w:color="auto"/>
          </w:divBdr>
        </w:div>
        <w:div w:id="62145965">
          <w:marLeft w:val="0"/>
          <w:marRight w:val="0"/>
          <w:marTop w:val="0"/>
          <w:marBottom w:val="0"/>
          <w:divBdr>
            <w:top w:val="none" w:sz="0" w:space="0" w:color="auto"/>
            <w:left w:val="none" w:sz="0" w:space="0" w:color="auto"/>
            <w:bottom w:val="none" w:sz="0" w:space="0" w:color="auto"/>
            <w:right w:val="none" w:sz="0" w:space="0" w:color="auto"/>
          </w:divBdr>
        </w:div>
        <w:div w:id="595672569">
          <w:marLeft w:val="0"/>
          <w:marRight w:val="0"/>
          <w:marTop w:val="0"/>
          <w:marBottom w:val="0"/>
          <w:divBdr>
            <w:top w:val="none" w:sz="0" w:space="0" w:color="auto"/>
            <w:left w:val="none" w:sz="0" w:space="0" w:color="auto"/>
            <w:bottom w:val="none" w:sz="0" w:space="0" w:color="auto"/>
            <w:right w:val="none" w:sz="0" w:space="0" w:color="auto"/>
          </w:divBdr>
        </w:div>
        <w:div w:id="584220005">
          <w:marLeft w:val="0"/>
          <w:marRight w:val="0"/>
          <w:marTop w:val="0"/>
          <w:marBottom w:val="0"/>
          <w:divBdr>
            <w:top w:val="none" w:sz="0" w:space="0" w:color="auto"/>
            <w:left w:val="none" w:sz="0" w:space="0" w:color="auto"/>
            <w:bottom w:val="none" w:sz="0" w:space="0" w:color="auto"/>
            <w:right w:val="none" w:sz="0" w:space="0" w:color="auto"/>
          </w:divBdr>
        </w:div>
        <w:div w:id="951591234">
          <w:marLeft w:val="0"/>
          <w:marRight w:val="0"/>
          <w:marTop w:val="0"/>
          <w:marBottom w:val="0"/>
          <w:divBdr>
            <w:top w:val="none" w:sz="0" w:space="0" w:color="auto"/>
            <w:left w:val="none" w:sz="0" w:space="0" w:color="auto"/>
            <w:bottom w:val="none" w:sz="0" w:space="0" w:color="auto"/>
            <w:right w:val="none" w:sz="0" w:space="0" w:color="auto"/>
          </w:divBdr>
        </w:div>
        <w:div w:id="1904675071">
          <w:marLeft w:val="0"/>
          <w:marRight w:val="0"/>
          <w:marTop w:val="0"/>
          <w:marBottom w:val="0"/>
          <w:divBdr>
            <w:top w:val="none" w:sz="0" w:space="0" w:color="auto"/>
            <w:left w:val="none" w:sz="0" w:space="0" w:color="auto"/>
            <w:bottom w:val="none" w:sz="0" w:space="0" w:color="auto"/>
            <w:right w:val="none" w:sz="0" w:space="0" w:color="auto"/>
          </w:divBdr>
        </w:div>
        <w:div w:id="651250058">
          <w:marLeft w:val="0"/>
          <w:marRight w:val="0"/>
          <w:marTop w:val="0"/>
          <w:marBottom w:val="0"/>
          <w:divBdr>
            <w:top w:val="none" w:sz="0" w:space="0" w:color="auto"/>
            <w:left w:val="none" w:sz="0" w:space="0" w:color="auto"/>
            <w:bottom w:val="none" w:sz="0" w:space="0" w:color="auto"/>
            <w:right w:val="none" w:sz="0" w:space="0" w:color="auto"/>
          </w:divBdr>
        </w:div>
        <w:div w:id="1305894671">
          <w:marLeft w:val="0"/>
          <w:marRight w:val="0"/>
          <w:marTop w:val="0"/>
          <w:marBottom w:val="0"/>
          <w:divBdr>
            <w:top w:val="none" w:sz="0" w:space="0" w:color="auto"/>
            <w:left w:val="none" w:sz="0" w:space="0" w:color="auto"/>
            <w:bottom w:val="none" w:sz="0" w:space="0" w:color="auto"/>
            <w:right w:val="none" w:sz="0" w:space="0" w:color="auto"/>
          </w:divBdr>
        </w:div>
        <w:div w:id="1665162889">
          <w:marLeft w:val="0"/>
          <w:marRight w:val="0"/>
          <w:marTop w:val="0"/>
          <w:marBottom w:val="0"/>
          <w:divBdr>
            <w:top w:val="none" w:sz="0" w:space="0" w:color="auto"/>
            <w:left w:val="none" w:sz="0" w:space="0" w:color="auto"/>
            <w:bottom w:val="none" w:sz="0" w:space="0" w:color="auto"/>
            <w:right w:val="none" w:sz="0" w:space="0" w:color="auto"/>
          </w:divBdr>
        </w:div>
        <w:div w:id="1094743114">
          <w:marLeft w:val="0"/>
          <w:marRight w:val="0"/>
          <w:marTop w:val="0"/>
          <w:marBottom w:val="0"/>
          <w:divBdr>
            <w:top w:val="none" w:sz="0" w:space="0" w:color="auto"/>
            <w:left w:val="none" w:sz="0" w:space="0" w:color="auto"/>
            <w:bottom w:val="none" w:sz="0" w:space="0" w:color="auto"/>
            <w:right w:val="none" w:sz="0" w:space="0" w:color="auto"/>
          </w:divBdr>
        </w:div>
        <w:div w:id="1395155868">
          <w:marLeft w:val="0"/>
          <w:marRight w:val="0"/>
          <w:marTop w:val="0"/>
          <w:marBottom w:val="0"/>
          <w:divBdr>
            <w:top w:val="none" w:sz="0" w:space="0" w:color="auto"/>
            <w:left w:val="none" w:sz="0" w:space="0" w:color="auto"/>
            <w:bottom w:val="none" w:sz="0" w:space="0" w:color="auto"/>
            <w:right w:val="none" w:sz="0" w:space="0" w:color="auto"/>
          </w:divBdr>
        </w:div>
        <w:div w:id="1905329618">
          <w:marLeft w:val="0"/>
          <w:marRight w:val="0"/>
          <w:marTop w:val="0"/>
          <w:marBottom w:val="0"/>
          <w:divBdr>
            <w:top w:val="none" w:sz="0" w:space="0" w:color="auto"/>
            <w:left w:val="none" w:sz="0" w:space="0" w:color="auto"/>
            <w:bottom w:val="none" w:sz="0" w:space="0" w:color="auto"/>
            <w:right w:val="none" w:sz="0" w:space="0" w:color="auto"/>
          </w:divBdr>
        </w:div>
        <w:div w:id="1556970827">
          <w:marLeft w:val="0"/>
          <w:marRight w:val="0"/>
          <w:marTop w:val="0"/>
          <w:marBottom w:val="0"/>
          <w:divBdr>
            <w:top w:val="none" w:sz="0" w:space="0" w:color="auto"/>
            <w:left w:val="none" w:sz="0" w:space="0" w:color="auto"/>
            <w:bottom w:val="none" w:sz="0" w:space="0" w:color="auto"/>
            <w:right w:val="none" w:sz="0" w:space="0" w:color="auto"/>
          </w:divBdr>
        </w:div>
        <w:div w:id="1420322571">
          <w:marLeft w:val="0"/>
          <w:marRight w:val="0"/>
          <w:marTop w:val="0"/>
          <w:marBottom w:val="0"/>
          <w:divBdr>
            <w:top w:val="none" w:sz="0" w:space="0" w:color="auto"/>
            <w:left w:val="none" w:sz="0" w:space="0" w:color="auto"/>
            <w:bottom w:val="none" w:sz="0" w:space="0" w:color="auto"/>
            <w:right w:val="none" w:sz="0" w:space="0" w:color="auto"/>
          </w:divBdr>
        </w:div>
        <w:div w:id="1136223219">
          <w:marLeft w:val="0"/>
          <w:marRight w:val="0"/>
          <w:marTop w:val="0"/>
          <w:marBottom w:val="0"/>
          <w:divBdr>
            <w:top w:val="none" w:sz="0" w:space="0" w:color="auto"/>
            <w:left w:val="none" w:sz="0" w:space="0" w:color="auto"/>
            <w:bottom w:val="none" w:sz="0" w:space="0" w:color="auto"/>
            <w:right w:val="none" w:sz="0" w:space="0" w:color="auto"/>
          </w:divBdr>
        </w:div>
        <w:div w:id="54011648">
          <w:marLeft w:val="0"/>
          <w:marRight w:val="0"/>
          <w:marTop w:val="0"/>
          <w:marBottom w:val="0"/>
          <w:divBdr>
            <w:top w:val="none" w:sz="0" w:space="0" w:color="auto"/>
            <w:left w:val="none" w:sz="0" w:space="0" w:color="auto"/>
            <w:bottom w:val="none" w:sz="0" w:space="0" w:color="auto"/>
            <w:right w:val="none" w:sz="0" w:space="0" w:color="auto"/>
          </w:divBdr>
        </w:div>
        <w:div w:id="747309671">
          <w:marLeft w:val="0"/>
          <w:marRight w:val="0"/>
          <w:marTop w:val="0"/>
          <w:marBottom w:val="0"/>
          <w:divBdr>
            <w:top w:val="none" w:sz="0" w:space="0" w:color="auto"/>
            <w:left w:val="none" w:sz="0" w:space="0" w:color="auto"/>
            <w:bottom w:val="none" w:sz="0" w:space="0" w:color="auto"/>
            <w:right w:val="none" w:sz="0" w:space="0" w:color="auto"/>
          </w:divBdr>
        </w:div>
        <w:div w:id="706757573">
          <w:marLeft w:val="0"/>
          <w:marRight w:val="0"/>
          <w:marTop w:val="0"/>
          <w:marBottom w:val="0"/>
          <w:divBdr>
            <w:top w:val="none" w:sz="0" w:space="0" w:color="auto"/>
            <w:left w:val="none" w:sz="0" w:space="0" w:color="auto"/>
            <w:bottom w:val="none" w:sz="0" w:space="0" w:color="auto"/>
            <w:right w:val="none" w:sz="0" w:space="0" w:color="auto"/>
          </w:divBdr>
        </w:div>
        <w:div w:id="1840189785">
          <w:marLeft w:val="0"/>
          <w:marRight w:val="0"/>
          <w:marTop w:val="0"/>
          <w:marBottom w:val="0"/>
          <w:divBdr>
            <w:top w:val="none" w:sz="0" w:space="0" w:color="auto"/>
            <w:left w:val="none" w:sz="0" w:space="0" w:color="auto"/>
            <w:bottom w:val="none" w:sz="0" w:space="0" w:color="auto"/>
            <w:right w:val="none" w:sz="0" w:space="0" w:color="auto"/>
          </w:divBdr>
        </w:div>
        <w:div w:id="324212966">
          <w:marLeft w:val="0"/>
          <w:marRight w:val="0"/>
          <w:marTop w:val="0"/>
          <w:marBottom w:val="0"/>
          <w:divBdr>
            <w:top w:val="none" w:sz="0" w:space="0" w:color="auto"/>
            <w:left w:val="none" w:sz="0" w:space="0" w:color="auto"/>
            <w:bottom w:val="none" w:sz="0" w:space="0" w:color="auto"/>
            <w:right w:val="none" w:sz="0" w:space="0" w:color="auto"/>
          </w:divBdr>
        </w:div>
        <w:div w:id="1357582886">
          <w:marLeft w:val="0"/>
          <w:marRight w:val="0"/>
          <w:marTop w:val="0"/>
          <w:marBottom w:val="0"/>
          <w:divBdr>
            <w:top w:val="none" w:sz="0" w:space="0" w:color="auto"/>
            <w:left w:val="none" w:sz="0" w:space="0" w:color="auto"/>
            <w:bottom w:val="none" w:sz="0" w:space="0" w:color="auto"/>
            <w:right w:val="none" w:sz="0" w:space="0" w:color="auto"/>
          </w:divBdr>
        </w:div>
        <w:div w:id="1461798240">
          <w:marLeft w:val="0"/>
          <w:marRight w:val="0"/>
          <w:marTop w:val="0"/>
          <w:marBottom w:val="0"/>
          <w:divBdr>
            <w:top w:val="none" w:sz="0" w:space="0" w:color="auto"/>
            <w:left w:val="none" w:sz="0" w:space="0" w:color="auto"/>
            <w:bottom w:val="none" w:sz="0" w:space="0" w:color="auto"/>
            <w:right w:val="none" w:sz="0" w:space="0" w:color="auto"/>
          </w:divBdr>
        </w:div>
        <w:div w:id="233244523">
          <w:marLeft w:val="0"/>
          <w:marRight w:val="0"/>
          <w:marTop w:val="0"/>
          <w:marBottom w:val="0"/>
          <w:divBdr>
            <w:top w:val="none" w:sz="0" w:space="0" w:color="auto"/>
            <w:left w:val="none" w:sz="0" w:space="0" w:color="auto"/>
            <w:bottom w:val="none" w:sz="0" w:space="0" w:color="auto"/>
            <w:right w:val="none" w:sz="0" w:space="0" w:color="auto"/>
          </w:divBdr>
        </w:div>
        <w:div w:id="213586806">
          <w:marLeft w:val="0"/>
          <w:marRight w:val="0"/>
          <w:marTop w:val="0"/>
          <w:marBottom w:val="0"/>
          <w:divBdr>
            <w:top w:val="none" w:sz="0" w:space="0" w:color="auto"/>
            <w:left w:val="none" w:sz="0" w:space="0" w:color="auto"/>
            <w:bottom w:val="none" w:sz="0" w:space="0" w:color="auto"/>
            <w:right w:val="none" w:sz="0" w:space="0" w:color="auto"/>
          </w:divBdr>
        </w:div>
        <w:div w:id="330790203">
          <w:marLeft w:val="0"/>
          <w:marRight w:val="0"/>
          <w:marTop w:val="0"/>
          <w:marBottom w:val="0"/>
          <w:divBdr>
            <w:top w:val="none" w:sz="0" w:space="0" w:color="auto"/>
            <w:left w:val="none" w:sz="0" w:space="0" w:color="auto"/>
            <w:bottom w:val="none" w:sz="0" w:space="0" w:color="auto"/>
            <w:right w:val="none" w:sz="0" w:space="0" w:color="auto"/>
          </w:divBdr>
        </w:div>
        <w:div w:id="177700643">
          <w:marLeft w:val="0"/>
          <w:marRight w:val="0"/>
          <w:marTop w:val="0"/>
          <w:marBottom w:val="0"/>
          <w:divBdr>
            <w:top w:val="none" w:sz="0" w:space="0" w:color="auto"/>
            <w:left w:val="none" w:sz="0" w:space="0" w:color="auto"/>
            <w:bottom w:val="none" w:sz="0" w:space="0" w:color="auto"/>
            <w:right w:val="none" w:sz="0" w:space="0" w:color="auto"/>
          </w:divBdr>
        </w:div>
        <w:div w:id="174661094">
          <w:marLeft w:val="0"/>
          <w:marRight w:val="0"/>
          <w:marTop w:val="0"/>
          <w:marBottom w:val="0"/>
          <w:divBdr>
            <w:top w:val="none" w:sz="0" w:space="0" w:color="auto"/>
            <w:left w:val="none" w:sz="0" w:space="0" w:color="auto"/>
            <w:bottom w:val="none" w:sz="0" w:space="0" w:color="auto"/>
            <w:right w:val="none" w:sz="0" w:space="0" w:color="auto"/>
          </w:divBdr>
        </w:div>
        <w:div w:id="260794971">
          <w:marLeft w:val="0"/>
          <w:marRight w:val="0"/>
          <w:marTop w:val="0"/>
          <w:marBottom w:val="0"/>
          <w:divBdr>
            <w:top w:val="none" w:sz="0" w:space="0" w:color="auto"/>
            <w:left w:val="none" w:sz="0" w:space="0" w:color="auto"/>
            <w:bottom w:val="none" w:sz="0" w:space="0" w:color="auto"/>
            <w:right w:val="none" w:sz="0" w:space="0" w:color="auto"/>
          </w:divBdr>
        </w:div>
        <w:div w:id="1242910406">
          <w:marLeft w:val="0"/>
          <w:marRight w:val="0"/>
          <w:marTop w:val="0"/>
          <w:marBottom w:val="0"/>
          <w:divBdr>
            <w:top w:val="none" w:sz="0" w:space="0" w:color="auto"/>
            <w:left w:val="none" w:sz="0" w:space="0" w:color="auto"/>
            <w:bottom w:val="none" w:sz="0" w:space="0" w:color="auto"/>
            <w:right w:val="none" w:sz="0" w:space="0" w:color="auto"/>
          </w:divBdr>
        </w:div>
        <w:div w:id="510680418">
          <w:marLeft w:val="0"/>
          <w:marRight w:val="0"/>
          <w:marTop w:val="0"/>
          <w:marBottom w:val="0"/>
          <w:divBdr>
            <w:top w:val="none" w:sz="0" w:space="0" w:color="auto"/>
            <w:left w:val="none" w:sz="0" w:space="0" w:color="auto"/>
            <w:bottom w:val="none" w:sz="0" w:space="0" w:color="auto"/>
            <w:right w:val="none" w:sz="0" w:space="0" w:color="auto"/>
          </w:divBdr>
        </w:div>
        <w:div w:id="688675481">
          <w:marLeft w:val="0"/>
          <w:marRight w:val="0"/>
          <w:marTop w:val="0"/>
          <w:marBottom w:val="0"/>
          <w:divBdr>
            <w:top w:val="none" w:sz="0" w:space="0" w:color="auto"/>
            <w:left w:val="none" w:sz="0" w:space="0" w:color="auto"/>
            <w:bottom w:val="none" w:sz="0" w:space="0" w:color="auto"/>
            <w:right w:val="none" w:sz="0" w:space="0" w:color="auto"/>
          </w:divBdr>
        </w:div>
        <w:div w:id="1030764975">
          <w:marLeft w:val="0"/>
          <w:marRight w:val="0"/>
          <w:marTop w:val="0"/>
          <w:marBottom w:val="0"/>
          <w:divBdr>
            <w:top w:val="none" w:sz="0" w:space="0" w:color="auto"/>
            <w:left w:val="none" w:sz="0" w:space="0" w:color="auto"/>
            <w:bottom w:val="none" w:sz="0" w:space="0" w:color="auto"/>
            <w:right w:val="none" w:sz="0" w:space="0" w:color="auto"/>
          </w:divBdr>
        </w:div>
        <w:div w:id="1955672980">
          <w:marLeft w:val="0"/>
          <w:marRight w:val="0"/>
          <w:marTop w:val="0"/>
          <w:marBottom w:val="0"/>
          <w:divBdr>
            <w:top w:val="none" w:sz="0" w:space="0" w:color="auto"/>
            <w:left w:val="none" w:sz="0" w:space="0" w:color="auto"/>
            <w:bottom w:val="none" w:sz="0" w:space="0" w:color="auto"/>
            <w:right w:val="none" w:sz="0" w:space="0" w:color="auto"/>
          </w:divBdr>
        </w:div>
        <w:div w:id="1162623409">
          <w:marLeft w:val="0"/>
          <w:marRight w:val="0"/>
          <w:marTop w:val="0"/>
          <w:marBottom w:val="0"/>
          <w:divBdr>
            <w:top w:val="none" w:sz="0" w:space="0" w:color="auto"/>
            <w:left w:val="none" w:sz="0" w:space="0" w:color="auto"/>
            <w:bottom w:val="none" w:sz="0" w:space="0" w:color="auto"/>
            <w:right w:val="none" w:sz="0" w:space="0" w:color="auto"/>
          </w:divBdr>
        </w:div>
        <w:div w:id="1659266240">
          <w:marLeft w:val="0"/>
          <w:marRight w:val="0"/>
          <w:marTop w:val="0"/>
          <w:marBottom w:val="0"/>
          <w:divBdr>
            <w:top w:val="none" w:sz="0" w:space="0" w:color="auto"/>
            <w:left w:val="none" w:sz="0" w:space="0" w:color="auto"/>
            <w:bottom w:val="none" w:sz="0" w:space="0" w:color="auto"/>
            <w:right w:val="none" w:sz="0" w:space="0" w:color="auto"/>
          </w:divBdr>
        </w:div>
        <w:div w:id="1168906451">
          <w:marLeft w:val="0"/>
          <w:marRight w:val="0"/>
          <w:marTop w:val="0"/>
          <w:marBottom w:val="0"/>
          <w:divBdr>
            <w:top w:val="none" w:sz="0" w:space="0" w:color="auto"/>
            <w:left w:val="none" w:sz="0" w:space="0" w:color="auto"/>
            <w:bottom w:val="none" w:sz="0" w:space="0" w:color="auto"/>
            <w:right w:val="none" w:sz="0" w:space="0" w:color="auto"/>
          </w:divBdr>
        </w:div>
        <w:div w:id="1467700021">
          <w:marLeft w:val="0"/>
          <w:marRight w:val="0"/>
          <w:marTop w:val="0"/>
          <w:marBottom w:val="0"/>
          <w:divBdr>
            <w:top w:val="none" w:sz="0" w:space="0" w:color="auto"/>
            <w:left w:val="none" w:sz="0" w:space="0" w:color="auto"/>
            <w:bottom w:val="none" w:sz="0" w:space="0" w:color="auto"/>
            <w:right w:val="none" w:sz="0" w:space="0" w:color="auto"/>
          </w:divBdr>
        </w:div>
        <w:div w:id="782578317">
          <w:marLeft w:val="0"/>
          <w:marRight w:val="0"/>
          <w:marTop w:val="0"/>
          <w:marBottom w:val="0"/>
          <w:divBdr>
            <w:top w:val="none" w:sz="0" w:space="0" w:color="auto"/>
            <w:left w:val="none" w:sz="0" w:space="0" w:color="auto"/>
            <w:bottom w:val="none" w:sz="0" w:space="0" w:color="auto"/>
            <w:right w:val="none" w:sz="0" w:space="0" w:color="auto"/>
          </w:divBdr>
        </w:div>
        <w:div w:id="1358971683">
          <w:marLeft w:val="0"/>
          <w:marRight w:val="0"/>
          <w:marTop w:val="0"/>
          <w:marBottom w:val="0"/>
          <w:divBdr>
            <w:top w:val="none" w:sz="0" w:space="0" w:color="auto"/>
            <w:left w:val="none" w:sz="0" w:space="0" w:color="auto"/>
            <w:bottom w:val="none" w:sz="0" w:space="0" w:color="auto"/>
            <w:right w:val="none" w:sz="0" w:space="0" w:color="auto"/>
          </w:divBdr>
        </w:div>
        <w:div w:id="802043923">
          <w:marLeft w:val="0"/>
          <w:marRight w:val="0"/>
          <w:marTop w:val="0"/>
          <w:marBottom w:val="0"/>
          <w:divBdr>
            <w:top w:val="none" w:sz="0" w:space="0" w:color="auto"/>
            <w:left w:val="none" w:sz="0" w:space="0" w:color="auto"/>
            <w:bottom w:val="none" w:sz="0" w:space="0" w:color="auto"/>
            <w:right w:val="none" w:sz="0" w:space="0" w:color="auto"/>
          </w:divBdr>
        </w:div>
        <w:div w:id="1444572069">
          <w:marLeft w:val="0"/>
          <w:marRight w:val="0"/>
          <w:marTop w:val="0"/>
          <w:marBottom w:val="0"/>
          <w:divBdr>
            <w:top w:val="none" w:sz="0" w:space="0" w:color="auto"/>
            <w:left w:val="none" w:sz="0" w:space="0" w:color="auto"/>
            <w:bottom w:val="none" w:sz="0" w:space="0" w:color="auto"/>
            <w:right w:val="none" w:sz="0" w:space="0" w:color="auto"/>
          </w:divBdr>
        </w:div>
        <w:div w:id="998264684">
          <w:marLeft w:val="0"/>
          <w:marRight w:val="0"/>
          <w:marTop w:val="0"/>
          <w:marBottom w:val="0"/>
          <w:divBdr>
            <w:top w:val="none" w:sz="0" w:space="0" w:color="auto"/>
            <w:left w:val="none" w:sz="0" w:space="0" w:color="auto"/>
            <w:bottom w:val="none" w:sz="0" w:space="0" w:color="auto"/>
            <w:right w:val="none" w:sz="0" w:space="0" w:color="auto"/>
          </w:divBdr>
        </w:div>
        <w:div w:id="1922446572">
          <w:marLeft w:val="0"/>
          <w:marRight w:val="0"/>
          <w:marTop w:val="0"/>
          <w:marBottom w:val="0"/>
          <w:divBdr>
            <w:top w:val="none" w:sz="0" w:space="0" w:color="auto"/>
            <w:left w:val="none" w:sz="0" w:space="0" w:color="auto"/>
            <w:bottom w:val="none" w:sz="0" w:space="0" w:color="auto"/>
            <w:right w:val="none" w:sz="0" w:space="0" w:color="auto"/>
          </w:divBdr>
        </w:div>
        <w:div w:id="1773815830">
          <w:marLeft w:val="0"/>
          <w:marRight w:val="0"/>
          <w:marTop w:val="0"/>
          <w:marBottom w:val="0"/>
          <w:divBdr>
            <w:top w:val="none" w:sz="0" w:space="0" w:color="auto"/>
            <w:left w:val="none" w:sz="0" w:space="0" w:color="auto"/>
            <w:bottom w:val="none" w:sz="0" w:space="0" w:color="auto"/>
            <w:right w:val="none" w:sz="0" w:space="0" w:color="auto"/>
          </w:divBdr>
        </w:div>
        <w:div w:id="136455062">
          <w:marLeft w:val="0"/>
          <w:marRight w:val="0"/>
          <w:marTop w:val="0"/>
          <w:marBottom w:val="0"/>
          <w:divBdr>
            <w:top w:val="none" w:sz="0" w:space="0" w:color="auto"/>
            <w:left w:val="none" w:sz="0" w:space="0" w:color="auto"/>
            <w:bottom w:val="none" w:sz="0" w:space="0" w:color="auto"/>
            <w:right w:val="none" w:sz="0" w:space="0" w:color="auto"/>
          </w:divBdr>
        </w:div>
        <w:div w:id="981930454">
          <w:marLeft w:val="0"/>
          <w:marRight w:val="0"/>
          <w:marTop w:val="0"/>
          <w:marBottom w:val="0"/>
          <w:divBdr>
            <w:top w:val="none" w:sz="0" w:space="0" w:color="auto"/>
            <w:left w:val="none" w:sz="0" w:space="0" w:color="auto"/>
            <w:bottom w:val="none" w:sz="0" w:space="0" w:color="auto"/>
            <w:right w:val="none" w:sz="0" w:space="0" w:color="auto"/>
          </w:divBdr>
        </w:div>
        <w:div w:id="1361784573">
          <w:marLeft w:val="0"/>
          <w:marRight w:val="0"/>
          <w:marTop w:val="0"/>
          <w:marBottom w:val="0"/>
          <w:divBdr>
            <w:top w:val="none" w:sz="0" w:space="0" w:color="auto"/>
            <w:left w:val="none" w:sz="0" w:space="0" w:color="auto"/>
            <w:bottom w:val="none" w:sz="0" w:space="0" w:color="auto"/>
            <w:right w:val="none" w:sz="0" w:space="0" w:color="auto"/>
          </w:divBdr>
        </w:div>
        <w:div w:id="803698466">
          <w:marLeft w:val="0"/>
          <w:marRight w:val="0"/>
          <w:marTop w:val="0"/>
          <w:marBottom w:val="0"/>
          <w:divBdr>
            <w:top w:val="none" w:sz="0" w:space="0" w:color="auto"/>
            <w:left w:val="none" w:sz="0" w:space="0" w:color="auto"/>
            <w:bottom w:val="none" w:sz="0" w:space="0" w:color="auto"/>
            <w:right w:val="none" w:sz="0" w:space="0" w:color="auto"/>
          </w:divBdr>
        </w:div>
        <w:div w:id="1989632430">
          <w:marLeft w:val="0"/>
          <w:marRight w:val="0"/>
          <w:marTop w:val="0"/>
          <w:marBottom w:val="0"/>
          <w:divBdr>
            <w:top w:val="none" w:sz="0" w:space="0" w:color="auto"/>
            <w:left w:val="none" w:sz="0" w:space="0" w:color="auto"/>
            <w:bottom w:val="none" w:sz="0" w:space="0" w:color="auto"/>
            <w:right w:val="none" w:sz="0" w:space="0" w:color="auto"/>
          </w:divBdr>
        </w:div>
        <w:div w:id="101148585">
          <w:marLeft w:val="0"/>
          <w:marRight w:val="0"/>
          <w:marTop w:val="0"/>
          <w:marBottom w:val="0"/>
          <w:divBdr>
            <w:top w:val="none" w:sz="0" w:space="0" w:color="auto"/>
            <w:left w:val="none" w:sz="0" w:space="0" w:color="auto"/>
            <w:bottom w:val="none" w:sz="0" w:space="0" w:color="auto"/>
            <w:right w:val="none" w:sz="0" w:space="0" w:color="auto"/>
          </w:divBdr>
        </w:div>
        <w:div w:id="1680885722">
          <w:marLeft w:val="0"/>
          <w:marRight w:val="0"/>
          <w:marTop w:val="0"/>
          <w:marBottom w:val="0"/>
          <w:divBdr>
            <w:top w:val="none" w:sz="0" w:space="0" w:color="auto"/>
            <w:left w:val="none" w:sz="0" w:space="0" w:color="auto"/>
            <w:bottom w:val="none" w:sz="0" w:space="0" w:color="auto"/>
            <w:right w:val="none" w:sz="0" w:space="0" w:color="auto"/>
          </w:divBdr>
        </w:div>
        <w:div w:id="356739820">
          <w:marLeft w:val="0"/>
          <w:marRight w:val="0"/>
          <w:marTop w:val="0"/>
          <w:marBottom w:val="0"/>
          <w:divBdr>
            <w:top w:val="none" w:sz="0" w:space="0" w:color="auto"/>
            <w:left w:val="none" w:sz="0" w:space="0" w:color="auto"/>
            <w:bottom w:val="none" w:sz="0" w:space="0" w:color="auto"/>
            <w:right w:val="none" w:sz="0" w:space="0" w:color="auto"/>
          </w:divBdr>
        </w:div>
        <w:div w:id="6493828">
          <w:marLeft w:val="0"/>
          <w:marRight w:val="0"/>
          <w:marTop w:val="0"/>
          <w:marBottom w:val="0"/>
          <w:divBdr>
            <w:top w:val="none" w:sz="0" w:space="0" w:color="auto"/>
            <w:left w:val="none" w:sz="0" w:space="0" w:color="auto"/>
            <w:bottom w:val="none" w:sz="0" w:space="0" w:color="auto"/>
            <w:right w:val="none" w:sz="0" w:space="0" w:color="auto"/>
          </w:divBdr>
        </w:div>
        <w:div w:id="1690914019">
          <w:marLeft w:val="0"/>
          <w:marRight w:val="0"/>
          <w:marTop w:val="0"/>
          <w:marBottom w:val="0"/>
          <w:divBdr>
            <w:top w:val="none" w:sz="0" w:space="0" w:color="auto"/>
            <w:left w:val="none" w:sz="0" w:space="0" w:color="auto"/>
            <w:bottom w:val="none" w:sz="0" w:space="0" w:color="auto"/>
            <w:right w:val="none" w:sz="0" w:space="0" w:color="auto"/>
          </w:divBdr>
        </w:div>
        <w:div w:id="1290892886">
          <w:marLeft w:val="0"/>
          <w:marRight w:val="0"/>
          <w:marTop w:val="0"/>
          <w:marBottom w:val="0"/>
          <w:divBdr>
            <w:top w:val="none" w:sz="0" w:space="0" w:color="auto"/>
            <w:left w:val="none" w:sz="0" w:space="0" w:color="auto"/>
            <w:bottom w:val="none" w:sz="0" w:space="0" w:color="auto"/>
            <w:right w:val="none" w:sz="0" w:space="0" w:color="auto"/>
          </w:divBdr>
        </w:div>
        <w:div w:id="1825051845">
          <w:marLeft w:val="0"/>
          <w:marRight w:val="0"/>
          <w:marTop w:val="0"/>
          <w:marBottom w:val="0"/>
          <w:divBdr>
            <w:top w:val="none" w:sz="0" w:space="0" w:color="auto"/>
            <w:left w:val="none" w:sz="0" w:space="0" w:color="auto"/>
            <w:bottom w:val="none" w:sz="0" w:space="0" w:color="auto"/>
            <w:right w:val="none" w:sz="0" w:space="0" w:color="auto"/>
          </w:divBdr>
        </w:div>
        <w:div w:id="1578443396">
          <w:marLeft w:val="0"/>
          <w:marRight w:val="0"/>
          <w:marTop w:val="0"/>
          <w:marBottom w:val="0"/>
          <w:divBdr>
            <w:top w:val="none" w:sz="0" w:space="0" w:color="auto"/>
            <w:left w:val="none" w:sz="0" w:space="0" w:color="auto"/>
            <w:bottom w:val="none" w:sz="0" w:space="0" w:color="auto"/>
            <w:right w:val="none" w:sz="0" w:space="0" w:color="auto"/>
          </w:divBdr>
        </w:div>
        <w:div w:id="1191409043">
          <w:marLeft w:val="0"/>
          <w:marRight w:val="0"/>
          <w:marTop w:val="0"/>
          <w:marBottom w:val="0"/>
          <w:divBdr>
            <w:top w:val="none" w:sz="0" w:space="0" w:color="auto"/>
            <w:left w:val="none" w:sz="0" w:space="0" w:color="auto"/>
            <w:bottom w:val="none" w:sz="0" w:space="0" w:color="auto"/>
            <w:right w:val="none" w:sz="0" w:space="0" w:color="auto"/>
          </w:divBdr>
        </w:div>
        <w:div w:id="1131242892">
          <w:marLeft w:val="0"/>
          <w:marRight w:val="0"/>
          <w:marTop w:val="0"/>
          <w:marBottom w:val="0"/>
          <w:divBdr>
            <w:top w:val="none" w:sz="0" w:space="0" w:color="auto"/>
            <w:left w:val="none" w:sz="0" w:space="0" w:color="auto"/>
            <w:bottom w:val="none" w:sz="0" w:space="0" w:color="auto"/>
            <w:right w:val="none" w:sz="0" w:space="0" w:color="auto"/>
          </w:divBdr>
        </w:div>
        <w:div w:id="1348172538">
          <w:marLeft w:val="0"/>
          <w:marRight w:val="0"/>
          <w:marTop w:val="0"/>
          <w:marBottom w:val="0"/>
          <w:divBdr>
            <w:top w:val="none" w:sz="0" w:space="0" w:color="auto"/>
            <w:left w:val="none" w:sz="0" w:space="0" w:color="auto"/>
            <w:bottom w:val="none" w:sz="0" w:space="0" w:color="auto"/>
            <w:right w:val="none" w:sz="0" w:space="0" w:color="auto"/>
          </w:divBdr>
        </w:div>
        <w:div w:id="2005354642">
          <w:marLeft w:val="0"/>
          <w:marRight w:val="0"/>
          <w:marTop w:val="0"/>
          <w:marBottom w:val="0"/>
          <w:divBdr>
            <w:top w:val="none" w:sz="0" w:space="0" w:color="auto"/>
            <w:left w:val="none" w:sz="0" w:space="0" w:color="auto"/>
            <w:bottom w:val="none" w:sz="0" w:space="0" w:color="auto"/>
            <w:right w:val="none" w:sz="0" w:space="0" w:color="auto"/>
          </w:divBdr>
        </w:div>
        <w:div w:id="627397609">
          <w:marLeft w:val="0"/>
          <w:marRight w:val="0"/>
          <w:marTop w:val="0"/>
          <w:marBottom w:val="0"/>
          <w:divBdr>
            <w:top w:val="none" w:sz="0" w:space="0" w:color="auto"/>
            <w:left w:val="none" w:sz="0" w:space="0" w:color="auto"/>
            <w:bottom w:val="none" w:sz="0" w:space="0" w:color="auto"/>
            <w:right w:val="none" w:sz="0" w:space="0" w:color="auto"/>
          </w:divBdr>
        </w:div>
        <w:div w:id="722948456">
          <w:marLeft w:val="0"/>
          <w:marRight w:val="0"/>
          <w:marTop w:val="0"/>
          <w:marBottom w:val="0"/>
          <w:divBdr>
            <w:top w:val="none" w:sz="0" w:space="0" w:color="auto"/>
            <w:left w:val="none" w:sz="0" w:space="0" w:color="auto"/>
            <w:bottom w:val="none" w:sz="0" w:space="0" w:color="auto"/>
            <w:right w:val="none" w:sz="0" w:space="0" w:color="auto"/>
          </w:divBdr>
        </w:div>
        <w:div w:id="875195167">
          <w:marLeft w:val="0"/>
          <w:marRight w:val="0"/>
          <w:marTop w:val="0"/>
          <w:marBottom w:val="0"/>
          <w:divBdr>
            <w:top w:val="none" w:sz="0" w:space="0" w:color="auto"/>
            <w:left w:val="none" w:sz="0" w:space="0" w:color="auto"/>
            <w:bottom w:val="none" w:sz="0" w:space="0" w:color="auto"/>
            <w:right w:val="none" w:sz="0" w:space="0" w:color="auto"/>
          </w:divBdr>
        </w:div>
        <w:div w:id="925188191">
          <w:marLeft w:val="0"/>
          <w:marRight w:val="0"/>
          <w:marTop w:val="0"/>
          <w:marBottom w:val="0"/>
          <w:divBdr>
            <w:top w:val="none" w:sz="0" w:space="0" w:color="auto"/>
            <w:left w:val="none" w:sz="0" w:space="0" w:color="auto"/>
            <w:bottom w:val="none" w:sz="0" w:space="0" w:color="auto"/>
            <w:right w:val="none" w:sz="0" w:space="0" w:color="auto"/>
          </w:divBdr>
        </w:div>
        <w:div w:id="103229382">
          <w:marLeft w:val="0"/>
          <w:marRight w:val="0"/>
          <w:marTop w:val="0"/>
          <w:marBottom w:val="0"/>
          <w:divBdr>
            <w:top w:val="none" w:sz="0" w:space="0" w:color="auto"/>
            <w:left w:val="none" w:sz="0" w:space="0" w:color="auto"/>
            <w:bottom w:val="none" w:sz="0" w:space="0" w:color="auto"/>
            <w:right w:val="none" w:sz="0" w:space="0" w:color="auto"/>
          </w:divBdr>
          <w:divsChild>
            <w:div w:id="720590571">
              <w:marLeft w:val="0"/>
              <w:marRight w:val="0"/>
              <w:marTop w:val="0"/>
              <w:marBottom w:val="0"/>
              <w:divBdr>
                <w:top w:val="none" w:sz="0" w:space="0" w:color="auto"/>
                <w:left w:val="none" w:sz="0" w:space="0" w:color="auto"/>
                <w:bottom w:val="none" w:sz="0" w:space="0" w:color="auto"/>
                <w:right w:val="none" w:sz="0" w:space="0" w:color="auto"/>
              </w:divBdr>
            </w:div>
            <w:div w:id="1844971111">
              <w:marLeft w:val="0"/>
              <w:marRight w:val="0"/>
              <w:marTop w:val="0"/>
              <w:marBottom w:val="0"/>
              <w:divBdr>
                <w:top w:val="none" w:sz="0" w:space="0" w:color="auto"/>
                <w:left w:val="none" w:sz="0" w:space="0" w:color="auto"/>
                <w:bottom w:val="none" w:sz="0" w:space="0" w:color="auto"/>
                <w:right w:val="none" w:sz="0" w:space="0" w:color="auto"/>
              </w:divBdr>
            </w:div>
            <w:div w:id="1896702109">
              <w:marLeft w:val="0"/>
              <w:marRight w:val="0"/>
              <w:marTop w:val="0"/>
              <w:marBottom w:val="0"/>
              <w:divBdr>
                <w:top w:val="none" w:sz="0" w:space="0" w:color="auto"/>
                <w:left w:val="none" w:sz="0" w:space="0" w:color="auto"/>
                <w:bottom w:val="none" w:sz="0" w:space="0" w:color="auto"/>
                <w:right w:val="none" w:sz="0" w:space="0" w:color="auto"/>
              </w:divBdr>
            </w:div>
            <w:div w:id="1501654167">
              <w:marLeft w:val="0"/>
              <w:marRight w:val="0"/>
              <w:marTop w:val="0"/>
              <w:marBottom w:val="0"/>
              <w:divBdr>
                <w:top w:val="none" w:sz="0" w:space="0" w:color="auto"/>
                <w:left w:val="none" w:sz="0" w:space="0" w:color="auto"/>
                <w:bottom w:val="none" w:sz="0" w:space="0" w:color="auto"/>
                <w:right w:val="none" w:sz="0" w:space="0" w:color="auto"/>
              </w:divBdr>
            </w:div>
            <w:div w:id="2142115688">
              <w:marLeft w:val="0"/>
              <w:marRight w:val="0"/>
              <w:marTop w:val="0"/>
              <w:marBottom w:val="0"/>
              <w:divBdr>
                <w:top w:val="none" w:sz="0" w:space="0" w:color="auto"/>
                <w:left w:val="none" w:sz="0" w:space="0" w:color="auto"/>
                <w:bottom w:val="none" w:sz="0" w:space="0" w:color="auto"/>
                <w:right w:val="none" w:sz="0" w:space="0" w:color="auto"/>
              </w:divBdr>
            </w:div>
          </w:divsChild>
        </w:div>
        <w:div w:id="1279215247">
          <w:marLeft w:val="0"/>
          <w:marRight w:val="0"/>
          <w:marTop w:val="0"/>
          <w:marBottom w:val="0"/>
          <w:divBdr>
            <w:top w:val="none" w:sz="0" w:space="0" w:color="auto"/>
            <w:left w:val="none" w:sz="0" w:space="0" w:color="auto"/>
            <w:bottom w:val="none" w:sz="0" w:space="0" w:color="auto"/>
            <w:right w:val="none" w:sz="0" w:space="0" w:color="auto"/>
          </w:divBdr>
          <w:divsChild>
            <w:div w:id="1535850784">
              <w:marLeft w:val="0"/>
              <w:marRight w:val="0"/>
              <w:marTop w:val="0"/>
              <w:marBottom w:val="0"/>
              <w:divBdr>
                <w:top w:val="none" w:sz="0" w:space="0" w:color="auto"/>
                <w:left w:val="none" w:sz="0" w:space="0" w:color="auto"/>
                <w:bottom w:val="none" w:sz="0" w:space="0" w:color="auto"/>
                <w:right w:val="none" w:sz="0" w:space="0" w:color="auto"/>
              </w:divBdr>
            </w:div>
            <w:div w:id="478881276">
              <w:marLeft w:val="0"/>
              <w:marRight w:val="0"/>
              <w:marTop w:val="0"/>
              <w:marBottom w:val="0"/>
              <w:divBdr>
                <w:top w:val="none" w:sz="0" w:space="0" w:color="auto"/>
                <w:left w:val="none" w:sz="0" w:space="0" w:color="auto"/>
                <w:bottom w:val="none" w:sz="0" w:space="0" w:color="auto"/>
                <w:right w:val="none" w:sz="0" w:space="0" w:color="auto"/>
              </w:divBdr>
            </w:div>
            <w:div w:id="1357854862">
              <w:marLeft w:val="0"/>
              <w:marRight w:val="0"/>
              <w:marTop w:val="0"/>
              <w:marBottom w:val="0"/>
              <w:divBdr>
                <w:top w:val="none" w:sz="0" w:space="0" w:color="auto"/>
                <w:left w:val="none" w:sz="0" w:space="0" w:color="auto"/>
                <w:bottom w:val="none" w:sz="0" w:space="0" w:color="auto"/>
                <w:right w:val="none" w:sz="0" w:space="0" w:color="auto"/>
              </w:divBdr>
            </w:div>
            <w:div w:id="402874308">
              <w:marLeft w:val="0"/>
              <w:marRight w:val="0"/>
              <w:marTop w:val="0"/>
              <w:marBottom w:val="0"/>
              <w:divBdr>
                <w:top w:val="none" w:sz="0" w:space="0" w:color="auto"/>
                <w:left w:val="none" w:sz="0" w:space="0" w:color="auto"/>
                <w:bottom w:val="none" w:sz="0" w:space="0" w:color="auto"/>
                <w:right w:val="none" w:sz="0" w:space="0" w:color="auto"/>
              </w:divBdr>
            </w:div>
            <w:div w:id="408382120">
              <w:marLeft w:val="0"/>
              <w:marRight w:val="0"/>
              <w:marTop w:val="0"/>
              <w:marBottom w:val="0"/>
              <w:divBdr>
                <w:top w:val="none" w:sz="0" w:space="0" w:color="auto"/>
                <w:left w:val="none" w:sz="0" w:space="0" w:color="auto"/>
                <w:bottom w:val="none" w:sz="0" w:space="0" w:color="auto"/>
                <w:right w:val="none" w:sz="0" w:space="0" w:color="auto"/>
              </w:divBdr>
            </w:div>
          </w:divsChild>
        </w:div>
        <w:div w:id="1937713955">
          <w:marLeft w:val="0"/>
          <w:marRight w:val="0"/>
          <w:marTop w:val="0"/>
          <w:marBottom w:val="0"/>
          <w:divBdr>
            <w:top w:val="none" w:sz="0" w:space="0" w:color="auto"/>
            <w:left w:val="none" w:sz="0" w:space="0" w:color="auto"/>
            <w:bottom w:val="none" w:sz="0" w:space="0" w:color="auto"/>
            <w:right w:val="none" w:sz="0" w:space="0" w:color="auto"/>
          </w:divBdr>
        </w:div>
        <w:div w:id="1725905949">
          <w:marLeft w:val="0"/>
          <w:marRight w:val="0"/>
          <w:marTop w:val="0"/>
          <w:marBottom w:val="0"/>
          <w:divBdr>
            <w:top w:val="none" w:sz="0" w:space="0" w:color="auto"/>
            <w:left w:val="none" w:sz="0" w:space="0" w:color="auto"/>
            <w:bottom w:val="none" w:sz="0" w:space="0" w:color="auto"/>
            <w:right w:val="none" w:sz="0" w:space="0" w:color="auto"/>
          </w:divBdr>
        </w:div>
        <w:div w:id="967321657">
          <w:marLeft w:val="0"/>
          <w:marRight w:val="0"/>
          <w:marTop w:val="0"/>
          <w:marBottom w:val="0"/>
          <w:divBdr>
            <w:top w:val="none" w:sz="0" w:space="0" w:color="auto"/>
            <w:left w:val="none" w:sz="0" w:space="0" w:color="auto"/>
            <w:bottom w:val="none" w:sz="0" w:space="0" w:color="auto"/>
            <w:right w:val="none" w:sz="0" w:space="0" w:color="auto"/>
          </w:divBdr>
        </w:div>
        <w:div w:id="595749945">
          <w:marLeft w:val="0"/>
          <w:marRight w:val="0"/>
          <w:marTop w:val="0"/>
          <w:marBottom w:val="0"/>
          <w:divBdr>
            <w:top w:val="none" w:sz="0" w:space="0" w:color="auto"/>
            <w:left w:val="none" w:sz="0" w:space="0" w:color="auto"/>
            <w:bottom w:val="none" w:sz="0" w:space="0" w:color="auto"/>
            <w:right w:val="none" w:sz="0" w:space="0" w:color="auto"/>
          </w:divBdr>
        </w:div>
        <w:div w:id="1628664201">
          <w:marLeft w:val="0"/>
          <w:marRight w:val="0"/>
          <w:marTop w:val="0"/>
          <w:marBottom w:val="0"/>
          <w:divBdr>
            <w:top w:val="none" w:sz="0" w:space="0" w:color="auto"/>
            <w:left w:val="none" w:sz="0" w:space="0" w:color="auto"/>
            <w:bottom w:val="none" w:sz="0" w:space="0" w:color="auto"/>
            <w:right w:val="none" w:sz="0" w:space="0" w:color="auto"/>
          </w:divBdr>
        </w:div>
        <w:div w:id="2051294047">
          <w:marLeft w:val="0"/>
          <w:marRight w:val="0"/>
          <w:marTop w:val="0"/>
          <w:marBottom w:val="0"/>
          <w:divBdr>
            <w:top w:val="none" w:sz="0" w:space="0" w:color="auto"/>
            <w:left w:val="none" w:sz="0" w:space="0" w:color="auto"/>
            <w:bottom w:val="none" w:sz="0" w:space="0" w:color="auto"/>
            <w:right w:val="none" w:sz="0" w:space="0" w:color="auto"/>
          </w:divBdr>
          <w:divsChild>
            <w:div w:id="967473988">
              <w:marLeft w:val="0"/>
              <w:marRight w:val="0"/>
              <w:marTop w:val="0"/>
              <w:marBottom w:val="0"/>
              <w:divBdr>
                <w:top w:val="none" w:sz="0" w:space="0" w:color="auto"/>
                <w:left w:val="none" w:sz="0" w:space="0" w:color="auto"/>
                <w:bottom w:val="none" w:sz="0" w:space="0" w:color="auto"/>
                <w:right w:val="none" w:sz="0" w:space="0" w:color="auto"/>
              </w:divBdr>
            </w:div>
            <w:div w:id="237056752">
              <w:marLeft w:val="0"/>
              <w:marRight w:val="0"/>
              <w:marTop w:val="0"/>
              <w:marBottom w:val="0"/>
              <w:divBdr>
                <w:top w:val="none" w:sz="0" w:space="0" w:color="auto"/>
                <w:left w:val="none" w:sz="0" w:space="0" w:color="auto"/>
                <w:bottom w:val="none" w:sz="0" w:space="0" w:color="auto"/>
                <w:right w:val="none" w:sz="0" w:space="0" w:color="auto"/>
              </w:divBdr>
            </w:div>
            <w:div w:id="1066219700">
              <w:marLeft w:val="0"/>
              <w:marRight w:val="0"/>
              <w:marTop w:val="0"/>
              <w:marBottom w:val="0"/>
              <w:divBdr>
                <w:top w:val="none" w:sz="0" w:space="0" w:color="auto"/>
                <w:left w:val="none" w:sz="0" w:space="0" w:color="auto"/>
                <w:bottom w:val="none" w:sz="0" w:space="0" w:color="auto"/>
                <w:right w:val="none" w:sz="0" w:space="0" w:color="auto"/>
              </w:divBdr>
            </w:div>
            <w:div w:id="1465195642">
              <w:marLeft w:val="0"/>
              <w:marRight w:val="0"/>
              <w:marTop w:val="0"/>
              <w:marBottom w:val="0"/>
              <w:divBdr>
                <w:top w:val="none" w:sz="0" w:space="0" w:color="auto"/>
                <w:left w:val="none" w:sz="0" w:space="0" w:color="auto"/>
                <w:bottom w:val="none" w:sz="0" w:space="0" w:color="auto"/>
                <w:right w:val="none" w:sz="0" w:space="0" w:color="auto"/>
              </w:divBdr>
            </w:div>
            <w:div w:id="2043548853">
              <w:marLeft w:val="0"/>
              <w:marRight w:val="0"/>
              <w:marTop w:val="0"/>
              <w:marBottom w:val="0"/>
              <w:divBdr>
                <w:top w:val="none" w:sz="0" w:space="0" w:color="auto"/>
                <w:left w:val="none" w:sz="0" w:space="0" w:color="auto"/>
                <w:bottom w:val="none" w:sz="0" w:space="0" w:color="auto"/>
                <w:right w:val="none" w:sz="0" w:space="0" w:color="auto"/>
              </w:divBdr>
            </w:div>
          </w:divsChild>
        </w:div>
        <w:div w:id="1730499325">
          <w:marLeft w:val="0"/>
          <w:marRight w:val="0"/>
          <w:marTop w:val="0"/>
          <w:marBottom w:val="0"/>
          <w:divBdr>
            <w:top w:val="none" w:sz="0" w:space="0" w:color="auto"/>
            <w:left w:val="none" w:sz="0" w:space="0" w:color="auto"/>
            <w:bottom w:val="none" w:sz="0" w:space="0" w:color="auto"/>
            <w:right w:val="none" w:sz="0" w:space="0" w:color="auto"/>
          </w:divBdr>
          <w:divsChild>
            <w:div w:id="1790706170">
              <w:marLeft w:val="0"/>
              <w:marRight w:val="0"/>
              <w:marTop w:val="0"/>
              <w:marBottom w:val="0"/>
              <w:divBdr>
                <w:top w:val="none" w:sz="0" w:space="0" w:color="auto"/>
                <w:left w:val="none" w:sz="0" w:space="0" w:color="auto"/>
                <w:bottom w:val="none" w:sz="0" w:space="0" w:color="auto"/>
                <w:right w:val="none" w:sz="0" w:space="0" w:color="auto"/>
              </w:divBdr>
            </w:div>
            <w:div w:id="1791900625">
              <w:marLeft w:val="0"/>
              <w:marRight w:val="0"/>
              <w:marTop w:val="0"/>
              <w:marBottom w:val="0"/>
              <w:divBdr>
                <w:top w:val="none" w:sz="0" w:space="0" w:color="auto"/>
                <w:left w:val="none" w:sz="0" w:space="0" w:color="auto"/>
                <w:bottom w:val="none" w:sz="0" w:space="0" w:color="auto"/>
                <w:right w:val="none" w:sz="0" w:space="0" w:color="auto"/>
              </w:divBdr>
            </w:div>
            <w:div w:id="1702509353">
              <w:marLeft w:val="0"/>
              <w:marRight w:val="0"/>
              <w:marTop w:val="0"/>
              <w:marBottom w:val="0"/>
              <w:divBdr>
                <w:top w:val="none" w:sz="0" w:space="0" w:color="auto"/>
                <w:left w:val="none" w:sz="0" w:space="0" w:color="auto"/>
                <w:bottom w:val="none" w:sz="0" w:space="0" w:color="auto"/>
                <w:right w:val="none" w:sz="0" w:space="0" w:color="auto"/>
              </w:divBdr>
            </w:div>
            <w:div w:id="946617419">
              <w:marLeft w:val="0"/>
              <w:marRight w:val="0"/>
              <w:marTop w:val="0"/>
              <w:marBottom w:val="0"/>
              <w:divBdr>
                <w:top w:val="none" w:sz="0" w:space="0" w:color="auto"/>
                <w:left w:val="none" w:sz="0" w:space="0" w:color="auto"/>
                <w:bottom w:val="none" w:sz="0" w:space="0" w:color="auto"/>
                <w:right w:val="none" w:sz="0" w:space="0" w:color="auto"/>
              </w:divBdr>
            </w:div>
            <w:div w:id="562714336">
              <w:marLeft w:val="0"/>
              <w:marRight w:val="0"/>
              <w:marTop w:val="0"/>
              <w:marBottom w:val="0"/>
              <w:divBdr>
                <w:top w:val="none" w:sz="0" w:space="0" w:color="auto"/>
                <w:left w:val="none" w:sz="0" w:space="0" w:color="auto"/>
                <w:bottom w:val="none" w:sz="0" w:space="0" w:color="auto"/>
                <w:right w:val="none" w:sz="0" w:space="0" w:color="auto"/>
              </w:divBdr>
            </w:div>
          </w:divsChild>
        </w:div>
        <w:div w:id="1165245027">
          <w:marLeft w:val="0"/>
          <w:marRight w:val="0"/>
          <w:marTop w:val="0"/>
          <w:marBottom w:val="0"/>
          <w:divBdr>
            <w:top w:val="none" w:sz="0" w:space="0" w:color="auto"/>
            <w:left w:val="none" w:sz="0" w:space="0" w:color="auto"/>
            <w:bottom w:val="none" w:sz="0" w:space="0" w:color="auto"/>
            <w:right w:val="none" w:sz="0" w:space="0" w:color="auto"/>
          </w:divBdr>
        </w:div>
        <w:div w:id="2003048790">
          <w:marLeft w:val="0"/>
          <w:marRight w:val="0"/>
          <w:marTop w:val="0"/>
          <w:marBottom w:val="0"/>
          <w:divBdr>
            <w:top w:val="none" w:sz="0" w:space="0" w:color="auto"/>
            <w:left w:val="none" w:sz="0" w:space="0" w:color="auto"/>
            <w:bottom w:val="none" w:sz="0" w:space="0" w:color="auto"/>
            <w:right w:val="none" w:sz="0" w:space="0" w:color="auto"/>
          </w:divBdr>
        </w:div>
        <w:div w:id="151531397">
          <w:marLeft w:val="0"/>
          <w:marRight w:val="0"/>
          <w:marTop w:val="0"/>
          <w:marBottom w:val="0"/>
          <w:divBdr>
            <w:top w:val="none" w:sz="0" w:space="0" w:color="auto"/>
            <w:left w:val="none" w:sz="0" w:space="0" w:color="auto"/>
            <w:bottom w:val="none" w:sz="0" w:space="0" w:color="auto"/>
            <w:right w:val="none" w:sz="0" w:space="0" w:color="auto"/>
          </w:divBdr>
        </w:div>
        <w:div w:id="487206017">
          <w:marLeft w:val="0"/>
          <w:marRight w:val="0"/>
          <w:marTop w:val="0"/>
          <w:marBottom w:val="0"/>
          <w:divBdr>
            <w:top w:val="none" w:sz="0" w:space="0" w:color="auto"/>
            <w:left w:val="none" w:sz="0" w:space="0" w:color="auto"/>
            <w:bottom w:val="none" w:sz="0" w:space="0" w:color="auto"/>
            <w:right w:val="none" w:sz="0" w:space="0" w:color="auto"/>
          </w:divBdr>
        </w:div>
        <w:div w:id="1549755825">
          <w:marLeft w:val="0"/>
          <w:marRight w:val="0"/>
          <w:marTop w:val="0"/>
          <w:marBottom w:val="0"/>
          <w:divBdr>
            <w:top w:val="none" w:sz="0" w:space="0" w:color="auto"/>
            <w:left w:val="none" w:sz="0" w:space="0" w:color="auto"/>
            <w:bottom w:val="none" w:sz="0" w:space="0" w:color="auto"/>
            <w:right w:val="none" w:sz="0" w:space="0" w:color="auto"/>
          </w:divBdr>
        </w:div>
        <w:div w:id="1247112461">
          <w:marLeft w:val="0"/>
          <w:marRight w:val="0"/>
          <w:marTop w:val="0"/>
          <w:marBottom w:val="0"/>
          <w:divBdr>
            <w:top w:val="none" w:sz="0" w:space="0" w:color="auto"/>
            <w:left w:val="none" w:sz="0" w:space="0" w:color="auto"/>
            <w:bottom w:val="none" w:sz="0" w:space="0" w:color="auto"/>
            <w:right w:val="none" w:sz="0" w:space="0" w:color="auto"/>
          </w:divBdr>
          <w:divsChild>
            <w:div w:id="1261068386">
              <w:marLeft w:val="0"/>
              <w:marRight w:val="0"/>
              <w:marTop w:val="0"/>
              <w:marBottom w:val="0"/>
              <w:divBdr>
                <w:top w:val="none" w:sz="0" w:space="0" w:color="auto"/>
                <w:left w:val="none" w:sz="0" w:space="0" w:color="auto"/>
                <w:bottom w:val="none" w:sz="0" w:space="0" w:color="auto"/>
                <w:right w:val="none" w:sz="0" w:space="0" w:color="auto"/>
              </w:divBdr>
            </w:div>
            <w:div w:id="1060785959">
              <w:marLeft w:val="0"/>
              <w:marRight w:val="0"/>
              <w:marTop w:val="0"/>
              <w:marBottom w:val="0"/>
              <w:divBdr>
                <w:top w:val="none" w:sz="0" w:space="0" w:color="auto"/>
                <w:left w:val="none" w:sz="0" w:space="0" w:color="auto"/>
                <w:bottom w:val="none" w:sz="0" w:space="0" w:color="auto"/>
                <w:right w:val="none" w:sz="0" w:space="0" w:color="auto"/>
              </w:divBdr>
            </w:div>
            <w:div w:id="547496358">
              <w:marLeft w:val="0"/>
              <w:marRight w:val="0"/>
              <w:marTop w:val="0"/>
              <w:marBottom w:val="0"/>
              <w:divBdr>
                <w:top w:val="none" w:sz="0" w:space="0" w:color="auto"/>
                <w:left w:val="none" w:sz="0" w:space="0" w:color="auto"/>
                <w:bottom w:val="none" w:sz="0" w:space="0" w:color="auto"/>
                <w:right w:val="none" w:sz="0" w:space="0" w:color="auto"/>
              </w:divBdr>
            </w:div>
            <w:div w:id="1766876031">
              <w:marLeft w:val="0"/>
              <w:marRight w:val="0"/>
              <w:marTop w:val="0"/>
              <w:marBottom w:val="0"/>
              <w:divBdr>
                <w:top w:val="none" w:sz="0" w:space="0" w:color="auto"/>
                <w:left w:val="none" w:sz="0" w:space="0" w:color="auto"/>
                <w:bottom w:val="none" w:sz="0" w:space="0" w:color="auto"/>
                <w:right w:val="none" w:sz="0" w:space="0" w:color="auto"/>
              </w:divBdr>
            </w:div>
            <w:div w:id="1454128598">
              <w:marLeft w:val="0"/>
              <w:marRight w:val="0"/>
              <w:marTop w:val="0"/>
              <w:marBottom w:val="0"/>
              <w:divBdr>
                <w:top w:val="none" w:sz="0" w:space="0" w:color="auto"/>
                <w:left w:val="none" w:sz="0" w:space="0" w:color="auto"/>
                <w:bottom w:val="none" w:sz="0" w:space="0" w:color="auto"/>
                <w:right w:val="none" w:sz="0" w:space="0" w:color="auto"/>
              </w:divBdr>
            </w:div>
          </w:divsChild>
        </w:div>
        <w:div w:id="683941299">
          <w:marLeft w:val="0"/>
          <w:marRight w:val="0"/>
          <w:marTop w:val="0"/>
          <w:marBottom w:val="0"/>
          <w:divBdr>
            <w:top w:val="none" w:sz="0" w:space="0" w:color="auto"/>
            <w:left w:val="none" w:sz="0" w:space="0" w:color="auto"/>
            <w:bottom w:val="none" w:sz="0" w:space="0" w:color="auto"/>
            <w:right w:val="none" w:sz="0" w:space="0" w:color="auto"/>
          </w:divBdr>
          <w:divsChild>
            <w:div w:id="1504857550">
              <w:marLeft w:val="0"/>
              <w:marRight w:val="0"/>
              <w:marTop w:val="0"/>
              <w:marBottom w:val="0"/>
              <w:divBdr>
                <w:top w:val="none" w:sz="0" w:space="0" w:color="auto"/>
                <w:left w:val="none" w:sz="0" w:space="0" w:color="auto"/>
                <w:bottom w:val="none" w:sz="0" w:space="0" w:color="auto"/>
                <w:right w:val="none" w:sz="0" w:space="0" w:color="auto"/>
              </w:divBdr>
            </w:div>
            <w:div w:id="1567564611">
              <w:marLeft w:val="0"/>
              <w:marRight w:val="0"/>
              <w:marTop w:val="0"/>
              <w:marBottom w:val="0"/>
              <w:divBdr>
                <w:top w:val="none" w:sz="0" w:space="0" w:color="auto"/>
                <w:left w:val="none" w:sz="0" w:space="0" w:color="auto"/>
                <w:bottom w:val="none" w:sz="0" w:space="0" w:color="auto"/>
                <w:right w:val="none" w:sz="0" w:space="0" w:color="auto"/>
              </w:divBdr>
            </w:div>
            <w:div w:id="485781830">
              <w:marLeft w:val="0"/>
              <w:marRight w:val="0"/>
              <w:marTop w:val="0"/>
              <w:marBottom w:val="0"/>
              <w:divBdr>
                <w:top w:val="none" w:sz="0" w:space="0" w:color="auto"/>
                <w:left w:val="none" w:sz="0" w:space="0" w:color="auto"/>
                <w:bottom w:val="none" w:sz="0" w:space="0" w:color="auto"/>
                <w:right w:val="none" w:sz="0" w:space="0" w:color="auto"/>
              </w:divBdr>
            </w:div>
            <w:div w:id="951058746">
              <w:marLeft w:val="0"/>
              <w:marRight w:val="0"/>
              <w:marTop w:val="0"/>
              <w:marBottom w:val="0"/>
              <w:divBdr>
                <w:top w:val="none" w:sz="0" w:space="0" w:color="auto"/>
                <w:left w:val="none" w:sz="0" w:space="0" w:color="auto"/>
                <w:bottom w:val="none" w:sz="0" w:space="0" w:color="auto"/>
                <w:right w:val="none" w:sz="0" w:space="0" w:color="auto"/>
              </w:divBdr>
            </w:div>
            <w:div w:id="329020649">
              <w:marLeft w:val="0"/>
              <w:marRight w:val="0"/>
              <w:marTop w:val="0"/>
              <w:marBottom w:val="0"/>
              <w:divBdr>
                <w:top w:val="none" w:sz="0" w:space="0" w:color="auto"/>
                <w:left w:val="none" w:sz="0" w:space="0" w:color="auto"/>
                <w:bottom w:val="none" w:sz="0" w:space="0" w:color="auto"/>
                <w:right w:val="none" w:sz="0" w:space="0" w:color="auto"/>
              </w:divBdr>
            </w:div>
          </w:divsChild>
        </w:div>
        <w:div w:id="1581138120">
          <w:marLeft w:val="0"/>
          <w:marRight w:val="0"/>
          <w:marTop w:val="0"/>
          <w:marBottom w:val="0"/>
          <w:divBdr>
            <w:top w:val="none" w:sz="0" w:space="0" w:color="auto"/>
            <w:left w:val="none" w:sz="0" w:space="0" w:color="auto"/>
            <w:bottom w:val="none" w:sz="0" w:space="0" w:color="auto"/>
            <w:right w:val="none" w:sz="0" w:space="0" w:color="auto"/>
          </w:divBdr>
        </w:div>
        <w:div w:id="1547335994">
          <w:marLeft w:val="0"/>
          <w:marRight w:val="0"/>
          <w:marTop w:val="0"/>
          <w:marBottom w:val="0"/>
          <w:divBdr>
            <w:top w:val="none" w:sz="0" w:space="0" w:color="auto"/>
            <w:left w:val="none" w:sz="0" w:space="0" w:color="auto"/>
            <w:bottom w:val="none" w:sz="0" w:space="0" w:color="auto"/>
            <w:right w:val="none" w:sz="0" w:space="0" w:color="auto"/>
          </w:divBdr>
        </w:div>
        <w:div w:id="1197353216">
          <w:marLeft w:val="0"/>
          <w:marRight w:val="0"/>
          <w:marTop w:val="0"/>
          <w:marBottom w:val="0"/>
          <w:divBdr>
            <w:top w:val="none" w:sz="0" w:space="0" w:color="auto"/>
            <w:left w:val="none" w:sz="0" w:space="0" w:color="auto"/>
            <w:bottom w:val="none" w:sz="0" w:space="0" w:color="auto"/>
            <w:right w:val="none" w:sz="0" w:space="0" w:color="auto"/>
          </w:divBdr>
        </w:div>
        <w:div w:id="1734045062">
          <w:marLeft w:val="0"/>
          <w:marRight w:val="0"/>
          <w:marTop w:val="0"/>
          <w:marBottom w:val="0"/>
          <w:divBdr>
            <w:top w:val="none" w:sz="0" w:space="0" w:color="auto"/>
            <w:left w:val="none" w:sz="0" w:space="0" w:color="auto"/>
            <w:bottom w:val="none" w:sz="0" w:space="0" w:color="auto"/>
            <w:right w:val="none" w:sz="0" w:space="0" w:color="auto"/>
          </w:divBdr>
        </w:div>
        <w:div w:id="1479031622">
          <w:marLeft w:val="0"/>
          <w:marRight w:val="0"/>
          <w:marTop w:val="0"/>
          <w:marBottom w:val="0"/>
          <w:divBdr>
            <w:top w:val="none" w:sz="0" w:space="0" w:color="auto"/>
            <w:left w:val="none" w:sz="0" w:space="0" w:color="auto"/>
            <w:bottom w:val="none" w:sz="0" w:space="0" w:color="auto"/>
            <w:right w:val="none" w:sz="0" w:space="0" w:color="auto"/>
          </w:divBdr>
        </w:div>
        <w:div w:id="1483277925">
          <w:marLeft w:val="0"/>
          <w:marRight w:val="0"/>
          <w:marTop w:val="0"/>
          <w:marBottom w:val="0"/>
          <w:divBdr>
            <w:top w:val="none" w:sz="0" w:space="0" w:color="auto"/>
            <w:left w:val="none" w:sz="0" w:space="0" w:color="auto"/>
            <w:bottom w:val="none" w:sz="0" w:space="0" w:color="auto"/>
            <w:right w:val="none" w:sz="0" w:space="0" w:color="auto"/>
          </w:divBdr>
          <w:divsChild>
            <w:div w:id="2051955960">
              <w:marLeft w:val="0"/>
              <w:marRight w:val="0"/>
              <w:marTop w:val="0"/>
              <w:marBottom w:val="0"/>
              <w:divBdr>
                <w:top w:val="none" w:sz="0" w:space="0" w:color="auto"/>
                <w:left w:val="none" w:sz="0" w:space="0" w:color="auto"/>
                <w:bottom w:val="none" w:sz="0" w:space="0" w:color="auto"/>
                <w:right w:val="none" w:sz="0" w:space="0" w:color="auto"/>
              </w:divBdr>
            </w:div>
            <w:div w:id="927081159">
              <w:marLeft w:val="0"/>
              <w:marRight w:val="0"/>
              <w:marTop w:val="0"/>
              <w:marBottom w:val="0"/>
              <w:divBdr>
                <w:top w:val="none" w:sz="0" w:space="0" w:color="auto"/>
                <w:left w:val="none" w:sz="0" w:space="0" w:color="auto"/>
                <w:bottom w:val="none" w:sz="0" w:space="0" w:color="auto"/>
                <w:right w:val="none" w:sz="0" w:space="0" w:color="auto"/>
              </w:divBdr>
            </w:div>
            <w:div w:id="1098332705">
              <w:marLeft w:val="0"/>
              <w:marRight w:val="0"/>
              <w:marTop w:val="0"/>
              <w:marBottom w:val="0"/>
              <w:divBdr>
                <w:top w:val="none" w:sz="0" w:space="0" w:color="auto"/>
                <w:left w:val="none" w:sz="0" w:space="0" w:color="auto"/>
                <w:bottom w:val="none" w:sz="0" w:space="0" w:color="auto"/>
                <w:right w:val="none" w:sz="0" w:space="0" w:color="auto"/>
              </w:divBdr>
            </w:div>
            <w:div w:id="661082286">
              <w:marLeft w:val="0"/>
              <w:marRight w:val="0"/>
              <w:marTop w:val="0"/>
              <w:marBottom w:val="0"/>
              <w:divBdr>
                <w:top w:val="none" w:sz="0" w:space="0" w:color="auto"/>
                <w:left w:val="none" w:sz="0" w:space="0" w:color="auto"/>
                <w:bottom w:val="none" w:sz="0" w:space="0" w:color="auto"/>
                <w:right w:val="none" w:sz="0" w:space="0" w:color="auto"/>
              </w:divBdr>
            </w:div>
            <w:div w:id="146213651">
              <w:marLeft w:val="0"/>
              <w:marRight w:val="0"/>
              <w:marTop w:val="0"/>
              <w:marBottom w:val="0"/>
              <w:divBdr>
                <w:top w:val="none" w:sz="0" w:space="0" w:color="auto"/>
                <w:left w:val="none" w:sz="0" w:space="0" w:color="auto"/>
                <w:bottom w:val="none" w:sz="0" w:space="0" w:color="auto"/>
                <w:right w:val="none" w:sz="0" w:space="0" w:color="auto"/>
              </w:divBdr>
            </w:div>
          </w:divsChild>
        </w:div>
        <w:div w:id="120389633">
          <w:marLeft w:val="0"/>
          <w:marRight w:val="0"/>
          <w:marTop w:val="0"/>
          <w:marBottom w:val="0"/>
          <w:divBdr>
            <w:top w:val="none" w:sz="0" w:space="0" w:color="auto"/>
            <w:left w:val="none" w:sz="0" w:space="0" w:color="auto"/>
            <w:bottom w:val="none" w:sz="0" w:space="0" w:color="auto"/>
            <w:right w:val="none" w:sz="0" w:space="0" w:color="auto"/>
          </w:divBdr>
          <w:divsChild>
            <w:div w:id="1838185877">
              <w:marLeft w:val="0"/>
              <w:marRight w:val="0"/>
              <w:marTop w:val="0"/>
              <w:marBottom w:val="0"/>
              <w:divBdr>
                <w:top w:val="none" w:sz="0" w:space="0" w:color="auto"/>
                <w:left w:val="none" w:sz="0" w:space="0" w:color="auto"/>
                <w:bottom w:val="none" w:sz="0" w:space="0" w:color="auto"/>
                <w:right w:val="none" w:sz="0" w:space="0" w:color="auto"/>
              </w:divBdr>
            </w:div>
            <w:div w:id="621888676">
              <w:marLeft w:val="0"/>
              <w:marRight w:val="0"/>
              <w:marTop w:val="0"/>
              <w:marBottom w:val="0"/>
              <w:divBdr>
                <w:top w:val="none" w:sz="0" w:space="0" w:color="auto"/>
                <w:left w:val="none" w:sz="0" w:space="0" w:color="auto"/>
                <w:bottom w:val="none" w:sz="0" w:space="0" w:color="auto"/>
                <w:right w:val="none" w:sz="0" w:space="0" w:color="auto"/>
              </w:divBdr>
            </w:div>
            <w:div w:id="1718819211">
              <w:marLeft w:val="0"/>
              <w:marRight w:val="0"/>
              <w:marTop w:val="0"/>
              <w:marBottom w:val="0"/>
              <w:divBdr>
                <w:top w:val="none" w:sz="0" w:space="0" w:color="auto"/>
                <w:left w:val="none" w:sz="0" w:space="0" w:color="auto"/>
                <w:bottom w:val="none" w:sz="0" w:space="0" w:color="auto"/>
                <w:right w:val="none" w:sz="0" w:space="0" w:color="auto"/>
              </w:divBdr>
            </w:div>
            <w:div w:id="1800763333">
              <w:marLeft w:val="0"/>
              <w:marRight w:val="0"/>
              <w:marTop w:val="0"/>
              <w:marBottom w:val="0"/>
              <w:divBdr>
                <w:top w:val="none" w:sz="0" w:space="0" w:color="auto"/>
                <w:left w:val="none" w:sz="0" w:space="0" w:color="auto"/>
                <w:bottom w:val="none" w:sz="0" w:space="0" w:color="auto"/>
                <w:right w:val="none" w:sz="0" w:space="0" w:color="auto"/>
              </w:divBdr>
            </w:div>
            <w:div w:id="2097165950">
              <w:marLeft w:val="0"/>
              <w:marRight w:val="0"/>
              <w:marTop w:val="0"/>
              <w:marBottom w:val="0"/>
              <w:divBdr>
                <w:top w:val="none" w:sz="0" w:space="0" w:color="auto"/>
                <w:left w:val="none" w:sz="0" w:space="0" w:color="auto"/>
                <w:bottom w:val="none" w:sz="0" w:space="0" w:color="auto"/>
                <w:right w:val="none" w:sz="0" w:space="0" w:color="auto"/>
              </w:divBdr>
            </w:div>
          </w:divsChild>
        </w:div>
        <w:div w:id="857620114">
          <w:marLeft w:val="0"/>
          <w:marRight w:val="0"/>
          <w:marTop w:val="0"/>
          <w:marBottom w:val="0"/>
          <w:divBdr>
            <w:top w:val="none" w:sz="0" w:space="0" w:color="auto"/>
            <w:left w:val="none" w:sz="0" w:space="0" w:color="auto"/>
            <w:bottom w:val="none" w:sz="0" w:space="0" w:color="auto"/>
            <w:right w:val="none" w:sz="0" w:space="0" w:color="auto"/>
          </w:divBdr>
        </w:div>
        <w:div w:id="1972058317">
          <w:marLeft w:val="0"/>
          <w:marRight w:val="0"/>
          <w:marTop w:val="0"/>
          <w:marBottom w:val="0"/>
          <w:divBdr>
            <w:top w:val="none" w:sz="0" w:space="0" w:color="auto"/>
            <w:left w:val="none" w:sz="0" w:space="0" w:color="auto"/>
            <w:bottom w:val="none" w:sz="0" w:space="0" w:color="auto"/>
            <w:right w:val="none" w:sz="0" w:space="0" w:color="auto"/>
          </w:divBdr>
        </w:div>
        <w:div w:id="896863505">
          <w:marLeft w:val="0"/>
          <w:marRight w:val="0"/>
          <w:marTop w:val="0"/>
          <w:marBottom w:val="0"/>
          <w:divBdr>
            <w:top w:val="none" w:sz="0" w:space="0" w:color="auto"/>
            <w:left w:val="none" w:sz="0" w:space="0" w:color="auto"/>
            <w:bottom w:val="none" w:sz="0" w:space="0" w:color="auto"/>
            <w:right w:val="none" w:sz="0" w:space="0" w:color="auto"/>
          </w:divBdr>
        </w:div>
        <w:div w:id="1668513668">
          <w:marLeft w:val="0"/>
          <w:marRight w:val="0"/>
          <w:marTop w:val="0"/>
          <w:marBottom w:val="0"/>
          <w:divBdr>
            <w:top w:val="none" w:sz="0" w:space="0" w:color="auto"/>
            <w:left w:val="none" w:sz="0" w:space="0" w:color="auto"/>
            <w:bottom w:val="none" w:sz="0" w:space="0" w:color="auto"/>
            <w:right w:val="none" w:sz="0" w:space="0" w:color="auto"/>
          </w:divBdr>
        </w:div>
        <w:div w:id="539126888">
          <w:marLeft w:val="0"/>
          <w:marRight w:val="0"/>
          <w:marTop w:val="0"/>
          <w:marBottom w:val="0"/>
          <w:divBdr>
            <w:top w:val="none" w:sz="0" w:space="0" w:color="auto"/>
            <w:left w:val="none" w:sz="0" w:space="0" w:color="auto"/>
            <w:bottom w:val="none" w:sz="0" w:space="0" w:color="auto"/>
            <w:right w:val="none" w:sz="0" w:space="0" w:color="auto"/>
          </w:divBdr>
        </w:div>
        <w:div w:id="2022467342">
          <w:marLeft w:val="0"/>
          <w:marRight w:val="0"/>
          <w:marTop w:val="0"/>
          <w:marBottom w:val="0"/>
          <w:divBdr>
            <w:top w:val="none" w:sz="0" w:space="0" w:color="auto"/>
            <w:left w:val="none" w:sz="0" w:space="0" w:color="auto"/>
            <w:bottom w:val="none" w:sz="0" w:space="0" w:color="auto"/>
            <w:right w:val="none" w:sz="0" w:space="0" w:color="auto"/>
          </w:divBdr>
        </w:div>
        <w:div w:id="462819863">
          <w:marLeft w:val="0"/>
          <w:marRight w:val="0"/>
          <w:marTop w:val="0"/>
          <w:marBottom w:val="0"/>
          <w:divBdr>
            <w:top w:val="none" w:sz="0" w:space="0" w:color="auto"/>
            <w:left w:val="none" w:sz="0" w:space="0" w:color="auto"/>
            <w:bottom w:val="none" w:sz="0" w:space="0" w:color="auto"/>
            <w:right w:val="none" w:sz="0" w:space="0" w:color="auto"/>
          </w:divBdr>
        </w:div>
        <w:div w:id="388458219">
          <w:marLeft w:val="0"/>
          <w:marRight w:val="0"/>
          <w:marTop w:val="0"/>
          <w:marBottom w:val="0"/>
          <w:divBdr>
            <w:top w:val="none" w:sz="0" w:space="0" w:color="auto"/>
            <w:left w:val="none" w:sz="0" w:space="0" w:color="auto"/>
            <w:bottom w:val="none" w:sz="0" w:space="0" w:color="auto"/>
            <w:right w:val="none" w:sz="0" w:space="0" w:color="auto"/>
          </w:divBdr>
        </w:div>
        <w:div w:id="1579900330">
          <w:marLeft w:val="0"/>
          <w:marRight w:val="0"/>
          <w:marTop w:val="0"/>
          <w:marBottom w:val="0"/>
          <w:divBdr>
            <w:top w:val="none" w:sz="0" w:space="0" w:color="auto"/>
            <w:left w:val="none" w:sz="0" w:space="0" w:color="auto"/>
            <w:bottom w:val="none" w:sz="0" w:space="0" w:color="auto"/>
            <w:right w:val="none" w:sz="0" w:space="0" w:color="auto"/>
          </w:divBdr>
        </w:div>
        <w:div w:id="1945720427">
          <w:marLeft w:val="0"/>
          <w:marRight w:val="0"/>
          <w:marTop w:val="0"/>
          <w:marBottom w:val="0"/>
          <w:divBdr>
            <w:top w:val="none" w:sz="0" w:space="0" w:color="auto"/>
            <w:left w:val="none" w:sz="0" w:space="0" w:color="auto"/>
            <w:bottom w:val="none" w:sz="0" w:space="0" w:color="auto"/>
            <w:right w:val="none" w:sz="0" w:space="0" w:color="auto"/>
          </w:divBdr>
        </w:div>
        <w:div w:id="1932273060">
          <w:marLeft w:val="0"/>
          <w:marRight w:val="0"/>
          <w:marTop w:val="0"/>
          <w:marBottom w:val="0"/>
          <w:divBdr>
            <w:top w:val="none" w:sz="0" w:space="0" w:color="auto"/>
            <w:left w:val="none" w:sz="0" w:space="0" w:color="auto"/>
            <w:bottom w:val="none" w:sz="0" w:space="0" w:color="auto"/>
            <w:right w:val="none" w:sz="0" w:space="0" w:color="auto"/>
          </w:divBdr>
        </w:div>
        <w:div w:id="630793998">
          <w:marLeft w:val="0"/>
          <w:marRight w:val="0"/>
          <w:marTop w:val="0"/>
          <w:marBottom w:val="0"/>
          <w:divBdr>
            <w:top w:val="none" w:sz="0" w:space="0" w:color="auto"/>
            <w:left w:val="none" w:sz="0" w:space="0" w:color="auto"/>
            <w:bottom w:val="none" w:sz="0" w:space="0" w:color="auto"/>
            <w:right w:val="none" w:sz="0" w:space="0" w:color="auto"/>
          </w:divBdr>
        </w:div>
        <w:div w:id="1755971764">
          <w:marLeft w:val="0"/>
          <w:marRight w:val="0"/>
          <w:marTop w:val="0"/>
          <w:marBottom w:val="0"/>
          <w:divBdr>
            <w:top w:val="none" w:sz="0" w:space="0" w:color="auto"/>
            <w:left w:val="none" w:sz="0" w:space="0" w:color="auto"/>
            <w:bottom w:val="none" w:sz="0" w:space="0" w:color="auto"/>
            <w:right w:val="none" w:sz="0" w:space="0" w:color="auto"/>
          </w:divBdr>
        </w:div>
        <w:div w:id="1876041348">
          <w:marLeft w:val="0"/>
          <w:marRight w:val="0"/>
          <w:marTop w:val="0"/>
          <w:marBottom w:val="0"/>
          <w:divBdr>
            <w:top w:val="none" w:sz="0" w:space="0" w:color="auto"/>
            <w:left w:val="none" w:sz="0" w:space="0" w:color="auto"/>
            <w:bottom w:val="none" w:sz="0" w:space="0" w:color="auto"/>
            <w:right w:val="none" w:sz="0" w:space="0" w:color="auto"/>
          </w:divBdr>
        </w:div>
        <w:div w:id="1090657267">
          <w:marLeft w:val="0"/>
          <w:marRight w:val="0"/>
          <w:marTop w:val="0"/>
          <w:marBottom w:val="0"/>
          <w:divBdr>
            <w:top w:val="none" w:sz="0" w:space="0" w:color="auto"/>
            <w:left w:val="none" w:sz="0" w:space="0" w:color="auto"/>
            <w:bottom w:val="none" w:sz="0" w:space="0" w:color="auto"/>
            <w:right w:val="none" w:sz="0" w:space="0" w:color="auto"/>
          </w:divBdr>
        </w:div>
        <w:div w:id="1210609380">
          <w:marLeft w:val="0"/>
          <w:marRight w:val="0"/>
          <w:marTop w:val="0"/>
          <w:marBottom w:val="0"/>
          <w:divBdr>
            <w:top w:val="none" w:sz="0" w:space="0" w:color="auto"/>
            <w:left w:val="none" w:sz="0" w:space="0" w:color="auto"/>
            <w:bottom w:val="none" w:sz="0" w:space="0" w:color="auto"/>
            <w:right w:val="none" w:sz="0" w:space="0" w:color="auto"/>
          </w:divBdr>
        </w:div>
        <w:div w:id="1342898539">
          <w:marLeft w:val="0"/>
          <w:marRight w:val="0"/>
          <w:marTop w:val="0"/>
          <w:marBottom w:val="0"/>
          <w:divBdr>
            <w:top w:val="none" w:sz="0" w:space="0" w:color="auto"/>
            <w:left w:val="none" w:sz="0" w:space="0" w:color="auto"/>
            <w:bottom w:val="none" w:sz="0" w:space="0" w:color="auto"/>
            <w:right w:val="none" w:sz="0" w:space="0" w:color="auto"/>
          </w:divBdr>
        </w:div>
        <w:div w:id="1743991535">
          <w:marLeft w:val="0"/>
          <w:marRight w:val="0"/>
          <w:marTop w:val="0"/>
          <w:marBottom w:val="0"/>
          <w:divBdr>
            <w:top w:val="none" w:sz="0" w:space="0" w:color="auto"/>
            <w:left w:val="none" w:sz="0" w:space="0" w:color="auto"/>
            <w:bottom w:val="none" w:sz="0" w:space="0" w:color="auto"/>
            <w:right w:val="none" w:sz="0" w:space="0" w:color="auto"/>
          </w:divBdr>
        </w:div>
        <w:div w:id="64107736">
          <w:marLeft w:val="0"/>
          <w:marRight w:val="0"/>
          <w:marTop w:val="0"/>
          <w:marBottom w:val="0"/>
          <w:divBdr>
            <w:top w:val="none" w:sz="0" w:space="0" w:color="auto"/>
            <w:left w:val="none" w:sz="0" w:space="0" w:color="auto"/>
            <w:bottom w:val="none" w:sz="0" w:space="0" w:color="auto"/>
            <w:right w:val="none" w:sz="0" w:space="0" w:color="auto"/>
          </w:divBdr>
        </w:div>
        <w:div w:id="1530725247">
          <w:marLeft w:val="0"/>
          <w:marRight w:val="0"/>
          <w:marTop w:val="0"/>
          <w:marBottom w:val="0"/>
          <w:divBdr>
            <w:top w:val="none" w:sz="0" w:space="0" w:color="auto"/>
            <w:left w:val="none" w:sz="0" w:space="0" w:color="auto"/>
            <w:bottom w:val="none" w:sz="0" w:space="0" w:color="auto"/>
            <w:right w:val="none" w:sz="0" w:space="0" w:color="auto"/>
          </w:divBdr>
        </w:div>
        <w:div w:id="459374498">
          <w:marLeft w:val="0"/>
          <w:marRight w:val="0"/>
          <w:marTop w:val="0"/>
          <w:marBottom w:val="0"/>
          <w:divBdr>
            <w:top w:val="none" w:sz="0" w:space="0" w:color="auto"/>
            <w:left w:val="none" w:sz="0" w:space="0" w:color="auto"/>
            <w:bottom w:val="none" w:sz="0" w:space="0" w:color="auto"/>
            <w:right w:val="none" w:sz="0" w:space="0" w:color="auto"/>
          </w:divBdr>
        </w:div>
        <w:div w:id="553659966">
          <w:marLeft w:val="0"/>
          <w:marRight w:val="0"/>
          <w:marTop w:val="0"/>
          <w:marBottom w:val="0"/>
          <w:divBdr>
            <w:top w:val="none" w:sz="0" w:space="0" w:color="auto"/>
            <w:left w:val="none" w:sz="0" w:space="0" w:color="auto"/>
            <w:bottom w:val="none" w:sz="0" w:space="0" w:color="auto"/>
            <w:right w:val="none" w:sz="0" w:space="0" w:color="auto"/>
          </w:divBdr>
        </w:div>
        <w:div w:id="482166532">
          <w:marLeft w:val="0"/>
          <w:marRight w:val="0"/>
          <w:marTop w:val="0"/>
          <w:marBottom w:val="0"/>
          <w:divBdr>
            <w:top w:val="none" w:sz="0" w:space="0" w:color="auto"/>
            <w:left w:val="none" w:sz="0" w:space="0" w:color="auto"/>
            <w:bottom w:val="none" w:sz="0" w:space="0" w:color="auto"/>
            <w:right w:val="none" w:sz="0" w:space="0" w:color="auto"/>
          </w:divBdr>
        </w:div>
        <w:div w:id="2044478053">
          <w:marLeft w:val="0"/>
          <w:marRight w:val="0"/>
          <w:marTop w:val="0"/>
          <w:marBottom w:val="0"/>
          <w:divBdr>
            <w:top w:val="none" w:sz="0" w:space="0" w:color="auto"/>
            <w:left w:val="none" w:sz="0" w:space="0" w:color="auto"/>
            <w:bottom w:val="none" w:sz="0" w:space="0" w:color="auto"/>
            <w:right w:val="none" w:sz="0" w:space="0" w:color="auto"/>
          </w:divBdr>
        </w:div>
        <w:div w:id="1207109108">
          <w:marLeft w:val="0"/>
          <w:marRight w:val="0"/>
          <w:marTop w:val="0"/>
          <w:marBottom w:val="0"/>
          <w:divBdr>
            <w:top w:val="none" w:sz="0" w:space="0" w:color="auto"/>
            <w:left w:val="none" w:sz="0" w:space="0" w:color="auto"/>
            <w:bottom w:val="none" w:sz="0" w:space="0" w:color="auto"/>
            <w:right w:val="none" w:sz="0" w:space="0" w:color="auto"/>
          </w:divBdr>
        </w:div>
        <w:div w:id="2121296583">
          <w:marLeft w:val="0"/>
          <w:marRight w:val="0"/>
          <w:marTop w:val="0"/>
          <w:marBottom w:val="0"/>
          <w:divBdr>
            <w:top w:val="none" w:sz="0" w:space="0" w:color="auto"/>
            <w:left w:val="none" w:sz="0" w:space="0" w:color="auto"/>
            <w:bottom w:val="none" w:sz="0" w:space="0" w:color="auto"/>
            <w:right w:val="none" w:sz="0" w:space="0" w:color="auto"/>
          </w:divBdr>
        </w:div>
        <w:div w:id="1814444823">
          <w:marLeft w:val="0"/>
          <w:marRight w:val="0"/>
          <w:marTop w:val="0"/>
          <w:marBottom w:val="0"/>
          <w:divBdr>
            <w:top w:val="none" w:sz="0" w:space="0" w:color="auto"/>
            <w:left w:val="none" w:sz="0" w:space="0" w:color="auto"/>
            <w:bottom w:val="none" w:sz="0" w:space="0" w:color="auto"/>
            <w:right w:val="none" w:sz="0" w:space="0" w:color="auto"/>
          </w:divBdr>
        </w:div>
        <w:div w:id="1905145022">
          <w:marLeft w:val="0"/>
          <w:marRight w:val="0"/>
          <w:marTop w:val="0"/>
          <w:marBottom w:val="0"/>
          <w:divBdr>
            <w:top w:val="none" w:sz="0" w:space="0" w:color="auto"/>
            <w:left w:val="none" w:sz="0" w:space="0" w:color="auto"/>
            <w:bottom w:val="none" w:sz="0" w:space="0" w:color="auto"/>
            <w:right w:val="none" w:sz="0" w:space="0" w:color="auto"/>
          </w:divBdr>
        </w:div>
      </w:divsChild>
    </w:div>
    <w:div w:id="20117897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cument" ma:contentTypeID="0x0101007FBDB6493D7726409BE06F6FDBDE5316" ma:contentTypeVersion="9" ma:contentTypeDescription="Een nieuw document maken." ma:contentTypeScope="" ma:versionID="49a988ac2187f6203329f8aa25cb7516">
  <xsd:schema xmlns:xsd="http://www.w3.org/2001/XMLSchema" xmlns:xs="http://www.w3.org/2001/XMLSchema" xmlns:p="http://schemas.microsoft.com/office/2006/metadata/properties" xmlns:ns2="1dc293d1-1071-4312-829c-c32a5ada92a2" xmlns:ns3="e48b4f27-5847-44b3-9cb8-922628d67674" targetNamespace="http://schemas.microsoft.com/office/2006/metadata/properties" ma:root="true" ma:fieldsID="cfc8c8908a4d4c27e9986965a320b71e" ns2:_="" ns3:_="">
    <xsd:import namespace="1dc293d1-1071-4312-829c-c32a5ada92a2"/>
    <xsd:import namespace="e48b4f27-5847-44b3-9cb8-922628d67674"/>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KeyPoints" minOccurs="0"/>
                <xsd:element ref="ns2:MediaServiceKeyPoints" minOccurs="0"/>
                <xsd:element ref="ns2:MediaServiceAutoTags"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dc293d1-1071-4312-829c-c32a5ada92a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AutoTags" ma:index="14" nillable="true" ma:displayName="Tags" ma:internalName="MediaServiceAutoTags"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48b4f27-5847-44b3-9cb8-922628d67674" elementFormDefault="qualified">
    <xsd:import namespace="http://schemas.microsoft.com/office/2006/documentManagement/types"/>
    <xsd:import namespace="http://schemas.microsoft.com/office/infopath/2007/PartnerControls"/>
    <xsd:element name="SharedWithUsers" ma:index="10"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Gedeeld met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67879174-390A-42D3-BD8F-D0E5AD403D28}">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C6E1EDD9-5E79-4FD2-9360-F7C63285E25B}">
  <ds:schemaRefs>
    <ds:schemaRef ds:uri="http://schemas.openxmlformats.org/officeDocument/2006/bibliography"/>
  </ds:schemaRefs>
</ds:datastoreItem>
</file>

<file path=customXml/itemProps3.xml><?xml version="1.0" encoding="utf-8"?>
<ds:datastoreItem xmlns:ds="http://schemas.openxmlformats.org/officeDocument/2006/customXml" ds:itemID="{86597A09-21D8-42CD-82E8-F4A8DCC6265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dc293d1-1071-4312-829c-c32a5ada92a2"/>
    <ds:schemaRef ds:uri="e48b4f27-5847-44b3-9cb8-922628d6767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F8C19AAE-3928-4870-A8D3-D41F524E0891}">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5</TotalTime>
  <Pages>11</Pages>
  <Words>3415</Words>
  <Characters>19466</Characters>
  <Application>Microsoft Office Word</Application>
  <DocSecurity>0</DocSecurity>
  <Lines>162</Lines>
  <Paragraphs>45</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22836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Caroline</dc:creator>
  <cp:keywords/>
  <dc:description/>
  <cp:lastModifiedBy>Dimitris Dimitriadis</cp:lastModifiedBy>
  <cp:revision>7</cp:revision>
  <cp:lastPrinted>2023-03-07T10:59:00Z</cp:lastPrinted>
  <dcterms:created xsi:type="dcterms:W3CDTF">2023-03-27T07:27:00Z</dcterms:created>
  <dcterms:modified xsi:type="dcterms:W3CDTF">2023-04-13T14:40:00Z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0x0101007FBDB6493D7726409BE06F6FDBDE5316</vt:lpwstr>
  </property>
  <property fmtid="{D5CDD505-2E9C-101B-9397-08002B2CF9AE}" pid="3" name="MediaServiceImageTags">
    <vt:lpwstr/>
  </property>
</Properties>
</file>