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4ABA" w14:textId="616F9606" w:rsidR="003913B8" w:rsidRPr="00422DC0" w:rsidRDefault="003A67C1" w:rsidP="00422DC0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Treoir Samhla maidir le cosaint ar dhóiteán i stóráil boinn úsáidte agus dramhaíl phlaisteach i saoráidí diúscartha dramhaíola</w:t>
      </w:r>
    </w:p>
    <w:p w14:paraId="11F780E3" w14:textId="5F3B1522" w:rsidR="00CA200D" w:rsidRPr="00422DC0" w:rsidRDefault="003A67C1" w:rsidP="00422DC0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(Treoir MKLR maidir le stóráil plaistigh samhla)</w:t>
      </w:r>
    </w:p>
    <w:p w14:paraId="5F183BAF" w14:textId="2570CE7C" w:rsidR="006110CC" w:rsidRDefault="003A67C1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- Márta 2023</w:t>
      </w:r>
      <w:r w:rsidR="009F36EC">
        <w:rPr>
          <w:rStyle w:val="FootnoteReference"/>
          <w:rFonts w:cs="Arial"/>
          <w:b/>
          <w:szCs w:val="22"/>
        </w:rPr>
        <w:footnoteReference w:id="1"/>
      </w:r>
      <w:r>
        <w:rPr>
          <w:b/>
        </w:rPr>
        <w:t xml:space="preserve"> —</w:t>
      </w:r>
    </w:p>
    <w:p w14:paraId="6D2F3BCD" w14:textId="646A3DDD" w:rsid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D42C10" w14:textId="77777777" w:rsidR="00422DC0" w:rsidRP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BFE954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1.</w:t>
      </w:r>
      <w:r>
        <w:rPr>
          <w:b/>
        </w:rPr>
        <w:tab/>
        <w:t>Cuspóir na cosanta</w:t>
      </w:r>
    </w:p>
    <w:p w14:paraId="0F672CE3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431AD20" w14:textId="6AEF75F1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1.1</w:t>
      </w:r>
      <w:r>
        <w:tab/>
        <w:t>Is é is aidhm don treoirlíne seo cosc a chur ar dhóiteán agus ar dheatach a thosú agus a scaipeadh agus obair múchta éifeachtach a chumasú le linn stórála le haghaidh boinn úsáidte agus dramhaíl phlaisteach i saoráidí diúscartha dramhaíola (§ 14 MBO (Musterbauordnung, Cód Foirgníochta Samhla )).</w:t>
      </w:r>
    </w:p>
    <w:p w14:paraId="00CB61F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5BC5E3C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4677EF79" w14:textId="0D305175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2.</w:t>
      </w:r>
      <w:r>
        <w:rPr>
          <w:b/>
        </w:rPr>
        <w:tab/>
        <w:t>Raon feidhme</w:t>
      </w:r>
    </w:p>
    <w:p w14:paraId="022AE055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1ECDB85" w14:textId="770C8388" w:rsidR="003A67C1" w:rsidRPr="00422DC0" w:rsidRDefault="003A67C1" w:rsidP="00C61DA9">
      <w:pPr>
        <w:tabs>
          <w:tab w:val="left" w:pos="-1560"/>
          <w:tab w:val="left" w:pos="1134"/>
        </w:tabs>
        <w:ind w:left="450"/>
        <w:jc w:val="both"/>
        <w:rPr>
          <w:rFonts w:cs="Arial"/>
          <w:szCs w:val="22"/>
        </w:rPr>
      </w:pPr>
      <w:r>
        <w:t>Tá feidhm ag an Treoir seo maidir le stóráil boinn úsáidte agus maidir le dramhaíl phlaisteach a chóireáil nó a shórtáil, lena n-áirítear an stóráil is gá i saoráidí diúscartha dramhaíola</w:t>
      </w:r>
      <w:r>
        <w:rPr>
          <w:b/>
        </w:rPr>
        <w:t xml:space="preserve"> </w:t>
      </w:r>
      <w:r>
        <w:t>— dá ngairtear substaintí anseo feasta — i gcainníochtaí stórála atá níos mó ná 200 m</w:t>
      </w:r>
      <w:r>
        <w:rPr>
          <w:vertAlign w:val="superscript"/>
        </w:rPr>
        <w:t>3</w:t>
      </w:r>
      <w:r>
        <w:t xml:space="preserve"> i bhfoirm monacodáin- nó codáin mheasctha i bhfoirm dhlúth nó mar bhulcábhar, scaoilte, i gcoimeádáin sheasta agus shoghluaiste, i bhfoirgnimh stórála agus lasmuigh. </w:t>
      </w:r>
    </w:p>
    <w:p w14:paraId="36AE5177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8780C09" w14:textId="77777777" w:rsidR="00E46E28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  <w:r>
        <w:rPr>
          <w:b/>
        </w:rPr>
        <w:t>3.</w:t>
      </w:r>
      <w:r>
        <w:rPr>
          <w:b/>
        </w:rPr>
        <w:tab/>
        <w:t>Téarmaí</w:t>
      </w:r>
    </w:p>
    <w:p w14:paraId="10728BE4" w14:textId="77777777" w:rsidR="00E46E28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</w:p>
    <w:p w14:paraId="156D5C68" w14:textId="4C279170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3.1 Boinn úsáidte</w:t>
      </w:r>
    </w:p>
    <w:p w14:paraId="1F7ECC90" w14:textId="5BA45893" w:rsidR="00E60194" w:rsidRPr="00422DC0" w:rsidRDefault="00E60194" w:rsidP="00C61DA9">
      <w:pPr>
        <w:tabs>
          <w:tab w:val="left" w:pos="-1560"/>
          <w:tab w:val="left" w:pos="1134"/>
        </w:tabs>
        <w:spacing w:before="120"/>
        <w:ind w:left="425" w:firstLine="25"/>
        <w:jc w:val="both"/>
        <w:rPr>
          <w:rFonts w:cs="Arial"/>
          <w:szCs w:val="22"/>
        </w:rPr>
      </w:pPr>
      <w:r>
        <w:t>Is boinn úsáidte de réir bhrí na Treorach seo boinn úsáidte sa mhéid gur dramhaíl iad sin de réir bhrí § 3(1) den Ghníomh um Gheilleagar Ciorclach an 24 Feabhra 2012 (BGB1. (Iris Oifigiúil Dlí na Cónaidhme) I lch. 212) arna leasú.</w:t>
      </w:r>
    </w:p>
    <w:p w14:paraId="5E7A6E6D" w14:textId="77777777" w:rsidR="00E60194" w:rsidRPr="00422DC0" w:rsidRDefault="00E60194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BDD8328" w14:textId="61A29CC7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3.2 Dramhaíl phlaisteach</w:t>
      </w:r>
    </w:p>
    <w:p w14:paraId="05B4C0D5" w14:textId="057841B1" w:rsidR="00B56A43" w:rsidRPr="00422DC0" w:rsidRDefault="00B56A43" w:rsidP="00C61DA9">
      <w:pPr>
        <w:tabs>
          <w:tab w:val="left" w:pos="-1560"/>
          <w:tab w:val="left" w:pos="1134"/>
        </w:tabs>
        <w:spacing w:before="120"/>
        <w:ind w:left="450"/>
        <w:jc w:val="both"/>
        <w:rPr>
          <w:rFonts w:cs="Arial"/>
          <w:szCs w:val="22"/>
        </w:rPr>
      </w:pPr>
      <w:r>
        <w:t>Dramhaíl phlaisteach de réir bhrí na Treorach seo is ea dramhaíl de réir bhrí § 3(1) den Ghníomh um Gheilleagar Ciorclach an 24 Feabhra 2012 (BGB1. I lch. 212) arna leasú, ina bhfuil plaistigh den chuid is mó nó a mheasctar le plaistigh amhail breoslaí ionadacha, dramhaíl ó phacáistíocht éadrom (Gelbe Tona, boscaí bruscair buí) agus codáin phlaisteacha aischurtha.</w:t>
      </w:r>
    </w:p>
    <w:p w14:paraId="02566ED2" w14:textId="17C87C66" w:rsidR="00B56A43" w:rsidRPr="00422DC0" w:rsidRDefault="00B56A43" w:rsidP="00B56A43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B1D4D0" w14:textId="6CF2DF9C" w:rsidR="003A67C1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4.</w:t>
      </w:r>
      <w:r>
        <w:rPr>
          <w:b/>
        </w:rPr>
        <w:tab/>
        <w:t>Limistéir seirbhíse dóiteáin</w:t>
      </w:r>
    </w:p>
    <w:p w14:paraId="253DEFA1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41EB294" w14:textId="4E5AFDCE" w:rsidR="003A67C1" w:rsidRPr="00422DC0" w:rsidRDefault="003A67C1" w:rsidP="00B47968">
      <w:pPr>
        <w:tabs>
          <w:tab w:val="left" w:pos="-1560"/>
          <w:tab w:val="left" w:pos="1134"/>
        </w:tabs>
        <w:ind w:left="450"/>
        <w:jc w:val="both"/>
        <w:rPr>
          <w:rFonts w:cs="Arial"/>
          <w:szCs w:val="22"/>
        </w:rPr>
      </w:pPr>
      <w:r>
        <w:t>Chun an tseirbhís dóiteáin a úsáid, ní mór bóithre rochtana oiriúnacha chomh maith le limistéir suiteála agus gluaiseachta a bhunú ar an maoin i gcomhaontú leis an roinn atá freagrach as cosaint dóiteáin. Cuirfear limistéir suiteála ar fáil ar dhá thaobh os comhair a chéile ar a laghad do limistéir stórála lasmuigh ó 2 000 m², i gcás suiteálacha foirgníochta a bhfuil achar de 5 000 m² acu. Ní mór achair chuig ballaí seachtracha an fhoirgnimh i gcomhréir leis an Treoir Samhla a chur i bhfeidhm freisin maidir le limistéir don bhriogáid dóiteáin maidir le teorainneacha na limistéar stórála</w:t>
      </w:r>
    </w:p>
    <w:p w14:paraId="38B5AF5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D151CD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5.</w:t>
      </w:r>
      <w:r>
        <w:rPr>
          <w:b/>
        </w:rPr>
        <w:tab/>
        <w:t>Substaintí a stóráil i bhfoirgnimh</w:t>
      </w:r>
    </w:p>
    <w:p w14:paraId="1E0105D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84A658C" w14:textId="7BF71D89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5.1</w:t>
      </w:r>
      <w:r>
        <w:tab/>
        <w:t>Ní fhéadfar substaintí a stóráil i bhfoirgnimh ach amháin ar an mbun-urlár. Sa mhéid nach stóráiltear iad ar leibhéal na talún, is féidir riachtanais speisialta a dhéanamh chun obair múchta éifeachtach a chumasú.</w:t>
      </w:r>
    </w:p>
    <w:p w14:paraId="49266E2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25D5E4E" w14:textId="3FF9A7D9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5.2</w:t>
      </w:r>
      <w:r>
        <w:tab/>
        <w:t>Roinnfear an stór i roinn dóiteáin nach mó ná 5 000 m</w:t>
      </w:r>
      <w:r>
        <w:rPr>
          <w:vertAlign w:val="superscript"/>
        </w:rPr>
        <w:t>2</w:t>
      </w:r>
      <w:r>
        <w:t xml:space="preserve"> ar bhallaí dóiteáin.</w:t>
      </w:r>
    </w:p>
    <w:p w14:paraId="32F7CBC0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750506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lastRenderedPageBreak/>
        <w:t>5.3</w:t>
      </w:r>
      <w:r>
        <w:tab/>
        <w:t>Roinnfear gach roinn dóiteáin ar limistéir 10 m ar leithead ar a laghad atá saor ó ualach dóiteáin (stráicí saor) i limistéir stórála nach mó ná 300 m</w:t>
      </w:r>
      <w:r>
        <w:rPr>
          <w:vertAlign w:val="superscript"/>
        </w:rPr>
        <w:t>2</w:t>
      </w:r>
      <w:r>
        <w:t>.</w:t>
      </w:r>
    </w:p>
    <w:p w14:paraId="0F2A50F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711F18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5.4</w:t>
      </w:r>
      <w:r>
        <w:tab/>
        <w:t>Ní mór an méid seo a leanas a bheith i láthair i roinn dóiteáin:</w:t>
      </w:r>
    </w:p>
    <w:p w14:paraId="3FC2D63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0A1483C" w14:textId="01ACEA77" w:rsidR="003A67C1" w:rsidRPr="00422DC0" w:rsidRDefault="003A67C1">
      <w:pPr>
        <w:tabs>
          <w:tab w:val="left" w:pos="851"/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córais uathoibríocha múchta dóiteáin do-aistrithe nó oscailtí um scaoileadh deataigh in éineacht le córais aláraim dóiteáin uathoibríocha má tá an roinn dóiteáin níos mó ná 800 m</w:t>
      </w:r>
      <w:r>
        <w:rPr>
          <w:vertAlign w:val="superscript"/>
        </w:rPr>
        <w:t>2</w:t>
      </w:r>
      <w:r>
        <w:t>. Meastar go gcomhlíontar an ceanglas maidir le hoscailtí um scaoileadh deataigh go háirithe má chomhlíonann siad Ailt 5.7.1.2, 5.7.4.2 agus 5.7.4.4 uimh. seicheamhach A 2.2.2.8 den M VVTB (an Treoir maidir le Tógáil Thionsclaíoch Samhail, arna leasú i mí na Bealtaine 2019).</w:t>
      </w:r>
    </w:p>
    <w:p w14:paraId="365D057B" w14:textId="105B845C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córais múchta dóiteáin uathoibríocha do-aistrithe má tá an roinn dóiteáin níos mó ná 1 600 m</w:t>
      </w:r>
      <w:r>
        <w:rPr>
          <w:vertAlign w:val="superscript"/>
        </w:rPr>
        <w:t>2</w:t>
      </w:r>
      <w:r>
        <w:t>.</w:t>
      </w:r>
    </w:p>
    <w:p w14:paraId="29A817CD" w14:textId="77777777" w:rsidR="006B4BC5" w:rsidRPr="00422DC0" w:rsidRDefault="006B4BC5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30A5DE54" w14:textId="77777777" w:rsidR="006110CC" w:rsidRPr="00422DC0" w:rsidRDefault="00A5671A" w:rsidP="006110CC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5.5</w:t>
      </w:r>
      <w:r>
        <w:tab/>
        <w:t xml:space="preserve">Cuirfear limistéar oiriúnach, gan díon de 400 m² ar fáil lasmuigh chun substaintí dóite a stóráil agus a mhúchadh. </w:t>
      </w:r>
    </w:p>
    <w:p w14:paraId="664F0199" w14:textId="77777777" w:rsidR="003A67C1" w:rsidRPr="00422DC0" w:rsidRDefault="003A67C1" w:rsidP="006110CC">
      <w:pPr>
        <w:tabs>
          <w:tab w:val="left" w:pos="851"/>
          <w:tab w:val="left" w:pos="1134"/>
        </w:tabs>
        <w:jc w:val="both"/>
        <w:rPr>
          <w:rFonts w:cs="Arial"/>
          <w:szCs w:val="22"/>
        </w:rPr>
      </w:pPr>
    </w:p>
    <w:p w14:paraId="7FFD368D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6.</w:t>
      </w:r>
      <w:r>
        <w:rPr>
          <w:b/>
        </w:rPr>
        <w:tab/>
        <w:t>Stóráil substaintí lasmuigh</w:t>
      </w:r>
    </w:p>
    <w:p w14:paraId="3022B59C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E9DFB36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6.1</w:t>
      </w:r>
      <w:r>
        <w:tab/>
        <w:t>Áireofar le stóráil lasmuigh substaintí, stóráil laistigh de roinn stórála le díon más rud é:</w:t>
      </w:r>
    </w:p>
    <w:p w14:paraId="4DBB22C7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1F32162B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go gcríochnaíonn an airde stórála incheadaithe 2.5 m ar a laghad faoi bhun chiumhais íochtarach na coda is ísle den díon;</w:t>
      </w:r>
    </w:p>
    <w:p w14:paraId="5F893C59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go bhfuil an roinn stórála oscailte go hiomlán ar dhá thaobh os chomhair a chéile ar a laghad; agus</w:t>
      </w:r>
    </w:p>
    <w:p w14:paraId="2EDCFC2C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go bhfuil fad uasta 45 m ar na taobhanna eile den roinn stórála nach bhfuil oscailte go hiomlán.</w:t>
      </w:r>
    </w:p>
    <w:p w14:paraId="6EC2F5A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857076C" w14:textId="0E5464A8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6.2</w:t>
      </w:r>
      <w:r>
        <w:tab/>
        <w:t>Tá an stóras le roinnt ina roinn stórála nach mó ná 2 000 m</w:t>
      </w:r>
      <w:r>
        <w:rPr>
          <w:vertAlign w:val="superscript"/>
        </w:rPr>
        <w:t>2</w:t>
      </w:r>
      <w:r>
        <w:t xml:space="preserve"> faoi 10 m ar leithead, ar a laghad, de chriosanna gan díon atá saor ó ualach dóiteáin (stráicí saor) nó ag ballaí dódhíonacha atá déanta as ábhair tógála neamhdhócháin. Beidh na ballaí</w:t>
      </w:r>
    </w:p>
    <w:p w14:paraId="4DC4888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B6C27E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1 m ar a laghad os cionn na hairde stórála incheadaithe do roinn stórála gan díonta</w:t>
      </w:r>
    </w:p>
    <w:p w14:paraId="095023A2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6273B8BE" w14:textId="299DD13F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—suas go dtí an scannán dín le haghaidh roinn stórála le díonta de réir Alt 6.1 déanta as ábhair tógála neamh-inadhainte</w:t>
      </w:r>
    </w:p>
    <w:p w14:paraId="0C834863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37CBF01" w14:textId="7B58C516" w:rsidR="003A67C1" w:rsidRPr="00E97943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1 m ar a laghad os cionn an díon i gcás roinn stórála ina bhfuil díonta de réir Alt 6.1 d’ábhair tógála inadhainte</w:t>
      </w:r>
      <w:r w:rsidR="00E97943" w:rsidRPr="00E97943">
        <w:t>.</w:t>
      </w:r>
    </w:p>
    <w:p w14:paraId="03B85652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354AF82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2DDE8B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6.3</w:t>
      </w:r>
      <w:r>
        <w:tab/>
        <w:t>Tá gach roinn stórála le roinnt ina limistéir stórála d’uasmhéid 400 m</w:t>
      </w:r>
      <w:r>
        <w:rPr>
          <w:vertAlign w:val="superscript"/>
        </w:rPr>
        <w:t>2</w:t>
      </w:r>
      <w:r>
        <w:t xml:space="preserve"> de chriosanna atá saor ó ualach dóiteáin (stráicí saor) atá 10 m ar leithead ar a laghad nó le ballaí dódhíonacha atá déanta as ábhair tógála neamh-inadhainte. Tógfar na ballaí 1.0 m ar a laghad os cionn na hairde stórála incheadaithe.</w:t>
      </w:r>
    </w:p>
    <w:p w14:paraId="463684A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8D0850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6.4</w:t>
      </w:r>
      <w:r>
        <w:tab/>
        <w:t>Ní rachaidh na ranna stórála agus na limistéir stórála thar na doimhneachtaí stórála seo a leanas:</w:t>
      </w:r>
    </w:p>
    <w:p w14:paraId="2184BDA1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C6B97C9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40 m má tá rochtain gan bhac ar dhá thaobh os comhair a chéile le haghaidh comhrac dóiteáin,</w:t>
      </w:r>
    </w:p>
    <w:p w14:paraId="46AAF31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73D1AA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20 m, mura bhfuil ach taobh amháin inrochtana do chomhrac dóiteáin.</w:t>
      </w:r>
    </w:p>
    <w:p w14:paraId="6E34CD03" w14:textId="77777777" w:rsidR="003A67C1" w:rsidRPr="00422DC0" w:rsidRDefault="003A67C1">
      <w:pPr>
        <w:tabs>
          <w:tab w:val="left" w:pos="1008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AA9E373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6.5</w:t>
      </w:r>
      <w:r>
        <w:tab/>
        <w:t>Ní mór do limistéir stórála lasmuigh a bheith 10 m ar a laghad ar shiúl ó theorainneacha an láithreáin nó ballaí dódhíonacha a bheith déanta as ábhair tógála neamhdhócháin gan oscailtí suas le 1 m ar a laghad os cionn na hairde stórála ceadaithe.</w:t>
      </w:r>
    </w:p>
    <w:p w14:paraId="62879A40" w14:textId="77777777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35839D" w14:textId="77777777" w:rsidR="00865251" w:rsidRPr="00422DC0" w:rsidRDefault="00A5671A" w:rsidP="0086525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6.6</w:t>
      </w:r>
      <w:r>
        <w:tab/>
        <w:t>Chomh maith le himeall amháin ar a laghad de limistéar stórála, tá stiall oiriúnach 10 m chun ábhair dhó a aistriú agus a mhúchadh le cur ar fáil. Má tá an stiall seo i gcomhthráth le crios saor ó dhóiteán i gcomhréir le pointe 6.3, is leor leithead iomlán 15 m. In ionad stiall oiriúnach, féadfar foráil a dhéanamh do limistéar oiriúnach i gcomhréir le pointe 5.5.</w:t>
      </w:r>
    </w:p>
    <w:p w14:paraId="3D6FD97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6F71B0E" w14:textId="77777777" w:rsidR="003A67C1" w:rsidRPr="00422DC0" w:rsidRDefault="00A5671A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7.</w:t>
      </w:r>
      <w:r>
        <w:rPr>
          <w:b/>
        </w:rPr>
        <w:tab/>
        <w:t>Airde stórála</w:t>
      </w:r>
    </w:p>
    <w:p w14:paraId="50D5939E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C8D02B2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Ní rachaidh airde an ábhair stórála thar 5 m i gcás an bhulcstórála, 4 m i gcás blocstórála.</w:t>
      </w:r>
    </w:p>
    <w:p w14:paraId="38AD2887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F88FE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Ní mór na hairdí stórála incheadaithe a bheith le feiceáil go soiléir.</w:t>
      </w:r>
    </w:p>
    <w:p w14:paraId="0BB61226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E3BF36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CF61F99" w14:textId="784D222E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8.</w:t>
      </w:r>
      <w:r>
        <w:rPr>
          <w:b/>
        </w:rPr>
        <w:tab/>
        <w:t xml:space="preserve">Soláthar uisce a mhúchadh </w:t>
      </w:r>
    </w:p>
    <w:p w14:paraId="5926EE3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58ED388" w14:textId="1AAACB22" w:rsidR="003A67C1" w:rsidRPr="00422DC0" w:rsidRDefault="009D0409" w:rsidP="00326C8B">
      <w:pPr>
        <w:tabs>
          <w:tab w:val="left" w:pos="1134"/>
        </w:tabs>
        <w:ind w:left="450"/>
        <w:jc w:val="both"/>
        <w:rPr>
          <w:rFonts w:cs="Arial"/>
          <w:szCs w:val="22"/>
        </w:rPr>
      </w:pPr>
      <w:r>
        <w:t>D’fhonn leathadh dóiteáin thar limistéar stórála a theorannú, ní mór cainníocht uisce múchta 192 m</w:t>
      </w:r>
      <w:r>
        <w:rPr>
          <w:vertAlign w:val="superscript"/>
        </w:rPr>
        <w:t>3</w:t>
      </w:r>
      <w:r>
        <w:t>/h a bheith ar fáil thar thréimhse dhá uair an chloig. I gcomhairle leis an Roinn Cosanta Dóiteáin, d’fhéadfadh sé go mbeadh gá le méid níos mó uisce múchta agus ráta sreafa níos airde más gá. I stórais a bhfuil córas uathoibríoch múchta dóiteáin acu, is féidir an méid uisce múchta le haghaidh obair múchta an tseirbhís dóiteáin a laghdú i gcomhairle leis an Roinn Cosanta Dóiteáin.</w:t>
      </w:r>
    </w:p>
    <w:p w14:paraId="1355F0C9" w14:textId="135C7F24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5A8F222" w14:textId="5E8636D5" w:rsidR="00CA200D" w:rsidRPr="00422DC0" w:rsidRDefault="00CA200D">
      <w:pPr>
        <w:tabs>
          <w:tab w:val="left" w:pos="1134"/>
        </w:tabs>
        <w:ind w:left="426" w:hanging="426"/>
        <w:jc w:val="both"/>
        <w:rPr>
          <w:rFonts w:cs="Arial"/>
          <w:strike/>
          <w:szCs w:val="22"/>
        </w:rPr>
      </w:pPr>
    </w:p>
    <w:p w14:paraId="3D5DA62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9.</w:t>
      </w:r>
      <w:r>
        <w:rPr>
          <w:b/>
        </w:rPr>
        <w:tab/>
        <w:t>Bearta oibríochtúla</w:t>
      </w:r>
    </w:p>
    <w:p w14:paraId="4CBC92B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92E38BC" w14:textId="5DF27067" w:rsidR="00DF79DE" w:rsidRPr="00422DC0" w:rsidRDefault="003A67C1" w:rsidP="00326C8B">
      <w:pPr>
        <w:tabs>
          <w:tab w:val="left" w:pos="1134"/>
        </w:tabs>
        <w:ind w:left="450"/>
        <w:jc w:val="both"/>
        <w:rPr>
          <w:rFonts w:cs="Arial"/>
          <w:szCs w:val="22"/>
        </w:rPr>
      </w:pPr>
      <w:r>
        <w:t>I gcomhairle leis an Roinn Cosanta Dóiteáin, ní mór pleananna dóiteáin a ullmhú agus a chur ar fáil don tseirbhís dóiteáin áitiúil.</w:t>
      </w:r>
    </w:p>
    <w:p w14:paraId="4D433AB2" w14:textId="77777777" w:rsidR="00DF79DE" w:rsidRPr="00422DC0" w:rsidRDefault="00DF79DE" w:rsidP="00DF79DE">
      <w:pPr>
        <w:tabs>
          <w:tab w:val="left" w:pos="567"/>
        </w:tabs>
        <w:ind w:left="426" w:hanging="426"/>
        <w:jc w:val="both"/>
        <w:rPr>
          <w:rFonts w:cs="Arial"/>
          <w:szCs w:val="22"/>
        </w:rPr>
      </w:pPr>
    </w:p>
    <w:p w14:paraId="673CA712" w14:textId="77777777" w:rsidR="003A67C1" w:rsidRPr="00422DC0" w:rsidRDefault="003A67C1" w:rsidP="00DF79DE">
      <w:pPr>
        <w:ind w:left="851" w:hanging="284"/>
        <w:rPr>
          <w:rFonts w:cs="Arial"/>
          <w:szCs w:val="22"/>
        </w:rPr>
      </w:pPr>
    </w:p>
    <w:p w14:paraId="1CE23A61" w14:textId="77777777" w:rsidR="003A67C1" w:rsidRPr="00A1584F" w:rsidRDefault="003A67C1">
      <w:pPr>
        <w:rPr>
          <w:rFonts w:cs="Arial"/>
          <w:szCs w:val="22"/>
        </w:rPr>
      </w:pPr>
    </w:p>
    <w:sectPr w:rsidR="003A67C1" w:rsidRPr="00A1584F">
      <w:headerReference w:type="default" r:id="rId7"/>
      <w:headerReference w:type="first" r:id="rId8"/>
      <w:footerReference w:type="first" r:id="rId9"/>
      <w:pgSz w:w="11907" w:h="16840" w:code="9"/>
      <w:pgMar w:top="1134" w:right="851" w:bottom="851" w:left="1134" w:header="567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85E7" w14:textId="77777777" w:rsidR="002D56D0" w:rsidRDefault="002D56D0">
      <w:r>
        <w:separator/>
      </w:r>
    </w:p>
  </w:endnote>
  <w:endnote w:type="continuationSeparator" w:id="0">
    <w:p w14:paraId="55411E41" w14:textId="77777777" w:rsidR="002D56D0" w:rsidRDefault="002D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DD1D" w14:textId="335F9458" w:rsidR="003A67C1" w:rsidRDefault="003A67C1">
    <w:pPr>
      <w:pStyle w:val="Footer"/>
      <w:tabs>
        <w:tab w:val="clear" w:pos="4536"/>
        <w:tab w:val="center" w:pos="-3179"/>
        <w:tab w:val="left" w:pos="9072"/>
      </w:tabs>
      <w:rPr>
        <w:sz w:val="12"/>
      </w:rPr>
    </w:pPr>
    <w:r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CF97" w14:textId="77777777" w:rsidR="002D56D0" w:rsidRDefault="002D56D0">
      <w:r>
        <w:separator/>
      </w:r>
    </w:p>
  </w:footnote>
  <w:footnote w:type="continuationSeparator" w:id="0">
    <w:p w14:paraId="638E723C" w14:textId="77777777" w:rsidR="002D56D0" w:rsidRDefault="002D56D0">
      <w:r>
        <w:continuationSeparator/>
      </w:r>
    </w:p>
  </w:footnote>
  <w:footnote w:id="1">
    <w:p w14:paraId="40EE6EBA" w14:textId="19CA5F24" w:rsidR="009F36EC" w:rsidRPr="009F36EC" w:rsidRDefault="009F36EC" w:rsidP="009F36EC">
      <w:pPr>
        <w:pStyle w:val="FootnoteText"/>
        <w:ind w:left="142" w:hanging="142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Tabharfar fógra i gcomhréir le Treoir (AE) 2015/1535 ó Pharlaimint na hEorpa agus ón gComhairle an 9 Meán Fómhair 2015 lena leagtar síos nós imeachta chun faisnéis a sholáthar i réimse na rialachán teicniúil agus na rialacha maidir le seirbhísí na Sochaí Faisnéise (IO L 241, 17.9.2015, lch. 1).</w:t>
      </w:r>
    </w:p>
    <w:p w14:paraId="161AA333" w14:textId="77777777" w:rsidR="009F36EC" w:rsidRPr="009F36EC" w:rsidRDefault="009F36EC" w:rsidP="009F36EC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3AE2856" w14:textId="0815A1D7" w:rsidR="009F36EC" w:rsidRDefault="009F36E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832B" w14:textId="484166D2" w:rsidR="003A67C1" w:rsidRDefault="003A67C1">
    <w:pPr>
      <w:pStyle w:val="Header"/>
      <w:jc w:val="cent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23C6C"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4DFADCEA" w14:textId="77777777" w:rsidR="003A67C1" w:rsidRDefault="003A67C1">
    <w:pPr>
      <w:pStyle w:val="Header"/>
      <w:rPr>
        <w:rStyle w:val="PageNumber"/>
      </w:rPr>
    </w:pPr>
  </w:p>
  <w:p w14:paraId="2BF9E41C" w14:textId="77777777" w:rsidR="003A67C1" w:rsidRDefault="003A6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3D1C" w14:textId="00A1E439" w:rsidR="006A3F2F" w:rsidRPr="006A3F2F" w:rsidRDefault="006A3F2F" w:rsidP="006A3F2F">
    <w:pPr>
      <w:pStyle w:val="Header"/>
      <w:jc w:val="center"/>
      <w:rPr>
        <w:b/>
      </w:rPr>
    </w:pPr>
    <w:r>
      <w:rPr>
        <w:b/>
      </w:rPr>
      <w:t>Dréacht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_Type" w:val="Dokument"/>
    <w:docVar w:name="Macro_DIBt" w:val="Dokument"/>
    <w:docVar w:name="Macro_LNX" w:val="Dokument"/>
  </w:docVars>
  <w:rsids>
    <w:rsidRoot w:val="006110CC"/>
    <w:rsid w:val="00023C6C"/>
    <w:rsid w:val="00035157"/>
    <w:rsid w:val="00056889"/>
    <w:rsid w:val="000C2DAA"/>
    <w:rsid w:val="000E05BE"/>
    <w:rsid w:val="000F7109"/>
    <w:rsid w:val="00110088"/>
    <w:rsid w:val="001223EC"/>
    <w:rsid w:val="0017111C"/>
    <w:rsid w:val="002414BD"/>
    <w:rsid w:val="0024228C"/>
    <w:rsid w:val="00273B55"/>
    <w:rsid w:val="00275890"/>
    <w:rsid w:val="002D56D0"/>
    <w:rsid w:val="00326C8B"/>
    <w:rsid w:val="00374CC7"/>
    <w:rsid w:val="003913B8"/>
    <w:rsid w:val="003A67C1"/>
    <w:rsid w:val="00422DC0"/>
    <w:rsid w:val="00443F91"/>
    <w:rsid w:val="004600B6"/>
    <w:rsid w:val="00505F58"/>
    <w:rsid w:val="00515B8A"/>
    <w:rsid w:val="00535436"/>
    <w:rsid w:val="00553B1A"/>
    <w:rsid w:val="00582011"/>
    <w:rsid w:val="005F4E58"/>
    <w:rsid w:val="006063A7"/>
    <w:rsid w:val="006110CC"/>
    <w:rsid w:val="00616FC5"/>
    <w:rsid w:val="00660B48"/>
    <w:rsid w:val="006631C5"/>
    <w:rsid w:val="006933D4"/>
    <w:rsid w:val="006A3F2F"/>
    <w:rsid w:val="006B4BC5"/>
    <w:rsid w:val="00733FCB"/>
    <w:rsid w:val="00741218"/>
    <w:rsid w:val="008113F4"/>
    <w:rsid w:val="0082200B"/>
    <w:rsid w:val="00865251"/>
    <w:rsid w:val="008A1568"/>
    <w:rsid w:val="008B4E71"/>
    <w:rsid w:val="00932ADB"/>
    <w:rsid w:val="00955CCB"/>
    <w:rsid w:val="00965D53"/>
    <w:rsid w:val="00975558"/>
    <w:rsid w:val="00983501"/>
    <w:rsid w:val="009D0409"/>
    <w:rsid w:val="009F36EC"/>
    <w:rsid w:val="009F67A8"/>
    <w:rsid w:val="00A1584F"/>
    <w:rsid w:val="00A24084"/>
    <w:rsid w:val="00A5671A"/>
    <w:rsid w:val="00AB79D1"/>
    <w:rsid w:val="00AC3B3B"/>
    <w:rsid w:val="00AC4161"/>
    <w:rsid w:val="00AE1715"/>
    <w:rsid w:val="00B3627B"/>
    <w:rsid w:val="00B47968"/>
    <w:rsid w:val="00B56A43"/>
    <w:rsid w:val="00B95B0E"/>
    <w:rsid w:val="00BC1674"/>
    <w:rsid w:val="00BC49B1"/>
    <w:rsid w:val="00C61DA9"/>
    <w:rsid w:val="00C7155E"/>
    <w:rsid w:val="00CA200D"/>
    <w:rsid w:val="00CE6708"/>
    <w:rsid w:val="00CF1E07"/>
    <w:rsid w:val="00D00DCC"/>
    <w:rsid w:val="00DF79DE"/>
    <w:rsid w:val="00E31342"/>
    <w:rsid w:val="00E46E28"/>
    <w:rsid w:val="00E60194"/>
    <w:rsid w:val="00E97943"/>
    <w:rsid w:val="00ED1518"/>
    <w:rsid w:val="00F26827"/>
    <w:rsid w:val="00F73447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4D25F"/>
  <w15:chartTrackingRefBased/>
  <w15:docId w15:val="{6DE83AE1-CF80-415B-8B70-10D42C63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ga-I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DAA"/>
    <w:rPr>
      <w:rFonts w:ascii="Arial" w:hAnsi="Arial"/>
      <w:sz w:val="22"/>
    </w:rPr>
  </w:style>
  <w:style w:type="paragraph" w:styleId="Heading1">
    <w:name w:val="heading 1"/>
    <w:basedOn w:val="Normal"/>
    <w:next w:val="Heading2"/>
    <w:qFormat/>
    <w:pPr>
      <w:keepNext/>
      <w:spacing w:before="240"/>
      <w:ind w:hanging="993"/>
      <w:outlineLvl w:val="0"/>
    </w:pPr>
    <w:rPr>
      <w:kern w:val="28"/>
      <w:sz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keepNext w:val="0"/>
      <w:spacing w:before="120" w:after="60"/>
      <w:ind w:hanging="992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spacing w:before="240" w:after="60"/>
      <w:ind w:left="4248" w:hanging="708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pPr>
      <w:spacing w:before="480" w:after="240"/>
      <w:ind w:right="454"/>
    </w:pPr>
  </w:style>
  <w:style w:type="paragraph" w:customStyle="1" w:styleId="Anschrift">
    <w:name w:val="Anschrift"/>
    <w:basedOn w:val="Normal"/>
    <w:pPr>
      <w:tabs>
        <w:tab w:val="left" w:pos="3260"/>
        <w:tab w:val="left" w:pos="6379"/>
        <w:tab w:val="left" w:pos="7655"/>
      </w:tabs>
    </w:pPr>
    <w:rPr>
      <w:sz w:val="21"/>
    </w:rPr>
  </w:style>
  <w:style w:type="paragraph" w:customStyle="1" w:styleId="Betreff">
    <w:name w:val="Betreff"/>
    <w:basedOn w:val="Normal"/>
    <w:next w:val="Normal"/>
    <w:pPr>
      <w:spacing w:before="240"/>
      <w:ind w:left="851" w:hanging="851"/>
    </w:pPr>
  </w:style>
  <w:style w:type="paragraph" w:customStyle="1" w:styleId="Brief-Absender">
    <w:name w:val="Brief-Absender"/>
    <w:basedOn w:val="Normal"/>
    <w:pPr>
      <w:tabs>
        <w:tab w:val="right" w:pos="9498"/>
      </w:tabs>
      <w:spacing w:before="1500"/>
    </w:pPr>
    <w:rPr>
      <w:sz w:val="12"/>
    </w:rPr>
  </w:style>
  <w:style w:type="paragraph" w:customStyle="1" w:styleId="Brief-Anstaltdes">
    <w:name w:val="Brief-Anstalt des ..."/>
    <w:basedOn w:val="Normal"/>
    <w:pPr>
      <w:tabs>
        <w:tab w:val="right" w:pos="9498"/>
      </w:tabs>
    </w:pPr>
    <w:rPr>
      <w:b/>
      <w:sz w:val="23"/>
    </w:rPr>
  </w:style>
  <w:style w:type="paragraph" w:customStyle="1" w:styleId="Brief-BERLIN">
    <w:name w:val="Brief-BERLIN"/>
    <w:basedOn w:val="Normal"/>
    <w:pPr>
      <w:tabs>
        <w:tab w:val="right" w:pos="9498"/>
      </w:tabs>
      <w:ind w:left="10" w:firstLine="992"/>
    </w:pPr>
    <w:rPr>
      <w:b/>
      <w:sz w:val="54"/>
    </w:rPr>
  </w:style>
  <w:style w:type="paragraph" w:customStyle="1" w:styleId="Brief-DIBt">
    <w:name w:val="Brief-DIBt"/>
    <w:basedOn w:val="Normal"/>
    <w:pPr>
      <w:tabs>
        <w:tab w:val="right" w:pos="9498"/>
      </w:tabs>
      <w:ind w:right="-247"/>
    </w:pPr>
    <w:rPr>
      <w:b/>
      <w:spacing w:val="6"/>
      <w:sz w:val="36"/>
    </w:rPr>
  </w:style>
  <w:style w:type="paragraph" w:customStyle="1" w:styleId="Brief-Fuzeile">
    <w:name w:val="Brief-Fußzeile"/>
    <w:basedOn w:val="Normal"/>
    <w:pPr>
      <w:tabs>
        <w:tab w:val="left" w:pos="2693"/>
        <w:tab w:val="left" w:pos="4536"/>
        <w:tab w:val="left" w:pos="6095"/>
        <w:tab w:val="left" w:pos="7655"/>
        <w:tab w:val="left" w:pos="8363"/>
      </w:tabs>
    </w:pPr>
    <w:rPr>
      <w:sz w:val="12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Brief-Text">
    <w:name w:val="Brief-Text"/>
    <w:basedOn w:val="Normal"/>
    <w:pPr>
      <w:jc w:val="both"/>
    </w:pPr>
    <w:rPr>
      <w:sz w:val="24"/>
    </w:rPr>
  </w:style>
  <w:style w:type="paragraph" w:customStyle="1" w:styleId="Brief-Wegengleitender">
    <w:name w:val="Brief-Wegen gleitender ..."/>
    <w:basedOn w:val="Normal"/>
    <w:pPr>
      <w:tabs>
        <w:tab w:val="left" w:pos="572"/>
        <w:tab w:val="left" w:pos="3260"/>
        <w:tab w:val="left" w:pos="6379"/>
        <w:tab w:val="left" w:pos="7655"/>
      </w:tabs>
    </w:pPr>
    <w:rPr>
      <w:sz w:val="14"/>
    </w:rPr>
  </w:style>
  <w:style w:type="paragraph" w:customStyle="1" w:styleId="DIBt-Kopf">
    <w:name w:val="DIBt-Kopf"/>
    <w:basedOn w:val="Normal"/>
    <w:pPr>
      <w:spacing w:before="120" w:after="100"/>
      <w:ind w:right="1"/>
      <w:jc w:val="center"/>
    </w:pPr>
    <w:rPr>
      <w:spacing w:val="-30"/>
      <w:sz w:val="40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Geschftszeichenzeile">
    <w:name w:val="Geschäftszeichenzeile"/>
    <w:basedOn w:val="Normal"/>
    <w:pPr>
      <w:tabs>
        <w:tab w:val="left" w:pos="3260"/>
        <w:tab w:val="left" w:pos="5812"/>
        <w:tab w:val="left" w:pos="7655"/>
      </w:tabs>
      <w:spacing w:after="240"/>
    </w:pPr>
    <w:rPr>
      <w:sz w:val="12"/>
    </w:rPr>
  </w:style>
  <w:style w:type="character" w:styleId="PageNumber">
    <w:name w:val="page number"/>
    <w:basedOn w:val="DefaultParagraphFont"/>
    <w:semiHidden/>
  </w:style>
  <w:style w:type="paragraph" w:customStyle="1" w:styleId="Ebene5">
    <w:name w:val="Ebene 5"/>
    <w:basedOn w:val="Heading5"/>
    <w:pPr>
      <w:ind w:left="1418" w:hanging="425"/>
      <w:jc w:val="both"/>
      <w:outlineLvl w:val="9"/>
    </w:pPr>
    <w:rPr>
      <w:sz w:val="24"/>
    </w:rPr>
  </w:style>
  <w:style w:type="paragraph" w:styleId="FootnoteText">
    <w:name w:val="footnote text"/>
    <w:basedOn w:val="Normal"/>
    <w:semiHidden/>
    <w:pPr>
      <w:ind w:left="851" w:hanging="851"/>
      <w:jc w:val="both"/>
    </w:pPr>
    <w:rPr>
      <w:sz w:val="18"/>
    </w:rPr>
  </w:style>
  <w:style w:type="character" w:styleId="FootnoteReference">
    <w:name w:val="footnote reference"/>
    <w:semiHidden/>
    <w:rPr>
      <w:rFonts w:ascii="Arial" w:hAnsi="Arial"/>
      <w:noProof w:val="0"/>
      <w:color w:val="auto"/>
      <w:position w:val="6"/>
      <w:sz w:val="18"/>
      <w:u w:val="none"/>
      <w:vertAlign w:val="baseline"/>
      <w:lang w:val="ga-IE"/>
    </w:rPr>
  </w:style>
  <w:style w:type="paragraph" w:customStyle="1" w:styleId="berschrift">
    <w:name w:val="Überschrift"/>
    <w:basedOn w:val="Heading1"/>
    <w:next w:val="Normal"/>
    <w:pPr>
      <w:spacing w:before="120" w:after="480"/>
      <w:ind w:firstLine="0"/>
      <w:jc w:val="center"/>
      <w:outlineLvl w:val="9"/>
    </w:pPr>
    <w:rPr>
      <w:caps/>
      <w:kern w:val="0"/>
      <w:sz w:val="32"/>
    </w:rPr>
  </w:style>
  <w:style w:type="paragraph" w:customStyle="1" w:styleId="Ebene6">
    <w:name w:val="Ebene 6"/>
    <w:basedOn w:val="Ebene5"/>
    <w:pPr>
      <w:spacing w:line="288" w:lineRule="exact"/>
      <w:ind w:left="1701"/>
    </w:pPr>
  </w:style>
  <w:style w:type="paragraph" w:customStyle="1" w:styleId="Fuzeile-Titel">
    <w:name w:val="Fußzeile-Titel"/>
    <w:basedOn w:val="Normal"/>
    <w:rPr>
      <w:sz w:val="12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Arial" w:hAnsi="Arial"/>
      <w:sz w:val="22"/>
    </w:rPr>
  </w:style>
  <w:style w:type="paragraph" w:styleId="EndnoteText">
    <w:name w:val="endnote text"/>
    <w:basedOn w:val="Normal"/>
    <w:semiHidden/>
    <w:pPr>
      <w:jc w:val="both"/>
    </w:pPr>
    <w:rPr>
      <w:sz w:val="18"/>
    </w:rPr>
  </w:style>
  <w:style w:type="character" w:styleId="EndnoteReference">
    <w:name w:val="endnote reference"/>
    <w:semiHidden/>
    <w:rPr>
      <w:rFonts w:ascii="Arial" w:hAnsi="Arial"/>
      <w:noProof/>
      <w:color w:val="auto"/>
      <w:position w:val="6"/>
      <w:sz w:val="18"/>
      <w:u w:val="none"/>
      <w:vertAlign w:val="baseline"/>
    </w:rPr>
  </w:style>
  <w:style w:type="paragraph" w:customStyle="1" w:styleId="Funotentext1">
    <w:name w:val="Fußnotentext1"/>
    <w:basedOn w:val="Normal"/>
    <w:pPr>
      <w:ind w:left="851" w:hanging="851"/>
      <w:jc w:val="both"/>
    </w:pPr>
    <w:rPr>
      <w:sz w:val="18"/>
    </w:rPr>
  </w:style>
  <w:style w:type="paragraph" w:customStyle="1" w:styleId="Funotentext2">
    <w:name w:val="Fußnotentext2"/>
    <w:basedOn w:val="Normal"/>
    <w:pPr>
      <w:tabs>
        <w:tab w:val="left" w:pos="567"/>
        <w:tab w:val="left" w:pos="851"/>
        <w:tab w:val="left" w:pos="1134"/>
        <w:tab w:val="left" w:pos="1701"/>
        <w:tab w:val="left" w:pos="2835"/>
      </w:tabs>
      <w:ind w:left="851"/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0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73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34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44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44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4C11-8870-41CF-88B4-21AFC5BD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1111</Words>
  <Characters>5502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32984.01</vt:lpstr>
    </vt:vector>
  </TitlesOfParts>
  <Company>DIBt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32984.01</dc:title>
  <dc:subject/>
  <dc:creator>Frau Elke Schwarzwald</dc:creator>
  <cp:keywords/>
  <dc:description>Datei gedruckt von esw_x000d_Datei erstellt am: 12.03.2001	16:40:00_x000d_Datei-Besitzer: Frau Elke Schwarzwald (Referat P3)</dc:description>
  <cp:lastModifiedBy>Liana Brili</cp:lastModifiedBy>
  <cp:revision>7</cp:revision>
  <cp:lastPrinted>2023-02-27T10:46:00Z</cp:lastPrinted>
  <dcterms:created xsi:type="dcterms:W3CDTF">2023-03-23T12:27:00Z</dcterms:created>
  <dcterms:modified xsi:type="dcterms:W3CDTF">2023-03-30T15:25:00Z</dcterms:modified>
</cp:coreProperties>
</file>