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DF6A" w14:textId="231973C4" w:rsidR="00056AAB" w:rsidRDefault="00104411" w:rsidP="003667D0">
      <w:pPr>
        <w:tabs>
          <w:tab w:val="left" w:leader="dot" w:pos="3384"/>
          <w:tab w:val="left" w:leader="dot" w:pos="3888"/>
          <w:tab w:val="left" w:leader="dot" w:pos="4824"/>
        </w:tabs>
        <w:spacing w:line="276" w:lineRule="auto"/>
        <w:ind w:left="1296"/>
        <w:jc w:val="center"/>
        <w:textAlignment w:val="baseline"/>
        <w:rPr>
          <w:rFonts w:asciiTheme="minorHAnsi" w:eastAsia="Calibri" w:hAnsiTheme="minorHAnsi"/>
          <w:b/>
          <w:sz w:val="28"/>
        </w:rPr>
      </w:pPr>
      <w:r>
        <w:rPr>
          <w:rFonts w:asciiTheme="minorHAnsi" w:hAnsiTheme="minorHAnsi"/>
          <w:b/>
          <w:color w:val="000000"/>
          <w:sz w:val="28"/>
        </w:rPr>
        <w:t>FORAITHNE RÍOGA/, chun Caighdeán Foirgníochta maidir le Frithsheasmhach in aghaidh Crith Talún NCSR a fhormheas-</w:t>
      </w:r>
      <w:r>
        <w:rPr>
          <w:rFonts w:asciiTheme="minorHAnsi" w:hAnsiTheme="minorHAnsi"/>
          <w:b/>
          <w:sz w:val="28"/>
        </w:rPr>
        <w:t>23</w:t>
      </w:r>
    </w:p>
    <w:p w14:paraId="227AE49F" w14:textId="77777777" w:rsidR="003667D0" w:rsidRPr="006D4B4B" w:rsidRDefault="003667D0" w:rsidP="003667D0">
      <w:pPr>
        <w:tabs>
          <w:tab w:val="left" w:leader="dot" w:pos="3384"/>
          <w:tab w:val="left" w:leader="dot" w:pos="3888"/>
          <w:tab w:val="left" w:leader="dot" w:pos="4824"/>
        </w:tabs>
        <w:spacing w:line="276" w:lineRule="auto"/>
        <w:ind w:left="1296"/>
        <w:textAlignment w:val="baseline"/>
        <w:rPr>
          <w:rFonts w:asciiTheme="minorHAnsi" w:eastAsia="Calibri" w:hAnsiTheme="minorHAnsi"/>
          <w:b/>
          <w:sz w:val="28"/>
          <w:lang w:val="es-ES"/>
        </w:rPr>
      </w:pPr>
    </w:p>
    <w:p w14:paraId="418AC172" w14:textId="37EBFE33" w:rsidR="00A44FF2" w:rsidRDefault="00104411"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Maidir leis an mBuanchoiste um Chaighdeáin Fhrithsheasmhacha in aghaidh Crith Talún, ar comhlacht coláisteach idir-aireachta é, a cruthaíodh le Foraithne 3209/1974 an 30 Lúnasa, a ghabhann leis an Aireacht Iompair, Soghluaisteachta agus Cláir Uirbigh agus laistigh d’Ard-Stiúrthóireacht na hInstitiúide Geografaí Náisiúnta, mar a leagtar amach i bhForaithne Ríoga 645/2020 an 7 Iúil, lena bhforbraítear bunstruchtúr eagrúcháin na hAireachta Iompair, Soghluaisteachta agus Cláir Uirbigh, i measc a chuid feidhmeanna, cuirtear de chúram air na Rialacháin maidir le Frithsheasmhacht in aghaidh Crith Talún a thabhairt cothrom le dáta, mar a fhoráiltear in Airteagal 2(B) d’Fhoraithne Ríoga 518/1984 an 22 Feabhra, a atheagraíonn a chomhdhéanamh.</w:t>
      </w:r>
    </w:p>
    <w:p w14:paraId="032C0763" w14:textId="4901726A" w:rsidR="00C25687" w:rsidRDefault="00757E5B"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Go dtí seo, tá na rialacháin reatha san áireamh sa ‘Chaighdeán Foirgníochta maidir le Frithsheasmhacht in aghaidh Crith Talún: Roinn Ghinearálta agus Foirgneamh (NCSE-02)’ formheasta ag Foraithne Ríoga 997/2002, an 27 Meán Fómhair, agus sa Chaighdeán Foirgníochta maidir le Frithsheasmhacht in aghaidh Crith Talún: Droichid (NCSP-07)’ formheasta ag Foraithne Ríoga 637/2007, an 18 Bealtaine. Éilíonn an t-am atá caite ó formheasadh iad go ndéanfaí iad a athbhreithniú agus a thabhairt cothrom le dáta, ar chúiseanna teicniúla agus rialála araon, chun na rialacháin a chur in oiriúint don staid eolais atá ann faoi láthair maidir le seismeolaíocht agus innealtóireacht sheismeach, agus chomh maith leis an gcreat rialála nach mór dó feidhmiú ann.</w:t>
      </w:r>
    </w:p>
    <w:p w14:paraId="00D9E943" w14:textId="08D48EDA" w:rsidR="0008161F" w:rsidRDefault="0008161F"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Agus a fheidhmeanna á bhfeidhmiú aige, dhréachtaigh an Buanchoiste um Chaighdeáin Fhrithsheasmhacha in aghaidh Crith Talún, caighdeán nua maidir le Frithsheasmhacht Tógála in aghaidh Crith Talún in áit na gcaighdeán thuasluaite, lena n-ionchorpraítear na gnéithe is ábhartha de rialacháin Eorpacha chun struchtúir a ríomh, i gcomhréir leis na nósanna imeachta a bhunaítear sna Eurochóid Struchtúracha agus a chuireann lena n-inneachar le típeolaíochtaí níos struchtúrtha. Bunaítear leis an gcaighdeán nua na coinníollacha teicniúla atá le comhlíonadh ag struchtúir tógála agus ag oibreacha innealtóireachta sibhialta, agus iad a dul i ngleic le feiniméan seismeach, ionas go seachnóidh a n-iompar iarmhairtí tromchúiseacha do shláinte agus do shábháilteacht daoine, go seachnóidh siad caillteanais eacnamaíocha agus go gcuirfidh sé cothabháil seirbhísí bunúsacha don tsochaí chun cinn i gcás creathanna talún ard-déine.</w:t>
      </w:r>
    </w:p>
    <w:p w14:paraId="6F2451EE"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Comhlíontar san Fhoraithne Ríoga seo prionsabail an riachtanais, na héifeachtachta, na comhréireachta, na deimhneachta dlíthiúla, na trédhearcachta agus na héifeachtúlachta a bunaíodh in Airteagal 129 de Dhlí 39/2015, an 1 Deireadh Fómhair, maidir le Nós Imeachta Riaracháin Coiteann na Riarachán Poiblí. </w:t>
      </w:r>
    </w:p>
    <w:p w14:paraId="4A3F3D5F" w14:textId="0682A2D0" w:rsidR="001D206B" w:rsidRDefault="007F2FE2"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Comhlíonann sé prionsabail an riachtanais agus na héifeachtachta, ós rud é gurb ionann cur i bhfeidhm an Chaighdeáin nua maidir le Frithsheasmhach in aghaidh Crith Talún, i ndáil leis na rialacháin roimhe seo, agus dul chun cinn maidir le heolas agus cinneadh na gníomhaíochta seismí agus soiléiriú maidir le húsáid coincheapa agus ceanglais friotaíochta creatha talún agus insínteacht nach mór a bheith ag teastáil ó struchtúir i gcriosanna seismeacha. Ní dhéanann an tionscadal saobhadh ar an iomaíocht sa mhargadh, ach tá sé i bhfabhar na hiomaíochta trí rialú a dhéanamh ar ghnéithe nach bhfuil cumhdaithe ag na rialacháin atá ann faoi láthair. Tá sé i gcomhréir freisin le prionsabal na comhréireachta, ós rud é go bhfuil na rialacha is gá sa chaighdeán chun freastal ar an ngá a thuairiscítear thuas, gan aon bhearta eile a bheith ann nach bhfuil chomh sriantach céanna le cearta </w:t>
      </w:r>
      <w:r>
        <w:rPr>
          <w:rFonts w:asciiTheme="minorHAnsi" w:hAnsiTheme="minorHAnsi"/>
          <w:color w:val="000000" w:themeColor="text1"/>
        </w:rPr>
        <w:lastRenderedPageBreak/>
        <w:t>nó lena bhforchuirtear níos lú oibleagáidí ar na seolaithe, agus tá sé i gcomhréir le prionsabal na deimhneachta dlíthiúla i bhfianaise a gcomhtháthú sa dlíchóras, i gcomhréir iomlán leis na rialacháin náisiúnta agus Eorpacha atá i bhfeidhm. Tá prionsabal na trédhearcachta ráthaithe, ós rud é gur comhlíonadh na nósanna imeachta faisnéise go léir a luaitear i nDlí 50/1997 an Rialtais an 27 Samhain, agus tá sé seo foilsithe ar thairseach trédhearcachta Rialtas na Spáinne. Ar deireadh, agus prionsabal na héifeachtúlachta á chur i bhfeidhm, níl méadú ar ualaí breise riaracháin ná méadú ar chaiteachas poiblí i gceist leis an gcaighdeán sin.</w:t>
      </w:r>
    </w:p>
    <w:p w14:paraId="53F4DA01" w14:textId="712176A3"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Eisítear an Fhoraithne Ríoga seo faoi na forálacha </w:t>
      </w:r>
      <w:r>
        <w:rPr>
          <w:rFonts w:asciiTheme="minorHAnsi" w:hAnsiTheme="minorHAnsi"/>
        </w:rPr>
        <w:t xml:space="preserve">in Airteagal 149.1.13a de Bhunreacht na Spáinne, </w:t>
      </w:r>
      <w:r>
        <w:rPr>
          <w:rFonts w:asciiTheme="minorHAnsi" w:hAnsiTheme="minorHAnsi"/>
          <w:color w:val="000000" w:themeColor="text1"/>
        </w:rPr>
        <w:t>a chuireann inniúlacht ar an Stáit i gcúrsaí bunáiteanna agus comhordú ar phleanáil ghinearálta na gníomhaíochta eacnamaíche.</w:t>
      </w:r>
    </w:p>
    <w:p w14:paraId="343DD835" w14:textId="77777777" w:rsidR="004459F4" w:rsidRP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 xml:space="preserve">Leis an bpróiseas dréachtaithe don Fhoraithne Ríoga sin, tugadh chun críche an nós imeachta a leagtar amach i nDlí 50/1997 an 27 Samhain ón Rialtas, agus i dTreoir (AE) 2015/1535 ó Pharlaimint na hEorpa agus ón gComhairle an 9 Meán Fómhair lena leagtar síos nós imeachta chun faisnéis a sholáthar i réimse na rialachán teicniúil agus na rialacha maidir le seirbhísí na Sochaí Faisnéise, chomh maith le Foraithne Ríoga 1337/1999 an 31 Iúil, lena rialaítear soláthar faisnéise i réimse na rialacha teicniúla agus na rialacháin theicniúla agus na rialacháin a bhaineann le seirbhísí na sochaí faisnéise. </w:t>
      </w:r>
    </w:p>
    <w:p w14:paraId="288E1E12" w14:textId="6459E5E4" w:rsidR="004459F4" w:rsidRDefault="004459F4" w:rsidP="00870C22">
      <w:pPr>
        <w:suppressAutoHyphens/>
        <w:spacing w:after="240" w:line="276" w:lineRule="auto"/>
        <w:ind w:firstLine="425"/>
        <w:jc w:val="both"/>
        <w:rPr>
          <w:rFonts w:asciiTheme="minorHAnsi" w:eastAsia="Times New Roman" w:hAnsiTheme="minorHAnsi" w:cstheme="minorHAnsi"/>
          <w:color w:val="000000" w:themeColor="text1"/>
        </w:rPr>
      </w:pPr>
      <w:r>
        <w:rPr>
          <w:rFonts w:asciiTheme="minorHAnsi" w:hAnsiTheme="minorHAnsi"/>
          <w:color w:val="000000" w:themeColor="text1"/>
        </w:rPr>
        <w:t>Glactar leis an bhForaithne Ríoga seo ar thionscnamh ón mBuanchoiste um Chaighdeáin Fhrithsheasmhacha in aghaidh Crith Talún.</w:t>
      </w:r>
    </w:p>
    <w:p w14:paraId="42144605" w14:textId="312B0DF6" w:rsidR="00056AAB" w:rsidRDefault="004459F4" w:rsidP="00870C22">
      <w:pPr>
        <w:suppressAutoHyphens/>
        <w:spacing w:after="240" w:line="276" w:lineRule="auto"/>
        <w:ind w:firstLine="425"/>
        <w:jc w:val="both"/>
        <w:rPr>
          <w:rFonts w:asciiTheme="minorHAnsi" w:eastAsia="Times New Roman" w:hAnsiTheme="minorHAnsi" w:cstheme="minorHAnsi"/>
          <w:color w:val="000000"/>
        </w:rPr>
      </w:pPr>
      <w:r>
        <w:rPr>
          <w:rFonts w:asciiTheme="minorHAnsi" w:hAnsiTheme="minorHAnsi"/>
          <w:color w:val="000000" w:themeColor="text1"/>
        </w:rPr>
        <w:t xml:space="preserve">De bhua an méid sin, ar thogra ón Aire Iompair, Soghluaisteachta agus Cláir Uirbigh </w:t>
      </w:r>
      <w:r>
        <w:rPr>
          <w:rFonts w:asciiTheme="minorHAnsi" w:hAnsiTheme="minorHAnsi"/>
          <w:color w:val="000000"/>
        </w:rPr>
        <w:t>agus tar éis plé i gComhairle na nAirí ar an lá...</w:t>
      </w:r>
    </w:p>
    <w:p w14:paraId="01FC4263" w14:textId="77777777" w:rsidR="004459F4" w:rsidRPr="002F56CD" w:rsidRDefault="004459F4" w:rsidP="004459F4">
      <w:pPr>
        <w:suppressAutoHyphens/>
        <w:ind w:firstLine="425"/>
        <w:jc w:val="both"/>
        <w:rPr>
          <w:rFonts w:asciiTheme="minorHAnsi" w:eastAsia="Times New Roman" w:hAnsiTheme="minorHAnsi" w:cstheme="minorHAnsi"/>
          <w:color w:val="000000"/>
          <w:lang w:val="pt-PT"/>
        </w:rPr>
      </w:pPr>
    </w:p>
    <w:p w14:paraId="1ECEFAB2" w14:textId="77777777" w:rsidR="00056AAB" w:rsidRPr="006D4B4B" w:rsidRDefault="00104411" w:rsidP="00AD035F">
      <w:pPr>
        <w:spacing w:after="240" w:line="276" w:lineRule="auto"/>
        <w:jc w:val="center"/>
        <w:textAlignment w:val="baseline"/>
        <w:rPr>
          <w:rFonts w:asciiTheme="minorHAnsi" w:eastAsia="Times New Roman" w:hAnsiTheme="minorHAnsi"/>
          <w:color w:val="000000"/>
          <w:sz w:val="24"/>
          <w:szCs w:val="24"/>
        </w:rPr>
      </w:pPr>
      <w:r>
        <w:rPr>
          <w:rFonts w:asciiTheme="minorHAnsi" w:hAnsiTheme="minorHAnsi"/>
          <w:color w:val="000000"/>
          <w:sz w:val="24"/>
        </w:rPr>
        <w:t>DEARBHAÍM LEIS SEO</w:t>
      </w:r>
    </w:p>
    <w:p w14:paraId="05744015"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Airteagal 1. Cuspóir</w:t>
      </w:r>
    </w:p>
    <w:p w14:paraId="721FFEF1" w14:textId="46A6063B" w:rsidR="0046432E"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Tá Caighdeán Foirgníochta maidir le Frithsheasmhacht in aghaidh Crith Talún, NCSR-23, formheasta, lena mbunaítear na coincheapa agus na ceanglais riachtanacha atá le comhlíonadh ag struchtúir atá suite i gcriosanna seismeacha, sa Spáinn, chomh maith leis an gcuid eile de na rialacháin shonracha atá i bhfeidhm maidir le struchtúir a chomhlíonadh. </w:t>
      </w:r>
    </w:p>
    <w:p w14:paraId="78734A0A" w14:textId="7654B8F0"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Déanfar na struchtúir agus na foirgníochtaí a d’fhéadfadh a bheith faoi réir ghníomhaíocht creathanna talún a thuar, a chur i gcrích agus a dhoiciméadú i bhfianaise na gníomhaíochta seismí i gcomhréir le forálacha na sé Iarscríbhinn arb ionann iad agus an Caighdeán Frithsheasmhach in aghaidh Crith Talún seo agus:</w:t>
      </w:r>
    </w:p>
    <w:p w14:paraId="79EC5159"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1: Rialacha ginearálta, gníomhaíochtaí seismeacha agus rialacha tógála.</w:t>
      </w:r>
    </w:p>
    <w:p w14:paraId="79F9BCF0"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2: Droichid.</w:t>
      </w:r>
    </w:p>
    <w:p w14:paraId="7CD23BE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3: Foirgnimh a mheasúnú agus a oiriúnú go seismeach.</w:t>
      </w:r>
    </w:p>
    <w:p w14:paraId="2850B202"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4: Sadhlanna, tancanna agus píopaí.</w:t>
      </w:r>
    </w:p>
    <w:p w14:paraId="3AC9CD45" w14:textId="77777777" w:rsidR="009C173C" w:rsidRP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5: Dúshraitheanna, struchtúir choimeádta agus gnéithe geoiteicniúla.</w:t>
      </w:r>
    </w:p>
    <w:p w14:paraId="6AD4A209" w14:textId="1CF81FB4" w:rsidR="009C173C" w:rsidRDefault="009C173C" w:rsidP="006D4B4B">
      <w:pPr>
        <w:spacing w:line="276" w:lineRule="auto"/>
        <w:ind w:left="567"/>
        <w:jc w:val="both"/>
        <w:textAlignment w:val="baseline"/>
        <w:rPr>
          <w:rFonts w:asciiTheme="minorHAnsi" w:eastAsia="Times New Roman" w:hAnsiTheme="minorHAnsi"/>
          <w:color w:val="000000"/>
          <w:spacing w:val="2"/>
        </w:rPr>
      </w:pPr>
      <w:r>
        <w:rPr>
          <w:rFonts w:asciiTheme="minorHAnsi" w:hAnsiTheme="minorHAnsi"/>
          <w:color w:val="000000"/>
        </w:rPr>
        <w:t>Iarscríbhinn 6: Túir, crainn agus simléir.</w:t>
      </w:r>
    </w:p>
    <w:p w14:paraId="75E4EE37" w14:textId="77777777" w:rsidR="00870C22" w:rsidRPr="002F56CD" w:rsidRDefault="00870C22" w:rsidP="006D4B4B">
      <w:pPr>
        <w:spacing w:line="276" w:lineRule="auto"/>
        <w:ind w:left="567"/>
        <w:jc w:val="both"/>
        <w:textAlignment w:val="baseline"/>
        <w:rPr>
          <w:rFonts w:asciiTheme="minorHAnsi" w:eastAsia="Times New Roman" w:hAnsiTheme="minorHAnsi"/>
          <w:color w:val="000000"/>
          <w:spacing w:val="2"/>
        </w:rPr>
      </w:pPr>
    </w:p>
    <w:p w14:paraId="7A592887" w14:textId="3BD133CC" w:rsidR="009C173C" w:rsidRPr="00870C22" w:rsidRDefault="009C173C"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lastRenderedPageBreak/>
        <w:t>De rogha air sin, féadfaidh údar an tionscadail agus an bhainistíocht roghnach, agus a gcumhachtaí á n-úsáid acu, faoina bhfreagracht agus le comhaontú roimh ré leis an maoin, réitigh eile a ghlacadh a imíonn, go páirteach nó go hiomlán, ó na nósanna imeachta dá dtagraítear sna hiarscríbhinní roimhe seo (trí chórais ríofa éagsúla, socruithe cuiditheacha, etc.), ar choinníoll go bhfuil sé doiciméadaithe go gcomhlíonann an struchtúr ceanglais an Chaighdeáin Fhrithsheasmhaigh in aghaidh Crith Talún, lena mbaintear amach seirbhísí atá coibhéiseach ar a laghad leo siúd a gheofaí trí nósanna imeachta an Chaighdeáin seo a chur i bhfeidhm.</w:t>
      </w:r>
    </w:p>
    <w:p w14:paraId="23196ECE" w14:textId="77777777" w:rsidR="00056AAB" w:rsidRPr="00D35EA2" w:rsidRDefault="00104411" w:rsidP="00AD035F">
      <w:pPr>
        <w:spacing w:after="240" w:line="276" w:lineRule="auto"/>
        <w:textAlignment w:val="baseline"/>
        <w:rPr>
          <w:rFonts w:asciiTheme="minorHAnsi" w:eastAsia="Times New Roman" w:hAnsiTheme="minorHAnsi"/>
          <w:b/>
          <w:color w:val="000000"/>
        </w:rPr>
      </w:pPr>
      <w:r>
        <w:rPr>
          <w:rFonts w:asciiTheme="minorHAnsi" w:hAnsiTheme="minorHAnsi"/>
          <w:b/>
          <w:color w:val="000000"/>
        </w:rPr>
        <w:t>Airteagal 2. Raon feidhme an chur i bhfeidhm</w:t>
      </w:r>
    </w:p>
    <w:p w14:paraId="1B40A98A" w14:textId="0DDD90E1"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Baineann na ceanglais maidir le hábhar atá frithsheasmhach in aghaidh crith talún sa Chaighdeán seo le gach tionscadail agus oibreacha foirgníochta d’fhoirgnimh nua, droichid, túir, crainn, simléir, sadhlanna, tancanna, píopaí, struchtúir coimeádta agus a dhúshraitheanna, chomh maith leis an tionscadal geoiteicniúil. </w:t>
      </w:r>
    </w:p>
    <w:p w14:paraId="7968B2C8" w14:textId="3FBBAE08"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Ar an gcaoi chéanna, tá feidhm ag an gCaighdeán seo maidir leis an meastóireacht sheismeach ar fhoirgnimh atá ann cheana, agus freisin, i gcás inarb iomchuí, maidir le hoiriúnú seismeach na bhfoirgneamh sin, i gcásanna ina ndéantar oibreacha athchóirithe nó athdheisiú struchtúrtha a bhaineann tromchúis leordhóthanach leo nó nuair is gá measúnú nó oiriúnú den sórt sin a dhéanamh. Chun críocha an Chaighdeáin Fhrithsheasmhaigh in aghaidh Crith Talún seo, clúdaíonn oiriúnú seismeach araon treisiú na struchtúr gan damáiste agus treisiú na struchtúr a ndearnadh damáiste dóibh le crith talún.</w:t>
      </w:r>
    </w:p>
    <w:p w14:paraId="3286098A" w14:textId="1B39F053" w:rsidR="00A623A2" w:rsidRPr="00870C22" w:rsidRDefault="00A623A2"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Tagann na coinníollacha a d’fhéadfadh measúnú seismeach a éileamh ar fhoirgnimh aonair — rud a d’fhéadfadh leordhóthanacht sheismeach a bheith mar thoradh air – lasmuigh d’ábhar agus raon feidhme an Chaighdeáin seo.</w:t>
      </w:r>
    </w:p>
    <w:p w14:paraId="2602E605" w14:textId="25143B7E" w:rsidR="00A623A2" w:rsidRPr="00870C22" w:rsidRDefault="0010441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De réir mar is iomchuí, féadfar an Caighdeán Frithsheasmhach in aghaidh Crith Talún seo a chur i bhfeidhm chomh maith le cineálacha struchtúracha eile nach n-áirítear go sainráite ina raon feidhme, i gcás nach ann dóibh na rialacha nó na forálacha sonracha céanna, agus ar choinníoll nach n-eisiatar iad go sainráite óna raon feidhme.</w:t>
      </w:r>
    </w:p>
    <w:p w14:paraId="163A6949" w14:textId="735DB3B4" w:rsidR="00671CE6" w:rsidRPr="00D35EA2" w:rsidRDefault="00671CE6" w:rsidP="00AD035F">
      <w:pPr>
        <w:pStyle w:val="parrafo"/>
        <w:shd w:val="clear" w:color="auto" w:fill="FFFFFF"/>
        <w:spacing w:before="0" w:beforeAutospacing="0" w:after="240" w:afterAutospacing="0" w:line="276" w:lineRule="auto"/>
        <w:jc w:val="both"/>
        <w:rPr>
          <w:rFonts w:asciiTheme="minorHAnsi" w:hAnsiTheme="minorHAnsi"/>
          <w:b/>
          <w:color w:val="000000"/>
          <w:sz w:val="22"/>
          <w:szCs w:val="22"/>
        </w:rPr>
      </w:pPr>
      <w:r>
        <w:rPr>
          <w:rFonts w:asciiTheme="minorHAnsi" w:hAnsiTheme="minorHAnsi"/>
          <w:b/>
          <w:color w:val="000000"/>
          <w:sz w:val="22"/>
        </w:rPr>
        <w:t>Foráil idirthréimhseach aonair. Feidhm maidir le dearthaí agus oibreacha.</w:t>
      </w:r>
    </w:p>
    <w:p w14:paraId="7E1DEF06" w14:textId="77777777" w:rsidR="006D4B4B" w:rsidRPr="00870C22" w:rsidRDefault="006D4B4B"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Ní bheidh feidhm ag forálacha na Foraithne Ríoga seo maidir le hoibreacha sibhialta maidir le tionscadail a ndearnadh a n-ord dréachtaithe nó staidéir, i réimse na riarachán poiblí, nó a gcoimisiún, i gcásanna eile, sula dtiocfaidh an Fhoraithne Ríoga seo i bhfeidhm, ná maidir le hoibreacha a rinneadh ag forbairt na dtionscadal sin, ar choinníoll go dtionscnófar iad laistigh de thréimhse nach faide ná dhá bhliain ón dáta a thiocfaidh sé i bhfeidhm, mura gcomhaontóidh an riarachán poiblí inniúil, nó, más iomchuí, an tionscnóir, go bhfuil sé éigeantach. </w:t>
      </w:r>
    </w:p>
    <w:p w14:paraId="7A84DDAE" w14:textId="781A6671" w:rsidR="00870C22" w:rsidRPr="006D4B4B" w:rsidRDefault="006D4B4B" w:rsidP="00870C22">
      <w:pPr>
        <w:spacing w:after="240" w:line="276" w:lineRule="auto"/>
        <w:jc w:val="both"/>
        <w:textAlignment w:val="baseline"/>
        <w:rPr>
          <w:rFonts w:asciiTheme="minorHAnsi" w:eastAsia="Times New Roman" w:hAnsiTheme="minorHAnsi"/>
          <w:color w:val="000000"/>
          <w:spacing w:val="2"/>
        </w:rPr>
      </w:pPr>
      <w:r>
        <w:rPr>
          <w:rFonts w:asciiTheme="minorHAnsi" w:hAnsiTheme="minorHAnsi"/>
          <w:color w:val="000000"/>
        </w:rPr>
        <w:t xml:space="preserve">Ní bheidh feidhm ag forálacha na Foraithne Ríoga seo i réimse na tógála i dtionscadail a d’iarr ceadúnas oibreacha bardasacha, ná a iarrfaidh é laistigh de naoi mí ón bhForaithne Ríoga seo a theacht i bhfeidhm, sa chás seo le Foraithne Ríoga 997/2002 an 27 Meán Fómhair, lena bhformheastar Caighdeán Foirgníochta Frithsheasmhach in aghaidh Crith Talún, agus é infheidhme: Rannóg Ginearálta agus Tógáil (NCSE-02). Ní mór na hoibreacha sin a thosú laistigh de thréimhse uasta éifeachtachta an cheadúnais sin, de réir a rialachán rialála, agus, ina éagmais sin, laistigh de thréimhse nach faide ná sé </w:t>
      </w:r>
      <w:r>
        <w:rPr>
          <w:rFonts w:asciiTheme="minorHAnsi" w:hAnsiTheme="minorHAnsi"/>
          <w:color w:val="000000"/>
        </w:rPr>
        <w:lastRenderedPageBreak/>
        <w:t xml:space="preserve">mhí ó dháta deonaithe an cheadúnais sin. Ar shlí eile, ní mór na tionscadail a chur in oiriúint d’fhorálacha na Foraithne Ríoga seo. </w:t>
      </w:r>
    </w:p>
    <w:p w14:paraId="620031EA" w14:textId="77777777" w:rsidR="008A1694" w:rsidRPr="00D35EA2" w:rsidRDefault="008A1694" w:rsidP="00AD035F">
      <w:pPr>
        <w:spacing w:after="240" w:line="276" w:lineRule="auto"/>
        <w:jc w:val="both"/>
        <w:textAlignment w:val="baseline"/>
        <w:rPr>
          <w:rFonts w:asciiTheme="minorHAnsi" w:eastAsia="Times New Roman" w:hAnsiTheme="minorHAnsi"/>
          <w:b/>
          <w:color w:val="000000"/>
        </w:rPr>
      </w:pPr>
      <w:r>
        <w:rPr>
          <w:rFonts w:asciiTheme="minorHAnsi" w:hAnsiTheme="minorHAnsi"/>
          <w:b/>
          <w:color w:val="000000"/>
        </w:rPr>
        <w:t>An t-aon fhoráil aisghairme. Rialacháin a aisghairm</w:t>
      </w:r>
    </w:p>
    <w:p w14:paraId="3C87D465" w14:textId="41A1036B" w:rsidR="002B1514" w:rsidRPr="00870C22" w:rsidRDefault="002B1514"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Ó theacht i bhfeidhm na Foraithne Ríoga seo, déantar Foraithne Ríoga 997/2002 an 27 Meán Fómhair, lena bhformheastar an Caighdeán Foirgníochta Frithsheasmhach in aghaidh Crith Talún a aisghairm: An Rannóg Ginearálta agus Tógála (NCSE-02), agus Foraithne Ríoga 637/2007, an 18 Bealtaine, a dhéanann Caighdeán Tógála Frithsheasmhach in aghaidh Crith Talún a fhormheas: Droichid (NCSP-07).</w:t>
      </w:r>
    </w:p>
    <w:p w14:paraId="590D095E" w14:textId="77777777" w:rsidR="00870C22" w:rsidRPr="002F56CD" w:rsidRDefault="00870C22" w:rsidP="00870C22">
      <w:pPr>
        <w:spacing w:after="120"/>
        <w:jc w:val="both"/>
        <w:textAlignment w:val="baseline"/>
        <w:rPr>
          <w:rFonts w:asciiTheme="minorHAnsi" w:eastAsia="Times New Roman" w:hAnsiTheme="minorHAnsi"/>
          <w:color w:val="000000"/>
          <w:spacing w:val="2"/>
        </w:rPr>
      </w:pPr>
    </w:p>
    <w:p w14:paraId="41EC003B" w14:textId="24B0084C" w:rsidR="00EC6A57" w:rsidRPr="00D35EA2" w:rsidRDefault="00EC6A57"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An chéad fhoráil chríochnaitheach. Sannadh cumhachtaí</w:t>
      </w:r>
    </w:p>
    <w:p w14:paraId="15D1B399" w14:textId="52F39719" w:rsidR="00EC6A57" w:rsidRPr="00870C22" w:rsidRDefault="00EC6A57"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Is de chineál bunúsach an Fhoraithne Ríoga seo, agus eisítear í faoi fhorálacha Airteagal 149.1.13ú de Bhunreacht na Spáinne, a thugann inniúlacht eisiach don Stát ar bhonn agus ar chomhordú phleanáil ghinearálta na gníomhaíochta eacnamaíche. </w:t>
      </w:r>
    </w:p>
    <w:p w14:paraId="28E3B818" w14:textId="77777777" w:rsidR="00671CE6" w:rsidRPr="00AD035F" w:rsidRDefault="002B1514"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 xml:space="preserve">An dara foráil chríochnaitheach. </w:t>
      </w:r>
      <w:r>
        <w:rPr>
          <w:rFonts w:asciiTheme="minorHAnsi" w:hAnsiTheme="minorHAnsi"/>
          <w:b/>
          <w:color w:val="333333"/>
        </w:rPr>
        <w:t>An t-údarás cur chun feidhme</w:t>
      </w:r>
    </w:p>
    <w:p w14:paraId="431A3D72" w14:textId="7CF39534" w:rsidR="00671CE6" w:rsidRPr="00870C22" w:rsidRDefault="00671CE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Tá sé de chumhacht ag sealbhóir Chlár Oibre na hAireachta Iompair, Soghluaisteachta agus Uirbí na forálacha is gá a eisiúint chun forálacha na Foraithne Ríoga seo a fhorbairt agus a chur i bhfeidhm.</w:t>
      </w:r>
    </w:p>
    <w:p w14:paraId="3568A83D" w14:textId="72D1D66B" w:rsidR="00391221" w:rsidRDefault="00391221" w:rsidP="00391221">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An tríú foráil chríochnaitheach. Údarú maidir le hAguisíní E, F agus G d’Iarscríbhinn 1 a ghabhann le Caighdeán Tógála Frithsheasmhach in aghaidh Crith Talún a thabhairt cothrom le dáta.</w:t>
      </w:r>
    </w:p>
    <w:p w14:paraId="272F5E7E" w14:textId="319390A4" w:rsidR="00391221" w:rsidRPr="00870C22" w:rsidRDefault="00391221"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Údaraítear do shealbhóir Chlár Oibre na hAireachta Iompair, Soghluaisteachta agus Uirbí an léarscáil ghuaise a shainmhínítear in Aguisíní E agus F a ghabhann le hIarscríbhinn 1 agus liosta na gcaighdeán dá dtagraítear i bhFoscríbhinn G a ghabhann le hIarscríbhinn 1 a thabhairt cothrom le dáta, i gcás ina bhfuil sé beartaithe na hábhair sin a thabhairt cothrom le dáta i gcomhréir le dul chun cinn na teicníce nó le reachtaíocht an Chomhphobail.</w:t>
      </w:r>
    </w:p>
    <w:p w14:paraId="60B41840" w14:textId="4C5BA609" w:rsidR="002B1514" w:rsidRPr="00D35EA2" w:rsidRDefault="00671CE6" w:rsidP="00AD035F">
      <w:pPr>
        <w:spacing w:after="240" w:line="276" w:lineRule="auto"/>
        <w:jc w:val="both"/>
        <w:textAlignment w:val="baseline"/>
        <w:rPr>
          <w:rFonts w:asciiTheme="minorHAnsi" w:eastAsia="Times New Roman" w:hAnsiTheme="minorHAnsi" w:cstheme="minorHAnsi"/>
          <w:b/>
          <w:color w:val="000000"/>
        </w:rPr>
      </w:pPr>
      <w:r>
        <w:rPr>
          <w:rFonts w:asciiTheme="minorHAnsi" w:hAnsiTheme="minorHAnsi"/>
          <w:b/>
          <w:color w:val="000000"/>
        </w:rPr>
        <w:t>An ceathrú foráil chríochnaitheach. Teacht i bhfeidhm</w:t>
      </w:r>
    </w:p>
    <w:p w14:paraId="78134748" w14:textId="745A8CD2" w:rsidR="00066186" w:rsidRPr="00870C22" w:rsidRDefault="00066186" w:rsidP="00870C22">
      <w:pPr>
        <w:spacing w:after="240" w:line="276" w:lineRule="auto"/>
        <w:jc w:val="both"/>
        <w:textAlignment w:val="baseline"/>
        <w:rPr>
          <w:rFonts w:asciiTheme="minorHAnsi" w:eastAsia="Times New Roman" w:hAnsiTheme="minorHAnsi"/>
          <w:color w:val="000000"/>
        </w:rPr>
      </w:pPr>
      <w:r>
        <w:rPr>
          <w:rFonts w:asciiTheme="minorHAnsi" w:hAnsiTheme="minorHAnsi"/>
          <w:color w:val="000000"/>
        </w:rPr>
        <w:t xml:space="preserve">Tiocfaidh an Fhoraithne Ríoga seo i bhfeidhm an </w:t>
      </w:r>
      <w:r>
        <w:rPr>
          <w:rFonts w:asciiTheme="minorHAnsi" w:hAnsiTheme="minorHAnsi"/>
          <w:color w:val="000000"/>
          <w:highlight w:val="yellow"/>
        </w:rPr>
        <w:t>1 Iúil 2023.</w:t>
      </w:r>
    </w:p>
    <w:p w14:paraId="16A294E9" w14:textId="77777777" w:rsidR="00056AAB" w:rsidRPr="002F56CD" w:rsidRDefault="00056AAB" w:rsidP="00870C22">
      <w:pPr>
        <w:spacing w:after="120"/>
        <w:jc w:val="both"/>
        <w:textAlignment w:val="baseline"/>
        <w:rPr>
          <w:rFonts w:asciiTheme="minorHAnsi" w:eastAsia="Times New Roman" w:hAnsiTheme="minorHAnsi"/>
          <w:color w:val="000000"/>
          <w:spacing w:val="2"/>
          <w:lang w:val="en-US"/>
        </w:rPr>
      </w:pPr>
    </w:p>
    <w:sectPr w:rsidR="00056AAB" w:rsidRPr="002F56CD" w:rsidSect="00AD035F">
      <w:pgSz w:w="11904" w:h="16843"/>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pitch w:val="variable"/>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Calibri">
    <w:charset w:val="00"/>
    <w:pitch w:val="variable"/>
    <w:family w:val="swiss"/>
    <w:panose1 w:val="02020603050405020304"/>
  </w:font>
  <w:font w:name="Times New Roman">
    <w:charset w:val="00"/>
    <w:pitch w:val="variable"/>
    <w:family w:val="roman"/>
    <w:panose1 w:val="02020603050405020304"/>
  </w:font>
  <w:font w:name="Symbol">
    <w:charset w:val="00"/>
    <w:pitch w:val="variable"/>
    <w:family w:val="swiss"/>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4E5C"/>
    <w:multiLevelType w:val="hybridMultilevel"/>
    <w:tmpl w:val="8282418A"/>
    <w:lvl w:ilvl="0" w:tplc="9EE2D7E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4D5081E"/>
    <w:multiLevelType w:val="hybridMultilevel"/>
    <w:tmpl w:val="A1AA6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09764CB"/>
    <w:multiLevelType w:val="hybridMultilevel"/>
    <w:tmpl w:val="648E0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0E63DD5"/>
    <w:multiLevelType w:val="hybridMultilevel"/>
    <w:tmpl w:val="7E6A3C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7CF6DA7"/>
    <w:multiLevelType w:val="hybridMultilevel"/>
    <w:tmpl w:val="5952024C"/>
    <w:lvl w:ilvl="0" w:tplc="8BDE2DF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8924DB"/>
    <w:multiLevelType w:val="hybridMultilevel"/>
    <w:tmpl w:val="38A478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3293A6A"/>
    <w:multiLevelType w:val="hybridMultilevel"/>
    <w:tmpl w:val="68D8974C"/>
    <w:lvl w:ilvl="0" w:tplc="0C0A0001">
      <w:start w:val="1"/>
      <w:numFmt w:val="bullet"/>
      <w:lvlText w:val=""/>
      <w:lvlJc w:val="left"/>
      <w:pPr>
        <w:ind w:left="1080" w:hanging="360"/>
      </w:pPr>
      <w:rPr>
        <w:rFonts w:ascii="Symbol" w:hAnsi="Symbol" w:hint="default"/>
      </w:rPr>
    </w:lvl>
    <w:lvl w:ilvl="1" w:tplc="FEFEF88C">
      <w:numFmt w:val="bullet"/>
      <w:lvlText w:val="−"/>
      <w:lvlJc w:val="left"/>
      <w:pPr>
        <w:ind w:left="1800" w:hanging="360"/>
      </w:pPr>
      <w:rPr>
        <w:rFonts w:ascii="Symbol" w:eastAsia="Symbol" w:hAnsi="Symbol" w:cs="Times New Roman"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15:restartNumberingAfterBreak="0">
    <w:nsid w:val="7CBE5E98"/>
    <w:multiLevelType w:val="multilevel"/>
    <w:tmpl w:val="6BF032CE"/>
    <w:lvl w:ilvl="0">
      <w:start w:val="1"/>
      <w:numFmt w:val="lowerLetter"/>
      <w:lvlText w:val="%1)"/>
      <w:lvlJc w:val="left"/>
      <w:pPr>
        <w:tabs>
          <w:tab w:val="left" w:pos="288"/>
        </w:tabs>
        <w:ind w:left="720"/>
      </w:pPr>
      <w:rPr>
        <w:rFonts w:ascii="Times New Roman" w:eastAsia="Times New Roman" w:hAnsi="Times New Roman"/>
        <w:i/>
        <w:strike w:val="0"/>
        <w:color w:val="000000"/>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392145648">
    <w:abstractNumId w:val="7"/>
  </w:num>
  <w:num w:numId="2" w16cid:durableId="122771378">
    <w:abstractNumId w:val="6"/>
  </w:num>
  <w:num w:numId="3" w16cid:durableId="851191015">
    <w:abstractNumId w:val="1"/>
  </w:num>
  <w:num w:numId="4" w16cid:durableId="1200095656">
    <w:abstractNumId w:val="5"/>
  </w:num>
  <w:num w:numId="5" w16cid:durableId="781075475">
    <w:abstractNumId w:val="3"/>
  </w:num>
  <w:num w:numId="6" w16cid:durableId="1567036530">
    <w:abstractNumId w:val="2"/>
  </w:num>
  <w:num w:numId="7" w16cid:durableId="153647272">
    <w:abstractNumId w:val="0"/>
  </w:num>
  <w:num w:numId="8" w16cid:durableId="6423936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AB"/>
    <w:rsid w:val="00002183"/>
    <w:rsid w:val="0003132D"/>
    <w:rsid w:val="0003636B"/>
    <w:rsid w:val="00056AAB"/>
    <w:rsid w:val="00066186"/>
    <w:rsid w:val="0008161F"/>
    <w:rsid w:val="000E2974"/>
    <w:rsid w:val="00104411"/>
    <w:rsid w:val="00130D08"/>
    <w:rsid w:val="00136068"/>
    <w:rsid w:val="0013710F"/>
    <w:rsid w:val="00152A30"/>
    <w:rsid w:val="001C12F0"/>
    <w:rsid w:val="001C2399"/>
    <w:rsid w:val="001D206B"/>
    <w:rsid w:val="001F1C94"/>
    <w:rsid w:val="00210209"/>
    <w:rsid w:val="002A3B32"/>
    <w:rsid w:val="002B1514"/>
    <w:rsid w:val="002C6DA3"/>
    <w:rsid w:val="002D0987"/>
    <w:rsid w:val="002D2E92"/>
    <w:rsid w:val="002E7538"/>
    <w:rsid w:val="002F56CD"/>
    <w:rsid w:val="0030003E"/>
    <w:rsid w:val="00342738"/>
    <w:rsid w:val="00365BA2"/>
    <w:rsid w:val="003667D0"/>
    <w:rsid w:val="00391221"/>
    <w:rsid w:val="003D354D"/>
    <w:rsid w:val="003F52BD"/>
    <w:rsid w:val="00401E8F"/>
    <w:rsid w:val="00434546"/>
    <w:rsid w:val="004459F4"/>
    <w:rsid w:val="00455175"/>
    <w:rsid w:val="0046432E"/>
    <w:rsid w:val="004B0B49"/>
    <w:rsid w:val="004B543F"/>
    <w:rsid w:val="004B66B6"/>
    <w:rsid w:val="004C145B"/>
    <w:rsid w:val="004C422D"/>
    <w:rsid w:val="004D7B7B"/>
    <w:rsid w:val="004E3665"/>
    <w:rsid w:val="004F7A2A"/>
    <w:rsid w:val="004F7A3E"/>
    <w:rsid w:val="00503AEE"/>
    <w:rsid w:val="00520FBD"/>
    <w:rsid w:val="0056199D"/>
    <w:rsid w:val="00561DF5"/>
    <w:rsid w:val="005941F1"/>
    <w:rsid w:val="005B5A4A"/>
    <w:rsid w:val="006258F9"/>
    <w:rsid w:val="00627472"/>
    <w:rsid w:val="00635ED0"/>
    <w:rsid w:val="0066229B"/>
    <w:rsid w:val="00671CE6"/>
    <w:rsid w:val="00684B40"/>
    <w:rsid w:val="006D4B4B"/>
    <w:rsid w:val="006F452F"/>
    <w:rsid w:val="00751B2B"/>
    <w:rsid w:val="00757E5B"/>
    <w:rsid w:val="007759A4"/>
    <w:rsid w:val="007779ED"/>
    <w:rsid w:val="007C0BC6"/>
    <w:rsid w:val="007C1533"/>
    <w:rsid w:val="007D1EA2"/>
    <w:rsid w:val="007D4EDB"/>
    <w:rsid w:val="007E79FC"/>
    <w:rsid w:val="007F2FE2"/>
    <w:rsid w:val="00812799"/>
    <w:rsid w:val="00816242"/>
    <w:rsid w:val="0085711C"/>
    <w:rsid w:val="00870C22"/>
    <w:rsid w:val="0087216F"/>
    <w:rsid w:val="00875897"/>
    <w:rsid w:val="00875F75"/>
    <w:rsid w:val="008A1694"/>
    <w:rsid w:val="008A5EAC"/>
    <w:rsid w:val="008F3B9A"/>
    <w:rsid w:val="008F448A"/>
    <w:rsid w:val="0090284B"/>
    <w:rsid w:val="0092197D"/>
    <w:rsid w:val="00941C30"/>
    <w:rsid w:val="00961FB7"/>
    <w:rsid w:val="0099627E"/>
    <w:rsid w:val="009A14BF"/>
    <w:rsid w:val="009C173C"/>
    <w:rsid w:val="00A03734"/>
    <w:rsid w:val="00A11575"/>
    <w:rsid w:val="00A23F54"/>
    <w:rsid w:val="00A4123A"/>
    <w:rsid w:val="00A44FF2"/>
    <w:rsid w:val="00A623A2"/>
    <w:rsid w:val="00A65116"/>
    <w:rsid w:val="00A8506E"/>
    <w:rsid w:val="00A86943"/>
    <w:rsid w:val="00A953ED"/>
    <w:rsid w:val="00AA0AA7"/>
    <w:rsid w:val="00AB2735"/>
    <w:rsid w:val="00AB4370"/>
    <w:rsid w:val="00AC62C6"/>
    <w:rsid w:val="00AD035F"/>
    <w:rsid w:val="00AD4F83"/>
    <w:rsid w:val="00AE18FE"/>
    <w:rsid w:val="00AE64D3"/>
    <w:rsid w:val="00B06375"/>
    <w:rsid w:val="00B15BD6"/>
    <w:rsid w:val="00B66C50"/>
    <w:rsid w:val="00B8158C"/>
    <w:rsid w:val="00B85F2E"/>
    <w:rsid w:val="00BC4DEC"/>
    <w:rsid w:val="00BF08C0"/>
    <w:rsid w:val="00C24625"/>
    <w:rsid w:val="00C25687"/>
    <w:rsid w:val="00C42C4C"/>
    <w:rsid w:val="00C56500"/>
    <w:rsid w:val="00C56E96"/>
    <w:rsid w:val="00C67310"/>
    <w:rsid w:val="00C67639"/>
    <w:rsid w:val="00C726AF"/>
    <w:rsid w:val="00C8179D"/>
    <w:rsid w:val="00CF1EDD"/>
    <w:rsid w:val="00D047F0"/>
    <w:rsid w:val="00D05ABE"/>
    <w:rsid w:val="00D06621"/>
    <w:rsid w:val="00D13113"/>
    <w:rsid w:val="00D32AC2"/>
    <w:rsid w:val="00D35EA2"/>
    <w:rsid w:val="00D3777E"/>
    <w:rsid w:val="00D42767"/>
    <w:rsid w:val="00D67613"/>
    <w:rsid w:val="00D85648"/>
    <w:rsid w:val="00DC7ED2"/>
    <w:rsid w:val="00DD25A7"/>
    <w:rsid w:val="00DF0C32"/>
    <w:rsid w:val="00E2216E"/>
    <w:rsid w:val="00E4356E"/>
    <w:rsid w:val="00E44A93"/>
    <w:rsid w:val="00E65D34"/>
    <w:rsid w:val="00E72C90"/>
    <w:rsid w:val="00E920E0"/>
    <w:rsid w:val="00EC6A57"/>
    <w:rsid w:val="00EE3876"/>
    <w:rsid w:val="00EE3B24"/>
    <w:rsid w:val="00EF3F4C"/>
    <w:rsid w:val="00F03832"/>
    <w:rsid w:val="00F04B63"/>
    <w:rsid w:val="00F82079"/>
    <w:rsid w:val="00F95923"/>
    <w:rsid w:val="00FC7390"/>
    <w:rsid w:val="00FD34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22A2"/>
  <w15:docId w15:val="{5A6698CD-469E-4174-8D24-404E854D8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ga-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1B2B"/>
    <w:pPr>
      <w:ind w:left="720"/>
      <w:contextualSpacing/>
    </w:pPr>
  </w:style>
  <w:style w:type="paragraph" w:styleId="BalloonText">
    <w:name w:val="Balloon Text"/>
    <w:basedOn w:val="Normal"/>
    <w:link w:val="BalloonTextChar"/>
    <w:uiPriority w:val="99"/>
    <w:semiHidden/>
    <w:unhideWhenUsed/>
    <w:rsid w:val="008162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242"/>
    <w:rPr>
      <w:rFonts w:ascii="Segoe UI" w:hAnsi="Segoe UI" w:cs="Segoe UI"/>
      <w:sz w:val="18"/>
      <w:szCs w:val="18"/>
    </w:rPr>
  </w:style>
  <w:style w:type="paragraph" w:customStyle="1" w:styleId="parrafo">
    <w:name w:val="parrafo"/>
    <w:basedOn w:val="Normal"/>
    <w:rsid w:val="00671CE6"/>
    <w:pPr>
      <w:spacing w:before="100" w:beforeAutospacing="1" w:after="100" w:afterAutospacing="1"/>
    </w:pPr>
    <w:rPr>
      <w:rFonts w:eastAsia="Times New Roman"/>
      <w:sz w:val="24"/>
      <w:szCs w:val="24"/>
      <w:lang w:eastAsia="es-ES"/>
    </w:rPr>
  </w:style>
  <w:style w:type="character" w:styleId="CommentReference">
    <w:name w:val="annotation reference"/>
    <w:basedOn w:val="DefaultParagraphFont"/>
    <w:uiPriority w:val="99"/>
    <w:semiHidden/>
    <w:unhideWhenUsed/>
    <w:rsid w:val="0085711C"/>
    <w:rPr>
      <w:sz w:val="16"/>
      <w:szCs w:val="16"/>
    </w:rPr>
  </w:style>
  <w:style w:type="paragraph" w:styleId="CommentText">
    <w:name w:val="annotation text"/>
    <w:basedOn w:val="Normal"/>
    <w:link w:val="CommentTextChar"/>
    <w:uiPriority w:val="99"/>
    <w:unhideWhenUsed/>
    <w:rsid w:val="0085711C"/>
    <w:rPr>
      <w:sz w:val="20"/>
      <w:szCs w:val="20"/>
    </w:rPr>
  </w:style>
  <w:style w:type="character" w:customStyle="1" w:styleId="CommentTextChar">
    <w:name w:val="Comment Text Char"/>
    <w:basedOn w:val="DefaultParagraphFont"/>
    <w:link w:val="CommentText"/>
    <w:uiPriority w:val="99"/>
    <w:rsid w:val="0085711C"/>
    <w:rPr>
      <w:sz w:val="20"/>
      <w:szCs w:val="20"/>
    </w:rPr>
  </w:style>
  <w:style w:type="paragraph" w:styleId="CommentSubject">
    <w:name w:val="annotation subject"/>
    <w:basedOn w:val="CommentText"/>
    <w:next w:val="CommentText"/>
    <w:link w:val="CommentSubjectChar"/>
    <w:uiPriority w:val="99"/>
    <w:semiHidden/>
    <w:unhideWhenUsed/>
    <w:rsid w:val="0085711C"/>
    <w:rPr>
      <w:b/>
      <w:bCs/>
    </w:rPr>
  </w:style>
  <w:style w:type="character" w:customStyle="1" w:styleId="CommentSubjectChar">
    <w:name w:val="Comment Subject Char"/>
    <w:basedOn w:val="CommentTextChar"/>
    <w:link w:val="CommentSubject"/>
    <w:uiPriority w:val="99"/>
    <w:semiHidden/>
    <w:rsid w:val="0085711C"/>
    <w:rPr>
      <w:b/>
      <w:bCs/>
      <w:sz w:val="20"/>
      <w:szCs w:val="20"/>
    </w:rPr>
  </w:style>
  <w:style w:type="paragraph" w:styleId="Revision">
    <w:name w:val="Revision"/>
    <w:hidden/>
    <w:uiPriority w:val="99"/>
    <w:semiHidden/>
    <w:rsid w:val="00AE1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340032">
      <w:bodyDiv w:val="1"/>
      <w:marLeft w:val="0"/>
      <w:marRight w:val="0"/>
      <w:marTop w:val="0"/>
      <w:marBottom w:val="0"/>
      <w:divBdr>
        <w:top w:val="none" w:sz="0" w:space="0" w:color="auto"/>
        <w:left w:val="none" w:sz="0" w:space="0" w:color="auto"/>
        <w:bottom w:val="none" w:sz="0" w:space="0" w:color="auto"/>
        <w:right w:val="none" w:sz="0" w:space="0" w:color="auto"/>
      </w:divBdr>
    </w:div>
    <w:div w:id="1107694819">
      <w:bodyDiv w:val="1"/>
      <w:marLeft w:val="0"/>
      <w:marRight w:val="0"/>
      <w:marTop w:val="0"/>
      <w:marBottom w:val="0"/>
      <w:divBdr>
        <w:top w:val="none" w:sz="0" w:space="0" w:color="auto"/>
        <w:left w:val="none" w:sz="0" w:space="0" w:color="auto"/>
        <w:bottom w:val="none" w:sz="0" w:space="0" w:color="auto"/>
        <w:right w:val="none" w:sz="0" w:space="0" w:color="auto"/>
      </w:divBdr>
    </w:div>
    <w:div w:id="19966433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18A3F-B80B-403D-ADAD-BBAEBBAA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1756</Words>
  <Characters>10014</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Groba López Mónica</dc:creator>
  <cp:lastModifiedBy>Anastasia Stavroulaki</cp:lastModifiedBy>
  <cp:revision>10</cp:revision>
  <cp:lastPrinted>2021-08-26T09:18:00Z</cp:lastPrinted>
  <dcterms:created xsi:type="dcterms:W3CDTF">2022-09-20T11:25:00Z</dcterms:created>
  <dcterms:modified xsi:type="dcterms:W3CDTF">2023-03-31T13:45:00Z</dcterms:modified>
</cp:coreProperties>
</file>