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REZOLŪCIJA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PUBLISKĀS APSPRIEŠANAS PALAIŠANA PAR REGULAS PROJEKTU, KAS ĪSTENO 2021. GADA 8. NOVEMBRA TIESĪBU AKTA NR. 208 41. PANTA 9. PUNKTU PAR PROGRAMMĀM, LIETOTĀJA RADĪTIEM VIDEO VAI AUDIOVIZUĀLI KOMERCIĀLU SAZIŅU, KAS ADRESĒTA ITĀLIJAS SABIEDRĪBAI UN NODROŠINĀTA, IZMANTOJOT VIDEO KOPĪGOŠANAS PLATFORMU, KURAS NODROŠINĀTĀJS ATRODAS CITĀ DALĪBVALSTĪ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IESTĀDE</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4"/>
        </w:rPr>
        <w:t>Padomes 2023. gada 16. marta sanāksmē</w:t>
      </w:r>
      <w:r>
        <w:t>;</w:t>
      </w:r>
    </w:p>
    <w:p w14:paraId="1885E2F1" w14:textId="766E5BE1" w:rsidR="00964E0E" w:rsidRDefault="00964E0E" w:rsidP="00370FBB">
      <w:pPr>
        <w:spacing w:after="240" w:line="240" w:lineRule="auto"/>
        <w:ind w:left="0" w:right="23" w:firstLine="567"/>
        <w:rPr>
          <w:szCs w:val="24"/>
        </w:rPr>
      </w:pPr>
      <w:r>
        <w:t>ŅEMOT VĒRĀ 1995. gada 14. novembra Likumu Nr. 481 “</w:t>
      </w:r>
      <w:r>
        <w:rPr>
          <w:i/>
        </w:rPr>
        <w:t>Konkurences un komunālo pakalpojumu regulēšanas noteikumi. Komunālo pakalpojumu regulēšanas iestāžu izveide</w:t>
      </w:r>
      <w:r>
        <w:t>”;</w:t>
      </w:r>
    </w:p>
    <w:p w14:paraId="469C504D" w14:textId="02C7C11A" w:rsidR="00F166C6" w:rsidRPr="00F57A7D" w:rsidRDefault="00D33E49" w:rsidP="00370FBB">
      <w:pPr>
        <w:spacing w:after="240" w:line="240" w:lineRule="auto"/>
        <w:ind w:left="0" w:right="23" w:firstLine="567"/>
        <w:rPr>
          <w:szCs w:val="24"/>
        </w:rPr>
      </w:pPr>
      <w:r>
        <w:t>ŅEMOT VĒRĀ 1997. gada 31. jūlija Likumu Nr. 249 “</w:t>
      </w:r>
      <w:r>
        <w:rPr>
          <w:i/>
        </w:rPr>
        <w:t>Komunikāciju regulatīvās iestādes izveide un noteikumi attiecībā uz telekomunikāciju un radiotelevīzijas sistēmām</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ŅEMOT VĒRĀ 2003. gada 9. aprīļa Likumdošanas dekrētu Nr. 70 “</w:t>
      </w:r>
      <w:r>
        <w:rPr>
          <w:i/>
        </w:rPr>
        <w:t>Direktīvas 2000/31/EK par dažiem informācijas sabiedrības pakalpojumu tiesiskiem aspektiem, jo īpaši elektronisko tirdzniecību, iekšējā tirgū īstenošana</w:t>
      </w:r>
      <w:r>
        <w:t>”, un jo īpaši tā 5., 14., 15., 16. un 17. pantu;</w:t>
      </w:r>
    </w:p>
    <w:p w14:paraId="54A663C1" w14:textId="0E8FB7E0" w:rsidR="001219A2" w:rsidRDefault="001219A2" w:rsidP="00370FBB">
      <w:pPr>
        <w:spacing w:before="240" w:after="240" w:line="240" w:lineRule="auto"/>
        <w:ind w:left="0" w:right="-1" w:firstLine="567"/>
      </w:pPr>
      <w:r>
        <w:t xml:space="preserve">ŅEMOT VĒRĀ Eiropas Parlamenta un Padomes 2018. gada 14. novembra Direktīvu (ES) 2018/1808, ar ko, ņemot vērā mainīgos tirgus apstākļus, </w:t>
      </w:r>
      <w:r>
        <w:rPr>
          <w:i/>
        </w:rPr>
        <w:t>groza Direktīvu 2010/13/ES par to, lai koordinētu dažus dalībvalstu normatīvajos un administratīvajos aktos paredzētus noteikumus par audiovizuālo mediju pakalpojumu sniegšanu (Audiovizuālo mediju pakalpojumu direktīva)</w:t>
      </w:r>
      <w:r>
        <w:t>;</w:t>
      </w:r>
    </w:p>
    <w:p w14:paraId="34FE704A" w14:textId="308D16E7" w:rsidR="00CA2F18" w:rsidRDefault="00CA2F18" w:rsidP="00370FBB">
      <w:pPr>
        <w:spacing w:before="240" w:after="240" w:line="240" w:lineRule="auto"/>
        <w:ind w:left="0" w:right="-1" w:firstLine="567"/>
      </w:pPr>
      <w:r>
        <w:t>ŅEMOT VĒRĀ jo īpaši Direktīvas (ES) 2018/1808 10. apsvērumu, saskaņā ar kuru “</w:t>
      </w:r>
      <w:r>
        <w:rPr>
          <w:i/>
        </w:rPr>
        <w:t xml:space="preserve">Saskaņā ar Eiropas Savienības Tiesas (“Tiesa”) judikatūru ir iespējams ierobežot Līgumā garantēto pakalpojumu sniegšanas brīvību, pamatojoties uz primāriem vispārējo sabiedrības interešu apsvērumiem, piemēram, augsta līmeņa patērētāju aizsardzību, ar noteikumu, ka šādi ierobežojumi ir pamatoti, samērīgi un nepieciešami. Tāpēc dalībvalstij vajadzētu būt iespējai veikt konkrētus pasākumus, lai nodrošinātu, ka tiek ievēroti tās patērētāju aizsardzības noteikumi, kas neattiecas uz jomām, kuras koordinē ar Direktīvu 2010/13/ES. Pasākumiem, ko dalībvalsts veic, lai īstenotu savu valsts patērētāju tiesību aizsardzības režīmu, tostarp attiecībā uz azartspēļu reklāmu, vajadzētu būt pamatotiem, samērīgiem ar sasniedzamo mērķi un nepieciešamiem, kā to prasa </w:t>
      </w:r>
      <w:r>
        <w:rPr>
          <w:i/>
        </w:rPr>
        <w:lastRenderedPageBreak/>
        <w:t>Tiesas judikatūra. Jebkurā gadījumā saņēmēja dalībvalsts nedrīkst veikt nekādus pasākumus, kas liegtu savā teritorijā retranslēt televīzijas raidījumus no citas dalībvalsts</w:t>
      </w:r>
      <w:r>
        <w:t>”.</w:t>
      </w:r>
    </w:p>
    <w:p w14:paraId="2E3811D7" w14:textId="4CE4E510" w:rsidR="005D47B3" w:rsidRPr="00677735" w:rsidRDefault="005D47B3" w:rsidP="00370FBB">
      <w:pPr>
        <w:spacing w:before="240" w:after="240" w:line="240" w:lineRule="auto"/>
        <w:ind w:left="0" w:firstLine="567"/>
        <w:rPr>
          <w:color w:val="auto"/>
        </w:rPr>
      </w:pPr>
      <w:r>
        <w:rPr>
          <w:color w:val="auto"/>
        </w:rPr>
        <w:t>ŅEMOT VĒRĀ Eiropas Parlamenta un Padomes 2022. gada 19. oktobra Regulu (ES) 2022/2065 par digitālo pakalpojumu vienoto tirgu un ar ko groza Direktīvu 2000/31/EK (Digitālo pakalpojumu likums) un jo īpaši tās 6. panta 4. punktu, saskaņā ar kuru “</w:t>
      </w:r>
      <w:r>
        <w:rPr>
          <w:i/>
          <w:color w:val="auto"/>
        </w:rPr>
        <w:t>šis pants neietekmē tiesu vai administratīvas iestādes iespēju saskaņā ar dalībvalsts tiesību sistēmu pieprasīt pakalpojumu sniedzējam izbeigt vai novērst pārkāpumu</w:t>
      </w:r>
      <w:r>
        <w:rPr>
          <w:color w:val="auto"/>
        </w:rPr>
        <w:t>”;</w:t>
      </w:r>
    </w:p>
    <w:p w14:paraId="0E4DD8C1" w14:textId="5CBE2F54" w:rsidR="001219A2" w:rsidRPr="000A6343" w:rsidRDefault="001219A2" w:rsidP="00370FBB">
      <w:pPr>
        <w:spacing w:before="240" w:after="120" w:line="240" w:lineRule="auto"/>
        <w:ind w:left="0" w:firstLine="567"/>
      </w:pPr>
      <w:r>
        <w:t>ŅEMOT VĒRĀ 2021. gada 8. novembra Likumdošanas dekrētu Nr. 208 “</w:t>
      </w:r>
      <w:r>
        <w:rPr>
          <w:i/>
        </w:rPr>
        <w:t>Eiropas Parlamenta un Padomes 2018. gada 14. novembra Direktīvas (ES) 2018/1808, ar ko groza Direktīvu 2010/13/ES par to, lai koordinētu dažus dalībvalstu normatīvajos un administratīvajos aktos paredzētus noteikumus attiecībā uz Konsolidēto aktu par audiovizuālo mediju pakalpojumu sniegšanu, īstenošanu, ņemot vērā mainīgos tirgus apstākļus</w:t>
      </w:r>
      <w:r>
        <w:t>” (turpmāk “TUSMA” vai “Konsolidētais akts”), un jo īpaši tās pantus:</w:t>
      </w:r>
    </w:p>
    <w:p w14:paraId="5B811E55" w14:textId="0739D964" w:rsidR="001219A2" w:rsidRDefault="001219A2" w:rsidP="00370FBB">
      <w:pPr>
        <w:pStyle w:val="ListParagraph"/>
        <w:numPr>
          <w:ilvl w:val="0"/>
          <w:numId w:val="25"/>
        </w:numPr>
        <w:spacing w:after="120" w:line="240" w:lineRule="auto"/>
        <w:ind w:left="714" w:hanging="357"/>
      </w:pPr>
      <w:r>
        <w:t xml:space="preserve">3, 1. punkts, </w:t>
      </w:r>
      <w:r>
        <w:rPr>
          <w:i/>
        </w:rPr>
        <w:t>c) apakšpunkts</w:t>
      </w:r>
      <w:r>
        <w:t>, kurā “</w:t>
      </w:r>
      <w:r>
        <w:rPr>
          <w:i/>
        </w:rPr>
        <w:t>video koplietošanas platformas pakalpojums</w:t>
      </w:r>
      <w:r>
        <w:t>” ir definēts kā “</w:t>
      </w:r>
      <w:r>
        <w:rPr>
          <w:i/>
        </w:rPr>
        <w:t>pakalpojums, kā definēts Līguma par Eiropas Savienības darbību 56. un 57. pantā, ja paša pakalpojuma galvenais mērķis, tā nošķiramā daļa vai būtiskā funkcionalitāte ir tādu programmu, lietotāju veidotu video vai abu nodrošināšana, kas adresēti plašai sabiedrībai un par kuriem video koplietošanas platformas pakalpojuma sniedzējam nav redakcionālas atbildības, lai informētu, izklaidētu vai izglītotu elektronisko komunikāciju tīklos Eiropas Parlamenta un Padomes 2002. gada 12. jūlija Direktīvas 2002/21/EK 2. panta a) punkta izpratnē un kuru organizāciju nosaka video koplietošanas platformas nodrošinātājs, tostarp ar automātiskiem līdzekļiem vai algoritmiem, jo īpaši demonstrējot, atzīmējot un nodrošinot turpinājumu</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rPr>
          <w:i/>
        </w:rPr>
        <w:t xml:space="preserve">Konsolidētā akta </w:t>
      </w:r>
      <w:r>
        <w:t xml:space="preserve">4. panta 1. punkts, ar ko nosaka, ka </w:t>
      </w:r>
      <w:r>
        <w:rPr>
          <w:i/>
        </w:rPr>
        <w:t xml:space="preserve">“1. Audiovizuālo mediju pakalpojumu, radio apraides un video koplietošanas platformas pakalpojumu sistēmas pamatprincipi ietver apraides plašsaziņas līdzekļu brīvības un plurālisma garantēšanu, ikvienas personas vārda brīvības aizsardzību, tostarp uzskatu brīvību un brīvību saņemt vai izplatīt informāciju vai idejas bez ierobežojumiem, vienlaikus respektējot cilvēka cieņu, nediskriminācijas principu un cīņu pret naida runu, informācijas objektivitāti, pilnīgumu, uzticamību un objektivitāti, autortiesību un intelektuālā īpašuma tiesību aizsardzību, atvērtību dažādiem politiskiem, sociāliem, kultūras un reliģiskiem uzskatiem un tendencēm, kā arī etniskās daudzveidības un kultūras, mākslas un vides mantojuma aizsardzību valsts un vietējā līmenī, vienlaikus ievērojot brīvības un tiesības, jo īpaši personas cieņu un personas datu aizsardzību, bērna labklājības, veselības un harmoniskas fiziskās, garīgās un morālās attīstības veicināšanu un aizsardzību, ko garantē Konstitūcija, Eiropas Savienības tiesības, Itālijas tiesību </w:t>
      </w:r>
      <w:r>
        <w:rPr>
          <w:i/>
        </w:rPr>
        <w:lastRenderedPageBreak/>
        <w:t>aktos spēkā esošie starptautiskie noteikumi, kā arī valsts un reģionālie tiesību akti.</w:t>
      </w:r>
    </w:p>
    <w:p w14:paraId="38386B84" w14:textId="63F7EB9D" w:rsidR="77524313" w:rsidRDefault="77524313" w:rsidP="00370FBB">
      <w:pPr>
        <w:pStyle w:val="ListParagraph"/>
        <w:numPr>
          <w:ilvl w:val="0"/>
          <w:numId w:val="25"/>
        </w:numPr>
        <w:spacing w:after="120" w:line="240" w:lineRule="auto"/>
        <w:ind w:left="714" w:hanging="357"/>
        <w:rPr>
          <w:i/>
          <w:iCs/>
        </w:rPr>
      </w:pPr>
      <w:r>
        <w:t>9. panta 1. punkts, saskaņā ar kuru “</w:t>
      </w:r>
      <w:r>
        <w:rPr>
          <w:i/>
        </w:rPr>
        <w:t>Iestāde, pildot tai ar likumu uzticētos uzdevumus, nodrošina, ka tiek ievērotas personas pamattiesības komunikācijas jomā, tostarp izmantojot audiovizuālos vai radio mediju pakalpojumus. Iestāde īsteno savas pilnvaras objektīvi un pārredzami un saskaņā ar Direktīvas (ES) 2018/1808 mērķiem, jo īpaši attiecībā uz plašsaziņas līdzekļu plurālismu, kultūras un valodu daudzveidību, patērētāju aizsardzību, pieejamību, nediskrimināciju, iekšējā tirgus pareizu darbību un godīgas konkurences veicināšanu.</w:t>
      </w:r>
      <w:r>
        <w:t>”;</w:t>
      </w:r>
    </w:p>
    <w:p w14:paraId="46F4888F" w14:textId="09DA3482" w:rsidR="0014558F" w:rsidRDefault="001219A2" w:rsidP="00370FBB">
      <w:pPr>
        <w:pStyle w:val="ListParagraph"/>
        <w:numPr>
          <w:ilvl w:val="0"/>
          <w:numId w:val="25"/>
        </w:numPr>
        <w:spacing w:after="120" w:line="240" w:lineRule="auto"/>
        <w:ind w:left="714" w:hanging="357"/>
      </w:pPr>
      <w:r>
        <w:t>9. panta 2. punkts, saskaņā ar kuru “</w:t>
      </w:r>
      <w:r>
        <w:rPr>
          <w:i/>
        </w:rPr>
        <w:t>Iestāde audiovizuālo un radio mediju pakalpojumu un video koplietošanas platformas pakalpojumu jomā īsteno pilnvaras, kas paredzētas šajā Konsolidētajā aktā, kā arī tās, kas jau ir piešķirtas ar citiem spēkā esošiem noteikumiem, pat ja tās nav iekļautas Konsolidētajā aktā, un jo īpaši pilnvaras, kas minētas 1990. gada 6. augusta Likumā Nr. 223, 1995. gada 14. novembra Likumā Nr. 481, 1997. gada 31. jūlija Likumā Nr. 249</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panta 7. punkts, saskaņā ar kuru “</w:t>
      </w:r>
      <w:r>
        <w:rPr>
          <w:i/>
        </w:rPr>
        <w:t>Neskarot 2003. gada 9. aprīļa Leģislatīvā dekrēta Nr. 70 14.–17. pantu un neskarot iepriekšējo punktu noteikumus, ar Iestādes lēmumu var ierobežot tādu programmu, lietotāju veidotu video un audiovizuālu komercpaziņojumu brīvu apriti, kurus pārraida video koplietošanas platforma, kuras piegādātājs ir reģistrēts citā dalībvalstī un kas adresēts Itālijas sabiedrībai, saskaņā ar procedūru, kas paredzēta Likumdošanas dekrēta Nr. 70 5. panta 2., 3. un 4. punktā</w:t>
      </w:r>
    </w:p>
    <w:p w14:paraId="053D7E3A" w14:textId="4411B169" w:rsidR="005C6706" w:rsidRDefault="005C6706" w:rsidP="00370FBB">
      <w:pPr>
        <w:pStyle w:val="ListParagraph"/>
        <w:spacing w:after="120" w:line="240" w:lineRule="auto"/>
        <w:ind w:left="720" w:firstLine="0"/>
      </w:pPr>
      <w:r>
        <w:rPr>
          <w:i/>
        </w:rPr>
        <w:t>2003. gadā šādiem mērķiem: a) nepilngadīgo aizsardzība pret saturu, kas var nelabvēlīgi ietekmēt viņu fizisko, garīgo vai tikumisko attīstību saskaņā ar 38. panta 1. punktu; b) cīņa pret kūdīšanu uz rasu, seksuālu, reliģisku vai etnisku naidu un pret cilvēka cieņas aizskaršanu; c) patērētāju, tostarp ieguldītāju, aizsardzība saskaņā ar šo Konsolidēto aktu</w:t>
      </w:r>
      <w:r>
        <w:t>”;</w:t>
      </w:r>
    </w:p>
    <w:p w14:paraId="6577AE7E" w14:textId="666992C1" w:rsidR="005C6706" w:rsidRDefault="005C6706" w:rsidP="00370FBB">
      <w:pPr>
        <w:pStyle w:val="ListParagraph"/>
        <w:numPr>
          <w:ilvl w:val="0"/>
          <w:numId w:val="25"/>
        </w:numPr>
        <w:spacing w:after="240" w:line="240" w:lineRule="auto"/>
        <w:contextualSpacing/>
      </w:pPr>
      <w:r>
        <w:t>41. panta 8. punkts, saskaņā ar kuru “[</w:t>
      </w:r>
      <w:r>
        <w:rPr>
          <w:i/>
        </w:rPr>
        <w:t>F</w:t>
      </w:r>
      <w:r>
        <w:t xml:space="preserve">] </w:t>
      </w:r>
      <w:r>
        <w:rPr>
          <w:i/>
        </w:rPr>
        <w:t>vai mērķis noteikt, vai programma, lietotāja veidots video vai audiovizuāls komercpaziņojums ir adresēts Itālijas sabiedrībai, tādi kritēriji kā, piemēram, izmantotā valoda, ievērojama kontaktu skaita iesaistīšana Itālijas teritorijā vai ieņēmumu gūšana Itālijā</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 xml:space="preserve">ŅEMOT VĒRĀ 2000. gada Eiropas Savienības Pamattiesību hartas 21. pantu (Diskriminācijas aizliegums) un jo īpaši tā 1. punktu, saskaņā ar kuru </w:t>
      </w:r>
      <w:r>
        <w:rPr>
          <w:i/>
          <w:color w:val="auto"/>
        </w:rPr>
        <w:t>“aizliedz jebkāda veida diskrimināciju dzimuma, rases, ādas krāsas, etniskās vai sociālās izcelsmes, ģenētisko īpatnību, valodas, reliģijas vai pārliecības, politisko vai jebkuru citu uzskatu, piederības nacionālajai minoritātei, īpašuma, izcelsmes, invaliditātes, vecuma vai seksuālās orientācijas dēļ</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ŅEMOT VĒRĀ 2000. gada Eiropas Savienības Pamattiesību hartas 22. pantu (Kultūras, reliģijas un valodu daudzveidība), saskaņā ar kuru „Savienība respektē kultūru, reliģiju un valodu daudzveidību”;</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lastRenderedPageBreak/>
        <w:t xml:space="preserve">ŅEMOT VĒRĀ Konstitūcijas 3. pantu, saskaņā ar kuru </w:t>
      </w:r>
      <w:r>
        <w:rPr>
          <w:i/>
          <w:color w:val="auto"/>
        </w:rPr>
        <w:t>“Visiem pilsoņiem ir vienāda sociālā cieņa un viņi ir vienlīdzīgi likuma priekšā neatkarīgi no dzimuma, rases, valodas, reliģijas, politiskajiem uzskatiem, personiskajiem un sociālajiem apstākļiem. Republikas pienākums ir novērst ekonomiska un sociāla rakstura šķēršļus, kas, efektīvi ierobežojot pilsoņu brīvību un vienlīdzību, kavē cilvēka pilnīgu attīstību un visu darba ņēmēju efektīvu līdzdalību valsts politiskajā, ekonomiskajā un sociālajā organizācijā”;</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ŅEMOT VĒRĀ Padomes 2008. gada 28. novembra Pamatlēmumu 2008/913/TI par krimināltiesību izmantošanu cīņā pret noteiktiem rasisma un ksenofobijas veidiem un izpausmēm, un 2017. gada 15. marta Direktīvu (ES) 2017/541 par terorisma apkarošanu un ar ko aizstāj Padomes Pamatlēmumu 2002/475/TI un groza Padomes Lēmumu 2005/671/TI;</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ŅEMOT VĒRĀ ECRI 2015. gada 8. decembrī pieņemto Vispārējo politikas ieteikumu Nr. 15 (Eiropas Padomes Komisija pret rasismu un neiecietību) par naida runas apkarošanu, kurā valstis tiek mudinātas veikt konkrētus pasākumus, lai nodrošinātu visu veidu etniskās diskriminācijas apkarošanu un izskaušanu saskaņā ar starptautiskajām tiesībām, kas aizsargā cilvēktiesības;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ŅEMOT VĒRĀ </w:t>
      </w:r>
      <w:r>
        <w:rPr>
          <w:color w:val="auto"/>
          <w:shd w:val="clear" w:color="auto" w:fill="FFFFFF"/>
        </w:rPr>
        <w:t>Padomes 2008. gada 28. novembra Pamatlēmumu 2008/913/TI par krimināltiesību izmantošanu cīņā pret noteiktiem rasisma un ksenofobijas veidiem un izpausmēm;</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ŅEMOT VĒRĀ Rīcības kodeksu cīņai pret nelikumīgiem naida runas veidiem tiešsaistē, ko Eiropas Komisija parakstīja 2016. gada 31. maijā;</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ŅEMOT VĒRĀ Eiropas Komisijas paziņojumu COM(2017) 555 </w:t>
      </w:r>
      <w:r>
        <w:rPr>
          <w:i/>
          <w:color w:val="auto"/>
        </w:rPr>
        <w:t>“Nelikumīga satura apkarošana tiešsaistē: Ceļā uz tiešsaistes platformu atbildības palielināšanu”;</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ŅEMOT VĒRĀ </w:t>
      </w:r>
      <w:r>
        <w:rPr>
          <w:i/>
          <w:color w:val="auto"/>
        </w:rPr>
        <w:t>“Plašsaziņas līdzekļu un nepilngadīgo pašregulācijas kodeksu”</w:t>
      </w:r>
      <w:r>
        <w:rPr>
          <w:color w:val="auto"/>
        </w:rPr>
        <w:t>, ko Komisija apstiprināja 2002. gada 5. novembrī apraides sistēmas izveidei un ko 2002. gada 29. novembrī parakstīja raidorganizācijas un parakstītājas apvienības;</w:t>
      </w:r>
    </w:p>
    <w:p w14:paraId="20F2FA83" w14:textId="56448EC7" w:rsidR="008E1E2C" w:rsidRPr="008E4345" w:rsidRDefault="466D1E27" w:rsidP="00370FBB">
      <w:pPr>
        <w:spacing w:after="240" w:line="240" w:lineRule="auto"/>
        <w:ind w:left="0" w:firstLine="567"/>
        <w:rPr>
          <w:color w:val="auto"/>
          <w:szCs w:val="24"/>
        </w:rPr>
      </w:pPr>
      <w:r>
        <w:rPr>
          <w:color w:val="auto"/>
        </w:rPr>
        <w:t>ŅEMOT VĒRĀ 2006. gada 22. novembra Lēmumu Nr. 165/06/CSP par “</w:t>
      </w:r>
      <w:r>
        <w:rPr>
          <w:i/>
          <w:color w:val="auto"/>
        </w:rPr>
        <w:t>Likums par personas pamattiesību, personas cieņas ievērošanu un nepilngadīgo pareizu fizisko, garīgo un morālo attīstību izklaides raidījumos</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ŅEMOT VĒRĀ 2007. gada 22. februāra Lēmumu Nr. 23/07/CSP “</w:t>
      </w:r>
      <w:r>
        <w:rPr>
          <w:i/>
          <w:color w:val="auto"/>
        </w:rPr>
        <w:t>Likums par personas pamattiesību ievērošanu un pornogrāfisku ainu raidījumu aizliegumu</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ŅEMOT VĒRĀ 2013. gada 3. maija Rezolūciju 51/13/CSP, kurā ir ietverti “</w:t>
      </w:r>
      <w:r>
        <w:rPr>
          <w:i/>
          <w:color w:val="auto"/>
        </w:rPr>
        <w:t xml:space="preserve">Noteikumi par tehniskajiem pasākumiem, kas jāpieņem, lai izslēgtu tādu raidījumu skatīšanos un klausīšanos, kurus piedāvā audiovizuālo mediju pakalpojumu sniedzēji pēc pieprasījuma un kuri var nopietni kaitēt viņu fiziskajai, garīgajai vai tikumiskajai </w:t>
      </w:r>
      <w:r>
        <w:rPr>
          <w:i/>
          <w:color w:val="auto"/>
        </w:rPr>
        <w:lastRenderedPageBreak/>
        <w:t>attīstībai saskaņā ar 34. pantu 2005. gada 31. jūlija Likumdošanas dekrētā Nr. 177, kas grozīts un papildināts it īpaši ar 2010. gada 15. marta Leģislatīvo dekrētu Nr. 44, kas grozīts ar 2012. gada 28. jūnija Leģislatīvo dekrētu Nr. 120</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ŅEMOT VĒRĀ 2013. gada 3. maija Lēmumu Nr. 52/13/CSP “</w:t>
      </w:r>
      <w:r>
        <w:rPr>
          <w:i/>
          <w:color w:val="auto"/>
        </w:rPr>
        <w:t>Noteikumi par tādu televīzijas raidījumu klasifikācijas kritērijiem, kas var nopietni kaitēt nepilngadīgo fiziskajai, garīgajai vai tikumiskajai attīstībai, kā minēts 34. panta 1., 5. un 11. punktā 2005. gada 31. jūlija Leģislatīvajā dekrētā Nr. 177, kas grozīts un papildināts it īpaši ar 2010. gada 15. marta Leģislatīvo dekrētu Nr. 44 un 2012. gada 28. jūnija Leģislatīvo dekrētu Nr. 120</w:t>
      </w:r>
      <w:r>
        <w:rPr>
          <w:color w:val="auto"/>
        </w:rPr>
        <w:t>”;</w:t>
      </w:r>
    </w:p>
    <w:p w14:paraId="3DE6EA92" w14:textId="75F62E8F" w:rsidR="00585912" w:rsidRPr="008E4345" w:rsidRDefault="00585912" w:rsidP="00370FBB">
      <w:pPr>
        <w:spacing w:after="240" w:line="240" w:lineRule="auto"/>
        <w:ind w:left="0" w:firstLine="567"/>
        <w:rPr>
          <w:color w:val="auto"/>
          <w:szCs w:val="24"/>
        </w:rPr>
      </w:pPr>
      <w:r>
        <w:t>ŅEMOT VĒRĀ Lēmumu Nr. 157/19/CONS, ar ko pieņem “</w:t>
      </w:r>
      <w:r>
        <w:rPr>
          <w:i/>
        </w:rPr>
        <w:t>Regulu, ar ko paredz noteikumus par cilvēka cieņas un nediskriminācijas principa ievērošanu un naida runas apkarošanu”</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ŅEMOT VĒRĀ 2023. gada 22. februāra Lēmumu Nr. 37/23/CONS par “</w:t>
      </w:r>
      <w:r>
        <w:rPr>
          <w:i/>
          <w:color w:val="auto"/>
        </w:rPr>
        <w:t>Regulu par personas pamattiesību aizsardzību saskaņā ar 30. pantu 2021. gada 8. novembra Likumdošanas dekrētā Nr. 208 (Konsolidētais akts par audiovizuālo mediju pakalpojumiem)</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ŅEMOT VĒRĀ 2023. gada 8. februāra Lēmumu Nr. 22/23/CONS “</w:t>
      </w:r>
      <w:r>
        <w:rPr>
          <w:i/>
          <w:color w:val="auto"/>
        </w:rPr>
        <w:t>Procedūras un sabiedriskās apspriešanas uzsākšana attiecībā uz grozījumiem tiesiskajā regulējumā strīdu izšķiršanas procedūrām starp lietotājiem un elektronisko komunikāciju operatoriem vai audiovizuālo mediju pakalpojumu sniedzējiem, lai īstenotu TUSMA 42. panta 9. punktu attiecībā uz video koplietošanas platformas pakalpojumiem</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ŅEMOT VĒRĀ 2012. gada 27. aprīļa Lēmumu Nr. 223/12/CONS “</w:t>
      </w:r>
      <w:r>
        <w:rPr>
          <w:i/>
          <w:color w:val="auto"/>
        </w:rPr>
        <w:t>Jaunās regulas par Komunikāciju regulatīvās iestādes organizāciju un darbību pieņemšanu”</w:t>
      </w:r>
      <w:r>
        <w:rPr>
          <w:color w:val="auto"/>
        </w:rPr>
        <w:t>, kurā jaunākie grozījumi izdarīti ar Lēmumu Nr. 434/22/CONS;</w:t>
      </w:r>
    </w:p>
    <w:p w14:paraId="1B1F9327" w14:textId="178D3D35" w:rsidR="009F0FEF" w:rsidRPr="008E4345" w:rsidRDefault="009F0FEF" w:rsidP="00370FBB">
      <w:pPr>
        <w:spacing w:after="240" w:line="240" w:lineRule="auto"/>
        <w:ind w:left="0" w:firstLine="567"/>
        <w:rPr>
          <w:color w:val="auto"/>
          <w:szCs w:val="24"/>
        </w:rPr>
      </w:pPr>
      <w:r>
        <w:rPr>
          <w:color w:val="auto"/>
        </w:rPr>
        <w:t xml:space="preserve">ŅEMOT VĒRĀ 2019. gada 5. aprīļa Lēmumu Nr. 107/19/CONS </w:t>
      </w:r>
      <w:r>
        <w:rPr>
          <w:i/>
          <w:color w:val="auto"/>
        </w:rPr>
        <w:t>Regula par apspriešanās procedūrām procedūrās, kas ir Iestādes kompetencē</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 xml:space="preserve">ŅEMOT VĒRĀ 2014. gada 29. jūlija Lēmumu Nr. 410/14/CONS </w:t>
      </w:r>
      <w:r>
        <w:rPr>
          <w:i/>
          <w:color w:val="auto"/>
        </w:rPr>
        <w:t>Reglaments attiecībā uz administratīviem naudas sodiem un saistībām un sabiedrisko apspriešanu par dokumentu, kurā ietvertas pamatnostādnes par to administratīvo naudas sodu apmēra noteikšanu, kurus piemēro Komunikāciju regulatīvā iestāde</w:t>
      </w:r>
      <w:r>
        <w:rPr>
          <w:color w:val="auto"/>
        </w:rPr>
        <w:t>”, kurā jaunākie grozījumi izdarīti ar Lēmumu Nr. 437/22/CONS;</w:t>
      </w:r>
    </w:p>
    <w:p w14:paraId="467B46AE" w14:textId="49FD8DCE" w:rsidR="00882D55" w:rsidRDefault="000E068B" w:rsidP="00370FBB">
      <w:pPr>
        <w:spacing w:before="240" w:after="120" w:line="240" w:lineRule="auto"/>
        <w:ind w:left="0" w:firstLine="567"/>
      </w:pPr>
      <w:r>
        <w:t xml:space="preserve">TĀ KĀ šādi kritēriji, lai noteiktu, vai programma, lietotāja veidoti video vai audiovizuāli komercpaziņojumi ir adresēti Itālijas sabiedrībai: </w:t>
      </w:r>
    </w:p>
    <w:p w14:paraId="17577486" w14:textId="1125DF6D" w:rsidR="00982048" w:rsidRDefault="00982048" w:rsidP="00370FBB">
      <w:pPr>
        <w:pStyle w:val="ListParagraph"/>
        <w:numPr>
          <w:ilvl w:val="0"/>
          <w:numId w:val="25"/>
        </w:numPr>
        <w:spacing w:after="120" w:line="240" w:lineRule="auto"/>
        <w:ind w:left="714" w:hanging="357"/>
      </w:pPr>
      <w:r>
        <w:t xml:space="preserve">TUSMA 41. panta 7. punktā ir paredzēts, ka, neskarot 2003. gada 9. aprīļa Leģislatīvā dekrēta Nr. 70 14.–17. pantu, ar Iestādes lēmumu var ierobežot Itālijas sabiedrībai adresētu </w:t>
      </w:r>
      <w:bookmarkStart w:id="0" w:name="_Hlk121046021"/>
      <w:r>
        <w:t xml:space="preserve">programmu, lietotāju veidotu video un audiovizuālu </w:t>
      </w:r>
      <w:r>
        <w:lastRenderedPageBreak/>
        <w:t>komercpaziņojumu brīvu apriti,</w:t>
      </w:r>
      <w:bookmarkEnd w:id="0"/>
      <w:r>
        <w:t xml:space="preserve"> ko pārraida video koplietošanas platforma, kuras piegādātājs ir reģistrēts citā dalībvalstī, saskaņā ar 5. panta 2., 3. un 4. punktā paredzēto procedūru, 2003. gada Likumdošanas dekrētā Nr. 70 7. punkta </w:t>
      </w:r>
      <w:r>
        <w:rPr>
          <w:i/>
        </w:rPr>
        <w:t>a),</w:t>
      </w:r>
      <w:r>
        <w:t xml:space="preserve"> </w:t>
      </w:r>
      <w:r>
        <w:rPr>
          <w:i/>
        </w:rPr>
        <w:t>b)</w:t>
      </w:r>
      <w:r>
        <w:t xml:space="preserve"> un </w:t>
      </w:r>
      <w:r>
        <w:rPr>
          <w:i/>
        </w:rPr>
        <w:t>c)</w:t>
      </w:r>
      <w:r>
        <w:t xml:space="preserve"> apakšpunktā norādītajos nolūkos;</w:t>
      </w:r>
    </w:p>
    <w:p w14:paraId="0BDE2A87" w14:textId="5C706D23" w:rsidR="00D21256" w:rsidRDefault="004577F3" w:rsidP="00370FBB">
      <w:pPr>
        <w:pStyle w:val="ListParagraph"/>
        <w:numPr>
          <w:ilvl w:val="0"/>
          <w:numId w:val="25"/>
        </w:numPr>
        <w:spacing w:after="120" w:line="240" w:lineRule="auto"/>
        <w:ind w:right="-1"/>
      </w:pPr>
      <w:r>
        <w:t xml:space="preserve">nākamajā 8. punktā, piemēram, ir uzsvērti daži kritēriji, kuru mērķis ir noteikt, vai programma, lietotāja veidots video vai audiovizuāls komercpaziņojums ir adresēts Itālijas sabiedrībai; </w:t>
      </w:r>
    </w:p>
    <w:p w14:paraId="3CC62852" w14:textId="58C56640" w:rsidR="00172B77" w:rsidRDefault="007B35E5" w:rsidP="00370FBB">
      <w:pPr>
        <w:pStyle w:val="ListParagraph"/>
        <w:numPr>
          <w:ilvl w:val="0"/>
          <w:numId w:val="25"/>
        </w:numPr>
        <w:spacing w:after="120" w:line="240" w:lineRule="auto"/>
        <w:ind w:right="-1"/>
      </w:pPr>
      <w:r>
        <w:t xml:space="preserve">Regulas subjektīvās darbības jomas noteikšana, kas Iestādei jāpieņem saskaņā ar 41. panta 9. punktu, lai noteiktu procedūru tādu pasākumu pieņemšanai, ar kuriem ierobežo tāda satura brīvu apriti, kas pārraidīts citā dalībvalstī reģistrētās video koplietošanas platformās un adresēts Itālijas sabiedrībai, nozīmē precīzu un detalizētu šo kritēriju definīciju; </w:t>
      </w:r>
    </w:p>
    <w:p w14:paraId="6CDF755C" w14:textId="6D381F5F" w:rsidR="00A45429" w:rsidRPr="00A45429" w:rsidRDefault="00A45429" w:rsidP="00370FBB">
      <w:pPr>
        <w:pStyle w:val="ListParagraph"/>
        <w:numPr>
          <w:ilvl w:val="0"/>
          <w:numId w:val="25"/>
        </w:numPr>
        <w:spacing w:after="120" w:line="240" w:lineRule="auto"/>
        <w:ind w:right="-1"/>
        <w:rPr>
          <w:szCs w:val="24"/>
        </w:rPr>
      </w:pPr>
      <w:r>
        <w:t>primārajos tiesību aktos norāde uz subjektīvās darbības jomas noteikšanas kritērijiem ir skaidri klasificēta kā piemērs, un tas attiecas uz Iestādes regulatīvo pilnvaru īstenošanu;</w:t>
      </w:r>
    </w:p>
    <w:p w14:paraId="180C20C6" w14:textId="77777777" w:rsidR="00801C14" w:rsidRDefault="00F8120B" w:rsidP="00370FBB">
      <w:pPr>
        <w:pStyle w:val="ListParagraph"/>
        <w:numPr>
          <w:ilvl w:val="0"/>
          <w:numId w:val="25"/>
        </w:numPr>
        <w:spacing w:after="240" w:line="240" w:lineRule="auto"/>
        <w:ind w:right="-1"/>
        <w:rPr>
          <w:szCs w:val="24"/>
        </w:rPr>
      </w:pPr>
      <w:r>
        <w:t>tādēļ precīza šo kritēriju definīcija ir nosacījumi un</w:t>
      </w:r>
      <w:r>
        <w:rPr>
          <w:b/>
        </w:rPr>
        <w:t xml:space="preserve"> </w:t>
      </w:r>
      <w:r>
        <w:t>noteikumi,</w:t>
      </w:r>
      <w:r>
        <w:rPr>
          <w:b/>
        </w:rPr>
        <w:t xml:space="preserve"> </w:t>
      </w:r>
      <w:r>
        <w:t xml:space="preserve">lai pieņemtu noteikumus par ierobežojošu pilnvaru īstenošanu attiecībā uz pakalpojumu brīvu apriti attiecībā uz pakalpojumu sniedzējiem, kas veic uzņēmējdarbību citā dalībvalstī un adresēti Itālijas sabiedrībai, lai nodrošinātu pamattiesību efektīvu aizsardzību, kuras saskaņā ar likumdevēja viedokli ir īpaši svarīgas lietotāju efektīvai aizsardzībai; </w:t>
      </w:r>
    </w:p>
    <w:p w14:paraId="338C6A3B" w14:textId="6822BF27" w:rsidR="00AD44D5" w:rsidRPr="00801C14" w:rsidRDefault="00CB4C7F" w:rsidP="00370FBB">
      <w:pPr>
        <w:spacing w:after="120" w:line="240" w:lineRule="auto"/>
        <w:ind w:left="0" w:firstLine="567"/>
        <w:rPr>
          <w:szCs w:val="24"/>
        </w:rPr>
      </w:pPr>
      <w:r>
        <w:t xml:space="preserve">ŅEMOT VĒRĀ vajadzību precīzi definēt, kādā mērā ar video koplietošanas pakalpojuma starpniecību pārraidīto saturu uzskata par adresētu Itālijas sabiedrībai, precizējot: </w:t>
      </w:r>
    </w:p>
    <w:p w14:paraId="2DA2AAF7" w14:textId="0B4137DC" w:rsidR="005F2264" w:rsidRDefault="00F20E4F" w:rsidP="00370FBB">
      <w:pPr>
        <w:pStyle w:val="ListParagraph"/>
        <w:numPr>
          <w:ilvl w:val="0"/>
          <w:numId w:val="25"/>
        </w:numPr>
        <w:spacing w:after="120" w:line="240" w:lineRule="auto"/>
        <w:ind w:right="-1"/>
      </w:pPr>
      <w:r>
        <w:t xml:space="preserve">kādos apstākļos un kādā veidā tiek izmantota itāļu valoda gan attiecībā uz kopīgoto saturu, gan platformu, kas to nodod; </w:t>
      </w:r>
    </w:p>
    <w:p w14:paraId="194A310A" w14:textId="38107EA9" w:rsidR="00515343" w:rsidRDefault="00F20E4F" w:rsidP="00370FBB">
      <w:pPr>
        <w:pStyle w:val="ListParagraph"/>
        <w:numPr>
          <w:ilvl w:val="0"/>
          <w:numId w:val="25"/>
        </w:numPr>
        <w:spacing w:after="120" w:line="240" w:lineRule="auto"/>
        <w:ind w:right="-1"/>
      </w:pPr>
      <w:r>
        <w:t>platformas lielumu, ņemot vērā vienreizējos ikmēneša apmeklētājus no Itālijas, lai noteiktu slieksni, kas atbilst divkāršajai vajadzībai, no vienas puses, nodrošināt lietotāju efektīvu aizsardzību un, no otras puses, nodrošināt administratīvo darbību efektivitāti un rentabilitāti. Tāpēc datiem, uz kuriem balstās pasākums, ir jābūt trešo personu datiem, ko sniedz struktūras, kurām ir visaugstākā pārstāvība visā atsauces nozarē, arī ņemot vērā multivides konverģences procesus, kuru organizācija atbilst arī objektivitātes, autonomijas un neatkarības principiem, piemēram, datu ierakstīšanas sistēmā, ko sagatavojusi AĪK (</w:t>
      </w:r>
      <w:r>
        <w:rPr>
          <w:i/>
        </w:rPr>
        <w:t>Joint Industry Committee</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satura apjomu attiecībā pret ievērojamo lietotāju skaitu, kas sasniegts: nelikumīga satura izplatīšana </w:t>
      </w:r>
      <w:r>
        <w:rPr>
          <w:color w:val="000000" w:themeColor="text1"/>
        </w:rPr>
        <w:t xml:space="preserve">ir nopietnāka, jo lielāks ir Itālijas lietotāju skaits. Ar šo novērtējumu saistītais slieksnis var atšķirties atkarībā no subjektīvā konteksta </w:t>
      </w:r>
      <w:r>
        <w:rPr>
          <w:color w:val="000000" w:themeColor="text1"/>
        </w:rPr>
        <w:lastRenderedPageBreak/>
        <w:t>(lietotāju mērķa, uz kuru tas attiecas), kā arī no objektīvā konteksta, kurā saturs ir ievietots</w:t>
      </w:r>
      <w:r>
        <w:t xml:space="preserve">; </w:t>
      </w:r>
    </w:p>
    <w:p w14:paraId="3203E8B2" w14:textId="1D1860D9" w:rsidR="00C863B2" w:rsidRDefault="00BB26E9" w:rsidP="00370FBB">
      <w:pPr>
        <w:pStyle w:val="ListParagraph"/>
        <w:numPr>
          <w:ilvl w:val="0"/>
          <w:numId w:val="25"/>
        </w:numPr>
        <w:spacing w:after="240" w:line="240" w:lineRule="auto"/>
        <w:ind w:right="-1"/>
      </w:pPr>
      <w:r>
        <w:t>piegādātāja gūtajiem ieņēmumiem Itālijā, pat ja tie ir ierakstīti ārvalstīs reģistrētu uzņēmumu finanšu pārskatos, kā piemērs tam, kā vērsties Itālijas sabiedrībā;</w:t>
      </w:r>
    </w:p>
    <w:p w14:paraId="0C88B46A" w14:textId="1243BF58" w:rsidR="000559D0" w:rsidRDefault="00146BDC" w:rsidP="00370FBB">
      <w:pPr>
        <w:spacing w:after="240" w:line="240" w:lineRule="auto"/>
        <w:ind w:left="0" w:firstLine="567"/>
      </w:pPr>
      <w:r>
        <w:rPr>
          <w:color w:val="auto"/>
        </w:rPr>
        <w:t xml:space="preserve">TĀ KĀ programmu, lietotāju veidotu video un audiovizuālu komercpaziņojumu, ko pārraida video koplietošanas platforma, kuras piegādātājs ir reģistrēts citā dalībvalstī, un kas adresēti Itālijas sabiedrībai, brīva aprite var tikt ierobežota, </w:t>
      </w:r>
      <w:r>
        <w:t>saskaņā ar 2003. gada Leģislatīvā dekrēta Nr. 70 5. panta 2., 3. un 4. punktā paredzēto procedūru šādiem mērķiem:</w:t>
      </w:r>
      <w:r>
        <w:rPr>
          <w:color w:val="auto"/>
        </w:rPr>
        <w:t xml:space="preserve"> </w:t>
      </w:r>
      <w:r>
        <w:t>a) nepilngadīgo aizsardzība pret saturu, kas var nelabvēlīgi ietekmēt viņu fizisko, garīgo vai tikumisko attīstību saskaņā ar TUSMA 38. panta 1. punktu; b) cīņa pret kūdīšanu uz rasu, seksuālu, reliģisku vai etnisku naidu, kā arī cilvēka cieņas aizskaršanu un c) patērētāju, tostarp ieguldītāju, aizsardzība saskaņā ar TUSMA;</w:t>
      </w:r>
    </w:p>
    <w:p w14:paraId="553E09D6" w14:textId="077AA72F" w:rsidR="00CF29FA" w:rsidRDefault="001E6D13" w:rsidP="00370FBB">
      <w:pPr>
        <w:spacing w:after="240" w:line="240" w:lineRule="auto"/>
        <w:ind w:left="0" w:firstLine="567"/>
      </w:pPr>
      <w:r>
        <w:t>Jo īpaši ŅEMOT VĒRĀ, ka Iestādei, pildot savus pienākumus, ir jāievēro 2003. gada Likumdošanas dekrēta Nr. 70 5. panta 2., 3. un 4. punktā paredzētās procedūras saskaņā ar TUSMA 41. panta 7. punktu;</w:t>
      </w:r>
    </w:p>
    <w:p w14:paraId="2B79D31B" w14:textId="06337D04" w:rsidR="00DF269C" w:rsidRDefault="00CF29FA" w:rsidP="00370FBB">
      <w:pPr>
        <w:spacing w:after="240" w:line="240" w:lineRule="auto"/>
        <w:ind w:left="0" w:firstLine="567"/>
      </w:pPr>
      <w:r>
        <w:t>ŅEMOT VĒRĀ, ka starp regulas vispārīgajiem principiem ir paredzēts 2003. gada Likumdošanas dekrēta Nr. 70 5. panta 2. punkts, saskaņā ar kuru pasākumi, kas ierobežo audiovizuālā satura brīvu apriti, var tikt pieņemti tikai tad, ja tie konkrētajā gadījumā ir a) nepieciešami konkrētam informācijas sabiedrības pakalpojumam, kas apdraud sabiedrības intereses, vai rada nopietnu kaitējuma risku tiem pašiem mērķiem un b) ir samērīgi ar šiem mērķiem.</w:t>
      </w:r>
    </w:p>
    <w:p w14:paraId="449B4A78" w14:textId="66DF9209" w:rsidR="00DF269C" w:rsidRDefault="006C706E" w:rsidP="00370FBB">
      <w:pPr>
        <w:spacing w:after="240" w:line="240" w:lineRule="auto"/>
        <w:ind w:left="0" w:firstLine="567"/>
      </w:pPr>
      <w:r>
        <w:t xml:space="preserve">Turklāt ŅEMOT VĒRĀ, ka, īstenojot Leģislatīvā dekrēta Nr. 71/2003 5. panta 3. punkta noteikumus, Iestādei, neskarot tiesvedību un darbības, kas veiktas saistībā ar kriminālizmeklēšanu, pirms pasākuma pieņemšanas ir jālūdz dalībvalstij, kurā video koplietošanas pakalpojumu sniedzējs ir reģistrēts vai par kuru tiek uzskatīts, ka tas ir reģistrēts, veikt attiecīgus pasākumus, pārbaudot, vai tie nav veikti vai ir bijuši nepietiekami, un b) paziņot Eiropas Komisijai un minētajai dalībvalstij par nodomu veikt šādus pasākumus. </w:t>
      </w:r>
    </w:p>
    <w:p w14:paraId="156DB742" w14:textId="4B2A5935" w:rsidR="00DF269C" w:rsidRDefault="00CB0F89" w:rsidP="00370FBB">
      <w:pPr>
        <w:spacing w:after="240" w:line="240" w:lineRule="auto"/>
        <w:ind w:left="0" w:firstLine="567"/>
      </w:pPr>
      <w:r>
        <w:t>Visbeidzot ŅEMOT VĒRĀ, ka, īstenojot 2003. gada Leģislatīvā dekrēta Nr. 70 5. panta 4. punkta noteikumus, Iestāde var iejaukties steidzamos jautājumos, atkāpjoties no iepriekš 3. punktā paredzētās procedūras, cik drīz vien iespējams par pasākumu paziņojot Komisijai un dalībvalstij, kurā video koplietošanas pakalpojumu sniedzējs ir reģistrēts vai uzskatāms par reģistrētu, kā arī steidzamības gadījumus.</w:t>
      </w:r>
    </w:p>
    <w:p w14:paraId="6CA46AF5" w14:textId="6BDE7D47" w:rsidR="00D30981" w:rsidRDefault="00D30981" w:rsidP="00370FBB">
      <w:pPr>
        <w:spacing w:after="240" w:line="240" w:lineRule="auto"/>
        <w:ind w:left="0" w:firstLine="567"/>
        <w:rPr>
          <w:szCs w:val="24"/>
        </w:rPr>
      </w:pPr>
      <w:r>
        <w:t>Šajā sakarā ŅEMOT VĒRĀ, ka ir lietderīgi regulā paredzēt situāciju, kurā ir izpildīti steidzamības nosacījumi, ja pirmsizmeklēšanas darbības rezultātā ir fakti vai apstākļi, kas radītu nopietnu, nenovēršamu un neatgriezenisku kaitējumu lietotāju tiesībām.</w:t>
      </w:r>
    </w:p>
    <w:p w14:paraId="251DB57A" w14:textId="4B932D5F" w:rsidR="00825CD6" w:rsidRDefault="00F503DB" w:rsidP="00370FBB">
      <w:pPr>
        <w:spacing w:after="120" w:line="240" w:lineRule="auto"/>
        <w:ind w:left="0" w:firstLine="567"/>
      </w:pPr>
      <w:r>
        <w:lastRenderedPageBreak/>
        <w:t xml:space="preserve">ŅEMOT VĒRĀ, ka attiecībā uz ierobežojošu pasākumu pieņemšanas procedūru: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tiesību akti, ko likumdevējs ir ieviesis ar TUSMA 41. panta 7., 8. un 9. punktu, ir saistīti ar lietotāja pamattiesību efektīvu un lietderīgu aizsardzību, kā izklāstīts 7. punkta a), b) un c) apakšpunktā: šajā nolūkā Iestādei ir piešķirtas īpašas pilnvaras pat tad, ja platformas nodrošinātājs veic uzņēmējdarbību citā dalībvalstī. Šīs pilnvaras var īstenot, ja šos mērķus nopietni apdraud saturs, kas adresēts Itālijas sabiedrībai;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steidzamības dēļ, kas ir šīs iejaukšanās pamatā, ir vajadzīga procedūra, kas atbilst divkāršai prasībai: no vienas puses, ierobežojuma pasākuma paātrināšanu un, no otras puses, nepieciešamo procesuālo garantiju nodrošināšanu;</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lai aizsardzība būtu efektīva, ir paredzēts, ka ikviena iesaistītā persona var ziņot Iestādei par saturu, kas tiek uzskatīts par pretēju iepriekšminētajiem mērķiem. Tomēr ziņošanas procedūra ir saistīta ar vairākiem nosacījumiem, lai atturētu no nepamatotām iniciatīvām. Tomēr Iestāde vienmēr var rīkoties </w:t>
      </w:r>
      <w:r>
        <w:rPr>
          <w:i/>
          <w:iCs/>
          <w:color w:val="auto"/>
        </w:rPr>
        <w:t>ex officio</w:t>
      </w:r>
      <w:r>
        <w:rPr>
          <w:color w:val="auto"/>
        </w:rPr>
        <w:t xml:space="preserve"> arī ar Finanšu policijas un Pasta policijas grupas atbalstu;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pēc tam, kad ir konstatēta Itālijas sabiedrībai adresēta satura esamība un vai tā šķiet pretrunā mērķiem, kurus šis noteikums ir paredzēts aizsargāt, pirmsizmeklēšanas darbību mērķis ir pārbaudīt, vai ir izpildīti steidzamības nosacījumi, kas pamato Iestādes, nevis kompetentās iestādes iejaukšanos dalībvalstī, kurā piegādātājs veic uzņēmējdarbību. Šos nosacījumus piemēro, ja laikā, kas vajadzīgs, lai informētu citas valsts Iestādi, lai pieprasītu tās iejaukšanos, aizsardzība varētu neatgriezeniski ietekmēt vai pastiprināt nodarīto kaitējumu;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procedūras grafiks pēc paziņojuma par procedūras uzsākšanu ļauj platformas nodrošinātājam ne tikai aizstāvēties pēc būtības, bet arī veikt vispiemērotākos pasākumus, lai spontāni pielāgotos, ierobežojot saturu. Attiecībā uz ierobežojuma īstenošanas veidiem, ņemot vērā, ka izvirzītais mērķis ir padarīt saturu vairs nepieejamu Itālijas sabiedrībai, kā arī ņemot vērā pastāvīgo tehnoloģisko attīstību, kā arī pakalpojumu sniedzējiem pieejamās atšķirīgās funkcijas un tehniskos līdzekļus, tiek uzskatīts par lietderīgu nepiekļūt sīki izstrādātam veicamo pasākumu formulējumam, lai apturētu rīcību un novērstu tās atkārtošanos;</w:t>
      </w:r>
    </w:p>
    <w:p w14:paraId="69B61422" w14:textId="7659AAED" w:rsidR="00B642EC" w:rsidRDefault="004148D1" w:rsidP="00370FBB">
      <w:pPr>
        <w:spacing w:before="240" w:after="0" w:line="240" w:lineRule="auto"/>
        <w:ind w:left="0" w:right="-1" w:firstLine="567"/>
        <w:rPr>
          <w:bCs/>
        </w:rPr>
      </w:pPr>
      <w:r>
        <w:t xml:space="preserve">ŅEMOT VĒRĀ Lēmuma Nr. 107/19/CONS noteikumus, iesniegt sabiedriskai apspriešanai noteikumu projektu, ar ko īsteno 2021. gada 8. novembra Leģislatīvā dekrēta Nr. 208 41. panta 7., 8. un 9. punktu par programmām, lietotāju veidotiem videomateriāliem vai audiovizuāliem komercpaziņojumiem, kas adresēti Itālijas sabiedrībai un kurus pārraida platforma, kuras piegādātājs ir reģistrēts citā dalībvalstī, lai no visām ieinteresētajām personām iegūtu visu noderīgāko informāciju un novērtējuma elementus; </w:t>
      </w:r>
    </w:p>
    <w:p w14:paraId="658D9B42" w14:textId="6395161B" w:rsidR="007E543F" w:rsidRDefault="00D41051" w:rsidP="00370FBB">
      <w:pPr>
        <w:spacing w:before="240" w:after="360" w:line="240" w:lineRule="auto"/>
        <w:ind w:right="-1" w:firstLine="709"/>
      </w:pPr>
      <w:r>
        <w:t>ŅEMOT VĒRĀ priekšsēdētāja ziņojumu;</w:t>
      </w:r>
    </w:p>
    <w:p w14:paraId="70BE3761" w14:textId="226F8AE3" w:rsidR="00B27360" w:rsidRPr="000D6914" w:rsidRDefault="00D73DDB" w:rsidP="00370FBB">
      <w:pPr>
        <w:spacing w:after="240" w:line="240" w:lineRule="auto"/>
        <w:ind w:left="0" w:firstLine="0"/>
        <w:jc w:val="center"/>
        <w:rPr>
          <w:b/>
        </w:rPr>
      </w:pPr>
      <w:r>
        <w:rPr>
          <w:b/>
          <w:sz w:val="23"/>
        </w:rPr>
        <w:lastRenderedPageBreak/>
        <w:t>IZDOD ŠĀDU DEKRĒTU.</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Vienīgais pants</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Ar šo tiek uzsākta šā lēmuma A pielikumā izklāstītā sabiedriskā apspriešana par “</w:t>
      </w:r>
      <w:r>
        <w:rPr>
          <w:i/>
          <w:color w:val="auto"/>
        </w:rPr>
        <w:t>Regulas projektu, ar ko īsteno 41. panta 9. punktu 2021. gada 8. novembra Leģislatīvajā dekrētā Nr. 208 par programmām, lietotāju veidotiem videomateriāliem vai audiovizuāliem komercpaziņojumiem, kas adresēti Itālijas sabiedrībai un pārraidīti video koplietošanas platformā, kuras piegādātājs ir reģistrēts citā dalībvalstī</w:t>
      </w:r>
      <w:r>
        <w:rPr>
          <w:color w:val="auto"/>
        </w:rPr>
        <w:t xml:space="preserve">”.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Par tiesvedību atbildīgā persona ir digitālo pakalpojumu departamenta advokāts Francesco Di Giorgi.</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Apspriešanās procedūras ir aprakstītas šīs rezolūcijas B papildinājumā.</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Informācija un dati, kas attiecas uz normatīvās ietekmes novērtējuma izstrādi, ir izklāstīti šā lēmuma C pielikumā.</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Šā pasākuma neatņemama un būtiska daļa ir A, B un C pielikums.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Šis pasākums ir publicēts Iestādes tīmekļa vietnē. Ievērojot pielikumos noteiktos termiņus, ņem vērā publicēšanas datumu.</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Šo pasākumu var apstrīdēt Lacio Reģionālajā administratīvajā tiesā 60 dienu laikā no tā publicēšanas dienas.</w:t>
      </w:r>
    </w:p>
    <w:p w14:paraId="0C26B4FD" w14:textId="3870673A" w:rsidR="00A33E41" w:rsidRDefault="6F4CE840" w:rsidP="00370FBB">
      <w:pPr>
        <w:spacing w:after="160" w:line="240" w:lineRule="auto"/>
        <w:ind w:left="0" w:firstLine="567"/>
        <w:rPr>
          <w:rFonts w:eastAsia="Calibri"/>
        </w:rPr>
      </w:pPr>
      <w:r>
        <w:t>Romā, 2023. gada 16. martā</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PRIEKŠSĒDĒTĀJS</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Lēmuma atbilstības apliecināšana</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ĢENERĀLSEKRETĀRS</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 pielikums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lēmumam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PROJEKTS REGULAI, AR KO ĪSTENO 41. PANTA 9. PUNKTU 2021. GADA 8. NOVEMBRA LEĢISLATĪVAJĀ DEKRĒTĀ NR. 208 PAR PROGRAMMĀM, LIETOTĀJU VEIDOTIEM VIDEOMATERIĀLIEM VAI AUDIOVIZUĀLIEM KOMERCPAZIŅOJUMIEM, KAS ADRESĒTI ITĀLIJAS SABIEDRĪBAI UN PĀRRAIDĪTI VIDEO KOPLIETOŠANAS PLATFORMĀ, KURAS PIEGĀDĀTĀJS IR REĢISTRĒTS CITĀ DALĪBVALSTĪ </w:t>
      </w:r>
    </w:p>
    <w:p w14:paraId="4BF1EFDA" w14:textId="77777777" w:rsidR="00B744DC" w:rsidRPr="00B744DC" w:rsidRDefault="00B744DC" w:rsidP="00B744DC">
      <w:pPr>
        <w:spacing w:after="0" w:line="276" w:lineRule="auto"/>
        <w:ind w:left="0" w:hanging="11"/>
        <w:jc w:val="center"/>
        <w:rPr>
          <w:b/>
          <w:szCs w:val="24"/>
        </w:rPr>
      </w:pPr>
      <w:r>
        <w:rPr>
          <w:b/>
        </w:rPr>
        <w:t>I DAĻA</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1. pants</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Definīcijas</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Šajā regulā ir noteiktas šādas definīcijas: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ir: 2021. gada 8. novembra Likumdošanas dekrēts Nr. 208 par “</w:t>
      </w:r>
      <w:r>
        <w:rPr>
          <w:i/>
          <w:color w:val="auto"/>
        </w:rPr>
        <w:t>Eiropas Parlamenta un Padomes 2018. gada 14. novembra Direktīvas (ES) 2018/1808, ar ko groza Direktīvu 2010/13/ES par to, lai koordinētu dažus dalībvalstu normatīvajos un administratīvajos aktos paredzētus noteikumus attiecībā uz Konsolidēto aktu par audiovizuālo mediju pakalpojumu sniegšanu, īstenošanu, ņemot vērā mainīgos tirgus apstākļus</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“Likumdošanas dekrēts” ir: 2003. gada 9. aprīļa Dekrēts Nr. 70 par “</w:t>
      </w:r>
      <w:r>
        <w:rPr>
          <w:i/>
          <w:color w:val="auto"/>
        </w:rPr>
        <w:t>Direktīvas 2000/31/EK par dažiem informācijas sabiedrības pakalpojumu tiesiskiem aspektiem, jo īpaši elektronisko tirdzniecību, īstenošanu iekšējā tirgū</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“Pakalpojuma sniedzējs” ir: informācijas sabiedrības pakalpojumu sniedzējs, </w:t>
      </w:r>
      <w:r>
        <w:t xml:space="preserve">vai </w:t>
      </w:r>
      <w:r>
        <w:rPr>
          <w:color w:val="auto"/>
        </w:rPr>
        <w:t>fiziska vai juridiska persona vai neatzīta apvienība, kas sniedz informācijas sabiedrības pakalpojumus, proti, 1986. gada 21. jūnija Likuma Nr. 317, kas grozīts ar 2017. gada 15. decembra Leģislatīvo dekrētu Nr. 223, 1. panta 1. punkta b) apakšpunktā minētais pakalpojums;</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 koplietošanas platformas pakalpojums” ir: pakalpojums, kā definēts Līguma par Eiropas Savienības darbību 56. un 57. pantā, ja pakalpojuma galvenais mērķis, tā nošķiramā daļa vai būtiskā funkcionalitāte ir tādu programmu, lietotāju veidotu video vai abu nodrošināšana, kas adresēti plašai sabiedrībai un par kuriem video koplietošanas platformas pakalpojuma sniedzējam nav redakcionālas atbildības, lai informētu, izklaidētu vai izglītotu, izmantojot elektronisko komunikāciju tīklus </w:t>
      </w:r>
      <w:r>
        <w:lastRenderedPageBreak/>
        <w:t>Eiropas Parlamenta un Padomes 2002. gada 12. jūlija Direktīvas 2002/21/EK 2. panta a) punkta nozīmē, un kura organizāciju nosaka video koplietošanas platformas nodrošinātājs, tostarp ar automatizētiem līdzekļiem vai algoritmiem, jo īpaši parādot, atzīmējot un secinot;</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“Video koplietošanas platformas pakalpojuma sniedzējs” ir: fiziska vai juridiska persona, kas sniedz video koplietošanas platformas pakalpojumu;</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“Programma” ir: animētu attēlu sērija ar skaņu vai bez tās, izņemot tā sauktos </w:t>
      </w:r>
      <w:r>
        <w:rPr>
          <w:i/>
          <w:color w:val="000000" w:themeColor="text1"/>
        </w:rPr>
        <w:t>gif</w:t>
      </w:r>
      <w:r>
        <w:rPr>
          <w:color w:val="000000" w:themeColor="text1"/>
        </w:rPr>
        <w:t>, kas neatkarīgi no tā ilguma veido vienu elementu mediju pakalpojumu sniedzēja izveidotā grafikā vai katalogā, tostarp spēlfilmas, videoklipus, sporta pasākumus, situāciju komēdijas (</w:t>
      </w:r>
      <w:r>
        <w:rPr>
          <w:i/>
          <w:iCs/>
          <w:color w:val="000000" w:themeColor="text1"/>
        </w:rPr>
        <w:t>sitcoms</w:t>
      </w:r>
      <w:r>
        <w:rPr>
          <w:color w:val="000000" w:themeColor="text1"/>
        </w:rPr>
        <w:t>), dokumentālās filmas, bērnu raidījumus un oriģinālfilmas;</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“Lietotāja radīts video” ir: animētu attēlu sērija ar skaņu vai bez tās, kas veido vienu elementu neatkarīgi no tā ilguma, ko izveidojis lietotājs un augšupielādējis tas pats vai jebkurš cits lietotājs video koplietošanas platformā;</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“Audiovizuāls komercpaziņojums” ir: attēli ar skaņu vai bez tās, kas paredzēti, lai tieši vai netieši reklamētu tādas fiziskas vai juridiskas personas preces, pakalpojumus vai tēlu, kas iesaistīta saimnieciskā darbībā, tostarp,</w:t>
      </w:r>
      <w:r>
        <w:rPr>
          <w:i/>
          <w:iCs/>
        </w:rPr>
        <w:t xml:space="preserve"> inter alia</w:t>
      </w:r>
      <w:r>
        <w:t xml:space="preserve">, televīzijas reklāmā, sponsorēšanā, televīzijas veicināšanā, televeikalā un produktu izvietošanā, kas ievietoti vai pievienoti lietotāja veidotā programmā vai video par samaksu vai citu atlīdzību, vai pašreklāmas nolūkos;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“Patērētājs” ir: jebkura fiziska persona, kas darbojas nolūkos, kas nav tās komercdarbība, uzņēmējdarbība, amatniecība vai profesionālā darbība;</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“Lietotājs” ir: fiziska vai juridiska persona, kas video koplietošanas platformā augšupielādē TUSMA 3. panta 1. punkta g) un h) apakšpunktā minēto saturu, proti, fiziska persona, kurai saturs ir pieejams, izmantojot video koplietošanas platformu.</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“Ieguldītājs”: privātais klients vai privātais ieguldītājs saskaņā ar 1998. gada 24. februāra Likumdošanas dekrētu Nr. 58, ar ko nosaka konsolidēto likumu par finansēm, t. i., klients vai ieguldītājs, kas nav profesionāls klients vai profesionāls ieguldītājs;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“Iestāde”: komunikāciju regulatīvā iestāde;</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“Kolektīvā struktūra”: iestādes Padome;</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“Direktorāts” un “direktors” ir: attiecīgi Iestādes Digitālo pakalpojumu direktorāts un direktors </w:t>
      </w:r>
      <w:r>
        <w:rPr>
          <w:i/>
          <w:color w:val="auto"/>
        </w:rPr>
        <w:t>pro-tempore</w:t>
      </w:r>
      <w:r>
        <w:rPr>
          <w:color w:val="auto"/>
        </w:rPr>
        <w:t xml:space="preserve"> (pagaidu);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lastRenderedPageBreak/>
        <w:t>“Birojs”: otrā līmeņa organizatoriskā vienība;</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“Valsts kompetentā iestāde”: tās dalībvalsts administratīvā iestāde, kurā video koplietošanas platformas pakalpojuma sniedzējs veic uzņēmējdarbību vai tiek uzskatīts par tādu, kas veic uzņēmējdarbību un kura ir kompetenta rīkoties apstākļos, uz kuriem attiecas šī regula;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“Par tiesvedību atbildīgā persona” ir: vadītājs vai amatpersona, kas saskaņā ar Institūcijas organizācijas un darbības noteikumiem ir atbildīga par izmeklēšanas darbību veikšanu un jebkuru citu ar šajos noteikumos minēto kārtību saistītu pienākumu veikšanu;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“Elektronisko sakaru tīkli” ir: tīkli, kas definēti Eiropas Parlamenta un Padomes 2018. gada 11. decembra Direktīvas (ES) 2018/1972 2. panta 1. punktā;</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“Sankciju regula” ir: A pielikums Lēmumam Nr. 410/14/CONS par “</w:t>
      </w:r>
      <w:r>
        <w:rPr>
          <w:i/>
          <w:color w:val="auto"/>
        </w:rPr>
        <w:t>procesa noteikumiem attiecībā uz administratīviem sodiem un saistībām</w:t>
      </w:r>
      <w:r>
        <w:rPr>
          <w:color w:val="auto"/>
        </w:rPr>
        <w:t>”, kurā jaunākie grozījumi izdarīti un papildināti ar Rezolūciju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“Audiovizuālo mediju pakalpojumu direktīva” ir: Eiropas Parlamenta un Padomes 2010. gada 10. marta Direktīva 2010/13/ES par to, lai koordinētu dažus dalībvalstu normatīvajos un administratīvajos aktos paredzētus noteikumus par audiovizuālo mediju pakalpojumu sniegšanu, kas grozīta ar Eiropas Parlamenta un Padomes 2018. gada 14. novembra Direktīvu (ES) 2018/1808;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Eiropas Audiovizuālo mediju pakalpojumu regulatoru grupa, kas izveidota ar Eiropas Komisijas 2014. gada 3. februāra Lēmumu C(2014) 462;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Saprašanās memorands</w:t>
      </w:r>
      <w:r>
        <w:rPr>
          <w:color w:val="auto"/>
        </w:rPr>
        <w:t>”: dokuments, ko ERGA pieņēma 2020. gada 3. decembrī ar mērķi izveidot satvaru sadarbībai un informācijas apmaiņai starp tās locekļiem, lai saskaņoti piemērotu Audiovizuālo mediju pakalpojumu direktīvu.</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I NODAĻA</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Piemērošanas joma</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2. pants</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Vispārīgie principi</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Neskarot TUSMA 41. panta 1., 2., 3., 4., 5. un 6. punkta noteikumus, šī regula reglamentē procedūru, ar kuru ar Iestādes rīkojumu ierobežo tādu programmu, lietotāju veidotu video un audiovizuālu komercpaziņojumu brīvu apriti, kurus pārraida video koplietošanas platforma, kuras piegādātājs ir reģistrēts citā dalībvalstī un kas adresēti Itālijas sabiedrībai, saskaņā ar 3. pantā noteiktajiem kritērijiem.</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Iestāde veic 1. punktā minētos pasākumus, ja tie ir: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vajadzīgi saistībā ar 4. pantā minētajiem mērķiem</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kā arī</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samērīgi ar šiem mērķiem.</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3. pants</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Subjektīvi identifikācijas kritēriji</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Lai noteiktu, vai programma, lietotāja radīts video vai audiovizuāls komercpaziņojums, ko pārraida pakalpojumu sniedzējs, kas veic uzņēmējdarbību citā dalībvalstī, ir adresēts Itālijas sabiedrībai, ir jābūt izpildītam vismaz vienam no šādiem kritērijiem:</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itāļu valodas dominējošais lietojums programmā, lietotāja veidotā video vai audiovizuālā komercpaziņojumā, kas jānovērtē saistībā ar itāļu zīmju valodas audio, subtitriem vai lietošanu;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itāļu valodas izmantošana video koplietošanas platformas pakalpojumā, kas jānovērtē saistībā ar tekstuālo elementu klātbūtni itāļu valodā lietotāja saskarnē, kā arī daudzvalodu funkcijas, kas ietver itāļu valodu, pieejamība;</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izmantojot video koplietošanas platformas pakalpojumu vai programmu, lietotāju veidotu video vai komercpaziņojumu, ko sniedz ievērojams vidējais skaits viena mēneša lietotāju Itālijā, pamatojoties uz datiem, ko sniegušas struktūras, kurām ir visaugstākā visas atsauces nozares pārstāvība, arī ņemot vērā multivides konverģences procesus, kuru organizācija arī atbilst objektivitātes, autonomijas un neatkarības principiem;</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video koplietošanas platformas nodrošinātāja sasniegtie Itālijā gūtie ieņēmumi, pat ja tie ir uzskaitīti ārvalstīs reģistrētu uzņēmumu finanšu pārskatos.</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4. pants</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Iejaukšanās mērķis</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Saskaņā ar TUSMA 41. panta 7. un 8. punktu programmu, lietotāju veidotu video un audiovizuālu komercpaziņojumu, ko pārraida ar 2. panta 1. punktā minēto video koplietošanas platformu, brīvu apriti ar Iestādes lēmumu var ierobežot šādiem mērķiem:</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nepilngadīgo aizsardzība pret saturu, kas var kaitēt viņu fiziskajai, garīgajai vai tikumiskajai attīstībai saskaņā ar TUSMA 38. panta 1. punktu;</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cīņa pret kūdīšanu uz rasu, seksuālo, reliģisko vai etnisko naidu un pret cilvēka cieņas aizskaršanu;</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patērētāju, tostarp ieguldītāju, aizsardzība TUSMA nozīmē.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Piemērojot iepriekšējo punktu, Iestāde rīkojas šādi: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nekavējoties un tieši saskaņā ar 7. panta 4. punkta pirmo teikumu, ja, beidzoties 5. pantā minētajai iepriekšējai izmeklēšanai, rodas steidzams jautājums </w:t>
      </w:r>
      <w:r>
        <w:rPr>
          <w:i/>
          <w:color w:val="auto"/>
        </w:rPr>
        <w:t>Likumdošanas dekrēta</w:t>
      </w:r>
      <w:r>
        <w:rPr>
          <w:color w:val="auto"/>
        </w:rPr>
        <w:t xml:space="preserve"> 5. panta 4. punkta izpratnē saistībā ar tādu faktu vai apstākļu rašanos, kas rada nopietnu, nenovēršamu un neatgriezenisku lietotāju tiesību aizskārumu;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saskaņā ar 10. pantā minēto procedūru saskaņā ar 7. panta 4. punkta otro teikumu gadījumos, kad nav</w:t>
      </w:r>
      <w:r>
        <w:rPr>
          <w:rFonts w:asciiTheme="minorHAnsi" w:hAnsiTheme="minorHAnsi"/>
          <w:color w:val="auto"/>
          <w:sz w:val="22"/>
        </w:rPr>
        <w:t xml:space="preserve"> </w:t>
      </w:r>
      <w:r>
        <w:rPr>
          <w:color w:val="auto"/>
        </w:rPr>
        <w:t>steidzamības jautājuma iepriekšējās vēstules nozīmē.</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II NODAĻA</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Noilguma pasākumu pieņemšanas procedūra</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5. pants</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Intervences pasākumi un pirmsizmeklēšanas darbības</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Direktorāts </w:t>
      </w:r>
      <w:r>
        <w:rPr>
          <w:i/>
          <w:iCs/>
          <w:color w:val="auto"/>
        </w:rPr>
        <w:t>ex officio</w:t>
      </w:r>
      <w:r>
        <w:rPr>
          <w:color w:val="auto"/>
        </w:rPr>
        <w:t xml:space="preserve"> vai pēc puses paziņojuma veic vajadzīgās pārbaudes, lai pārliecinātos par Itālijas sabiedrībai adresētā satura esamību, kas neatbilst 4. pantā noteiktajiem mērķiem.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Direktorāts apkopo visus nepieciešamos elementus, tostarp veicot pārbaudes, informācijas un dokumentu pieprasījumus, uzklausīšanas, faktu vākšanas izmeklēšanas un ziņojumus.</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Lai veiktu uzraudzības darbību, direktorāts var izmantot Redakcionālās radio apraides grupas atbalstu, kas ir daļa no Finanšu policijas speciālās vienības preču un dienestu un Pasta policijas nodaļas un Valsts policijas Komunikācijas saskaņā ar saprašanās memorandiem, kas parakstīti ar Iestādi.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lastRenderedPageBreak/>
        <w:t>Pirmsizmeklēšanas pārbaudes darbību, ievērojot īpašas un pamatotas prasības, pabeidz divpadsmit dienu laikā no brīža, kad direktorāts ir ieguvis oficiālu informāciju par faktiem.</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6. pants</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Ziņošana iestādei</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Ikviens var ziņot iestādei par tādu programmu, lietotāju veidotu video un audiovizuālu komercpaziņojumu izplatīšanu, ko pārraida ar 2. panta 1. punktā minēto video koplietošanas platformu, ja tā uzskata, ka saturs ir pretrunā 4. pantā norādītajiem mērķiem.</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Šā panta 1. punktā minēto pieprasījumu saskaņā ar nepieņemamības sodu nosūta, pilnībā izmantojot un aizpildot iestādes tīmekļa vietnē pieejamo paraugu, jo īpaši norādot:</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ziņojošās personas dati: personas vārds, uzvārds un dzīvesvieta, vai nosaukums, juridiskais pārstāvis un juridiskā adrese;</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attiecīgās video koplietošanas platformas</w:t>
      </w:r>
      <w:r>
        <w:rPr>
          <w:color w:val="auto"/>
          <w:u w:val="single"/>
        </w:rPr>
        <w:t xml:space="preserve"> </w:t>
      </w:r>
      <w:r>
        <w:rPr>
          <w:color w:val="auto"/>
        </w:rPr>
        <w:t>pakalpojumu sniedzējs;</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saturs, kas saskaņā ar šo regulu tiek uzskatīts par nelikumīgu, nodrošinot visus būtiskos elementus tā nepārprotamai identificēšanai un, ja iespējams, persona, kas to augšupielādējusi video koplietošanas platformā;</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jebkādi turpmāki funkcionējoši elementi paziņotās rīcības novērtēšanai, visu to ziņojumu kopijas, kas jau nosūtīti video koplietošanas pakalpojumu sniedzējam, un to iznākumi, kā arī jebkādas to savstarpējās sarakstes kopijas;</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iemesli, kas pamato pieprasījumu, un intereses, ko uzskata par aizskartām, izplatot saturu;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Ja ziņojumā nav 2. punktā minēto elementu, direktorāts, īstenojot savas pilnvaras, jebkurā gadījumā var uzsākt izmeklēšanu, ja, pamatojoties uz saņemto dokumentu kopsavilkumu, šķiet, ka ir izpildīti 9. pantā minētā pasākuma pieņemšanas nosacījumi.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Iestādē nedrīkst celt prasību, ja tiesvedība notiek Tiesu iestādē par to pašu priekšmetu un starp tām pašām pusēm.</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Saņemtos ziņojumus var grupēt saistībā ar priekšmetu, skartajām interesēm vai attiecīgo platformu, un tos var izskatīt kopīgi.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7. pants</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Pirmsizmeklēšanas darbības rezultāti</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Direktorāts 5. panta 4. punktā minētajā termiņā paredz tādu pieteikumu administratīvu </w:t>
      </w:r>
      <w:r>
        <w:rPr>
          <w:color w:val="auto"/>
        </w:rPr>
        <w:lastRenderedPageBreak/>
        <w:t xml:space="preserve">slēgšanu, kas ir: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nepieņemams, pamatojoties uz neatbilstību 6. panta 2. punktā noteiktajām prasībām vai būtiskas informācijas trūkumu;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nepieņemams saskaņā ar 6. panta 4. punktu vai iespējamā pārkāpuma izbeigšanai;</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nepieņemami, jo tie neietilpst šīs regulas piemērošanas jomā;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acīmredzami nepamatots, jo acīmredzami trūkst faktisko un tiesisko priekšnoteikumu, kas varētu būt pārkāpums, tostarp attiecībā uz Iestādes pilnvarām.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Direktorāts informē pieteikuma iesniedzēju par pieteikumiem, kas iesniegti saskaņā ar 1. punkta a), b), c) un d) apakšpunktu.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Ik pēc trim mēnešiem direktorāts informē kolektīvo struktūru par uzsākto vai slēgto procedūru.</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Direktors pēc kompetentās iestādes priekšlikuma, kurā ietverts precīzs faktu apraksts un novērtējums par steidzamību 4. panta 2. punkta a) apakšpunkta nozīmē, neskarot 1. punktā minētos gadījumus, un ja viņš uzskata, ka šādi steidzamības apstākļi patiešām pastāv, 5. panta 4. punktā minētajā termiņā sāk procedūru saskaņā ar 8. panta 1. punktu. Ja direktors neuzskata, ka pastāv steidzams jautājums 4. panta 2. punkta a) apakšpunkta nozīmē, un ar noteikumu, ka viņš nepieprasa iesniegt pieteikumu saskaņā ar 1. punktu, direktors tajā pašā termiņā, kas minēts 5. panta 4. punktā, vēršas pie kolektīvās struktūras, lai tā varētu pieņemt 10. panta 1. punktā minētos lēmumus, šim nolūkam sagatavojot īpašu ziņojumu.</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8. pants</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Izmeklēšanas procedūra direkcijā</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Direktorāts paziņo par procedūras uzsākšanu</w:t>
      </w:r>
      <w:r>
        <w:t xml:space="preserve"> </w:t>
      </w:r>
      <w:r>
        <w:rPr>
          <w:color w:val="000000" w:themeColor="text1"/>
        </w:rPr>
        <w:t>video koplietošanas platformas nodrošinātājam kontaktpunktā, kas norādīts Itālijā, ja tāds ir norādīts, vai tā juridiskajā adresē. Procedūru pabeidz 30 dienu laikā pēc paziņošanas, izņemot apturēšanu, kas nepārsniedz 15 dienas, lai veiktu īpašu un pamatotu padziļinātu izmeklēšanu.</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Sākotnējā paziņojumā ietver programmas, lietotāja radītu video vai audiovizuālu komerciālu paziņojumu, kas, iespējams, ir pretrunā 4. pantā minētajām interesēm un mērķiem, kopsavilkumu par faktiem un veiktās izmeklēšanas rezultātiem, norādi par kompetento biroju un personu, kas ir atbildīga par procesu, kā arī termiņu iebildumu rakstu iesniegšanai un procesa pabeigšanai, sākot no paziņojuma.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Ar tādu pašu saziņu, kas minēta 1. punktā, direktorāts informē video koplietošanas platformas pakalpojumu sniedzēju, kurš var brīvprātīgi pielāgoties 5 dienu laikā no paziņojuma par paziņojuma uzsākšanu, informējot direktorātu, kurš pēc koleģiālās </w:t>
      </w:r>
      <w:r>
        <w:rPr>
          <w:color w:val="auto"/>
        </w:rPr>
        <w:lastRenderedPageBreak/>
        <w:t>struktūras informēšanas un ja vien tā nav noteikusi citādi, par to informē video</w:t>
      </w:r>
      <w:r>
        <w:rPr>
          <w:rFonts w:asciiTheme="minorHAnsi" w:hAnsiTheme="minorHAnsi"/>
          <w:color w:val="auto"/>
          <w:sz w:val="22"/>
        </w:rPr>
        <w:t xml:space="preserve"> </w:t>
      </w:r>
      <w:r>
        <w:rPr>
          <w:color w:val="auto"/>
        </w:rPr>
        <w:t>koplietošanas platformas pakalpojumu sniedzēju, kurš izdod rīkojumu par procedūras administratīvo slēgšanu. Pēdējā gadījumā procedūras termiņus pagarina par 5 dienām.</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Izņemot 3. punktā minēto spontānu pielāgošanu, direktorāts pēc izmeklēšanas rezultātiem nosūta dokumentus kolektīvajai struktūrai, iesniedzot priekšlikumu par TUSMA 41. panta 7. punktā minēto pasākumu iesniegšanu vai pieņemšanu.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Ja tiesvedības laikā prasītājs vēršas pie tiesu iestādes tādā pašā situācijā, viņš par to nekavējoties informē direktorātu. Šādā gadījumā direktors nodrošina pieteikuma iesniegšanu, izmantojot administratīvus līdzekļus.</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9. pants</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Galīgie mēri</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Kolektīvā struktūra izbeidz tiesvedību, ja tā uzskata, ka nav izpildīti 2. panta 2. punktā paredzētie nosacījumi.</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Ja ir izpildīti 2. panta 2. punktā izklāstītie nosacījumi, kolektīvā struktūra uzdod video koplietošanas platformas pakalpojuma sniedzējam veikt visus pasākumus, tostarp izņemšanu, kas liegtu Itālijas sabiedrībai piekļūt saturam, kuru uzskata par neatbilstošu 4. pantā noteiktajiem mērķiem. Rīkojums ir jāizpilda nekavējoties un jebkurā gadījumā 3 dienu laikā pēc paziņošanas.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Par 2. punktā minētajiem pasākumiem nekavējoties un jebkurā gadījumā ne vēlāk kā 3 dienas pēc paziņošanas paziņo Eiropas Komisijai un kompetentajai administratīvajai iestādei dalībvalstī, kurā piegādātājs veic uzņēmējdarbību vai tiek uzskatīts, ka tas veic uzņēmējdarbību, kā arī par steidzamiem jautājumiem.</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III NODAĻA</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Ziņošanas procedūra valsts kompetentajai iestādei</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10. pants</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Ziņošana valsts kompetentajai iestādei</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Pēc dokumentu izskatīšanas un saskaņā ar 7. panta 4. punkta otro teikumu iesniegtā ziņojuma novērtēšanas kolektīvā struktūra, ja vien tā neuzskata, ka ir izpildīti iesniegšanas nosacījumi vai — steidzamības gadījumā — procedūras uzsākšanai saskaņā ar 8. pantu, nekavējoties nosūta dokumentus tās dalībvalsts kompetentajai iestādei, kurā piegādātājs veic uzņēmējdarbību vai tiek uzskatīts par reģistrētu, lai veiktu tās kompetencē esošos pasākumus, aktivizējot attiecīgās dalībvalstu sadarbības procedūras, tostarp izmantojot attiecīgo informāciju, ko sniedz </w:t>
      </w:r>
      <w:r>
        <w:rPr>
          <w:i/>
          <w:color w:val="auto"/>
        </w:rPr>
        <w:t>Saprašanās memorands</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lastRenderedPageBreak/>
        <w:t xml:space="preserve">Ja 7 dienu laikā pēc 1. punktā minēto dokumentu nosūtīšanas vai citā termiņā, kas paredzēts attiecīgajās sadarbības procedūrās, no valsts kompetentās iestādes nav saņemts paziņojums, direktorāts informē kolektīvo struktūru un liek sākt procedūru saskaņā ar 8. pantu.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Ja valsts kompetentā iestāde 2. punktā minētajā termiņā ir nosūtījusi pieņemto pasākumu, direktorāts novērtē tā atbilstību un sagatavo īpašu ziņojumu, ko tas septiņu dienu laikā nosūta kolektīvajai struktūrai. Iepriekšējā teikumā minētajā ziņojumā ir iekļauts priekšlikums novērtēt valsts kompetentās iestādes pieņemtā</w:t>
      </w:r>
      <w:r>
        <w:rPr>
          <w:rFonts w:asciiTheme="minorHAnsi" w:hAnsiTheme="minorHAnsi"/>
          <w:color w:val="auto"/>
          <w:sz w:val="22"/>
        </w:rPr>
        <w:t xml:space="preserve"> </w:t>
      </w:r>
      <w:r>
        <w:rPr>
          <w:color w:val="auto"/>
        </w:rPr>
        <w:t xml:space="preserve">pasākuma atbilstību lietotāju interešu aizsardzībai vai procedūras uzsākšanai saskaņā ar 8. pantu.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Kolektīvā struktūra, izskatījusi ziņojumu un novērtējot 3. punktā minēto priekšlikumu, ja tā ne tikai atzīst, ka valsts kompetentā iestāde ir pieņēmusi pasākumu, liek uzsākt procedūru, kuras galīgo aktu, ja tas sastāv no rīkojuma regulas 9. panta 2. punkta nozīmē, pirms tā pieņemšanas paziņo Eiropas Komisijai un valsts kompetentajai iestādei.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II DAĻA</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Nobeiguma noteikumi</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11. pants</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Termiņi</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Aprēķinot šajā regulā minētos termiņus, ņem vērā tikai darba dienas.</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12. pants</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Nosūtīšanas noteikumi</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Uz tiem, kas nav skaidri paredzēti šajos noteikumos, attiecas Sankciju regula.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13. pants</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Pārskatīšanas klauzula</w:t>
      </w:r>
    </w:p>
    <w:p w14:paraId="0FF2692B" w14:textId="2A4752D9" w:rsidR="00B744DC" w:rsidRDefault="00B744DC" w:rsidP="00337343">
      <w:pPr>
        <w:spacing w:after="160" w:line="259" w:lineRule="auto"/>
        <w:ind w:left="0" w:firstLine="0"/>
        <w:rPr>
          <w:b/>
          <w:color w:val="auto"/>
          <w:szCs w:val="24"/>
        </w:rPr>
      </w:pPr>
      <w:r>
        <w:rPr>
          <w:color w:val="auto"/>
        </w:rPr>
        <w:t>1. Iestādei pēc attiecīgo ieinteresēto personu uzklausīšanas ir tiesības pārskatīt šo regulu, pamatojoties uz tās īstenošanā gūto pieredzi un ņemot vērā tehnoloģisko inovāciju un tirgus attīstību.</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B pielikums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lēmumam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KONSULTĀCIJU PROCEDŪRAS</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Iestāde, izmantojot sabiedrisko apspriešanu, plāno vākt komentārus un informāciju par </w:t>
      </w:r>
      <w:r>
        <w:rPr>
          <w:i/>
          <w:color w:val="auto"/>
        </w:rPr>
        <w:t>“Regulas</w:t>
      </w:r>
      <w:r>
        <w:rPr>
          <w:i/>
        </w:rPr>
        <w:t xml:space="preserve"> projektu, ar ko īsteno 41. panta 9. punktu 2021. gada 8. novembra Leģislatīvajā dekrētā Nr. 208 par programmām, lietotāju veidotiem videomateriāliem vai audiovizuāliem komercpaziņojumiem, kas adresēti Itālijas sabiedrībai un kurus pārraida platforma, kuras piegādātājs ir reģistrēts citā dalībvalstī”</w:t>
      </w:r>
      <w:r>
        <w:t xml:space="preserve"> </w:t>
      </w:r>
      <w:r>
        <w:rPr>
          <w:color w:val="auto"/>
        </w:rPr>
        <w:t xml:space="preserve">(sk. Rezolūcijas 76/23/CONS A pielikumu).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Visas ieinteresētās personas tiek aicinātas iesniegt savus komentārus apspriešanai obligātajā termiņā — </w:t>
      </w:r>
      <w:r>
        <w:rPr>
          <w:b/>
          <w:color w:val="auto"/>
        </w:rPr>
        <w:t>trīsdesmit (30) dienas</w:t>
      </w:r>
      <w:r>
        <w:rPr>
          <w:color w:val="auto"/>
        </w:rPr>
        <w:t xml:space="preserve"> no dienas, kad publicēts Lēmums 76/23/CONS par Iestādes </w:t>
      </w:r>
      <w:r>
        <w:rPr>
          <w:i/>
          <w:color w:val="auto"/>
        </w:rPr>
        <w:t>tīmekļa vietnē</w:t>
      </w:r>
      <w:r>
        <w:t xml:space="preserve">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Grozījumus regulā var ierosināt kā grozījumus pantos, sniedzot īsu pamatojumu par respondenta interešu aspektiem, kā arī citus apspriešanai noderīgus elementus.</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Paziņojumi par sabiedrisko apspriešanu jānosūta pa apliecinātu e-pastu uz adresi </w:t>
      </w:r>
      <w:hyperlink r:id="rId12">
        <w:r>
          <w:rPr>
            <w:color w:val="0563C1"/>
            <w:u w:val="single"/>
          </w:rPr>
          <w:t>agcom@cert.agcom.it</w:t>
        </w:r>
      </w:hyperlink>
      <w:r>
        <w:rPr>
          <w:color w:val="auto"/>
        </w:rPr>
        <w:t xml:space="preserve"> jurista Francesco Di Giorgi ievērībai vai ierakstītā vēstulē ar apstiprinājumu par saņemšanu, kurjeru vai ierakstītu vēstuli ar šādu tematu </w:t>
      </w:r>
      <w:r>
        <w:rPr>
          <w:i/>
          <w:color w:val="auto"/>
        </w:rPr>
        <w:t>“Iesaistītās personas nosaukums - Sabiedriskā apspriešana, kas minēta Rezolūcijā 76/23/CONS</w:t>
      </w:r>
      <w:r>
        <w:rPr>
          <w:color w:val="auto"/>
        </w:rPr>
        <w:t xml:space="preserve">”, uz šādu adresi: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Komunikācijas regulatīvā iestāde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Digitālo pakalpojumu direktorāti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par procesu atbildīgās personas ievērībai </w:t>
      </w:r>
    </w:p>
    <w:p w14:paraId="2DA92BEE" w14:textId="77777777" w:rsidR="006500C1" w:rsidRPr="008C361D" w:rsidRDefault="006500C1" w:rsidP="006500C1">
      <w:pPr>
        <w:spacing w:after="0" w:line="276" w:lineRule="auto"/>
        <w:ind w:left="0" w:hanging="11"/>
        <w:rPr>
          <w:i/>
          <w:iCs/>
          <w:color w:val="auto"/>
          <w:szCs w:val="24"/>
        </w:rPr>
      </w:pPr>
      <w:r>
        <w:rPr>
          <w:i/>
          <w:color w:val="auto"/>
        </w:rPr>
        <w:t>Francesco Di Giorgi kungs</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Romā</w:t>
      </w:r>
    </w:p>
    <w:p w14:paraId="1852BA6A" w14:textId="77777777" w:rsidR="006500C1" w:rsidRPr="006500C1" w:rsidRDefault="006500C1" w:rsidP="006500C1">
      <w:pPr>
        <w:spacing w:after="240" w:line="276" w:lineRule="auto"/>
        <w:ind w:left="0" w:hanging="11"/>
        <w:rPr>
          <w:color w:val="auto"/>
          <w:szCs w:val="24"/>
        </w:rPr>
      </w:pPr>
      <w:r>
        <w:rPr>
          <w:color w:val="auto"/>
        </w:rPr>
        <w:t>Ieinteresētās personas, pamatojoties uz iepriekš nosūtīto rakstisko dokumentu, kopā ar konkrētu pieteikumu var pieprasīt, lai tās izpauž savas piezīmes uzklausīšanas laikā. Iepriekš minētajam pieteikumam ir jānonāk Iestādē, nosūtot to uz iepriekš minētajām adresēm, kā arī uz e-pasta adresi</w:t>
      </w:r>
      <w:r>
        <w:t xml:space="preserve"> </w:t>
      </w:r>
      <w:hyperlink r:id="rId13" w:history="1">
        <w:r>
          <w:rPr>
            <w:color w:val="0563C1"/>
            <w:u w:val="single"/>
          </w:rPr>
          <w:t>segreteria.dsdi@agcom.it</w:t>
        </w:r>
      </w:hyperlink>
      <w:r>
        <w:t xml:space="preserve"> </w:t>
      </w:r>
      <w:r>
        <w:rPr>
          <w:b/>
          <w:color w:val="auto"/>
        </w:rPr>
        <w:t>trīsdesmit (30) dienu</w:t>
      </w:r>
      <w:r>
        <w:rPr>
          <w:color w:val="auto"/>
        </w:rPr>
        <w:t xml:space="preserve"> termiņā </w:t>
      </w:r>
      <w:r>
        <w:rPr>
          <w:color w:val="auto"/>
        </w:rPr>
        <w:lastRenderedPageBreak/>
        <w:t xml:space="preserve">no Rezolūcijas 76/23/CONS publicēšanas par iestādes </w:t>
      </w:r>
      <w:r>
        <w:rPr>
          <w:i/>
          <w:color w:val="auto"/>
        </w:rPr>
        <w:t>tīmekļa vietnē</w:t>
      </w:r>
      <w:r>
        <w:rPr>
          <w:color w:val="auto"/>
        </w:rPr>
        <w:t xml:space="preserve">. Kontaktpersona, tālruņa numurs un </w:t>
      </w:r>
      <w:r>
        <w:rPr>
          <w:i/>
          <w:color w:val="auto"/>
        </w:rPr>
        <w:t xml:space="preserve"> e-pasts</w:t>
      </w:r>
      <w:r>
        <w:rPr>
          <w:color w:val="auto"/>
        </w:rPr>
        <w:t xml:space="preserve"> ir jānorāda tajā pašā pieteikumā, lai pārsūtītu visus turpmākos paziņojumus.</w:t>
      </w:r>
    </w:p>
    <w:p w14:paraId="38C62D3B" w14:textId="77777777" w:rsidR="006500C1" w:rsidRPr="006500C1" w:rsidRDefault="006500C1" w:rsidP="006500C1">
      <w:pPr>
        <w:spacing w:after="240" w:line="276" w:lineRule="auto"/>
        <w:ind w:left="0" w:hanging="11"/>
        <w:rPr>
          <w:color w:val="auto"/>
          <w:szCs w:val="24"/>
        </w:rPr>
      </w:pPr>
      <w:r>
        <w:rPr>
          <w:color w:val="auto"/>
        </w:rPr>
        <w:t xml:space="preserve">Apspriešanas dalībniekiem, kuri vēlas atcelt piekļuvi dažiem dokumentāriem elementiem, kas nosūtīti kopā ar komentāriem, jāpievieno iesniegtajai dokumentācijai Piekļuves regulas 16. pantā minētā deklarācija, kas apstiprināta ar Lēmumu Nr. 383/17/CONS, kurā ir norāde uz dokumentiem vai dokumentu daļām, kas jādzēš no piekļuves, un īpaši konfidencialitātes vai slepenības iemesli attiecībā uz katru dokumenta daļu, kas pamato pieprasījumu.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Apspriešanās dalībnieku sniegtie paziņojumi iepriekš nenorāda nekādus nosaukumus, nosacījumus vai pienākumus attiecībā uz jebkādiem turpmākiem Iestādes lēmumiem. </w:t>
      </w:r>
    </w:p>
    <w:p w14:paraId="1D33F215" w14:textId="77777777" w:rsidR="006500C1" w:rsidRPr="006500C1" w:rsidRDefault="006500C1" w:rsidP="006500C1">
      <w:pPr>
        <w:spacing w:after="360" w:line="276" w:lineRule="auto"/>
        <w:ind w:left="0" w:hanging="11"/>
        <w:rPr>
          <w:color w:val="auto"/>
          <w:szCs w:val="24"/>
        </w:rPr>
      </w:pPr>
      <w:r>
        <w:rPr>
          <w:color w:val="auto"/>
        </w:rPr>
        <w:t>Iestāde patur tiesības publicēt savā tīmekļa vietnē www.agcom.it, arī neanonimizētā veidā saņemtos komentārus un dokumentus, ņemot vērā norādīto pieejamības pakāpi.</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C pielikums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lēmumam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NORMATĪVĀS IETEKMES NOVĒRTĒJUMA PIEMĒROŠANA SASKAŅĀ AR REZOLŪCIJU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Saskaņā ar Rezolūciju 125/16/CONS Iestāde plāno piemērot regulatīvās ietekmes novērtējumu A pielikumā minētajai regulai. Ņemot vērā pamatnostādnes par regulatīvās ietekmes novērtējumu, kas pieņemtas ar Lēmumu Nr. 211/21/CONS, jo īpaši tiek veikts vienkāršots regulatīvās ietekmes novērtējums; analīzē galvenā uzmanība tiks pievērsta intervences iespēju novērtējumam, kas šajā gadījumā būtībā ir īstenošanas iespējas, atstājot pasākuma pamatojuma daļu citu normatīvās ietekmes novērtējuma elementu pārbaudi: konteksta analīzi, problēmas definīciju un saņēmēju identifikāciju.</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Būtu jāuzskata, ka A pielikumā minētās regulas pieņemšana ir paredzēta Leģislatīvajā dekrētā Nr. 208/2021, kura 41. panta 9. punktā ir noteikts, ka </w:t>
      </w:r>
      <w:r>
        <w:rPr>
          <w:i/>
          <w:color w:val="auto"/>
        </w:rPr>
        <w:t>“Procedūru 7. punktā minēto pasākumu pieņemšanai nosaka Iestāde savā regulā”.</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Šajā sakarā noteikums nodrošina Iestādei ierobežotu rīcības brīvību makrointervences iespēju izvēlē, jo nav iespējams noteikt neiejaukšanās iespēju, kā arī paredz minimālo kritēriju sarakstu, kas jāņem vērā, lai saturu varētu novērtēt kā tādu, kas adresēts Itālijas sabiedrībai.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Turklāt, ņemot vērā regulas noteikumu novitāti un iespējamo piemērošanas sarežģītību, ir diezgan grūti veikt </w:t>
      </w:r>
      <w:r>
        <w:rPr>
          <w:i/>
          <w:color w:val="auto"/>
        </w:rPr>
        <w:t>ex-ante</w:t>
      </w:r>
      <w:r>
        <w:rPr>
          <w:color w:val="auto"/>
        </w:rPr>
        <w:t xml:space="preserve"> novērtējumu ar paredzamo ietekmi. Rezultātā Iestāde plāno pēc regulas pieņemšanas iesniegt progresa uzraudzības plānu, kura mērķis ir iegūt papildu informāciju pieteikumā.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Tiesiskais regulējums</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2021. gada 8. novembra Likumdošanas dekrēts Nr. 208 un it īpaši 41. panta 7., 8. un 9. punkts.</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Intervences iemesli</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Saskaņā ar Rezolūciju 125/16/CONS Iestāde plāno piemērot regulatīvās ietekmes novērtējumu A pielikumā minētajai regulai.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lastRenderedPageBreak/>
        <w:t>Šis novērtējums, ņemot vērā Lēmumā Nr. 211/21/CONS pieņemtās pamatnostādnes par ietekmes uz regulējumu novērtējumu, tiek veikts vienkāršotā veidā, jo šīs regulas pieņemšana ir paredzēta Leģislatīvā dekrēta Nr. 208/2021 41. panta 9. punktā, ciktāl tajā ir paredzēts, ka Iestāde ar īpašu regulu nosaka procedūru tādu programmu, lietotāju veidotu video un audiovizuālo komercpaziņojumu brīvas aprites ierobežošanai, kurus pārraida video koplietošanas platforma, kuras pakalpojumu sniedzējs ir reģistrēts citā dalībvalstī un kas adresēts Itālijas sabiedrībai.</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Tāpēc noteikums nodrošina, ka Iestādei ir ierobežota rīcības brīvība attiecībā uz intervences makrovariantu izvēli, jo nav iespējams noteikt neiejaukšanās iespēju.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Intervences joma</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Tiešie saistību adresāti: citā dalībvalstī reģistrētu video koplietošanas platformu nodrošinātāji, kuru saturs ir adresēts Itālijas sabiedrībai</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Netiešie saņēmēji: iestādes, video koplietošanas platformas pakalpojumu lietotāji, Likumdošanas dekrēta Nr. 208/2021 41. panta 7. punkta a), b) un c) apakšpunktā minētās asociācijas pamattiesību aizsardzībai.</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Mērķi un rādītāji:</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Pirmkārt, nepilngadīgo aizsardzība, personas cieņas aizsardzība, naida runas apkarošana, patērētāju aizsardzība.</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Kritēriju noteikšana, pamatojoties uz kuriem tiek pieņemts, ka saturs ir adresēts Itālijas sabiedrībai;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Steidzamības jautājumu noteikšana, kuros Iestāde var veikt pasākumus, lai ierobežotu tādu programmu, lietotāju veidotu video un audiovizuālu komercpaziņojumu brīvu apriti, kurus pārraida video koplietošanas platforma, kuras piegādātājs ir reģistrēts citā dalībvalstī un kas adresēts Itālijas sabiedrībai</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Alternatīvu risinājumu definīcija</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nulles opcija: nav reglamentējošu pasākumu;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1. variants: Leģislatīvā dekrēta Nr. 208/2021 41. panta 7., 8. un 9. panta īstenošana un kārtība, kādā tiek ierobežota tādu programmu, lietotāju veidotu video un audiovizuālu komercpaziņojumu aprite, kurus pārraida video koplietošanas platforma, kuras piegādātājs ir reģistrēts citā dalībvalstī un kas ir adresēti Itālijas sabiedrībai, lai aizsargātu nepilngadīgos, apkarotu naida runu un aizsargātu patērētājus.</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Vēlamā risinājuma noteikšana un izvēles pamatojums</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Regulatīvās intervences iespējas ierobežo primārie tiesību akti, un nulles risinājums nav īstenojams.</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lastRenderedPageBreak/>
        <w:t xml:space="preserve">Šajā gadījumā reglamentējošā darbība ir paredzēta primārajos tiesību aktos, un Iestāde regulē pasākumu pieņemšanas procedūru, lai ierobežotu programmu, lietotāju veidotu video un audiovizuālu komercpaziņojumu apriti, precizējot primāro tiesību aktu objektīvās un subjektīvās piemērošanas jomas.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Tāpēc reglamentējošā darbība ir pieņemta, lai īstenotu Leģislatīvā dekrēta Nr. 208/2021 41. panta 7., 8. un 9. punktu.</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090D1B27" w:rsidR="00BB7B08" w:rsidRPr="00D208A4" w:rsidRDefault="00BB7B08" w:rsidP="00BB7B08">
      <w:pPr>
        <w:spacing w:after="160" w:line="259" w:lineRule="auto"/>
        <w:ind w:left="360" w:firstLine="0"/>
        <w:rPr>
          <w:rFonts w:eastAsiaTheme="minorHAnsi"/>
          <w:color w:val="auto"/>
          <w:szCs w:val="24"/>
          <w:lang w:val="el-GR"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58BE" w14:textId="77777777" w:rsidR="00E44136" w:rsidRDefault="00E44136" w:rsidP="00300D52">
      <w:pPr>
        <w:spacing w:after="0" w:line="240" w:lineRule="auto"/>
      </w:pPr>
      <w:r>
        <w:separator/>
      </w:r>
    </w:p>
  </w:endnote>
  <w:endnote w:type="continuationSeparator" w:id="0">
    <w:p w14:paraId="1860F523" w14:textId="77777777" w:rsidR="00E44136" w:rsidRDefault="00E44136" w:rsidP="00300D52">
      <w:pPr>
        <w:spacing w:after="0" w:line="240" w:lineRule="auto"/>
      </w:pPr>
      <w:r>
        <w:continuationSeparator/>
      </w:r>
    </w:p>
  </w:endnote>
  <w:endnote w:type="continuationNotice" w:id="1">
    <w:p w14:paraId="1FB722C4" w14:textId="77777777" w:rsidR="00E44136" w:rsidRDefault="00E44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ECB8" w14:textId="77777777" w:rsidR="00E44136" w:rsidRDefault="00E44136" w:rsidP="00300D52">
      <w:pPr>
        <w:spacing w:after="0" w:line="240" w:lineRule="auto"/>
      </w:pPr>
      <w:r>
        <w:separator/>
      </w:r>
    </w:p>
  </w:footnote>
  <w:footnote w:type="continuationSeparator" w:id="0">
    <w:p w14:paraId="1449C959" w14:textId="77777777" w:rsidR="00E44136" w:rsidRDefault="00E44136" w:rsidP="00300D52">
      <w:pPr>
        <w:spacing w:after="0" w:line="240" w:lineRule="auto"/>
      </w:pPr>
      <w:r>
        <w:continuationSeparator/>
      </w:r>
    </w:p>
  </w:footnote>
  <w:footnote w:type="continuationNotice" w:id="1">
    <w:p w14:paraId="33755CE4" w14:textId="77777777" w:rsidR="00E44136" w:rsidRDefault="00E44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KOMUNIKĀCIJU </w:t>
                          </w:r>
                          <w:r>
                            <w:rPr>
                              <w:rFonts w:ascii="Arial" w:hAnsi="Arial"/>
                              <w:color w:val="auto"/>
                              <w:shd w:val="clear" w:color="auto" w:fill="FFFFFF"/>
                            </w:rPr>
                            <w:t xml:space="preserve">REGULĒJOŠĀ </w:t>
                          </w:r>
                          <w:r>
                            <w:rPr>
                              <w:rFonts w:ascii="Arial" w:hAnsi="Arial"/>
                              <w:i/>
                              <w:color w:val="auto"/>
                              <w:shd w:val="clear" w:color="auto" w:fill="FFFFFF"/>
                            </w:rPr>
                            <w:t xml:space="preserve"> </w:t>
                          </w:r>
                          <w:r>
                            <w:rPr>
                              <w:rFonts w:ascii="Arial" w:hAnsi="Arial"/>
                              <w:color w:val="auto"/>
                              <w:shd w:val="clear" w:color="auto" w:fill="FFFFFF"/>
                            </w:rPr>
                            <w:t>IESTĀDE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KOMUNIKĀCIJU </w:t>
                    </w:r>
                    <w:r>
                      <w:rPr>
                        <w:color w:val="auto"/>
                        <w:shd w:val="clear" w:color="auto" w:fill="FFFFFF"/>
                        <w:rFonts w:ascii="Arial" w:hAnsi="Arial"/>
                      </w:rPr>
                      <w:t xml:space="preserve">REGULĒJOŠĀ </w:t>
                    </w:r>
                    <w:r>
                      <w:rPr>
                        <w:color w:val="auto"/>
                        <w:shd w:val="clear" w:color="auto" w:fill="FFFFFF"/>
                        <w:i/>
                        <w:rFonts w:ascii="Arial" w:hAnsi="Arial"/>
                      </w:rPr>
                      <w:t xml:space="preserve"> </w:t>
                    </w:r>
                    <w:r>
                      <w:rPr>
                        <w:color w:val="auto"/>
                        <w:shd w:val="clear" w:color="auto" w:fill="FFFFFF"/>
                        <w:rFonts w:ascii="Arial" w:hAnsi="Arial"/>
                      </w:rPr>
                      <w:t xml:space="preserve">IESTĀDE</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KOMUNIKĀCIJU </w:t>
                          </w:r>
                          <w:r>
                            <w:rPr>
                              <w:rFonts w:ascii="Arial" w:hAnsi="Arial"/>
                              <w:color w:val="auto"/>
                              <w:shd w:val="clear" w:color="auto" w:fill="FFFFFF"/>
                            </w:rPr>
                            <w:t xml:space="preserve">REGULĒJOŠĀ </w:t>
                          </w:r>
                          <w:r>
                            <w:rPr>
                              <w:rFonts w:ascii="Arial" w:hAnsi="Arial"/>
                              <w:i/>
                              <w:color w:val="auto"/>
                              <w:shd w:val="clear" w:color="auto" w:fill="FFFFFF"/>
                            </w:rPr>
                            <w:t xml:space="preserve"> </w:t>
                          </w:r>
                          <w:r>
                            <w:rPr>
                              <w:rFonts w:ascii="Arial" w:hAnsi="Arial"/>
                              <w:color w:val="auto"/>
                              <w:shd w:val="clear" w:color="auto" w:fill="FFFFFF"/>
                            </w:rPr>
                            <w:t>IESTĀDE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KOMUNIKĀCIJU </w:t>
                    </w:r>
                    <w:r>
                      <w:rPr>
                        <w:color w:val="auto"/>
                        <w:shd w:val="clear" w:color="auto" w:fill="FFFFFF"/>
                        <w:rFonts w:ascii="Arial" w:hAnsi="Arial"/>
                      </w:rPr>
                      <w:t xml:space="preserve">REGULĒJOŠĀ </w:t>
                    </w:r>
                    <w:r>
                      <w:rPr>
                        <w:color w:val="auto"/>
                        <w:shd w:val="clear" w:color="auto" w:fill="FFFFFF"/>
                        <w:i/>
                        <w:rFonts w:ascii="Arial" w:hAnsi="Arial"/>
                      </w:rPr>
                      <w:t xml:space="preserve"> </w:t>
                    </w:r>
                    <w:r>
                      <w:rPr>
                        <w:color w:val="auto"/>
                        <w:shd w:val="clear" w:color="auto" w:fill="FFFFFF"/>
                        <w:rFonts w:ascii="Arial" w:hAnsi="Arial"/>
                      </w:rPr>
                      <w:t xml:space="preserve">IESTĀDE</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08A4"/>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3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2.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4.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7111</Words>
  <Characters>40533</Characters>
  <Application>Microsoft Office Word</Application>
  <DocSecurity>0</DocSecurity>
  <Lines>337</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