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Osnutek</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Kraljevina Belgija</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Zvezni javni urad za javno zdravje, prehranjevalno verigo in okolje</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Kraljevi odlok o spremembi Kraljevega odloka z dne 27. maja 2014 o dajanju na trg snovi, proizvedenih v stanju nanodelcev</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FILIP, kralj Belgijcev,</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vsem sedanjim in prihodnjim rodovom, pozdrav.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Ob upoštevanju Zakona z dne 21. decembra 1998 o standardih za proizvode za spodbujanje trajnostnih vzorcev proizvodnje in potrošnje ter varstvo okolja, zdravja in delavcev, člen 5, oddelek 1(1)(2), kakor je bil spremenjen z zakonoma z dne 27. decembra 2004 in z dne 27. julija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ob upoštevanju Kraljevega odloka z dne 27. maja 2014 o dajanju na trg snovi, proizvedenih v stanju nanodelcev, kakor je bil spremenjen s Kraljevim odlokom z dne 22. decembra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sodelovanja regionalnih vlad pri pripravi tega odloka v okviru medresorske konference o okolju (CIE), ki je potekala dne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nacionalnega sveta dela z dne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osrednjega sveta za gospodarstvo z dne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zveznega sveta za trajnostni razvoj z dne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višjega zdravstvenega sveta z dne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sveta za potrošnike z dne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visokega sveta za preventivo in varstvo pri delu z dne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ob upoštevanju uradnega obvestila Sveta ministrov, sporočenega v okviru sprejetja Kraljevega odloka z dne 27. maja 2014 o dajanju na trg snovi, proizvedenih v stanju nanodelcev, v skladu s katerim bi bila prednostna razvrstitev kategorij izdelkov, ki jih je treba registrirati, ustrezna;</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študije, ki jo je leta 2022 izvedla Univerza v Namurju na zahtevo Sveta ministrov v zvezi z oceno izdelkov, ki je poudarila pravilno delovanje in uporabnost Kraljevega odloka z dne 27. maja 2014 o dajanju na trg snovi, proizvedenih v stanju nanodelcev, ter potrebo po dokončanju sledljivosti nanomaterialov, danih na trg v Belgiji, z izvajanjem oddelka o izdelkih, pri čemer je treba dati prednost nekaterim kategorijam izdelkov, pri katerih je izpostavljenost ljudi najbolj intenzivna ali problematična;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zaradi pandemije COVID-19, široke uporabe zaščitnih obraznih mask s strani nepoklicnih potrošnikov in različnih študij centra Sciensano o problematičnih kemikalijah v zaščitnih obraznih maskah je bistveno, da se osredotočimo na to novo uporabo in posledično izpostavljenost;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finančnega inšpektorata z dne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soglasja ministra za proračun z dne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ob upoštevanju mnenja </w:t>
            </w:r>
            <w:r>
              <w:rPr>
                <w:rFonts w:ascii="Times New Roman" w:hAnsi="Times New Roman"/>
                <w:sz w:val="24"/>
                <w:highlight w:val="yellow"/>
              </w:rPr>
              <w:t>XXX</w:t>
            </w:r>
            <w:r>
              <w:rPr>
                <w:rFonts w:ascii="Times New Roman" w:hAnsi="Times New Roman"/>
                <w:sz w:val="24"/>
              </w:rPr>
              <w:t xml:space="preserve"> državnega sveta z dne </w:t>
            </w:r>
            <w:r>
              <w:rPr>
                <w:rFonts w:ascii="Times New Roman" w:hAnsi="Times New Roman"/>
                <w:sz w:val="24"/>
                <w:highlight w:val="yellow"/>
              </w:rPr>
              <w:t>XXX</w:t>
            </w:r>
            <w:r>
              <w:rPr>
                <w:rFonts w:ascii="Times New Roman" w:hAnsi="Times New Roman"/>
                <w:sz w:val="24"/>
              </w:rPr>
              <w:t>, v skladu z oddelkom 1(1)(2) člena 84 zakonov o državnem svetu, konsolidiranih 12. januarja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na predlog ministra za gospodarstvo in delo, ministra za zdravje in ministrice za okolje ter ob upoštevanju mnenja ministrov, ki so razpravljali v Svetu –</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sem odločil naslednje:</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Člen</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V členu 1 Kraljevega odloka z dne 27. maja 2014 o dajanju na trg snovi, proizvedenih v stanju nanodelcev, so bile uvedene naslednje spremembe:</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odstavka 1 in 8 se razveljavita;</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odstavek 9, vstavljen s Kraljevim odlokom z dne 22. decembra 2017, se razveljavi;</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odstavek 4 se nadomesti z naslednjim: „(4) Živila iz člena 1(1) Zakona z dne 24. januarja 1977 o varstvu zdravja potrošnikov v zvezi z živili in drugimi proizvodi;“.</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Člen 2. </w:t>
            </w:r>
            <w:r>
              <w:rPr>
                <w:rFonts w:ascii="Times New Roman" w:hAnsi="Times New Roman"/>
                <w:sz w:val="24"/>
              </w:rPr>
              <w:t xml:space="preserve">V členu 2 istega odloka se pododstavek 1 dopolni s točkami 26, 27 in 28, ki se glasijo: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kozmetični izdelek: katera koli snov ali zmes, namenjena stiku z zunanjimi deli človeškega telesa (povrhnjico, lasiščem, nohti, ustnicami in zunanjimi spolnimi organi) ali z zobmi in sluznico ustne votline zaradi izključno ali predvsem njihovega čiščenja, odišavljenja, spreminjanja njihovega videza, njihovega varovanja, ohranjanja v dobrem stanju ali korekcije telesnega vonja;</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biocidni proizvod: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kakršna koli snov ali zmes v obliki, v kakršni se dobavlja uporabniku, ki je sestavljena iz aktivnih snovi jih vsebuje ali se uporablja za pridobivanje ene ali več aktivnih snovi in je namenjena uničevanju, odvračanju ali nevtralizaciji škodljivih organizmov, preprečevanju njihovega delovanja ali za odpravo teh organizmov na kateri koli drug način kot zgolj s fizičnim ali mehanskim delovanjem,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kakršna koli snov ali zmes, ki se pridobi iz snovi ali zmesi, ki same ne spadajo v prvo alineo, in je namenjena uničevanju, odvračanju ali nevtralizaciji škodljivih organizmov, preprečevanju njihovega delovanja ali za odpravo teh organizmov na kateri koli drug način kot zgolj s fizičnim ali mehanskim delovanjem.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Tretirani izdelek, katerega primarna funkcija je biocidna, velja za biocidni proizvod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(28) materiali in izdelki, namenjeni za stik z živili: materiali in izdelki, vključno z aktivnimi in inteligentnimi materiali in izdelki, namenjenimi za stik z živili, ki kot končni proizvod:</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so namenjeni za stik z živili,</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ali</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so že prišli v stik z živili in so izdelani v ta namen,</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ali</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za katere se lahko razumno pričakuje, da bodo prišli v stik z živili ali da bodo njihove sestavine prešle v živila ob normalnih ali predvidljivih pogojih uporabe.“</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Člen 3. </w:t>
            </w:r>
            <w:r>
              <w:rPr>
                <w:rFonts w:ascii="Times New Roman" w:hAnsi="Times New Roman"/>
                <w:sz w:val="24"/>
              </w:rPr>
              <w:t xml:space="preserve">V poglavju 3 istega odloka se vstavijo členi 10a do 10c, ki se glasijo: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Člen 10a. Določbe tega poglavja se uporabljajo za naslednje kategorije izdelkov: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tekstilni izdelki;</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izdelki za osebno nego in kozmetični izdelki;</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izdelki, namenjeni dojenčkom in otrokom;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filtri, kuhinjska oprema, materiali in predmeti, namenjeni za stik z živili;</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zaščitne obrazne maske.</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Člen 10b. Za namene uporabe tega poglavja tekstilni izdelki pomenijo: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oblačila,</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čevlje,</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izdelke za šport, tj. športna oblačila in drugi tekstilni izdelki za šport,</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tekstil, razen oblačil, ki v običajnih ali razumno predvidljivih pogojih uporabe pridejo v stik s človeško kožo v podobni meri kot oblačila.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Člen 10c. Za namene uporabe tega poglavja se naslednji proizvodi obravnavajo na naslednji način:</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Izdelki za osebno nego in kozmetični izdelki: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dodatki za oblikovanje pričeske in ličenje,</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majhne naprave, ki se uporabljajo za telo, zobe in lase,</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kozmetični izdelki.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(2) Izdelki, namenjeni dojenčkom in otrokom:</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izdelki za nego otrok,</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igrače.</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Filtri, kuhinjska oprema, materiali in predmeti, namenjeni za stik z živili:</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vodni filtri,</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filtri za kuhinjske nape,</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kuhinjski pripomočki,</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električni gospodinjski aparati in kuhinjske naprave,</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embalaža za živila in izdelki za konzerviranje živil.</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Zaščitne obrazne maske: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naprave, ki se namestijo na nos in usta, tkane ali netkane, ki se uporabljajo za filtriranje izdihanega ali vdihanega zraka.“</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Člen 4. </w:t>
            </w:r>
            <w:r>
              <w:rPr>
                <w:rFonts w:ascii="Times New Roman" w:hAnsi="Times New Roman"/>
                <w:sz w:val="24"/>
              </w:rPr>
              <w:t>V členu 11 istega odloka se odstavek 1(2) nadomesti z naslednjim:</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Količina najmanj 100 gramov vsaj ene od teh snovi, proizvedenih v stanju nanodelcev, ali količina najmanj tisoč kosov kompleksnega izdelka ali predmeta se da na trg v koledarskem letu, v katerem se pošlje uradno obvestilo;“.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Člen 5. </w:t>
            </w:r>
            <w:r>
              <w:rPr>
                <w:rFonts w:ascii="Times New Roman" w:hAnsi="Times New Roman"/>
                <w:sz w:val="24"/>
              </w:rPr>
              <w:t>V členu 24 istega odloka se odstavek 1(3) nadomesti z naslednjim:</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Členi 10a do 17 začnejo veljati 1. januarja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Člen 6. </w:t>
            </w:r>
            <w:r>
              <w:rPr>
                <w:rFonts w:ascii="Times New Roman" w:hAnsi="Times New Roman"/>
                <w:sz w:val="24"/>
              </w:rPr>
              <w:tab/>
              <w:t>Za izvršitev tega odloka so odgovorni minister za gospodarstvo, minister za delo, minister za javno zdravje in ministrica za okolje.</w:t>
            </w:r>
          </w:p>
        </w:tc>
      </w:tr>
      <w:tr w:rsidR="00294686" w:rsidRPr="00C211F3" w14:paraId="64D7C9D1" w14:textId="77777777" w:rsidTr="00294686">
        <w:tc>
          <w:tcPr>
            <w:tcW w:w="5000" w:type="pct"/>
          </w:tcPr>
          <w:p w14:paraId="47C4C7E4" w14:textId="77777777" w:rsidR="00294686" w:rsidRDefault="00294686" w:rsidP="000C6F5D">
            <w:pPr>
              <w:pageBreakBefore/>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Podano                               , dne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Za kralja,</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podpredsednik vlade ter minister za gospodarstvo in delo,</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minister za javno zdravje,</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ministrica za okolje,</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617753">
    <w:abstractNumId w:val="6"/>
  </w:num>
  <w:num w:numId="2" w16cid:durableId="1056978315">
    <w:abstractNumId w:val="1"/>
  </w:num>
  <w:num w:numId="3" w16cid:durableId="248000901">
    <w:abstractNumId w:val="8"/>
  </w:num>
  <w:num w:numId="4" w16cid:durableId="577978033">
    <w:abstractNumId w:val="2"/>
  </w:num>
  <w:num w:numId="5" w16cid:durableId="299505671">
    <w:abstractNumId w:val="5"/>
  </w:num>
  <w:num w:numId="6" w16cid:durableId="708605209">
    <w:abstractNumId w:val="4"/>
  </w:num>
  <w:num w:numId="7" w16cid:durableId="1326278919">
    <w:abstractNumId w:val="3"/>
  </w:num>
  <w:num w:numId="8" w16cid:durableId="1467354939">
    <w:abstractNumId w:val="0"/>
  </w:num>
  <w:num w:numId="9" w16cid:durableId="1315331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C6F5D"/>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sl-SI"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sl-SI"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2023-02-27T13:26:00Z</dcterms:modified>
</cp:coreProperties>
</file>