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Utkast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Konungariket Belgien</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Federala offentliga förvaltningen för folkhälsa, säkerhet i livsmedelskedjan och miljö</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Kunglig förordning om ändring av den kungliga förordningen av den 27 maj 2014 om utsläppande på marknaden av ämnen som framställs i nanopartikelform</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belgarnas konung,</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hälsar alla nu levande och kommande, och fastställer följande förordning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med beaktande av lagen av den 21 december 1998 om produktnormer för främjande av hållbara produktions- och konsumtionsmönster och skydd av miljö, hälsa och arbetstagare, artikel 5.1.1.2, ändrad genom lagarna av den 27 december 2004 och av den 27 juli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med beaktande av den kungliga förordningen av den 27 maj 2014 om utsläppande på marknaden av ämnen som framställs i nanopartikelform, ändrad genom den kungliga förordningen av den 22 december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de regionala myndigheternas deltagande i utarbetandet av denna förordning inom ramen för den interministeriella miljökonferensen, som hölls den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det nationella arbetsrådet, avgivet den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det centrala ekonomiska rådet, avgivet den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förbundsrådet för hållbar utveckling, avgivet den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det överordnade hälsorådet, avgivet den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konsumentrådet, avgivet den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yttrandet från det höga rådet för förebyggande och skydd i arbetet, avgivet den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med hänsyn tagen till ministerrådets anmälan i samband med antagandet av den kungliga förordningen av den 27 maj 2014 om utsläppande på marknaden av ämnen som framställs i nanopartikelform, enligt vilken en prioritering av de kategorier av varor som ska registreras skulle vara tillräcklig,</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hänsyn tagen till den studie som gjordes av universitetet i Namur 2022, på ministerrådets begäran om utvärdering av varor, i vilken betonades den korrekta funktionen av och användbarheten i den kungliga förordningen av den 27 maj 2014 om utsläppande på marknaden av ämnen som framställs i nanopartikelform och behovet av att slutföra spårbarheten för nanomaterial som släpps ut på marknaden i Belgien genom att genomföra avsnittet om varor </w:t>
            </w:r>
            <w:r>
              <w:rPr>
                <w:rFonts w:ascii="Times New Roman" w:hAnsi="Times New Roman"/>
                <w:sz w:val="24"/>
              </w:rPr>
              <w:lastRenderedPageBreak/>
              <w:t xml:space="preserve">samtidigt som man prioriterar vissa kategorier av varor för vilka människors exponering är mest intensiv eller problematisk,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med hänsyn tagen till covid-19-pandemin, den utbredda användningen av ansiktsmasker av icke-professionella konsumenter och Sciensanos olika studier om farliga kemikalier i ansiktsmasker är det viktigt att rikta in sig på denna nya användning och den exponering den medför,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finansinspektionens yttrande, avgivet den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budgetministerns överenskommelse av den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med beaktande av statsrådets yttrande </w:t>
            </w:r>
            <w:r>
              <w:rPr>
                <w:rFonts w:ascii="Times New Roman" w:hAnsi="Times New Roman"/>
                <w:sz w:val="24"/>
                <w:highlight w:val="yellow"/>
              </w:rPr>
              <w:t>XXX</w:t>
            </w:r>
            <w:r>
              <w:rPr>
                <w:rFonts w:ascii="Times New Roman" w:hAnsi="Times New Roman"/>
                <w:sz w:val="24"/>
              </w:rPr>
              <w:t xml:space="preserve">, avgivet den </w:t>
            </w:r>
            <w:r>
              <w:rPr>
                <w:rFonts w:ascii="Times New Roman" w:hAnsi="Times New Roman"/>
                <w:sz w:val="24"/>
                <w:highlight w:val="yellow"/>
              </w:rPr>
              <w:t>XXX</w:t>
            </w:r>
            <w:r>
              <w:rPr>
                <w:rFonts w:ascii="Times New Roman" w:hAnsi="Times New Roman"/>
                <w:sz w:val="24"/>
              </w:rPr>
              <w:t>, i enlighet med artikel 84.1.1.2 i lagen om statsrådet, konsoliderad den 12 januari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på förslag av ekonomi- och arbetsmarknadsministern, hälso- och sjukvårdsministern och miljöministern och med beaktande av yttrandet från de ministrar som har överlagt i rådet.</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Härigenom föreskrivs följande.</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Artikel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Artikel 1 i den kungliga förordningen av den 27 maj 2014 om utsläppande på marknaden av ämnen som framställs i nanopartikelform ska ändras på följande sätt:</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Punkterna 1 och 8 ska upphöra att gälla.</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Punkt 9, som infördes genom den kungliga förordningen av den 22 december 2017, ska upphöra att gälla.</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Punkt 4 ska ersättas med följande: ”4. Livsmedel som avses i artikel 1.1 i lagen av den 24 januari 1977 om skydd för konsumenternas hälsa med avseende på livsmedel och andra produkter.”</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2. </w:t>
            </w:r>
            <w:r>
              <w:rPr>
                <w:rFonts w:ascii="Times New Roman" w:hAnsi="Times New Roman"/>
                <w:sz w:val="24"/>
              </w:rPr>
              <w:t xml:space="preserve">I artikel 2 i samma förordning ska punkt 1 kompletteras med leden 26, 27 och 28, med följande lydelse: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”26. </w:t>
            </w:r>
            <w:r>
              <w:rPr>
                <w:rFonts w:ascii="Times New Roman" w:hAnsi="Times New Roman"/>
                <w:i/>
                <w:iCs/>
                <w:sz w:val="24"/>
              </w:rPr>
              <w:t>kosmetisk produkt</w:t>
            </w:r>
            <w:r>
              <w:rPr>
                <w:rFonts w:ascii="Times New Roman" w:hAnsi="Times New Roman"/>
                <w:sz w:val="24"/>
              </w:rPr>
              <w:t>: alla ämnen eller beredningar som är avsedda att appliceras på människokroppens yttre delar (epidermis, hår och kapillärsystem, naglar, läppar och yttre könsorgan) eller på tänder och slemhinnor i munhålan, i uteslutande eller huvudsakligt syfte att rengöra eller parfymera dem, förändra deras utseende, skydda dem, bibehålla dem i gott skick eller korrigera kroppslukt.</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w:t>
            </w:r>
            <w:r>
              <w:rPr>
                <w:rFonts w:ascii="Times New Roman" w:hAnsi="Times New Roman"/>
                <w:i/>
                <w:iCs/>
                <w:sz w:val="24"/>
              </w:rPr>
              <w:t>biocidprodukt</w:t>
            </w:r>
            <w:r>
              <w:rPr>
                <w:rFonts w:ascii="Times New Roman" w:hAnsi="Times New Roman"/>
                <w:sz w:val="24"/>
              </w:rPr>
              <w:t xml:space="preserve">: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alla ämnen eller beredningar, i den form de levereras till användaren, bestående av ett eller flera verksamma ämnen som innehåller eller framkallar dem och som är avsedda att förstöra, stöta bort eller oskadliggöra skadliga organismer, förhindra eller bekämpa dem på något annat sätt genom annan verkan än enbart fysisk eller mekanisk,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alla ämnen eller beredningar som genereras av ämnen eller beredningar som inte själva omfattas av första strecksatsens tillämpningsområde och som är avsedda att användas för att förstöra, stöta </w:t>
            </w:r>
            <w:r>
              <w:rPr>
                <w:rFonts w:ascii="Times New Roman" w:hAnsi="Times New Roman"/>
                <w:sz w:val="24"/>
              </w:rPr>
              <w:lastRenderedPageBreak/>
              <w:t xml:space="preserve">bort eller oskadliggöra skadliga organismer, förhindra eller bekämpa dem på något annat sätt genom annan verkan än enbart fysisk eller mekanisk.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En behandlad vara med huvudsakligen biocidfunktion anses vara en biocidprodukt.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28. </w:t>
            </w:r>
            <w:r>
              <w:rPr>
                <w:rFonts w:ascii="Times New Roman" w:hAnsi="Times New Roman"/>
                <w:i/>
                <w:iCs/>
                <w:sz w:val="24"/>
              </w:rPr>
              <w:t>material och föremål avsedda att komma i kontakt med livsmedel</w:t>
            </w:r>
            <w:r>
              <w:rPr>
                <w:rFonts w:ascii="Times New Roman" w:hAnsi="Times New Roman"/>
                <w:sz w:val="24"/>
              </w:rPr>
              <w:t>: material och föremål, inklusive aktiva och intelligenta material och föremål avsedda att komma i kontakt med livsmedel, som, som färdig produkt,</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är avsedda att komma i kontakt med livsmedel,</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eller</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redan är i kontakt med livsmedel och var avsedda för detta ändamål,</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eller</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som rimligen kan förväntas komma i kontakt med livsmedel eller överföra sina beståndsdelar till livsmedel under normala eller förutsägbara användningsförhållanden.”</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3. </w:t>
            </w:r>
            <w:r>
              <w:rPr>
                <w:rFonts w:ascii="Times New Roman" w:hAnsi="Times New Roman"/>
                <w:sz w:val="24"/>
              </w:rPr>
              <w:t xml:space="preserve">I kapitel 3 i samma förordning ska artiklarna 10a–10c införas med följande lydelse: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Artikel 10a. Bestämmelserna i detta kapitel ska tillämpas på följande kategorier av varor: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Textilartiklar.</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Personvårdsprodukter och kosmetiska produkter.</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Varor avsedda för spädbarn och barn.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Filter, köksutrustning, material och föremål avsedda att komma i kontakt med livsmedel.</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Ansiktsmasker.</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Artikel 10b. I detta kapitel avses med </w:t>
            </w:r>
            <w:r>
              <w:rPr>
                <w:rFonts w:ascii="Times New Roman" w:hAnsi="Times New Roman"/>
                <w:i/>
                <w:iCs/>
                <w:sz w:val="24"/>
              </w:rPr>
              <w:t>textilartiklar</w:t>
            </w:r>
            <w:r>
              <w:rPr>
                <w:rFonts w:ascii="Times New Roman" w:hAnsi="Times New Roman"/>
                <w:sz w:val="24"/>
              </w:rPr>
              <w:t xml:space="preserve">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kläder,</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skor,</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sportartiklar, dvs. sportkläder och andra sporttextilier,</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andra textilier än kläder som under normala eller rimligen förutsebara användningsförhållanden kommer i kontakt med människohuden i en omfattning som liknar kläders.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Artikel 10c. Vid tillämpningen av detta kapitel ska följande produkter behandlas enligt följande:</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Personvårdsprodukter och kosmetiska produkter: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frisör- och sminktillbehör,</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små apparater som används för kropp, tänder och hår,</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kosmetiska produkter.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Varor avsedda för spädbarn och barn:</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barnavårdsartiklar,</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leksaker.</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Filter, köksutrustning, material och föremål avsedda att komma i kontakt med livsmedel:</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vattenfilter,</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filter för dragskåp,</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köksredskap,</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elektriska varor och köksapparater,</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livsmedelsförpackningar och livsmedelskonserveringsartiklar.</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Ansiktsmasker: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anordningar som appliceras över näsa och mun, vävda eller icke-vävda, som används för att filtrera bort utandnings- eller inandningsluft.”</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4. </w:t>
            </w:r>
            <w:r>
              <w:rPr>
                <w:rFonts w:ascii="Times New Roman" w:hAnsi="Times New Roman"/>
                <w:sz w:val="24"/>
              </w:rPr>
              <w:t>I artikel 11 i samma förordning ska punkt 1.2 ersättas med följande:</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Antingen ska en kvantitet på mer än 100 gram av minst ett av dessa ämnen som framställs i nanopartikelform eller en kvantitet på minst 1 000 bitar av den sammansatta varan eller det sammansatta föremålet släppas ut på marknaden under det kalenderår då anmälan sker.”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5. </w:t>
            </w:r>
            <w:r>
              <w:rPr>
                <w:rFonts w:ascii="Times New Roman" w:hAnsi="Times New Roman"/>
                <w:sz w:val="24"/>
              </w:rPr>
              <w:t>I artikel 24 i samma förordning ska punkt 1.3 ersättas med följande:</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Artiklarna 10a–17 träder i kraft den 1 januari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Artikel 6. </w:t>
            </w:r>
            <w:r>
              <w:rPr>
                <w:rFonts w:ascii="Times New Roman" w:hAnsi="Times New Roman"/>
                <w:sz w:val="24"/>
              </w:rPr>
              <w:tab/>
              <w:t>Ekonomiministern, arbetsmarknadsministern, hälso- och sjukvårdsministern och miljöministern är alla ansvariga för verkställandet av denna förordning.</w:t>
            </w:r>
          </w:p>
        </w:tc>
      </w:tr>
      <w:tr w:rsidR="00294686" w:rsidRPr="00C211F3" w14:paraId="64D7C9D1" w14:textId="77777777" w:rsidTr="00294686">
        <w:tc>
          <w:tcPr>
            <w:tcW w:w="5000" w:type="pct"/>
          </w:tcPr>
          <w:p w14:paraId="47C4C7E4" w14:textId="77777777" w:rsidR="00294686" w:rsidRDefault="00294686" w:rsidP="00C455D7">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Utfärdad i                              , den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Å konungens vägnar,</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Vice premiärminister och ekonomi- och arbetsmarknadsminister,</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Folkhälsoministern,</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Miljöministern,</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58117">
    <w:abstractNumId w:val="6"/>
  </w:num>
  <w:num w:numId="2" w16cid:durableId="981694493">
    <w:abstractNumId w:val="1"/>
  </w:num>
  <w:num w:numId="3" w16cid:durableId="1419130382">
    <w:abstractNumId w:val="8"/>
  </w:num>
  <w:num w:numId="4" w16cid:durableId="1072510566">
    <w:abstractNumId w:val="2"/>
  </w:num>
  <w:num w:numId="5" w16cid:durableId="245190479">
    <w:abstractNumId w:val="5"/>
  </w:num>
  <w:num w:numId="6" w16cid:durableId="768744230">
    <w:abstractNumId w:val="4"/>
  </w:num>
  <w:num w:numId="7" w16cid:durableId="1768039574">
    <w:abstractNumId w:val="3"/>
  </w:num>
  <w:num w:numId="8" w16cid:durableId="1956674623">
    <w:abstractNumId w:val="0"/>
  </w:num>
  <w:num w:numId="9" w16cid:durableId="1070274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455D7"/>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sv-SE"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sv-SE"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2023-02-27T13:26:00Z</dcterms:modified>
</cp:coreProperties>
</file>