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Κυβερνητικό διάταγμα αριθ. 559/2023 της 14ης Δεκεμβρίου 2023 για</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τις δραστηριότητες για την πρόληψη της παραγωγής βιοαποδομήσιμων αποβλήτων, τους λεπτομερείς κανόνες για τις δραστηριότητες διαχείρισης αποβλήτων που σχετίζονται με τα βιοαποδομήσιμα απόβλητα και τους κανόνες για την ταξινόμηση των προϊόντων λιπασματοποίησης που παράγονται από βιολογικά απόβλητα</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Σύμφωνα με την άδεια που χορηγήθηκε με το άρθρο 88 παράγραφος 1 σημείο 28 και 29 του νόμου CLXXXV του 2012 για τα απόβλητα, και όσον αφορά το άρθρο 20, βάσει της άδειας που χορηγήθηκε δυνάμει του άρθρου 31 παράγραφος 1 στοιχείο α) στοιχείο αγ) του νόμου CXXX του 2010 για τη νομοθεσία και ενεργώντας στο πλαίσιο των καθηκόντων της που ορίζονται στο άρθρο 15 παράγραφος 1 του Θεμελιώδους Νόμου, η κυβέρνηση θεσπίζει τα ακόλουθα:</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Πεδίο εφαρμογής</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1. Άρθρο</w:t>
      </w:r>
      <w:r>
        <w:rPr>
          <w:rFonts w:ascii="Times New Roman" w:hAnsi="Times New Roman"/>
          <w:sz w:val="24"/>
        </w:rPr>
        <w:t xml:space="preserve"> (1) Ο παρών κανονισμός αφορά</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την πρόληψη της παραγωγής βιοαποδομήσιμων αποβλήτων,</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τα βιοαποδομήσιμα απόβλητα,</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τα σταθεροποιημένα απόβλητα,</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τα μεικτά απόβλητα,</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ε) το υπόλειμμα ζύμωσης,</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στ) τα προϊόντα λιπασματοποίησης,</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ζ) την οικιακή και κοινοτική λιπασματοποίηση,</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η) την επιτόπια λιπασματοποίηση,</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θ) τα λιπασματοποιήσιμα βιοπλαστικά,</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ι) τα βοηθητικά μέσα επεξεργασίας για την επιτόπια λιπασματοποίηση,</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ια) τη σταθεροποίηση,</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ιβ) την παραγωγή βιοαερίου,</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ιγ) τα βοηθητικά μέσα επεξεργασίας για την παραγωγή βιοαερίου και</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ιδ) τον αποχαρακτηρισμό των βιοαποδομήσιμων αποβλήτων.</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Ο παρών κανονισμός δεν εφαρμόζεται </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στη βιολογική διάθεση μολυσμένων γεωλογικών σχηματισμών ή μολυσμένων χωμάτων εκσκαφής σε διαδικασία αποκατάστασης,</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στα επιφανειακά και υπόγεια υπολείμματα καλλιεργειών που σχηματίζονται κατά τη διάρκεια γεωργικών και δασοκομικών δραστηριοτήτων,</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στο βιοαέριο που σχηματίζεται με φυσικό τρόπο στον χώρο υγειονομικής ταφής και</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στα απόβλητα από μαγειρικά έλαια και λίπη που καλύπτονται από το πρόγραμμα διευρυμένης ευθύνης του παραγωγού.</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Ορισμοί</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2</w:t>
      </w:r>
      <w:r>
        <w:rPr>
          <w:rFonts w:ascii="Times New Roman" w:hAnsi="Times New Roman"/>
          <w:sz w:val="24"/>
        </w:rPr>
        <w:t xml:space="preserve"> Για τους σκοπούς του παρόντος διατάγματος:</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ζωικά υποπροϊόντα:</w:t>
      </w:r>
      <w:r>
        <w:rPr>
          <w:rFonts w:ascii="Times New Roman" w:hAnsi="Times New Roman"/>
          <w:sz w:val="24"/>
        </w:rPr>
        <w:t xml:space="preserve"> Τα ζωικά υποπροϊόντα κατά την έννοια του άρθρου 3 παράγραφος 1 του κανονισμού (ΕΚ) αριθ.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 (στο εξής: κανονισμός για τα ζωικά υποπροϊόντα)·</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παράγωγα προϊόντα:</w:t>
      </w:r>
      <w:r>
        <w:rPr>
          <w:rFonts w:ascii="Times New Roman" w:hAnsi="Times New Roman"/>
          <w:sz w:val="24"/>
        </w:rPr>
        <w:t xml:space="preserve"> τα παράγωγα προϊόντα από ζωικά υποπροϊόντα κατά την έννοια του άρθρου 3 παράγραφος 2 του κανονισμού (ΕΚ) αριθ.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 (στο εξής: κανονισμός για τα ζωικά υποπροϊόντα)·</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βιοαέριο:</w:t>
      </w:r>
      <w:r>
        <w:rPr>
          <w:rFonts w:ascii="Times New Roman" w:hAnsi="Times New Roman"/>
          <w:sz w:val="24"/>
        </w:rPr>
        <w:t xml:space="preserve"> Το μείγμα μεθανίου, διοξειδίου του άνθρακα και ιχνών αερίων, που σχηματίζονται κατά την αναερόβια αποσύνθεση βιοαποδομήσιμης ουσίας·</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παραγωγή βιοαερίου:</w:t>
      </w:r>
      <w:r>
        <w:rPr>
          <w:rFonts w:ascii="Times New Roman" w:hAnsi="Times New Roman"/>
          <w:sz w:val="24"/>
        </w:rPr>
        <w:t xml:space="preserve"> Η εργασία ανάκτησης κατά την οποία το βιοαποδομήσιμο υλικό ή τα απόβλητα αποσυντίθενται υπό ελεγχόμενες συνθήκες, σε αναερόβιο περιβάλλον, με τη χρήση μικροοργανισμών, με αποτέλεσμα τον σχηματισμό βιοαερίου και καταλοίπων ζύμωσης ως συνέπεια της αποσύνθεσης·</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βιολογική επεξεργασία:</w:t>
      </w:r>
      <w:r>
        <w:rPr>
          <w:rFonts w:ascii="Times New Roman" w:hAnsi="Times New Roman"/>
          <w:sz w:val="24"/>
        </w:rPr>
        <w:t xml:space="preserve"> Η παραγωγή βιοαερίου, προεπεξεργασία πράσινων αποβλήτων, λιπασματοποίηση και σταθεροποίηση·</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περιοχή προεπεξεργασίας:</w:t>
      </w:r>
      <w:r>
        <w:rPr>
          <w:rFonts w:ascii="Times New Roman" w:hAnsi="Times New Roman"/>
          <w:sz w:val="24"/>
        </w:rPr>
        <w:t xml:space="preserve"> Ο τόπος ή περιοχή που έχουν εξοπλιστεί με τεχνική προστασία, η οποία αποτελεί μέρος του χώρου που χρησιμοποιείται για την προετοιμασία της βιολογικής επεξεργασίας και όπου αρχίζει η επεξεργασία βιοαποδομήσιμων αποβλήτων·</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7. </w:t>
      </w:r>
      <w:r>
        <w:rPr>
          <w:rFonts w:ascii="Times New Roman" w:hAnsi="Times New Roman"/>
          <w:i/>
          <w:sz w:val="24"/>
        </w:rPr>
        <w:t>υπόλειμμα ζύμωσης:</w:t>
      </w:r>
      <w:r>
        <w:rPr>
          <w:rFonts w:ascii="Times New Roman" w:hAnsi="Times New Roman"/>
          <w:sz w:val="24"/>
        </w:rPr>
        <w:t xml:space="preserve"> Τα στερεά ή υγρά απόβλητα που παράγονται κατά την παραγωγή βιοαερίου·</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απόβλητα τροφίμων:</w:t>
      </w:r>
      <w:r>
        <w:rPr>
          <w:rFonts w:ascii="Times New Roman" w:hAnsi="Times New Roman"/>
          <w:sz w:val="24"/>
        </w:rPr>
        <w:t xml:space="preserve"> Τα υπολείμματα τροφίμων όπως ορίζονται στο παράρτημα 1 του κανονισμού (ΕΕ) αριθ. 142/2011 της Επιτροπής για την εφαρμογή του κανονισμού (ΕΚ) αριθ. 1069/2009 του Ευρωπαϊκού Κοινοβουλίου και του Συμβουλίου περί υγειονομικών κανόνων για ζωικά υποπροϊόντα και παράγωγα προϊόντα που δεν προορίζονται για κατανάλωση από τον άνθρωπο και για την εφαρμογή της οδηγίας 97/78/ΕΚ του Συμβουλίου όσον αφορά ορισμένα δείγματα και τεμάχια που εξαιρούνται από κτηνιατρικούς ελέγχους στα σύνορα οι οποίοι αναφέρονται στην εν λόγω οδηγία, και τρόφιμα —κατά την έννοια του άρθρου 2 του κανονισμού (ΕΚ) αριθ. 178/2002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 τα οποία έχουν καταστεί απόβλητα·</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οικιακή λιπασματοποίηση:</w:t>
      </w:r>
      <w:r>
        <w:rPr>
          <w:rFonts w:ascii="Times New Roman" w:hAnsi="Times New Roman"/>
          <w:sz w:val="24"/>
        </w:rPr>
        <w:t xml:space="preserve"> Η επεξεργασία για ιδία χρήση των πράσινων αποβλήτων και των πράσινων αποβλήτων της κουζίνας ή άλλων οργανικών υλών φυτικής προέλευσης, στο ακίνητο όπου παράγονται ή στο οποίο παράγονται, ή στο έδαφος άλλου ακινήτου που διενεργεί οικιακή λιπασματοποίηση, με σκοπό την παροχή θρεπτικών συστατικών στα φυτά, με αποτέλεσμα η επεξεργασία να οδηγεί στον σχηματισμό οικιακού προϊόντος λιπασματοποίησης·</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εξυγίανση:</w:t>
      </w:r>
      <w:r>
        <w:rPr>
          <w:rFonts w:ascii="Times New Roman" w:hAnsi="Times New Roman"/>
          <w:sz w:val="24"/>
        </w:rPr>
        <w:t xml:space="preserve"> Η ελαχιστοποίηση της φυτικής μορφής των λοιμογόνων μικροβίων στα βιοαποδομήσιμα απόβλητα προκειμένου να αποκλειστεί η μόλυνση·</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προϊόντα λιπασματοποίησης:</w:t>
      </w:r>
      <w:r>
        <w:rPr>
          <w:rFonts w:ascii="Times New Roman" w:hAnsi="Times New Roman"/>
          <w:sz w:val="24"/>
        </w:rPr>
        <w:t xml:space="preserve"> Τα απόβλητα σύμφωνα με το Παράρτημα 1 καθώς και το υλικό τύπου χούμο (μαυρόχωμα) με υψηλή περιεκτικότητα σε οργανική ύλη, όπως ορίζεται σε χωριστή νομοθεσία, το οποίο παράγεται από οικιακά πράσινα απόβλητα και πράσινα απόβλητα κουζίνας, με τη χρήση βοηθητικών μέσων επεξεργασίας, κατά τη διάρκεια της οικιακής και κοινοτικής λιπασματοποίησης ή της επιτόπιας λιπασματοποίησης, και το οποίο έχει παύσει να είναι απόβλητο·</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μονάδα λιπασματοποίησης:</w:t>
      </w:r>
      <w:r>
        <w:rPr>
          <w:rFonts w:ascii="Times New Roman" w:hAnsi="Times New Roman"/>
          <w:sz w:val="24"/>
        </w:rPr>
        <w:t xml:space="preserve"> Παρτίδα βιοαποδομήσιμων αποβλήτων και βοηθητικό μέσο επεξεργασίας που υποβάλλεται σε επεξεργασία με ομοιόμορφο τρόπο σύμφωνα με την εφαρμοζόμενη τεχνολογία, μετά από εργασίες προεπεξεργασίας·</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παρτίδα λιπασματοποίησης:</w:t>
      </w:r>
      <w:r>
        <w:rPr>
          <w:rFonts w:ascii="Times New Roman" w:hAnsi="Times New Roman"/>
          <w:sz w:val="24"/>
        </w:rPr>
        <w:t xml:space="preserve"> Τα προϊόντα λιπασματοποίηση από την ίδια μονάδα λιπασματοποίησης·</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βιοαποδομήσιμα απόβλητα που καλύπτονται από σύμβαση παραχώρησης:</w:t>
      </w:r>
      <w:r>
        <w:rPr>
          <w:rFonts w:ascii="Times New Roman" w:hAnsi="Times New Roman"/>
          <w:sz w:val="24"/>
        </w:rPr>
        <w:t xml:space="preserve"> Πράσινα φυτικά απόβλητα που είναι βιοαποδομήσιμα, προέρχονται από κήπο ή πάρκο και καλύπτονται από σύμβαση παραχώρησης δυνάμει του νόμου περί αποβλήτων, καθώς και πράσινα απόβλητα κουζίνας και απορρίμματα τροφών που υποβάλλονται σε επεξεργασία ως απόβλητα παρόμοια με τα οικιακά απόβλητα που παράγονται από νοικοκυριό ή (μη επιχειρηματική οντότητα) χρήστη ακινήτων, ή πράσινα απόβλητα κουζίνας και απορρίμματα τροφών που παράγονται από ιδιοκτήτη (οικονομικό οργανισμό) ακίνητης περιουσίας εκτός από φορέα εκμετάλλευσης σύμφωνα με το υπουργικό διάταγμα που θεσπίζει κανόνες για την υγεία των ζώων για τα ζωικά υποπροϊόντα που δεν προορίζονται για κατανάλωση από τον άνθρωπο·</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απορρίμματα τροφών κουζίνας:</w:t>
      </w:r>
      <w:r>
        <w:rPr>
          <w:rFonts w:ascii="Times New Roman" w:hAnsi="Times New Roman"/>
          <w:sz w:val="24"/>
        </w:rPr>
        <w:t xml:space="preserve"> Τρόφιμα κουζίνας και τρόφιμα που προορίζονται για κατανάλωση από τον άνθρωπο στα νοικοκυριά, τα οποία έχουν καταστεί απόβλητα και δεν θεωρούνται πράσινα απόβλητα κουζίνας·</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16. </w:t>
      </w:r>
      <w:r>
        <w:rPr>
          <w:rFonts w:ascii="Times New Roman" w:hAnsi="Times New Roman"/>
          <w:i/>
          <w:sz w:val="24"/>
        </w:rPr>
        <w:t>πράσινα απόβλητα κουζίνας:</w:t>
      </w:r>
      <w:r>
        <w:rPr>
          <w:rFonts w:ascii="Times New Roman" w:hAnsi="Times New Roman"/>
          <w:sz w:val="24"/>
        </w:rPr>
        <w:t xml:space="preserve"> Τα οικιακά φυτικά απόβλητα κουζίνας θεωρούνται πράσινα απορρίμματα κουζίνας, όπου τα φυτικά απόβλητα της κουζίνας περιέχουν ακατέργαστα υπολείμματα λαχανικών και φρούτων, κατακάθι καφέ (εκτός από φίλτρα, κάψουλες και άλλα υλικά συσκευασίας), φύλλα τσαγιού (χωρίς σακουλάκι και άλλα υλικά συσκευασίας), μπαχαρικά, βότανα, κελύφη αυγών·</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κοινοτική συλλογή:</w:t>
      </w:r>
      <w:r>
        <w:rPr>
          <w:rFonts w:ascii="Times New Roman" w:hAnsi="Times New Roman"/>
          <w:sz w:val="24"/>
        </w:rPr>
        <w:t xml:space="preserve"> Η χωριστή συλλογή πράσινων αποβλήτων και πράσινων αποβλήτων κουζίνας σε τοποθεσία πλησίον οικιστικών κτιρίων, από κοινότητα χρηστών ακινήτων (φυσικών προσώπων) που ζουν σε ένα σύνολο οικιστικών κτιρίων·</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κοινοτική λιπασματοποίηση:</w:t>
      </w:r>
      <w:r>
        <w:rPr>
          <w:rFonts w:ascii="Times New Roman" w:hAnsi="Times New Roman"/>
          <w:sz w:val="24"/>
        </w:rPr>
        <w:t xml:space="preserve"> Οικιακή λιπασματοποίηση όπου η προεπεξεργασία της λιπασματοποίησης, η λιπασματοποίηση και η χρήση των προϊόντων λιπασματοποίησης πραγματοποιείται από κοινού από κτίρια πολυκατοικιών, συνεταιρισμούς κατοικιών ή μικρές κοινότητες·</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αναπνευστική ένταση:</w:t>
      </w:r>
      <w:r>
        <w:rPr>
          <w:rFonts w:ascii="Times New Roman" w:hAnsi="Times New Roman"/>
          <w:sz w:val="24"/>
        </w:rPr>
        <w:t xml:space="preserve"> Κατανάλωση οξυγόνου της περιεκτικότητας σε οργανική ύλη των βιοαποδομήσιμων αποβλήτων [mg O</w:t>
      </w:r>
      <w:r>
        <w:rPr>
          <w:rFonts w:ascii="Times New Roman" w:hAnsi="Times New Roman"/>
          <w:sz w:val="24"/>
          <w:vertAlign w:val="subscript"/>
        </w:rPr>
        <w:t>2</w:t>
      </w:r>
      <w:r>
        <w:rPr>
          <w:rFonts w:ascii="Times New Roman" w:hAnsi="Times New Roman"/>
          <w:sz w:val="24"/>
        </w:rPr>
        <w:t>/g ξηράς ουσίας]·</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πιστοποιημένο προϊόν λιπασματοποίησης:</w:t>
      </w:r>
      <w:r>
        <w:rPr>
          <w:rFonts w:ascii="Times New Roman" w:hAnsi="Times New Roman"/>
          <w:sz w:val="24"/>
        </w:rPr>
        <w:t xml:space="preserve"> Απόβλητα σύμφωνα με το Παράρτημα 1 καθώς και λιπάσματα ή βελτιωτικά του εδάφους που δεν βρίσκονται πλέον σε κατάσταση αποβλήτων και είναι κατάλληλα για γεωργική χρήση, όπως προβλέπεται στην άδεια· οι ουσίες των εν λόγω λιπασμάτων ή βελτιωτικών εδάφους που μοιάζουν με χούμο παράγονται μέσω επιτόπιας λιπασματοποίησης με τη χρήση βοηθητικών μέσων επεξεργασίας, είναι πλούσιες σε φυτικές θρεπτικές ουσίες, με υψηλή περιεκτικότητα σε οργανικές ουσίες, και επιτρέπεται να διατίθενται στο εμπόριο σύμφωνα με το υπουργικό διάταγμα σχετικά με την έγκριση, την αποθήκευση, την εμπορία και τη χρήση προϊόντων που ενισχύουν την απόδοση·</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ανοικτό σύστημα λιπασματοποίησης:</w:t>
      </w:r>
      <w:r>
        <w:rPr>
          <w:rFonts w:ascii="Times New Roman" w:hAnsi="Times New Roman"/>
          <w:sz w:val="24"/>
        </w:rPr>
        <w:t xml:space="preserve"> Τεχνολογία λιπασματοποίησης που χρησιμοποιείται στο χώρο λιπασματοποίησης, όπου η μονάδα λιπασματοποίησης βρίσκεται σε άμεση επαφή με τον αέρα και η μονάδα λιπασματοποίησης δεν καλύπτεται, περικλείεται από τεχνικά ή αρχιτεκτονικά στοιχεία·</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σταθεροποίηση:</w:t>
      </w:r>
      <w:r>
        <w:rPr>
          <w:rFonts w:ascii="Times New Roman" w:hAnsi="Times New Roman"/>
          <w:sz w:val="24"/>
        </w:rPr>
        <w:t xml:space="preserve"> Εργασία προεπεξεργασίας κατά την οποία η βιοαποδομησιμότητα των μεικτών αποβλήτων (που περιέχουν βιοαποδομήσιμα απόβλητα) μειώνεται με τους απαραίτητους συνδυασμούς μηχανικών και βιολογικών διεργασιών, με αποτέλεσμα τη μείωση της έντασης αναπνοής και τη δημιουργία σταθεροποιημένων αποβλήτων που πληρούν τις συνθήκες υγιεινής, της οποίας η ένταση αναπνοής (AT4) έχει πέσει κάτω από 10 mg O</w:t>
      </w:r>
      <w:r>
        <w:rPr>
          <w:rFonts w:ascii="Times New Roman" w:hAnsi="Times New Roman"/>
          <w:sz w:val="24"/>
          <w:vertAlign w:val="subscript"/>
        </w:rPr>
        <w:t>2</w:t>
      </w:r>
      <w:r>
        <w:rPr>
          <w:rFonts w:ascii="Times New Roman" w:hAnsi="Times New Roman"/>
          <w:sz w:val="24"/>
        </w:rPr>
        <w:t>/g ξηράς ουσίας·</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σταθεροποιημένα απόβλητα:</w:t>
      </w:r>
      <w:r>
        <w:rPr>
          <w:rFonts w:ascii="Times New Roman" w:hAnsi="Times New Roman"/>
          <w:sz w:val="24"/>
        </w:rPr>
        <w:t xml:space="preserve"> Ουσία που προέρχεται από τη μηχανική-βιολογική επεξεργασία βιολογικών αποβλήτων ακατάλληλων για λιπασματοποίηση ή αναερόβια βιοαποδόμηση, στην περίπτωση της οποίας, μετά τη σταθεροποίηση, η αναπνευστική ένταση (AT4) μετά από 4 ημέρες πέφτει κάτω από τα 10 mg O</w:t>
      </w:r>
      <w:r>
        <w:rPr>
          <w:rFonts w:ascii="Times New Roman" w:hAnsi="Times New Roman"/>
          <w:sz w:val="24"/>
          <w:vertAlign w:val="subscript"/>
        </w:rPr>
        <w:t>2</w:t>
      </w:r>
      <w:r>
        <w:rPr>
          <w:rFonts w:ascii="Times New Roman" w:hAnsi="Times New Roman"/>
          <w:sz w:val="24"/>
        </w:rPr>
        <w:t>/g, και η δυναμική ένταση αναπνοής είναι μικρότερη από 1 000 mg O</w:t>
      </w:r>
      <w:r>
        <w:rPr>
          <w:rFonts w:ascii="Times New Roman" w:hAnsi="Times New Roman"/>
          <w:sz w:val="24"/>
          <w:vertAlign w:val="subscript"/>
        </w:rPr>
        <w:t>2</w:t>
      </w:r>
      <w:r>
        <w:rPr>
          <w:rFonts w:ascii="Times New Roman" w:hAnsi="Times New Roman"/>
          <w:sz w:val="24"/>
        </w:rPr>
        <w:t>/kg έναντι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επιτόπια λιπασματοποίηση:</w:t>
      </w:r>
      <w:r>
        <w:rPr>
          <w:rFonts w:ascii="Times New Roman" w:hAnsi="Times New Roman"/>
          <w:sz w:val="24"/>
        </w:rPr>
        <w:t xml:space="preserve"> Εργασίες ανάκτησης σε χώρο λιπασματοποίησης όπου τα βιοαποδομήσιμα απόβλητα και το πρόσθετο βοηθητικό μέσο επεξεργασίας αποδομούνται με αυτοθερμικές και θερμόφιλες βιολογικές διεργασίες μέσω μικροοργανισμών και άλλων ζώντων οργανισμών παρουσία οξυγόνου και, ως εκ τούτου, σχηματίζεται προϊόν λιπασματοποίησης με βιολογικά σταθερά οργανικά και ανόργανα συστατικά και παθογόνα, των οποίων η συγκέντρωση στο προϊόν λιπασματοποίησης δεν υπερβαίνει τις τιμές που καθορίζονται στο Παράρτημα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25. </w:t>
      </w:r>
      <w:r>
        <w:rPr>
          <w:rFonts w:ascii="Times New Roman" w:hAnsi="Times New Roman"/>
          <w:i/>
          <w:sz w:val="24"/>
        </w:rPr>
        <w:t>βιοπλαστικά κατάλληλα για επιτόπια λιπασματοποίηση:</w:t>
      </w:r>
      <w:r>
        <w:rPr>
          <w:rFonts w:ascii="Times New Roman" w:hAnsi="Times New Roman"/>
          <w:sz w:val="24"/>
        </w:rPr>
        <w:t xml:space="preserve"> Πλαστικά απόβλητα, με σήμανση ή πιστοποίηση για βιοαποδόμηση, τα οποία συμμορφώνονται με το πρότυπο MSZ EN 13432 ή ισοδύναμη τεχνική λύση και μπορούν, εκτός από την επιτόπια λιπασματοποίηση, να χρησιμοποιούνται για την παραγωγή βιοαερίου, εάν συλλέγονται μαζί με τα απορρίμματα τροφών κουζίνας·</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κλειστό σύστημα λιπασματοποίησης:</w:t>
      </w:r>
      <w:r>
        <w:rPr>
          <w:rFonts w:ascii="Times New Roman" w:hAnsi="Times New Roman"/>
          <w:sz w:val="24"/>
        </w:rPr>
        <w:t xml:space="preserve"> Τεχνολογία λιπασματοποίησης που χρησιμοποιείται στον χώρο λιπασματοποίησης, στην οποία η διαδικασία λιπασματοποίησης πραγματοποιείται σε κλειστή μονάδα με τη χρήση τεχνικών ή αρχιτεκτονικών στοιχείων.</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Κανόνες για την πρόληψη της δημιουργίας βιοαποδομήσιμων αποβλήτων</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3. Άρθρο</w:t>
      </w:r>
      <w:r>
        <w:rPr>
          <w:rFonts w:ascii="Times New Roman" w:hAnsi="Times New Roman"/>
          <w:sz w:val="24"/>
        </w:rPr>
        <w:t xml:space="preserve"> (1) Όπου είναι τεχνικά εφικτό, περιβαλλοντικά επωφελές και οικονομικά αναλογικά κατάλληλο, η οργανική ύλη φυτικής προέλευσης υπόκειται σε οικιακή ή κοινοτική λιπασματοποίηση.</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Η λιπασματοποίηση σύμφωνα με τους κανόνες του παρόντος διατάγματος μπορεί να ληφθεί υπόψη για την επίτευξη της τιμής-στόχου βάσει της εκτελεστικής απόφασης (ΕΕ) 2019/1004 της Επιτροπής, της 7ης Ιουνίου 2019, για τη θέσπιση κανόνων με σκοπό τον υπολογισμό, την επαλήθευση και την υποβολή στοιχείων σχετικά με τα απόβλητα σύμφωνα με την οδηγία 2008/98/ΕΚ του Ευρωπαϊκού Κοινοβουλίου και του Συμβουλίου και για την κατάργηση της εκτελεστικής απόφασης C(2012) 2384 της Επιτροπής.</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Τουλάχιστον κάθε πέντε χρόνια, η παραχωρησιούχος εταιρεία συλλέγει δεδομένα σχετικά με την ποσότητα και τη χρήση του προϊόντος λιπασματοποίησης που παράγεται μέσω οικιακής ή κοινοτικής λιπασματοποίησης.</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Η ευαισθητοποίηση και η εκπαίδευση, μεταξύ του πληθυσμού, σχετικά με την πρόληψη της παραγωγής βιοαποδομήσιμων αποβλήτων θα υλοποιηθούν με τη βοήθεια του Εθνικού Προγράμματος για την Πρόληψη της Δημιουργίας Αποβλήτων.  Το πρόγραμμα αυτό, το οποίο λειτουργεί από το Εθνικό Γραφείο Ασφάλειας της Τροφικής Αλυσίδας (NÉBIH), θα συμβάλει στον σκοπό αυτό με μια σειρά διαλέξεων σε εθνικό επίπεδο, υπό τον τίτλο «Maradék nélkül» («Κανένα απόβλητο»), προκειμένου να επιτραπεί στην Ουγγαρία να επιτύχει τον στόχο αριθ. 12.3 των Στόχων Βιώσιμης Ανάπτυξης των Ηνωμένων Εθνών έως το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Κανόνες για τη χωριστή συλλογή βιοαποδομήσιμων αποβλήτων</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4. Άρθρο</w:t>
      </w:r>
      <w:r>
        <w:rPr>
          <w:rFonts w:ascii="Times New Roman" w:hAnsi="Times New Roman"/>
          <w:sz w:val="24"/>
        </w:rPr>
        <w:t xml:space="preserve"> (1) Τα βιοαποδομήσιμα απόβλητα συλλέγονται από τον κάτοχο των αποβλήτων, σε εθελοντική βάση, στον τόπο παραγωγής αποβλήτων, εντός περιέκτη συλλογής αποβλήτων που προορίζεται αποκλειστικά για τον σκοπό αυτό και κατά τρόπο που δεν θέτει σε κίνδυνο το περιβάλλον.</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Στο πλαίσιο των δραστηριοτήτων της που αναφέρονται στην παράγραφο 9, η παραχωρησιούχος εταιρεία παρέχει στον κάτοχο των αποβλήτων ειδικό περιέκτη για τη συλλογή πράσινων αποβλήτων κουζίνας και αποβλήτων τροφών κουζίνας. </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Για τη μεταφορά και την παρακολούθηση των αποβλήτων τροφών κουζίνας, εφαρμόζονται οι σχετικές διατάξεις του υπουργικού διατάγματος για τη θέσπιση υγειονομικών κανόνων για τα ζωικά υποπροϊόντα που δεν προορίζονται για κατανάλωση από τον άνθρωπο, εφόσον η επεξεργασία πραγματοποιείται σε μονάδα βιοαερίου ή λιπασματοποίησης.  Όσον αφορά τα βιοαποδομήσιμα απόβλητα που καλύπτονται από παραχώρηση, οι απαιτήσεις για την έκδοση εμπορικού εγγράφου, όπως ορίζονται στο υπουργικό διάταγμα για τη θέσπιση υγειονομικών </w:t>
      </w:r>
      <w:r>
        <w:rPr>
          <w:rFonts w:ascii="Times New Roman" w:hAnsi="Times New Roman"/>
          <w:sz w:val="24"/>
        </w:rPr>
        <w:lastRenderedPageBreak/>
        <w:t>κανόνων για τα ζωικά υποπροϊόντα που δεν προορίζονται για κατανάλωση από τον άνθρωπο, δεν ισχύουν για την παραλαβή και αποδοχή από τα νοικοκυριά.</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Απαγορεύεται η χρήση χωριστά συλλεγόμενων αποβλήτων τροφών από νοικοκυριά για σκοπούς σίτισης και ο κάτοχος της άδειας δεν δικαιούται να χρησιμοποιεί τα εν λόγω απόβλητα είτε άμεσα είτε έμμεσα. </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Η συλλογή, η μεταφορά και η παρακολούθηση των αποβλήτων τροφών από οικονομικούς οργανισμούς, όταν υποβάλλονται σε επεξεργασία σε μονάδα βιοαερίου και λιπασματοποίησης, πραγματοποιούνται σύμφωνα με τις σχετικές διατάξεις του υπουργικού διατάγματος για τη θέσπιση υγειονομικών κανόνων για τα ζωικά υποπροϊόντα που δεν προορίζονται για κατανάλωση από τον άνθρωπο. </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Η μέθοδος και η συχνότητα παραλαβής, συλλογής και μεταφοράς των βιοαποδομήσιμων αποβλήτων που καλύπτονται από σύμβαση παραχώρησης καθορίζονται από την παραχωρησιούχο εταιρεία. </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Η συλλογή και μεταφορά των βιοαποδομήσιμων αποβλήτων που καλύπτονται από τη σύμβαση παραχώρησης μπορεί να πραγματοποιηθεί με άδεια διαχείρισης αποβλήτων. </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Ο κάτοχος των αποβλήτων εξασφαλίζει ότι τα βιοαποδομήσιμα απόβλητα που παρέχονται στην παραχωρησιούχο εταιρεία δεν περιέχουν άλλα απόβλητα, συμπεριλαμβανομένων των υλικών συσκευασίας και των ξένων υλικών. </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Η παραχωρησιούχος εταιρεία διασφαλίζει τους όρους χωριστής συλλογής βάσει του παρόντος διατάγματος, εφόσον αυτό είναι τεχνικά και επαγγελματικά εφικτό.  Η παραχωρησιούχος εταιρεία παρέχει κυρίως υπηρεσίες συλλογής από πόρτα σε πόρτα, εάν αυτό δεν συνεπάγεται δυσανάλογο οικονομικό κόστος. Η παραχωρησιούχος εταιρεία δημιουργεί σημεία συλλογής αποβλήτων μεγέθους που αντιστοιχεί στον αριθμό των κατοίκων, όπου δεν είναι διαθέσιμη η συλλογή από πόρτα σε πόρτα.</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Παρά τις διατάξεις του κυβερνητικού διατάγματος σχετικά με τους κανόνες που διέπουν τον σχεδιασμό και τη λειτουργία ορισμένων εγκαταστάσεων διαχείρισης αποβλήτων, η παραχωρησιούχος εταιρεία ορίζει τη μάντρα συλλογής αποβλήτων, που τελεί υπό τη διαχείριση της παραχωρησιούχου εταιρείας ή του υπεργολάβου παραχώρησης ως σημείο συλλογής αποβλήτων. </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5</w:t>
      </w:r>
      <w:r>
        <w:rPr>
          <w:rFonts w:ascii="Times New Roman" w:hAnsi="Times New Roman"/>
          <w:sz w:val="24"/>
        </w:rPr>
        <w:t xml:space="preserve"> Τα βιοαποδομήσιμα απόβλητα που περιέχουν ουσίες που απαριθμούνται στα παραρτήματα I και II του κανονισμού (ΕΕ) 2019/1021 για τους έμμονους οργανικούς ρύπους δεν επιτρέπεται να υποβάλλονται σε λιπασματοποίηση και δεν μετατρέπονται σε υπολείμματα ζύμωσης.</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Κανόνες για τη χωριστή συλλογή των πράσινων αποβλήτων και των πράσινων αποβλήτων κουζίνας σε κοινοτικό επίπεδο</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6</w:t>
      </w:r>
      <w:r>
        <w:rPr>
          <w:rFonts w:ascii="Times New Roman" w:hAnsi="Times New Roman"/>
          <w:sz w:val="24"/>
        </w:rPr>
        <w:t xml:space="preserve"> Εάν τα πράσινα απόβλητα και τα πράσινα απόβλητα κουζίνας δεν μπορούν να χρησιμοποιηθούν με οποιονδήποτε άλλο τρόπο, όπως ορίζεται στο άρθρο 8, τότε τα χωριστά συλλεγόμενα πράσινα απόβλητα και τα πράσινα απόβλητα κουζίνας χρησιμοποιούνται κυρίως για επιτόπια λιπασματοποίηση ή παραγωγή βιοαερίου και, ως έσχατη λύση, χρησιμοποιούνται μέσω ανάκτησης ενέργειας σε μονάδα ηλεκτροπαραγωγής από βιομάζα.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7. Άρθρο</w:t>
      </w:r>
      <w:r>
        <w:rPr>
          <w:rFonts w:ascii="Times New Roman" w:hAnsi="Times New Roman"/>
          <w:sz w:val="24"/>
        </w:rPr>
        <w:t xml:space="preserve"> (1) Η κοινοτική συλλογή μπορεί να πραγματοποιείται σε περιοχή που καθορίζεται από την παραχωρησιούχο εταιρεία και έχει συμφωνηθεί με την τοπική κοινότητα ή σε ιδιωτική περιοχή που συντηρείται από την οικιστική κοινότητα, αλλά μόνο σε καθορισμένη τοποθεσία εντός της ακίνητης περιουσίας.</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Η ελεύθερη πρόσβαση στον κοινοτικό χώρο συλλογής, ακόμη και για τα άτομα με αναπηρία, πρέπει να εξασφαλίζεται συνεχώς. </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Η κοινοτική συλλογή μπορεί να πραγματοποιείται χωρίς άδεια διαχείρισης αποβλήτων. </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Τα πράσινα απόβλητα που περιέχουν επικίνδυνα συστατικά στο σημείο της κοινοτικής συλλογής, τα πλαστικά που δεν έχουν πιστοποιηθεί για βιοαποδομησιμότητα υπό συνθήκες οικιακής λιπασματοποίησης και τα απόβλητα εκτός των πράσινων αποβλήτων και των πράσινων αποβλήτων κουζίνας δεν εναποτίθενται. </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Ο ιδιοκτήτης του ακινήτου ή πρόσωπο που έχει εξουσιοδοτηθεί, με γραπτή συμφωνία, από την κοινότητα ή την οικιστική κοινότητα προβλέπει τα ακόλουθα: </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τον καθαρισμό και τη συντήρηση του κοινοτικού χώρου συλλογής, καθώς και την παροχή του απαραίτητου προσωπικού και υλικών συνθηκών και</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την εγκατάσταση, επιτόπου, πίνακα πληροφοριών που καθορίζει τους όρους χρήσης.</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Ο ιδιοκτήτης του ακινήτου που συμμετέχει στη συλλογή ή το εξουσιοδοτημένο από τον ιδιοκτήτη πρόσωπο γνωστοποιεί στην παραχωρησιούχο εταιρεία την κοινοτική δραστηριότητα συλλογής, κατά τον χρόνο προσδιορισμού της τοποθεσίας της κλειστής περιοχής, πριν από την έναρξη της κοινοτικής συλλογής και μετά τη λήξη της. </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Κανόνες για την οικιακή λιπασματοποίηση, την κοινοτική λιπασματοποίηση και την επιτόπια λιπασματοποίηση</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8. Άρθρο</w:t>
      </w:r>
      <w:r>
        <w:rPr>
          <w:rFonts w:ascii="Times New Roman" w:hAnsi="Times New Roman"/>
          <w:sz w:val="24"/>
        </w:rPr>
        <w:t xml:space="preserve"> (1) Οι φυσικές, χημικές και βιολογικές απαιτήσεις για τα προϊόντα λιπασματοποίησης για μη γεωργική χρήση καθορίζονται στο Παράρτημα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Ο ιδιοκτήτης του ακινήτου που χρησιμοποιείται για λιπασματοποίηση είναι υπεύθυνος για την υλοποίηση των εργασιών της λιπασματοποίησης που εκτελείται σε κοινοτικό και οικιακό επίπεδο. </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Η διαχείριση της υλοποίησης των εργασιών λιπασματοποίησης σε κοινοτικό επίπεδο που αναφέρονται στην παράγραφο 2 γίνεται εντός της κοινότητας μέσω προσώπου ή οργανισμού που ορίζεται από την κοινότητα ή μέσω προσώπου ή οργανισμού που έχει εξουσιοδοτηθεί με γραπτή συμφωνία από την κοινότητα. </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Το πρόσωπο ή η οντότητα που αναφέρεται στην παράγραφο 3 φροντίζει </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τον καθαρισμό και τη συντήρηση του χώρου συλλογής και την παροχή του απαραίτητου προσωπικού και υλικών συνθηκών·</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την εγκατάσταση, επιτόπου, του πίνακα πληροφοριών που καθορίζει τους όρους χρήσης·</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τη χρήση του παραγόμενου προϊόντος λιπασματοποίησης·</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δ) τα στοιχεία σχετικά με την ποσότητα και τη χρήση του παραγόμενου προϊόντος λιπασματοποίησης, τα οποία παρέχονται στην παραχωρησιούχο εταιρεία με τον τρόπο που ορίζει η παραχωρησιούχος εταιρεία.</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Η οικιακή ή κοινοτική λιπασματοποίηση δεν μπορεί να χρησιμοποιηθεί για την επεξεργασία ζωικών υποπροϊόντων και παράγωγων προϊόντων ή πλαστικών που δεν έχουν πιστοποιηθεί για βιοαποδομησιμότητα υπό συνθήκες οικιακής λιπασματοποίησης. </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Τα πράσινα απόβλητα που περιέχουν επικίνδυνα συστατικά και απόβλητα πλην των πράσινων αποβλήτων δεν χρησιμοποιούνται στην οικιακή και κοινοτική λιπασματοποίηση. </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9. Άρθρο</w:t>
      </w:r>
      <w:r>
        <w:rPr>
          <w:rFonts w:ascii="Times New Roman" w:hAnsi="Times New Roman"/>
          <w:sz w:val="24"/>
        </w:rPr>
        <w:t xml:space="preserve"> (1) Η επιτόπια λιπασματοποίηση μπορεί να πραγματοποιείται μόνο με άδεια διαχείρισης αποβλήτων για αξιοποίηση και πραγματοποιείται σε χώρο λιπασματοποίησης μέσω εργασίας ανάκτησης R3c που καθορίζεται στο υπουργικό διάταγμα στο οποίο απαριθμούνται οι εργασίες διάθεσης και ανάκτησης που σχετίζονται με τη διαχείριση αποβλήτων.</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Για την επιτόπια λιπασματοποίηση από βιοαποδομήσιμα απόβλητα, μπορούν να χρησιμοποιηθούν τα είδη αποβλήτων και τα βοηθητικά μέσα επεξεργασίας που αναφέρονται στο Παράρτημα 1 καθώς και τα είδη αποβλήτων που μπορούν να χρησιμοποιηθούν ως βοηθητικό μέσο επεξεργασίας. </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Η ιλύς καθαρισμού λυμάτων μπορεί να χρησιμοποιείται κατά τη διάρκεια της επιτόπιας λιπασματοποίησης, εφόσον τηρούνται οι απαιτήσεις που ορίζονται στο κυβερνητικό διάταγμα σχετικά με τους κανόνες γεωργικής χρήσης και διαχείρισης λυμάτων και ιλύος λυμάτων, και υπάρχει άδεια διαχείρισης αποβλήτων που εκδίδεται σύμφωνα με το κυβερνητικό διάταγμα για την καταχώριση και την επίσημη αδειοδότηση των δραστηριοτήτων διαχείρισης αποβλήτων. </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Τα λιπασματοποιήσιμα βιοπλαστικά μπορούν να υποβληθούν σε επεξεργασία μόνο κατά τη διάρκεια της επιτόπιας λιπασματοποίησης. </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10. Άρθρο</w:t>
      </w:r>
      <w:r>
        <w:rPr>
          <w:rFonts w:ascii="Times New Roman" w:hAnsi="Times New Roman"/>
          <w:sz w:val="24"/>
        </w:rPr>
        <w:t xml:space="preserve"> (1) Οι τεχνικοί κανόνες για την επιτόπια λιπασματοποίηση, τη σταθεροποίηση και την παραγωγή βιοαερίου, καθώς και οι τεχνικές και λειτουργικές συνθήκες που απαιτούνται για την επιτόπια λιπασματοποίηση, καθορίζονται στο Παράρτημα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Τα βιοαποδομήσιμα απόβλητα, συμπεριλαμβανομένων των βιοπλαστικών που μπορούν να υποβληθούν σε επεξεργασία μέσω επιτόπιας λιπασματοποίησης, αποθηκεύονται χωριστά από τυχόν άλλα απόβλητα και υλικά στην περιοχή προεπεξεργασίας έως ότου αρχίσει η λιπασματοποίηση. </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Η προετοιμασία για τη λιπασματοποίηση των βιοαποδομήσιμων αποβλήτων, συμπεριλαμβανομένων των βιοπλαστικών που μπορούν να υποβληθούν σε επεξεργασία μέσω επιτόπιας λιπασματοποίησης, θα πρέπει να ξεκινήσει στην περιοχή προεπεξεργασίας.  Στη συνέχεια, τα απόβλητα πρέπει να μεταφερθούν στην περιοχή λιπασματοποίησης προκειμένου να πραγματοποιηθεί περαιτέρω επεξεργασία.</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Πραγματοποιείται επιτόπια λιπασματοποίηση στην περιοχή λιπασματοποίησης </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σε ανοικτό σύστημα λιπασματοποίησης,</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σε κλειστό σύστημα λιπασματοποίησης ή</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σε συνδυασμό μονάδων σύμφωνα με τα στοιχεία α) και β).</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Τα βιοαποδομήσιμα απόβλητα, συμπεριλαμβανομένων των βιοπλαστικών που μπορούν να υποβληθούν σε επεξεργασία μέσω της επιτόπιας λιπασματοποίησης, διατάσσονται σε μονάδα λιπασματοποίησης στην περιοχή λιπασματοποίησης, ανάλογα με το επιλεγμένο σύστημα λιπασματοποίησης. </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Τα δεδομένα που συλλέγονται από τον φορέα ελέγχου της τροφικής αλυσίδας (όπως ορίζεται στο υπουργικό διάταγμα για τη θέσπιση υγειονομικών κανόνων για τα ζωικά υποπροϊόντα που δεν προορίζονται για κατανάλωση από τον άνθρωπο) σχετικά με την ποσότητα των αποβλήτων τροφίμων —τα οποία μπορούν να ταξινομηθούν ως ζωικά υποπροϊόντα που μεταφέρονται ή παραλαμβάνονται για επεξεργασία— μπορούν να λαμβάνονται υπόψη για τον αριθμό-στόχο ανακύκλωσης, σε περίπτωση επεξεργασίας, κατά την επαλήθευση της εκπλήρωσης του στόχου. </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Κανόνες σχετικά με τη σταθεροποίηση</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11. Άρθρο</w:t>
      </w:r>
      <w:r>
        <w:rPr>
          <w:rFonts w:ascii="Times New Roman" w:hAnsi="Times New Roman"/>
          <w:sz w:val="24"/>
        </w:rPr>
        <w:t xml:space="preserve"> (1) Τα είδη αποβλήτων και τα βοηθητικά μέσα επεξεργασίας που μπορούν να χρησιμοποιηθούν για βιολογική επεξεργασία και σταθεροποίηση, καθώς και τα είδη αποβλήτων που μπορούν να χρησιμοποιηθούν ως βοηθητικά μέσα επεξεργασίας, προσδιορίζονται στο Παράρτημα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Για τη σταθεροποίηση, μόνο τα απόβλητα που απαριθμούνται στο Παράρτημα 1 μπορούν να χρησιμοποιηθούν, των οποίων η βιολογική επεξεργασία μπορεί να πραγματοποιείται με άδεια διαχείρισης αποβλήτων, με την επιφύλαξη των κανόνων του κυβερνητικού διατάγματος για την καταχώριση και την επίσημη αδειοδότηση των δραστηριοτήτων διαχείρισης αποβλήτων. </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Τα σταθεροποιημένα απόβλητα που προκύπτουν από τη σταθεροποίηση χρησιμοποιούνται μόνο για εργασίες ανάκτησης ή διάθεσης, όπως καθορίζονται από την αρχή διαχείρισης αποβλήτων. </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Η σταθεροποίηση πραγματοποιείται σε περιοχή με ασφαλτοστρωμένη επιφάνεια. </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Κατά τη λειτουργία ενός χώρου υγειονομικής ταφής, τα σταθεροποιημένα απόβλητα μπορούν να χρησιμοποιηθούν ως στρώση επικάλυψης ή μπορούν να χρησιμοποιηθούν για την ανακαλλιέργειά του ώστε να λειτουργήσουν ως στρώση εξομάλυνσης ή επικάλυψης ως τμήμα της ανώτερης τελικής στρώσης, σύμφωνα με το υπουργικό διάταγμα για ορισμένους κανόνες και προϋποθέσεις σχετικά με την απόθεση αποβλήτων και τους χώρους υγειονομικής ταφής, όπου τα σταθεροποιημένα απόβλητα μπορούν να χρησιμοποιηθούν στον βαθμό που περιγράφεται στις τεχνικές κατευθυντήριες γραμμές για την προστασία και την τεχνολογία, λαμβάνοντας υπόψη τις βέλτιστες διαθέσιμες προσεγγίσεις για την πρόληψη της ρύπανσης του περιβάλλοντος και τη μείωσή της, όπως ορίζεται στην άδεια διαχείρισης αποβλήτων για τη διάθεση.  Σε μεγαλύτερο βαθμό, τα σταθεροποιημένα βιολογικά απόβλητα δεν χρησιμοποιούνται για σκοπούς ανάκτησης κατά τη λειτουργία του χώρου υγειονομικής ταφής.</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Η ποσότητα σταθεροποιημένων αποβλήτων που μπορούν να χρησιμοποιηθούν για την ανακαλλιέργεια ενός χώρου υγειονομικής ταφής δεν υπερβαίνει τους 500 τόνους ανά εκτάριο επί ξηράς ουσίας. </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Οι τεχνικές προϋποθέσεις που απαιτούνται για τη σταθεροποίηση καθορίζονται στο Παράρτημα 3. </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8. Κανόνες για την παραγωγή βιοαερίου</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12. Άρθρο</w:t>
      </w:r>
      <w:r>
        <w:rPr>
          <w:rFonts w:ascii="Times New Roman" w:hAnsi="Times New Roman"/>
          <w:sz w:val="24"/>
        </w:rPr>
        <w:t xml:space="preserve"> (1) Εάν τα βιοαποδομήσιμα απόβλητα μεταφέρονται σε μονάδα παραγωγής βιοαερίου, η παραγωγή βιοαερίου με άδεια διαχείρισης αποβλήτων μπορεί να πραγματοποιηθεί μέσω εργασίας ανάκτησης R3, όπως ορίζεται στο υπουργικό διάταγμα στο οποίο απαριθμούνται οι εργασίες διάθεσης και ανάκτησης που σχετίζονται με τη διαχείριση αποβλήτων.</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Η εγκατάσταση, η έγκριση και η λειτουργία μονάδας βιοαερίου που επεξεργάζεται επίσης ζωικά υποπροϊόντα υπόκειται στο υπουργικό διάταγμα για τον καθορισμό υγειονομικών κανόνων για ζωικά υποπροϊόντα που δεν προορίζονται για κατανάλωση από τον άνθρωπο, στο άρθρο 24 του κανονισμού (ΕΚ) αριθ.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 (κανονισμός για τα ζωικά υποπροϊόντα) και στο παράρτημα V του κανονισμού (ΕΕ) αριθ. 142/2011 της Επιτροπής για την εφαρμογή του κανονισμού (ΕΚ) αριθ. 1069/2009 του Ευρωπαϊκού Κοινοβουλίου και του Συμβουλίου περί υγειονομικών κανόνων για ζωικά υποπροϊόντα και παράγωγα προϊόντα που δεν προορίζονται για κατανάλωση από τον άνθρωπο και για την εφαρμογή της οδηγίας 97/78/ΕΚ του Συμβουλίου όσον αφορά ορισμένα δείγματα και τεμάχια που εξαιρούνται από κτηνιατρικούς ελέγχους στα σύνορα οι οποίοι αναφέρονται στην εν λόγω οδηγία (στο εξής:  κανονισμός (ΕΕ) αριθ. 142/2011 της Επιτροπής).</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Για την παραγωγή βιοαερίου από βιοαποδομήσιμα απόβλητα, μπορούν να χρησιμοποιούνται τα είδη αποβλήτων που αναφέρονται στο Παράρτημα 1, συμπεριλαμβανομένων των βιοπλαστικών κατάλληλων για επιτόπια λιπασματοποίηση. </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Η παραγωγή βιοαερίου από βιοαποδομήσιμα απόβλητα σε μονάδα βιοαερίου μπορεί να πραγματοποιηθεί μέσω </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υγρής ή</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ξηράς</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διαδικασίας ζύμωσης.</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Οι τεχνικοί όροι που απαιτούνται για την παραγωγή βιοαερίου καθορίζονται στο Παράρτημα 3. </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Τα δεδομένα που συλλέγονται από τον φορέα ελέγχου της τροφικής αλυσίδας (όπως ορίζεται στο υπουργικό διάταγμα για τη θέσπιση υγειονομικών κανόνων για τα ζωικά υποπροϊόντα που δεν προορίζονται για κατανάλωση από τον άνθρωπο) σχετικά με την ποσότητα των αποβλήτων τροφίμων —τα οποία μπορούν να ταξινομηθούν ως ζωικά υποπροϊόντα που μεταφέρονται ή παραλαμβάνονται για επεξεργασία— μπορούν να λαμβάνονται υπόψη για τον αριθμό-στόχο ανακύκλωσης, σε περίπτωση επεξεργασίας, κατά την επαλήθευση της εκπλήρωσης του στόχου. </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Κανόνες για τον αποχαρακτηρισμό των αποβλήτων</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13. Άρθρο</w:t>
      </w:r>
      <w:r>
        <w:rPr>
          <w:rFonts w:ascii="Times New Roman" w:hAnsi="Times New Roman"/>
          <w:sz w:val="24"/>
        </w:rPr>
        <w:t xml:space="preserve"> (1) Στην περίπτωση γεωργικής χρήσης, ο χαρακτηρισμός των αποβλήτων ως βιοαποδομήσιμων αποβλήτων παύει να ισχύει εάν τα προϊόντα λιπασματοποίησης και τα </w:t>
      </w:r>
      <w:r>
        <w:rPr>
          <w:rFonts w:ascii="Times New Roman" w:hAnsi="Times New Roman"/>
          <w:sz w:val="24"/>
        </w:rPr>
        <w:lastRenderedPageBreak/>
        <w:t>υπολείμματα ζύμωσης που παράγονται από αυτό πληρούν τις ειδικές απαιτήσεις που καθορίζονται</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στο υπουργικό διάταγμα σχετικά με την έγκριση, την αποθήκευση, την εμπορία και τη χρήση ουσιών που ενισχύουν την απόδοση και</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στον κανονισμό (ΕΚ) 2019/1009 για τη θέσπιση κανόνων σχετικά με τη διάθεση προϊόντων λίπανσης στην αγορά της ΕΕ.</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Στην περίπτωση μη γεωργικών χρήσεων, ο χαρακτηρισμός των αποβλήτων ως βιοαποδομήσιμων αποβλήτων παύει να ισχύει εάν τα προϊόντα λιπασματοποίησης και τα υπολείμματα ζύμωσης που παράγονται από αυτό πληρούν τις απαιτήσεις που καθορίζονται στο Παράρτημα 2. </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14. Άρθρο</w:t>
      </w:r>
      <w:r>
        <w:rPr>
          <w:rFonts w:ascii="Times New Roman" w:hAnsi="Times New Roman"/>
          <w:sz w:val="24"/>
        </w:rPr>
        <w:t xml:space="preserve"> (1) Το προϊόν λιπασματοποίησης μπορεί να παραδοθεί από τον φορέα εκμετάλλευσης της μονάδας λιπασματοποίησης και τα υπολείμματα ζύμωσης μπορούν να παραδοθούν από τον φορέα εκμετάλλευσης της μονάδας βιοαερίου σε άλλο πρόσωπο για χρήση, εάν επιβεβαιωθεί από τον φορέα εκμετάλλευσης η συμμόρφωση με τις διατάξεις του άρθρου 9 παράγραφος 1 του νόμου CLXXXV του 2012 για τα απόβλητα, όσον αφορά τον αποχαρακτηρισμό των αποβλήτων, με δήλωση συμμόρφωσης σύμφωνα με το Παράρτημα 4, εκτός εάν το προϊόν λιπασματοποίησης ή υπόλειμμα ζύμωσης παραδίδεται για περαιτέρω επεξεργασία σε κατάσταση αποβλήτων.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Η δήλωση συμμόρφωσης συντάσσεται ανά αποδέκτη και ανά συναλλαγή, σε ατομική βάση. </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Η δήλωση συμμόρφωσης πιστοποιεί τις πληροφορίες που περιέχονται σε αυτήν έως την κατάρτιση της επόμενης δήλωσης συμμόρφωσης. </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Δύο αντίγραφα της δήλωσης συμμόρφωσης παράγονται από τον φορέα εκμετάλλευσης που αναφέρεται στην παράγραφο 1, ο οποίος φυλάσσει το πρώτο αντίγραφο ως πιστοποιητικό και παραδίδει το δεύτερο αντίγραφο στον χρήστη κατά τη στιγμή της αποστολής ή το διαβιβάζει με επαληθεύσιμο τρόπο. </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Η δήλωση συμμόρφωσης φυλάσσεται από τον φορέα εκμετάλλευσης και τον χρήστη επί 5 τουλάχιστον έτη. </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15. Άρθρο</w:t>
      </w:r>
      <w:r>
        <w:rPr>
          <w:rFonts w:ascii="Times New Roman" w:hAnsi="Times New Roman"/>
          <w:sz w:val="24"/>
        </w:rPr>
        <w:t xml:space="preserve"> (1) Σε περίπτωση μη γεωργικής χρήσης, η επάρκεια των φυσικών, χημικών, βιολογικών και υγειονομικών μικροβιολογικών ιδιοτήτων της λιπασματοποίησης σύμφωνα με το παρόν διάταγμα επαληθεύεται από τον φορέα εκμετάλλευσης του χώρου λιπασματοποίησης με αντιπροσωπευτικό δείγμα του προϊόντος λιπασματοποίησης. Οι διαπιστευμένες δειγματοληψίες και η προετοιμασία των δειγμάτων πραγματοποιούνται βάσει προτύπου.</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Το προϊόν λιπασματοποίησης που παράγεται σε χώρο λιπασματοποίησης υποβάλλεται σε δειγματοληψία ανά παρτίδα λιπασματοποίησης στις ακόλουθες περιπτώσεις και συχνότητα: </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όταν η χωρητικότητα του χώρου λιπασματοποίησης δεν υπερβαίνει τους 10 000 τόνους βιοαποδομήσιμων αποβλήτων ανά έτος αναφοράς, τουλάχιστον μία φορά ετησίως από το παραγόμενο προϊόν λιπασματοποίησης,</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β) εάν η μονάδα λιπασματοποίησης έχει χωρητικότητα άνω των 10 000 τόνων βιοαποδομήσιμων αποβλήτων ανά έτος αναφοράς, τουλάχιστον δύο φορές ετησίως από το παραγόμενο προϊόν λιπασματοποίησης ή</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εάν η τεχνολογία στην τοποθεσία λιπασματοποίησης αλλάξει.</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Οι εργαστηριακές δοκιμές του δείγματος λιπασματοποίησης διενεργούνται σύμφωνα με πρότυπο ή ισοδύναμη μέθοδο σε εργαστήριο διαπιστευμένο για τη διενέργεια δοκιμών.  Η έκθεση εργαστηριακών δοκιμών που περιέχει τα αποτελέσματα της δοκιμής φυλάσσεται επί τουλάχιστον 5 έτη.</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Οι δοκιμές για οργανικούς ρύπους διενεργούνται όταν μία ή περισσότερες από τις χρησιμοποιούμενες ουσίες θεωρούνται ως επικίνδυνες ουσίες σύμφωνα με το Παράρτημα 1. </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Εάν το προϊόν λιπασματοποίησης δεν συμμορφώνεται με τις απαιτήσεις αποχαρακτηρισμού αποβλήτων που ορίζονται στο παράρτημα 2, εξακολουθεί να υποβάλλεται σε επεξεργασία και να ταξινομείται ως απόβλητο σύμφωνα με το υπουργικό διάταγμα σχετικά με τον κατάλογο αποβλήτων και στη συνέχεια να μεταφέρεται σε διαχειριστή αποβλήτων που διαθέτει έγκυρη άδεια διαχείρισης αποβλήτων ή ενοποιημένη περιβαλλοντική άδεια χρήσης. </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16. Άρθρο</w:t>
      </w:r>
      <w:r>
        <w:rPr>
          <w:rFonts w:ascii="Times New Roman" w:hAnsi="Times New Roman"/>
          <w:sz w:val="24"/>
        </w:rPr>
        <w:t xml:space="preserve"> (1) Σε περίπτωση μη γεωργικών χρήσεων, η επάρκεια των φυσικών, χημικών, βιολογικών και υγειονομικών μικροβιολογικών ιδιοτήτων του υπολείμματος ζύμωσης σύμφωνα με το παρόν διάταγμα επαληθεύεται από τον φορέα εκμετάλλευσης της μονάδας βιοαερίου με αντιπροσωπευτικό δείγμα του υπολείμματος ζύμωσης.</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Το υπόλειμμα ζύμωσης που παράγεται στη μονάδα βιοαερίου υποβάλλεται σε δειγματοληψία στις ακόλουθες περιπτώσεις και συχνότητα: </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εάν η μονάδα βιοαερίου έχει χωρητικότητα που δεν υπερβαίνει τους 10 000 τόνους βιοαποδομήσιμων αποβλήτων ανά έτος αναφοράς, τουλάχιστον μία φορά ετησίως από το προκύπτον υπόλειμμα ζύμωσης,</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εάν η μονάδα βιοαερίου έχει χωρητικότητα άνω των 10 000 τόνων βιοαποδομήσιμων αποβλήτων ανά έτος αναφοράς, τουλάχιστον δύο φορές ετησίως από το προκύπτον υπόλειμμα ζύμωσης ή</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εάν η τεχνολογία στο εργοστάσιο βιοαερίου αλλάξει.</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Οι εργαστηριακές δοκιμές του δείγματος υπολειμμάτων ζύμωσης διενεργούνται σύμφωνα με πρότυπο σε εργαστήριο διαπιστευμένο για τη διενέργεια δοκιμών.  Η έκθεση εργαστηριακών δοκιμών που περιέχει τα αποτελέσματα της δοκιμής φυλάσσεται επί τουλάχιστον 5 έτη.</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Οι δοκιμές για οργανικούς ρύπους διενεργούνται όταν μία ή περισσότερες από τις χρησιμοποιούμενες ουσίες θεωρούνται επικίνδυνες ουσίες σύμφωνα με το Παράρτημα 1. </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Τελικές διατάξεις</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17</w:t>
      </w:r>
      <w:r>
        <w:rPr>
          <w:rFonts w:ascii="Times New Roman" w:hAnsi="Times New Roman"/>
          <w:sz w:val="24"/>
        </w:rPr>
        <w:t xml:space="preserve"> Το παρόν διάταγμα αρχίζει να ισχύει στις 31 Δεκεμβρίου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18. Άρθρο</w:t>
      </w:r>
      <w:r>
        <w:rPr>
          <w:rFonts w:ascii="Times New Roman" w:hAnsi="Times New Roman"/>
          <w:sz w:val="24"/>
        </w:rPr>
        <w:t xml:space="preserve"> (1) Το παρόν διάταγμα εξυπηρετεί τον σκοπό της συμμόρφωσης με την</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α) οδηγία 2008/98/ΕΚ του Ευρωπαϊκού Κοινοβουλίου και του Συμβουλίου, της 19ης Νοεμβρίου 2008, για τα απόβλητα και την κατάργηση ορισμένων οδηγιών, και</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την οδηγία 1999/31/ΕΚ του Συμβουλίου, της 26ης Απριλίου 1999, περί υγειονομικής ταφής των αποβλήτων</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Το σχέδιο του διατάγματος υπόκειται σε προηγούμενη κοινοποίηση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19</w:t>
      </w:r>
      <w:r>
        <w:rPr>
          <w:rFonts w:ascii="Times New Roman" w:hAnsi="Times New Roman"/>
          <w:sz w:val="24"/>
        </w:rPr>
        <w:t xml:space="preserve"> Όσοι διαχειρίστηκαν τα απόβλητα τροφών τους πριν από την έναρξη ισχύος του παρόντος διατάγματος, σύμφωνα με τις διατάξεις του κανονισμού για τον καθορισμό υγειονομικών κανόνων για ζωικά υποπροϊόντα που δεν προορίζονται για κατανάλωση από τον άνθρωπο (στο εξής: κανονισμός), μπορούν να συνεχίσουν τις δραστηριότητές τους και μετά την έναρξη ισχύος του παρόντος διατάγματος σύμφωνα με τους κανόνες του εν λόγω κανονισμού.</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20</w:t>
      </w:r>
      <w:r>
        <w:rPr>
          <w:rFonts w:ascii="Times New Roman" w:hAnsi="Times New Roman"/>
          <w:sz w:val="24"/>
        </w:rPr>
        <w:t xml:space="preserve"> Το διάταγμα KvVM αριθ. 23/2003, της 29ης Δεκεμβρίου 2003, του Υπουργείου Προστασίας του Περιβάλλοντος και Διαχείρισης των Υδάτων σχετικά με την επεξεργασία των βιολογικών αποβλήτων και τις τεχνικές απαιτήσεις της λιπασματοποίησης καταργείται.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Πρωθυπουργός (υπογράφεται)</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Παράρτημα 1 του κυβερνητικού διατάγματος αριθ. 559/2023 της 14ης Δεκεμβρίου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Είδη αποβλήτων και βοηθητικών μέσων επεξεργασίας που μπορούν να χρησιμοποιηθούν για βιολογική επεξεργασία και σταθεροποίηση και είδη αποβλήτων που μπορούν να χρησιμοποιηθούν ως βοηθητικό μέσο επεξεργασίας</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Τύποι αποβλήτων που μπορούν να χρησιμοποιηθούν για βιολογική επεξεργασία:</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911"/>
        <w:gridCol w:w="1217"/>
        <w:gridCol w:w="2881"/>
        <w:gridCol w:w="2381"/>
        <w:gridCol w:w="1279"/>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Γ</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Δ</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Αναγνωριστικός κωδικός</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Περιγραφή του είδους αποβλήτων</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Σημείωση</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Επικίνδυνη ουσία</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αριθμός κύριας ομάδας</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αριθμός υποομάδας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ΑΠΟΒΛΗΤΑ ΑΠΟ ΓΕΩΡΓΙΑ, ΚΗΠΟΥΡΙΚΗ, ΥΔΑΤΟΚΑΛΛΙΕΡΓΕΙΑ, ΔΑΣΟΚΟΜΙΑ, ΘΗΡΑ ΚΑΙ ΑΛΙΕΙΑ, ΠΑΡΑΓΩΓΗ ΚΑΙ ΕΠΕΞΕΡΓΑΣΙΑ ΤΡΟΦΙΜΩΝ</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γεωργία, κηπουρική, υδατοκαλλιέργεια, δασοκομία, θήρα και αλιεία</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πλύση και καθαρισμό</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λάσπη που δεν περιέχει χημικά μέσα καθαρισμού, πήξης ή εκχύλισης.</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ιστών ζώων</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Εκτός από τον οστικό ιστό.</w:t>
            </w:r>
            <w:r>
              <w:rPr>
                <w:rFonts w:ascii="Times New Roman" w:hAnsi="Times New Roman"/>
                <w:sz w:val="24"/>
              </w:rPr>
              <w:b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ιστών φυτών</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περιττώματα, ούρα και κόπρανα ζώων (συμπεριλαμβάνεται και αλλοιωμένη χορτονομή), υγρά εκροής συλλεγέντα χωριστά και επεξεργαζόµενα εκτός σημείου παραγωγής</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Ως αλλοιωμένη χορτονομή νοούνται τα απορρίμματα που χρησιμοποιούνται για να απορροφήσουν τα περιττώματα, τα ούρα και τα κόπρανα των ζώων. Με την επιφύλαξη της εθνικής νομοθεσίας και της </w:t>
            </w:r>
            <w:r>
              <w:rPr>
                <w:rFonts w:ascii="Times New Roman" w:hAnsi="Times New Roman"/>
                <w:sz w:val="24"/>
              </w:rPr>
              <w:lastRenderedPageBreak/>
              <w:t>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από δασοκομία</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ακατέργαστο ξύλο.</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την παρασκευή και επεξεργασία κρέατος, ψαριού και άλλων τροφών ζωικής προέλευσης</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πλύση και καθαρισμό</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ιστών ζώων</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υλικά ακατάλληλα για κατανάλωση ή επεξεργασία</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επιτόπου επεξεργασία υγρών εκροής</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r>
              <w:rPr>
                <w:rFonts w:ascii="Times New Roman" w:hAnsi="Times New Roman"/>
                <w:sz w:val="24"/>
              </w:rPr>
              <w:b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απόβλητα από την προετοιμασία και μεταποίηση φρούτων, λαχανικών, δημητριακών, βρώσιμων ελαίων, κακάο, καφέ, τσαγιού και καπνού· την παραγωγή κονσερβών· την παραγωγή ζυμομυκήτων και εκχυλίσματος ζυμομυκήτων, την </w:t>
            </w:r>
            <w:r>
              <w:rPr>
                <w:rFonts w:ascii="Times New Roman" w:hAnsi="Times New Roman"/>
                <w:b/>
                <w:sz w:val="24"/>
              </w:rPr>
              <w:lastRenderedPageBreak/>
              <w:t xml:space="preserve">προετοιμασία και ζύμωση μελάσας  </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την πλύση, καθαρισμό, αποφλοίωση, φυγοκέντριση και διαχωρισμό</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υλικά ακατάλληλα για κατανάλωση ή επεξεργασία</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Δεν χρησιμοποιήθηκαν μέσα εκχύλισης.</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επιτόπου επεξεργασία υγρών εκροής</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τη επεξεργασία ζάχαρης</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επιτόπου επεξεργασία υγρών εκροής</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που προέρχονται από τη βιομηχανία γαλακτοκομικών προϊόντων</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υλικά ακατάλληλα για κατανάλωση ή επεξεργασία</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επιτόπου επεξεργασία υγρών εκροής</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r>
              <w:rPr>
                <w:rFonts w:ascii="Times New Roman" w:hAnsi="Times New Roman"/>
                <w:sz w:val="24"/>
              </w:rPr>
              <w:b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τη βιομηχανία αρτοποιίας και ζαχαροπλαστικής</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υλικά ακατάλληλα για κατανάλωση ή επεξεργασία</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επιτόπου επεξεργασία υγρών εκροής</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που προέρχονται από την παρασκευή αλκοολούχων και μη αλκοολούχων ποτών (εκτός από καφέ, τσάι και κακάο)</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από πλύση, καθαρισμό και μηχανική σύνθλιψη πρώτων υλών</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από την απόσταξη αλκοόλης</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υλικά ακατάλληλα για κατανάλωση ή επεξεργασία</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επιτόπου επεξεργασία υγρών εκροής</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ΑΠΟΒΛΗΤΑ ΠΟΥ ΠΡΟΕΡΧΟΝΤΑΙ ΑΠΟ ΤΗΝ ΕΠΕΞΕΡΓΑΣΙΑ ΞΥΛΟΥ ΚΑΙ ΤΗΝ ΠΑΡΑΓΩΓΗ ΤΑΜΠΛΑΔΩΝ ΚΑΙ ΕΠΙΠΛΩΝ, ΠΟΛΤΟΥ, ΧΑΡΤΙΟΥ ΚΑΙ ΧΑΡΤΟΝΙΟΥ</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που προέρχονται από την επεξεργασία ξύλου και την παραγωγή ταμπλάδων και επίπλων</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φλοιών και φελλών</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ακατέργαστο ξύλο.</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πριονίδι, ξέσµατα, αποκομμένα τεμάχια, κατάλοιπα ξυλείας, μοριοσανίδες και καπλαμάδες εκτός εκείνων </w:t>
            </w:r>
            <w:r>
              <w:rPr>
                <w:rFonts w:ascii="Times New Roman" w:hAnsi="Times New Roman"/>
                <w:sz w:val="24"/>
              </w:rPr>
              <w:lastRenderedPageBreak/>
              <w:t>που περιλαµβάνονται στο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Μόνο ακατέργαστο ξύλο.</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την παραγωγή και κατεργασία πολτού, χαρτιού και χαρτονιών</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φλοιού και ξύλου</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µηχανικώς διαχωριζόµενα απορρίμματα από την πολτοποίηση αποβλήτων χαρτιού και χαρτονιού</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το υπόλειμμα που δεν περιέχει χημικούς παράγοντες επεξεργασίας.</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από την επιλογή χαρτιού και χαρτονιών που προορίζονται για ανακύκλωση</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το υπόλειμμα που δεν περιέχει χημικούς παράγοντες επεξεργασίας.</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απορρίμματα ινών, λάσπες από ίνες, πλήσµατα και επιχρίσματα προερχόμενα από μηχανικό διαχωρισμό</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επιτόπου επεξεργασία υγρών εκροής εκτός των αναφερομένων στο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ΑΠΟΒΛΗΤΑ ΑΠΟ ΤΙΣ ΒΙΟΜΗΧΑΝΙΕΣ ΔΕΡΜΑΤΟΣ, ΓΟΥΝΑΣ ΚΑΙ ΥΦΑΝΤΟΥΡΓΙΑΣ</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τη βιομηχανία δέρματος και γούνας</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ειδικότερα από επιτόπου επεξεργασία υγρών εκροής που δεν περιέχουν χρώµιο</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ιλύς που δεν περιέχει χημικά μέσα καθαρισμού, πήξης ή εκχύλισης.</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Ναι</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την υφαντουργία</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οργανική ύλη από φυσικά προϊόντα (π.χ. λίπος, κηρός)</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επιτόπου επεξεργασία υγρών εκροής εκτός των αναφερομένων στο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Ναι</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από μη κατεργασµένες υφαντουργικές ίνες</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φυσικές.</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από κατεργασµένες υφαντουργικές ίνες</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εκείνες που είναι απαλλαγμένες από χημική μόλυνση.</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ΑΠΟΡΡΙΜΜΑΤΑ ΣΥΣΚΕΥΑΣΙΑΣ· ΑΠΟΡΡΟΦΗΤΙΚA ΥΛΙΚΑ, ΥΦΑΣΜΑΤΑ ΣΚΟΥΠΙΣΜΑΤΟΣ, ΥΛΙΚΑ ΦΙΛΤΡΩΝ ΚΑΙ ΠΡΟΣΤΑΤΕΥΤΙΚΟΣ ΡΟΥΧΙΣΜΟΣ ΜΗ ΠΡΟΔΙΑΓΡΑΦΟΜΕΝΑ ΑΛΛΩΣ </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Απορρίμματα συσκευασίας (συμπεριλαμβανομένων των χωριστά συλλεγόμενων βιοαποδομήσιμων δημοτικών αποβλήτων συσκευασίας)</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συσκευασίας από χαρτί και χαρτόνι</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Όταν η ανακύκλωση στη βιομηχανία χαρτιού δεν είναι εφικτή ή είναι απαραίτητη για την αναλογία άνθρακα προς άζωτο των βιοαποδομήσιμων αποβλήτων που προετοιμάζονται για επεξεργασία.</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απορρίμματα ξύλινων συσκευασιών</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ΑΠΟΒΛΗΤΑ ΜΗ ΠΡΟ∆ΙΑΓΡΑΦΟΜΕΝΑ </w:t>
            </w:r>
            <w:r>
              <w:rPr>
                <w:rFonts w:ascii="Times New Roman" w:hAnsi="Times New Roman"/>
                <w:b/>
                <w:sz w:val="24"/>
              </w:rPr>
              <w:lastRenderedPageBreak/>
              <w:t>ΑΛΛΩΣ ΣΤΟΝ ΚΑΤΑΛΟΓΟ</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μη συμμορφούμενα και αχρησιμοποίητα προϊόντα</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Οργανικά απόβλητα εκτός εκείνων που αναφέρονται στο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ΑΠΟΒΛΗΤΑ ΑΠΟ ΤΙΣ ΜΟΝΑΔΕΣ ΕΠΕΞΕΡΓΑΣΙΑΣ ΑΠΟΒΛΗΤΩΝ, ΕΓΚΑΤΑΣΤΑΣΕΙΣ ΕΠΕΞΕΡΓΑΣΙΑΣ ΥΓΡΩΝ ΑΠΟΒΛΗΤΩΝ ΕΚΤΟΣ ΣΗΜΕΙΟΥ ΠΑΡΑΓΩΓΗΣ ΚΑΙ ΠΡΟΕΤΟΙΜΑΣΙΑ ΥΔΑΤΟΣ ΠΡΟΟΡΙΖΟΜΕΝΟΥ ΓΙΑ ΚΑΤΑΝΑΛΩΣΗ ΑΠΟ ΤΟΝ ΑΝΘΡΩΠΟ ΚΑΙ ΥΔΑΤΟΣ ΓΙΑ ΒΙΟΜΗΧΑΝΙΚΗ ΧΡΗΣΗ</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προϊόντα λιπασματοποίησης εκτός προδιαγραφών</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Εκείνο το μέρος του επεξεργασμένου υλικού, το οποίο προέκυψε από τον τελικό έλεγχο της μηχανικής-βιολογικής επεξεργασίας αποβλήτων και το οποίο μπορεί να επανεισαχθεί σε αυτήν την επεξεργασία για πειράματα επανασταθεροποίησης ή για χρήση ως βιολογικό «μέσο εμβολιασμού»</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την αναερόβια επεξεργασία αποβλήτων</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κομποστοποιημένο υλικό από την αναερόβια επεξεργασία αστικών αποβλήτων</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Ναι</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κομποστοποιημένο υλικό από την αναερόβια επεξεργασία ζωικών και φυτικών αποβλήτων</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εγκαταστάσεις επεξεργασίας υγρών αποβλήτων μη προδιαγραφόμενα άλλως</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Ναι</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την επεξεργασία αστικών λυμάτων</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Ναι</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τη βιολογική κατεργασία αποβλήτων βιομηχανικών υδάτων εκτός εκείνων που αναφέρονται στο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Ναι</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τη βιολογική κατεργασία αποβλήτων βιομηχανικών υδάτων εκτός εκείνων που αναφέρονται στο σημείο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Ναι</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από την προπαρασκευή πόσιμου νερού ή νερού για βιομηχανική χρήση</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στερεά απόβλητα από πρωτοβάθμια διύλιση και εσχαρίσµατα</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Ναι</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τη διαύγαση του νερού</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λάσπες από την αφαίρεση ανθρακικών αλάτων</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ΑΣΤΙΚΑ ΑΠΟΒΛΗΤΑ (ΟΙΚΙΑΚΑ ΑΠΟΒΛΗΤΑ ΚΑΙ ΠΑΡΟΜΟΙΑ ΑΠΟΒΛΗΤΑ ΑΠΟ ΕΜΠΟΡΙΚΕΣ ∆ΡΑΣΤΗΡΙΟΤΗΤΕΣ, </w:t>
            </w:r>
            <w:r>
              <w:rPr>
                <w:rFonts w:ascii="Times New Roman" w:hAnsi="Times New Roman"/>
                <w:b/>
                <w:sz w:val="24"/>
              </w:rPr>
              <w:lastRenderedPageBreak/>
              <w:t>ΒΙΟΜΗΧΑΝΙΕΣ ΚΑΙ Ι∆ΡΥΜΑΤΑ) ΠΕΡΙΛΑΜΒΑΝΟΜΕΝΩΝ ΜΕΡΩΝ ΧΩΡΙΣΤΑ ΣΥΛΛΕΓΕΝΤΩΝ</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Μόνο εάν προέρχεται από σύστημα χωριστής συλλογής.</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χωριστά συλλεγέντα μέρη (εκτός του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χαρτί και χαρτόνι</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βιοαποδομήσιμα απόβλητα κουζίνας και χώρων ενδιαίτησης</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βρώσιμα έλαια και λίπη</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Με την επιφύλαξη της εθνικής νομοθεσίας και της νομοθεσίας της Ένωσης για τα ζωικά υποπροϊόντα.</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ξύλο εκτός εκείνων που αναφέρονονται στο σημείο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Μόνο εάν δεν έχουν υποστεί επεξεργασία με χημικές ουσίες (συμπεριλαμβανομένης της βαφής, της επιφανειακής επεξεργασίας).</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απόβλητα κήπων και πάρκων (περιλαμβάνονται τα απόβλητα νεκροταφείων)</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βιοαποδομήσιμα απόβλητα</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Στην περίπτωση φλοιού, μόνο ακατέργαστο ξύλο. Στην περίπτωση χωριστά συλλεγόμενων αποβλήτων νεκροταφείου μόνο σε περίπτωση άμεσης παραλαβής, υπό την προϋπόθεση ότι υπάρχει σύστημα χωριστής συλλογής στο νεκροταφείο και μπορεί να εξακριβωθεί </w:t>
            </w:r>
            <w:r>
              <w:rPr>
                <w:rFonts w:ascii="Times New Roman" w:hAnsi="Times New Roman"/>
                <w:sz w:val="24"/>
              </w:rPr>
              <w:lastRenderedPageBreak/>
              <w:t>δεόντως ότι τα απόβλητα είναι απαλλαγμένα από ξένα υλικά (π.χ. αλουμινόχαρτα, σύρματα λουλουδιών και στεφανιών, πλαστικά άνθη και τα συστατικά τους).</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άλλα δημοτικά απόβλητα</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άλλα δημοτικά απόβλητα, στα οποία περιλαμβάνονται και τα μεικτά δημοτικά απόβλητα</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Μετά την προεπεξεργασία.</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Ναι</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απόβλητα από αγορές</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Όταν η αγορά εφαρμόζει σύστημα χωριστής συλλογής.</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λάσπη σηπτικής δεξαμενής</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Βοηθητικό μέσο επεξεργασίας που μπορεί να χρησιμοποιηθεί για την παραγωγή προϊόντος λιπασματοποίησης και είδη αποβλήτων που μπορούν να χρησιμοποιηθούν ως βοηθητικό μέσο επεξεργασίας: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528"/>
        <w:gridCol w:w="2839"/>
        <w:gridCol w:w="3302"/>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Ονομασία του τύπου του βοηθητικού μέσου επεξεργασίας</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Πρότυπα ποιότητας και</w:t>
            </w:r>
            <w:r>
              <w:rPr>
                <w:rFonts w:ascii="Times New Roman" w:hAnsi="Times New Roman"/>
                <w:b/>
                <w:sz w:val="24"/>
              </w:rPr>
              <w:br/>
              <w:t>σημειώσεις</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Κόκκοι πετρωμάτων</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κόκκος βασάλτη,</w:t>
            </w:r>
            <w:r>
              <w:rPr>
                <w:rFonts w:ascii="Times New Roman" w:hAnsi="Times New Roman"/>
                <w:sz w:val="24"/>
              </w:rPr>
              <w:br/>
              <w:t>β) κόκκος αλγινικού πετρώματος,</w:t>
            </w:r>
            <w:r>
              <w:rPr>
                <w:rFonts w:ascii="Times New Roman" w:hAnsi="Times New Roman"/>
                <w:sz w:val="24"/>
              </w:rPr>
              <w:br/>
              <w:t>γ) κόκκοι άλλων πετρωμάτων</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Λάσπες, ιζήματα</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φυσικές λάσπες και ιζήματα χωρίς προσθήκη χώματος και χωρίς προσμείξεις, συμπεριλαμβανομένων των μη μολυσμένων λασπών και λασπών από καθαρισμό και αποστράγγιση υπονόμων</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Ορυκτά αργίλου</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καθαρά αργιλώδη ορυκτά</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Ασβεστόλιθος</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κόκκος ασβεστόλιθου,</w:t>
            </w:r>
            <w:r>
              <w:rPr>
                <w:rFonts w:ascii="Times New Roman" w:hAnsi="Times New Roman"/>
                <w:sz w:val="24"/>
              </w:rPr>
              <w:br/>
              <w:t>β) κόκκος δολομίτη,</w:t>
            </w:r>
            <w:r>
              <w:rPr>
                <w:rFonts w:ascii="Times New Roman" w:hAnsi="Times New Roman"/>
                <w:sz w:val="24"/>
              </w:rPr>
              <w:br/>
              <w:t xml:space="preserve">γ) βιομηχανική άσβεστος </w:t>
            </w:r>
            <w:r>
              <w:rPr>
                <w:rFonts w:ascii="Times New Roman" w:hAnsi="Times New Roman"/>
                <w:sz w:val="24"/>
              </w:rPr>
              <w:lastRenderedPageBreak/>
              <w:t>από παραγωγή ζάχαρης,</w:t>
            </w:r>
            <w:r>
              <w:rPr>
                <w:rFonts w:ascii="Times New Roman" w:hAnsi="Times New Roman"/>
                <w:sz w:val="24"/>
              </w:rPr>
              <w:br/>
              <w:t>δ) μη τυποποιημένο ανθρακικό ασβέστιο,</w:t>
            </w:r>
            <w:r>
              <w:rPr>
                <w:rFonts w:ascii="Times New Roman" w:hAnsi="Times New Roman"/>
                <w:sz w:val="24"/>
              </w:rPr>
              <w:br/>
              <w:t>απόβλητα λεπτόρρευστης ασβεστολάσπης</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Τέφρα από καύση βιομάζας</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φυτική τέφρα</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Έως 2 m/m%.</w:t>
            </w:r>
            <w:r>
              <w:rPr>
                <w:rFonts w:ascii="Times New Roman" w:hAnsi="Times New Roman"/>
                <w:sz w:val="24"/>
              </w:rPr>
              <w:br/>
              <w:t>Δεν περιέχει ιπτάμενη τέφρα με μέγιστη περιεκτικότητα σε προσμείξεις (mg/kg επί ξηράς ουσίας):</w:t>
            </w:r>
            <w:r>
              <w:rPr>
                <w:rFonts w:ascii="Times New Roman" w:hAnsi="Times New Roman"/>
                <w:sz w:val="24"/>
              </w:rPr>
              <w:br/>
              <w:t>α) ψευδάργυρος (Zn): 1 500,</w:t>
            </w:r>
            <w:r>
              <w:rPr>
                <w:rFonts w:ascii="Times New Roman" w:hAnsi="Times New Roman"/>
                <w:sz w:val="24"/>
              </w:rPr>
              <w:br/>
              <w:t>β) χαλκός (Cu): 250,</w:t>
            </w:r>
            <w:r>
              <w:rPr>
                <w:rFonts w:ascii="Times New Roman" w:hAnsi="Times New Roman"/>
                <w:sz w:val="24"/>
              </w:rPr>
              <w:br/>
              <w:t>γ) χρώμιο (Cr): 250,</w:t>
            </w:r>
            <w:r>
              <w:rPr>
                <w:rFonts w:ascii="Times New Roman" w:hAnsi="Times New Roman"/>
                <w:sz w:val="24"/>
              </w:rPr>
              <w:br/>
              <w:t>δ) μόλυβδος (Pb): 100,</w:t>
            </w:r>
            <w:r>
              <w:rPr>
                <w:rFonts w:ascii="Times New Roman" w:hAnsi="Times New Roman"/>
                <w:sz w:val="24"/>
              </w:rPr>
              <w:br/>
              <w:t>ε) βανάδιο (V): 100,</w:t>
            </w:r>
            <w:r>
              <w:rPr>
                <w:rFonts w:ascii="Times New Roman" w:hAnsi="Times New Roman"/>
                <w:sz w:val="24"/>
              </w:rPr>
              <w:br/>
              <w:t>στ) κοβάλτιο (Co): 100,</w:t>
            </w:r>
            <w:r>
              <w:rPr>
                <w:rFonts w:ascii="Times New Roman" w:hAnsi="Times New Roman"/>
                <w:sz w:val="24"/>
              </w:rPr>
              <w:br/>
              <w:t>ζ) νικέλιο (Ni): 100,</w:t>
            </w:r>
            <w:r>
              <w:rPr>
                <w:rFonts w:ascii="Times New Roman" w:hAnsi="Times New Roman"/>
                <w:sz w:val="24"/>
              </w:rPr>
              <w:br/>
              <w:t>η) μολυβδαίνιο (Mo): 20,</w:t>
            </w:r>
            <w:r>
              <w:rPr>
                <w:rFonts w:ascii="Times New Roman" w:hAnsi="Times New Roman"/>
                <w:sz w:val="24"/>
              </w:rPr>
              <w:br/>
              <w:t>θ) αρσενικό (As): 20,</w:t>
            </w:r>
            <w:r>
              <w:rPr>
                <w:rFonts w:ascii="Times New Roman" w:hAnsi="Times New Roman"/>
                <w:sz w:val="24"/>
              </w:rPr>
              <w:br/>
              <w:t>ι) κάδμιο (Cd): 8,</w:t>
            </w:r>
            <w:r>
              <w:rPr>
                <w:rFonts w:ascii="Times New Roman" w:hAnsi="Times New Roman"/>
                <w:sz w:val="24"/>
              </w:rPr>
              <w:br/>
              <w:t>Δεν πρέπει να περιέχει ιπτάμενη τέφρα</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Χώμα (εκχυλισμένο ή αποστραγγισμένο)</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μη μολυσμένο φυσικό χώμα από την κατασκευή ή την κατεδάφιση, λάσπη από την έκπλυση φυτών με ριζώματα</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Έως 15 m/m%.</w:t>
            </w:r>
            <w:r>
              <w:rPr>
                <w:rFonts w:ascii="Times New Roman" w:hAnsi="Times New Roman"/>
                <w:sz w:val="24"/>
              </w:rPr>
              <w:br/>
              <w:t>Μέγιστη περιεκτικότητα σε επιμολυντές (mg/kg ξηράς ουσίας):</w:t>
            </w:r>
            <w:r>
              <w:rPr>
                <w:rFonts w:ascii="Times New Roman" w:hAnsi="Times New Roman"/>
                <w:sz w:val="24"/>
              </w:rPr>
              <w:br/>
              <w:t>α) αρσενικό (As): 30,</w:t>
            </w:r>
            <w:r>
              <w:rPr>
                <w:rFonts w:ascii="Times New Roman" w:hAnsi="Times New Roman"/>
                <w:sz w:val="24"/>
              </w:rPr>
              <w:br/>
              <w:t>β) μόλυβδος (Pb): 100,</w:t>
            </w:r>
            <w:r>
              <w:rPr>
                <w:rFonts w:ascii="Times New Roman" w:hAnsi="Times New Roman"/>
                <w:sz w:val="24"/>
              </w:rPr>
              <w:br/>
              <w:t>γ) κάδμιο (Cd): 1,1,</w:t>
            </w:r>
            <w:r>
              <w:rPr>
                <w:rFonts w:ascii="Times New Roman" w:hAnsi="Times New Roman"/>
                <w:sz w:val="24"/>
              </w:rPr>
              <w:br/>
              <w:t>δ) χρώμιο (Cr): 90,</w:t>
            </w:r>
            <w:r>
              <w:rPr>
                <w:rFonts w:ascii="Times New Roman" w:hAnsi="Times New Roman"/>
                <w:sz w:val="24"/>
              </w:rPr>
              <w:br/>
              <w:t>ε) χαλκός (Cu): 90,</w:t>
            </w:r>
            <w:r>
              <w:rPr>
                <w:rFonts w:ascii="Times New Roman" w:hAnsi="Times New Roman"/>
                <w:sz w:val="24"/>
              </w:rPr>
              <w:br/>
              <w:t>στ) νικέλιο (Ni): 55,</w:t>
            </w:r>
            <w:r>
              <w:rPr>
                <w:rFonts w:ascii="Times New Roman" w:hAnsi="Times New Roman"/>
                <w:sz w:val="24"/>
              </w:rPr>
              <w:br/>
              <w:t>ζ) υδράργυρος (Hg): 0,7,</w:t>
            </w:r>
            <w:r>
              <w:rPr>
                <w:rFonts w:ascii="Times New Roman" w:hAnsi="Times New Roman"/>
                <w:sz w:val="24"/>
              </w:rPr>
              <w:br/>
              <w:t>η) ψευδάργυρος (Zn): 450,</w:t>
            </w:r>
            <w:r>
              <w:rPr>
                <w:rFonts w:ascii="Times New Roman" w:hAnsi="Times New Roman"/>
                <w:sz w:val="24"/>
              </w:rPr>
              <w:br/>
              <w:t>i) πολυκυκλικοί αρωματικοί υδρογονάνθρακες (PAH16: ναφθαλίνιο, φθόριο, φαινανθρένιο, ανθρακένιο, φθορανθένιο, πυρένιο, βενζο[a]ανθρακένιο, χρυσένιο, βενζο[b]φθορανθένιο, βενζο[k]φθορανθένιο, βενζο[a]πυρένιο, ινδενο[1,2,3-cd]πυρένιο, διβενζο[a,h]ανθρακένιο, βενζο[g,h,i]περυλένιο): 2,</w:t>
            </w:r>
            <w:r>
              <w:rPr>
                <w:rFonts w:ascii="Times New Roman" w:hAnsi="Times New Roman"/>
                <w:sz w:val="24"/>
              </w:rPr>
              <w:br/>
              <w:t xml:space="preserve">συνολική περιεκτικότητα σε υδρογονάνθρακες: 200, η οποία </w:t>
            </w:r>
            <w:r>
              <w:rPr>
                <w:rFonts w:ascii="Times New Roman" w:hAnsi="Times New Roman"/>
                <w:sz w:val="24"/>
              </w:rPr>
              <w:lastRenderedPageBreak/>
              <w:t xml:space="preserve">εξετάζεται μόνο εάν υπάρχει υπόνοια προηγούμενης μόλυνσης από υδρογονάνθρακες ή δεν είναι γνωστός ο σχηματισμός ιλύος από πλύση και υπάρχει υποψία ότι υπάρχει κάποιος διαλύτης, μέσο πήξη ή εκχύλισης.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Λιγνοκυτταρίνη</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γεωργικά υποπροϊόντα φυτικής προέλευσης,</w:t>
            </w:r>
            <w:r>
              <w:rPr>
                <w:rFonts w:ascii="Times New Roman" w:hAnsi="Times New Roman"/>
                <w:sz w:val="24"/>
              </w:rPr>
              <w:br/>
              <w:t>β) κενές κεφαλές από σπόρους / μη γεμισμένοι πυρήνες,</w:t>
            </w:r>
            <w:r>
              <w:rPr>
                <w:rFonts w:ascii="Times New Roman" w:hAnsi="Times New Roman"/>
                <w:sz w:val="24"/>
              </w:rPr>
              <w:br/>
              <w:t>γ) κοπριά από άχυρο,</w:t>
            </w:r>
            <w:r>
              <w:rPr>
                <w:rFonts w:ascii="Times New Roman" w:hAnsi="Times New Roman"/>
                <w:sz w:val="24"/>
              </w:rPr>
              <w:br/>
              <w:t>δ) πράσινα κλαδιά,</w:t>
            </w:r>
            <w:r>
              <w:rPr>
                <w:rFonts w:ascii="Times New Roman" w:hAnsi="Times New Roman"/>
                <w:sz w:val="24"/>
              </w:rPr>
              <w:br/>
              <w:t>πράσινα απόβλητα</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Προϊόντα που συμβάλλουν στη διαδικασία λιπασματοποίησης</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μικροβιολογικά παρασκευάσματα, βιολογικοί εκκινητές</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Προϊόν εγκεκριμένο για εμπορία και χρήση.</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Απόβλητα από εγκαταστάσεις επεξεργασίας αποβλήτων, από εγκαταστάσεις επεξεργασίας λυμάτων που επεξεργάζονται λύματα εκτός των εγκαταστάσεων, καθώς και απόβλητα από πόσιμο νερό και βιομηχανική ύδρευση</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στερεά απόβλητα από λεπτή διύλιση και εσχάρισμα,</w:t>
            </w:r>
            <w:r>
              <w:rPr>
                <w:rFonts w:ascii="Times New Roman" w:hAnsi="Times New Roman"/>
                <w:sz w:val="24"/>
              </w:rPr>
              <w:br/>
              <w:t>β) λάσπη από τη διαύγαση του νερού,</w:t>
            </w:r>
            <w:r>
              <w:rPr>
                <w:rFonts w:ascii="Times New Roman" w:hAnsi="Times New Roman"/>
                <w:sz w:val="24"/>
              </w:rPr>
              <w:br/>
              <w:t>λάσπες από την αφαίρεση ανθρακικών αλάτων</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Παράρτημα 2 του κυβερνητικού διατάγματος αριθ. 559/2023 της 14ης Δεκεμβρίου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Φυσικές, χημικές και βιολογικές απαιτήσεις για λιπασματοποίηση μη γεωργικής χρήσης</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Η κατάσταση αποβλήτων του προϊόντος λιπασματοποίησης που παράγεται από βιοαποδομήσιμα απόβλητα εξαλείφεται με την τήρηση των οριακών τιμών για τις ακόλουθες κατηγορίες χρήσης: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924"/>
        <w:gridCol w:w="2925"/>
        <w:gridCol w:w="2940"/>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Γ</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Κατηγορία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Κατηγορία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Κατηγορία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Εάν το προϊόν λιπασματοποίησης που παράγεται από βιοαποδομήσιμα απόβλητα χρησιμοποιείται σε περιοχή όπου μπορεί να θέσει άμεσα σε κίνδυνο την ανθρώπινη υγεία (ιδίως σε χώρους πρασίνου που ανήκουν σε κατοικημένες περιοχές και χώρους αναψυχής, παιδικές χαρές, πάρκα, παρτέρια, δασικές εκτάσεις, δημόσιους χώρους περιπάτου, χώρους περιπάτου σκύλων, δημόσιες ζαρντινιέρες, περιοχές που ανήκουν σε αθλητικές εγκαταστάσεις, παραλιακές περιοχές και περιοχές που ανήκουν σε δημόσιους οργανισμούς), το προϊόν λιπασματοποίησης πρέπει επίσης να πληροί τις απαιτήσεις που καθορίζονται στο Παράρτημα 3 σημείο 4 του διατάγματος FVM αριθ. 36/2006 του υπουργού Γεωργίας και Αγροτικής Ανάπτυξης, της 18ης Μαΐου 2006, σχετικά με την έγκριση, την αποθήκευση, την εμπορία και τη χρήση ουσιών που ενισχύουν την απόδοση.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Εάν η λιπασματοποίηση που παράγεται από βιοαποδομήσιμα απόβλητα χρησιμοποιείται σε περιοχή που καλύπτεται από τον νόμο για τα δάση και για την προστασία και διαχείριση των δασών, με τον τρόπο που ρυθμίζεται σε αυτόν ή σε άλλες εξωτερικές δασικές εκτάσεις, το προϊόν λιπασματοποίησης πρέπει επίσης να πληροί τις απαιτήσεις που καθορίζονται στο σημεία 1.1 </w:t>
            </w:r>
            <w:r>
              <w:rPr>
                <w:rFonts w:ascii="Times New Roman" w:hAnsi="Times New Roman"/>
                <w:i/>
                <w:sz w:val="24"/>
              </w:rPr>
              <w:t>και</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Εάν η λιπασματοποίηση που παράγεται από βιοαποδομήσιμα απόβλητα χρησιμοποιείται για την ανακαλλιέργεια, την αναπλήρωση πληγών στο τοπίο ή χρησιμοποιείται σε κλειστούς ταμιευτήρες απορριμμάτων κατεργασίας σύμφωνα με το διάταγμα KvVM αριθ. 20/2006 του Υπουργείου Προστασίας του Περιβάλλοντος και Διαχείρισης των Υδάτων της 5ης Απριλίου 2006 για ορισμένους κανόνες και όρους σχετικά με την απόθεση αποβλήτων και τους χώρους υγειονομικής ταφής, τότε αυτό το προϊόν λιπασματοποίησης πρέπει επίσης να πληροί τις απαιτήσεις που καθορίζονται στο σημεία 1.1 και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Φυσικές και βιολογικές ιδιότητες: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
        <w:gridCol w:w="2104"/>
        <w:gridCol w:w="2209"/>
        <w:gridCol w:w="2209"/>
        <w:gridCol w:w="2266"/>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Γ</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Δ</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Ιδιότητες</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Κατηγορία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Κατηγορία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Σημείωση</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Περιεκτικότητα σε οργανικές ύλες</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 περιεκτικότητα του προϊόντος λιπασματοποίησης σε οργανική ύλη είναι τουλάχιστον 15 % της περιεκτικότητας σε ξηρά ουσία.</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 περιεκτικότητα του προϊόντος λιπασματοποίησης σε οργανική ύλη είναι τουλάχιστον 15 % της περιεκτικότητας σε ξηρά ουσία.</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 ελάχιστη περιεκτικότητα σε οργανική ύλη αναφέρεται στο προϊόν στο τέλος της φάσης λιπασματοποίησης πριν αναμειχθεί με άλλες ουσίες. Στόχος είναι η πρόληψη της αραίωσης των συστατικών (π.χ. με άμμο, χώμα).</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Ωρίμανση λιπασματοποίησης</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 μέγιστη θερμοκρασία που επιτυγχάνεται κατά τη δοκιμή αυτοθέρμανσης δεν πρέπει να υπερβαίνει τους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Παθογόνα</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Salmonella sp 2x5 g αρνητικό,</w:t>
            </w:r>
            <w:r>
              <w:rPr>
                <w:rFonts w:ascii="Times New Roman" w:hAnsi="Times New Roman"/>
                <w:sz w:val="24"/>
              </w:rPr>
              <w:br/>
              <w:t>β) Αριθμός κολοβακτηριδίων κοπράνων 500/g,</w:t>
            </w:r>
            <w:r>
              <w:rPr>
                <w:rFonts w:ascii="Times New Roman" w:hAnsi="Times New Roman"/>
                <w:sz w:val="24"/>
              </w:rPr>
              <w:br/>
              <w:t>γ) Αριθμός στρεπτόκοκκων κοπράνων 500/g,</w:t>
            </w:r>
            <w:r>
              <w:rPr>
                <w:rFonts w:ascii="Times New Roman" w:hAnsi="Times New Roman"/>
                <w:sz w:val="24"/>
              </w:rPr>
              <w:br/>
              <w:t>δ) Ανθρώπινα παρασιτικά αυγά ελμίνθων 25 g αρνητικά</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 μέτρηση αυτής της παραμέτρου συνοδεύεται από τακτικές μετρήσεις θερμοκρασίας.</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Βιώσιμοι σπόροι ζιζανίων χόρτων και τύποι πολλαπλασιασμού φυτών</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Στη λιπασματοποίηση δεν πρέπει να υπάρχουν περισσότεροι από 2 βιώσιμοι σπόροι ζιζανίων χόρτων ανά λίτρο.</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 μέτρηση αυτής της παραμέτρου συνοδεύεται από τακτικές μετρήσεις θερμοκρασίας.</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Μακροσκοπικές προσμείξεις</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Μεταξύ των σωματιδίων άνω των 2 mm το προϊόν λιπασματοποίησης μπορεί να περιέχει γυαλί, μέταλλο και πλαστικό σε ποσοστό που δεν υπερβαίνει το 0,5 % της </w:t>
            </w:r>
            <w:r>
              <w:rPr>
                <w:rFonts w:ascii="Times New Roman" w:hAnsi="Times New Roman"/>
                <w:sz w:val="24"/>
              </w:rPr>
              <w:lastRenderedPageBreak/>
              <w:t>περιεκτικότητας σε ξηρά ουσία.</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 xml:space="preserve">Μεταξύ των σωματιδίων άνω των 2 mm το προϊόν λιπασματοποίησης μπορεί να περιέχει γυαλί, μέταλλο και πλαστικό σε ποσοστό που δεν υπερβαίνει το 0,5 % της </w:t>
            </w:r>
            <w:r>
              <w:rPr>
                <w:rFonts w:ascii="Times New Roman" w:hAnsi="Times New Roman"/>
                <w:sz w:val="24"/>
              </w:rPr>
              <w:lastRenderedPageBreak/>
              <w:t>περιεκτικότητας σε ξηρά ουσία.</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Πρέπει να γίνει διάκριση μεταξύ λίθων και τεχνητών προσμείξεων.</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1.2 Χημικές ιδιότητες: </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1.2.1 Περιεκτικότητα σε βαρέα μέταλλα: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630"/>
        <w:gridCol w:w="2067"/>
        <w:gridCol w:w="2086"/>
        <w:gridCol w:w="2886"/>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Γ</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Δ</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Βαρέα μέταλλα</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Ποσότητα (mg/kg επί ξηράς ουσίας) Κατηγορία ΙΙ</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Ποσότητα (mg/kg επί ξηράς ουσίας) Κατηγορία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Σημείωση</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Αρσενικό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Ψευδάργυρος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Υδράργυρος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Κάδμιο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Κοβάλτιο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Ολικό χρώμιο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Τελικό προϊόν, πριν από την ανάμειξη με άλλες ουσίες. Στην περίπτωση του χρωμίου ΙΙΙ (CR</w:t>
            </w:r>
            <w:r>
              <w:rPr>
                <w:rFonts w:ascii="Times New Roman" w:hAnsi="Times New Roman"/>
                <w:sz w:val="24"/>
                <w:vertAlign w:val="superscript"/>
              </w:rPr>
              <w:t>ΙΙΙ</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Χρώμιο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Μολυβδαίνιο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Νικέλιο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Μόλυβδος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Χαλκός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Σελήνιο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1.2.2 Οργανικές προσμείξεις: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331"/>
        <w:gridCol w:w="1474"/>
        <w:gridCol w:w="1567"/>
        <w:gridCol w:w="1417"/>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Γ</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Δ</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Οργανικές προσμείξεις</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Ποσότητα</w:t>
            </w:r>
            <w:r>
              <w:rPr>
                <w:rFonts w:ascii="Times New Roman" w:hAnsi="Times New Roman"/>
                <w:b/>
                <w:sz w:val="24"/>
              </w:rPr>
              <w:br/>
              <w:t>Κατηγορία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Ποσότητα</w:t>
            </w:r>
            <w:r>
              <w:rPr>
                <w:rFonts w:ascii="Times New Roman" w:hAnsi="Times New Roman"/>
                <w:b/>
                <w:sz w:val="24"/>
              </w:rPr>
              <w:br/>
              <w:t>Κατηγορία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Σημείωση</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Συνολική ενδεικτική περιεκτικότητα σε πολυχλωριωμένο διφαινύλιο (PCB7: PCB 28, 52, 101, 118, 138, 153, 180) (mg/kg επί ξηράς ουσίας)</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 xml:space="preserve">Ολική περιεκτικότητα σε πολυκυκλικούς αρωματικούς υδρογονάνθρακες (PAH16: </w:t>
            </w:r>
            <w:r>
              <w:rPr>
                <w:rFonts w:ascii="Times New Roman" w:hAnsi="Times New Roman"/>
                <w:b/>
                <w:sz w:val="24"/>
              </w:rPr>
              <w:lastRenderedPageBreak/>
              <w:t>ναφθαλίνιο, φθόριο, φαινανθρένιο, ανθρακένιο, φθορανθένιο, πυρένιο, βενζο[a]ανθρακένιο, χρυσένιο, βενζο[b]φθορανθένιο, βενζο[κ]φθορανθένιο, βενζο[a]πυρένιο, ινδενο[1,2,3-cd]πυρένιο, διβενζο[a,h]ανθρακένιο, βενζο[g,h,i]περυλένιο) (περιεχόμενο mg/kg επί ξηράς ουσίας)</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Τελικό προϊόν, πριν </w:t>
            </w:r>
            <w:r>
              <w:rPr>
                <w:rFonts w:ascii="Times New Roman" w:hAnsi="Times New Roman"/>
                <w:sz w:val="24"/>
              </w:rPr>
              <w:lastRenderedPageBreak/>
              <w:t>από την ανάμειξη με άλλες ουσίες.</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Ολικοί αλειφατικοί υδρογονάνθρακες (TPH) (mg/kg επί ξηράς ουσίας)</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Με την αποστράγγιση των υπολειμμάτων ζύμωσης σε εγκατάσταση επεξεργασίας λυμάτων, η κατάσταση αποβλήτων των υπολειμμάτων ζύμωσης που σχηματίζονται σε μονάδα βιοαερίου παύεται με την τήρηση των οριακών τιμών που καθορίζονται στα παραρτήματα 4 και 5 του υπουργικού διατάγματος σχετικά με τις οριακές τιμές για τους ρύπους των υδάτων και ορισμένων κανόνων εφαρμογής τους.</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Παράρτημα 3 του κυβερνητικού διατάγματος αριθ. 559/2023 της 14ης Δεκεμβρίου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Τεχνικοί κανόνες για την επιτόπια λιπασματοποίηση, σταθεροποίηση και παραγωγή βιοαερίου</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Επιτόπια λιπασματοποίηση:</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Στην περίπτωση συστημάτων λιπασματοποίησης κατά την έννοια του άρθρου 10 παράγραφος 3, εκτός εάν χρησιμοποιούνται ζωικά υποπροϊόντα στην επιτόπια λιπασματοποίηση, στον τόπο λιπασματοποίησης εξασφαλίζονται τουλάχιστον οι ακόλουθες θερμοκρασίες και συχνότητες ανάμειξης και περιστροφής: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Σε ανοικτή μονάδα λιπασματοποίησης διατηρείται θερμοκρασία 55 °C τουλάχιστον επί 14 ημέρες, ώστε να εξασφαλίζεται η εξυγίανση, όπου πραγματοποιούνται τουλάχιστον 5 αναδεύσεις ή περιστροφές·</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β) Σε ανοικτή μονάδα λιπασματοποίησης διατηρείται θερμοκρασία 65 °C τουλάχιστον επί 7 ημέρες, ώστε να εξασφαλίζεται η εξυγίανση, όπου πραγματοποιούνται τουλάχιστον 2 αναδεύσεις ή περιστροφές·</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 Για να εξασφαλιστεί η εξυγίανση σε κλειστή μονάδα λιπασματοποίησης, διατηρείται θερμοκρασία 60 °C για τουλάχιστον 7 ημέρες.</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1.2 Προκειμένου να επιτευχθεί υψηλό επίπεδο βιολογικής δραστηριότητας κατά τη διάρκεια της λιπασματοποίησης, πρέπει να εξασφαλίζονται τουλάχιστον οι ακόλουθες συνθήκες: </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Βέλτιστη διαθέσιμη δομή και αερισμός·</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β) Επαρκής παροχή οξυγόνου·</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 Επαρκής υγρασία και περιεκτικότητα σε θρεπτικά συστατικά·</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δ) Αναλογία άνθρακα προς άζωτο ίση με 25-35:1, και</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ε) pH = εύρος pH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Μετά την ολοκλήρωση της εντατικής ωρίμανσης, ο φορέας εκμετάλλευσης του χώρου λιπασματοποίησης πρέπει στη συνέχεια να ωριμάσει το προϊόν λιπασματοποίησης στην περιοχή μετεπεξεργασίας έως ότου η θερμοκρασία του κατά τη διάρκεια της δοκιμής αυτοθέρμανσης υπερβεί τους 30 °C. Μετά την ωρίμανση μπορεί να προηγηθεί διαλογή ή διαχωρισμό.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1.4 Στην περίπτωση λιπασματοποίησης ζωικών υποπροϊόντων ή παράγωγων προϊόντων, είναι αναγκαίο να ακολουθούνται οι παράμετροι μετατροπής και οι μικροβιολογικές παράμετροι που ορίζονται στο παράρτημα V, κεφάλαιο III, άρθρα 1 και 3 του κανονισμού (ΕΕ) αριθ. 142/2011 της Επιτροπής. </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Σταθεροποίηση:</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2.1 Η σταθεροποίηση μπορεί να πραγματοποιηθεί μόνο σε εγκατάσταση διαχείρισης αποβλήτων με στεγανό περίβλημα. </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 xml:space="preserve">2.2 Η σταθεροποίηση εξασφαλίζει τουλάχιστον τις ακόλουθες προϋποθέσεις: </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 Στάδια ανάλογα με τις απαιτήσεις όσον αφορά τη θερμοκρασία των ψυχρόφιλων, μεσόφιλων και θερμόφιλων μικροοργανισμών·</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β) Υψηλό επίπεδο βιολογικής δραστηριότητας και επαρκή περιεκτικότητα σε υγρασία για τα βιοαποδομήσιμα απόβλητα, ανάπτυξη κατάλληλων συνθηκών pH·</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δ) Για την εξυγίανση, την καλύτερη διαθέσιμη δομή, αερισμό και ομογενοποίηση.</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2.3 Τα μεικτά απόβλητα θα πρέπει να σταθεροποιούνται έως ότου η αναπνευστική ένταση (AT4) περιέλθει κάτω από τα 10 mg O2/g ξηράς ουσίας. </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Παραγωγή βιοαερίου:</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Στην περίπτωση των διαδικασιών που αναφέρονται στο άρθρο 12 παράγραφος 3, διασφαλίζονται οι ελάχιστες τιμές θερμοκρασίας και οι περίοδοι παρουσίας, σύμφωνα με τον ακόλουθο πίνακα: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072"/>
        <w:gridCol w:w="1953"/>
        <w:gridCol w:w="3764"/>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Γ</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Σύστημα λειτουργίας για το βιοαερίου</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Τιμές θερμοκρασίας</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Διάρκεια διατήρησης των τιμών θερμοκρασίας</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Διαδικασία υγρής ζύμωσης</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τουλάχιστον 25-35 ημέρες</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Διαδικασία ξηρής ζύμωσης</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τουλάχιστον 20-30 ημέρες</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Βέλτιστη αναλογία άνθρακα/άζωτου: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Κατάλληλο εύρος pH: pH=7-9.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3.4 Σε περίπτωση χρήσης ζωικών υποπροϊόντων ή παράγωγων προϊόντων από μονάδα παραγωγής βιοαερίου, εφαρμόζονται οι παράμετροι μετατροπής και οι μικροβιολογικές παράμετροι που ορίζονται στο παράρτημα V, κεφάλαιο III, άρθρα 1 και 3 του κανονισμού (ΕΕ) αριθ. 142/2011 της Επιτροπής. </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Παράρτημα 4 του κυβερνητικού διατάγματος αριθ. 559/2023 της 14ης Δεκεμβρίου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Δήλωση συμμόρφωσης και το περιεχόμενό της</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Υποβάλλεται δήλωση συμμόρφωσης για την παρτίδα λιπασματοποίησης σύμφωνα με τον ακόλουθο πίνακα:</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ΛΙΠΑΣΜΑΤΟΠΟΙΗΣΗ</w:t>
            </w:r>
            <w:r>
              <w:rPr>
                <w:b/>
                <w:sz w:val="17"/>
              </w:rPr>
              <w:br/>
              <w:t>ΔΗΛΩΣΗ ΣΥΜΜΟΡΦΩΣΗΣ</w:t>
            </w:r>
          </w:p>
        </w:tc>
        <w:tc>
          <w:tcPr>
            <w:tcW w:w="4549" w:type="dxa"/>
          </w:tcPr>
          <w:p w14:paraId="386EEDDB" w14:textId="77777777" w:rsidR="00D75B38" w:rsidRDefault="00D75B38" w:rsidP="00D75B38">
            <w:pPr>
              <w:pStyle w:val="TableParagraph"/>
              <w:spacing w:line="195" w:lineRule="exact"/>
              <w:ind w:left="106"/>
              <w:rPr>
                <w:sz w:val="17"/>
              </w:rPr>
            </w:pPr>
            <w:r>
              <w:rPr>
                <w:sz w:val="17"/>
              </w:rPr>
              <w:t>1. Όνομα του φορέα εκμετάλλευσης του τόπου λιπασματοποίησης:</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Διεύθυνση της καταστατικής έδρας του φορέα εκμετάλλευσης:</w:t>
            </w:r>
          </w:p>
        </w:tc>
        <w:tc>
          <w:tcPr>
            <w:tcW w:w="4549" w:type="dxa"/>
          </w:tcPr>
          <w:p w14:paraId="6FBDFC63" w14:textId="77777777" w:rsidR="00D75B38" w:rsidRDefault="00D75B38" w:rsidP="00D75B38">
            <w:pPr>
              <w:pStyle w:val="TableParagraph"/>
              <w:spacing w:line="195" w:lineRule="exact"/>
              <w:ind w:left="106"/>
              <w:rPr>
                <w:sz w:val="17"/>
              </w:rPr>
            </w:pPr>
            <w:r>
              <w:rPr>
                <w:sz w:val="17"/>
              </w:rPr>
              <w:t>3. Διεύθυνση του τόπου παραγωγής:</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Τηλέφωνο:</w:t>
            </w:r>
          </w:p>
        </w:tc>
        <w:tc>
          <w:tcPr>
            <w:tcW w:w="4549" w:type="dxa"/>
          </w:tcPr>
          <w:p w14:paraId="4BF075C6" w14:textId="77777777" w:rsidR="00D75B38" w:rsidRDefault="00D75B38" w:rsidP="00D75B38">
            <w:pPr>
              <w:pStyle w:val="TableParagraph"/>
              <w:spacing w:before="4"/>
              <w:ind w:left="106"/>
              <w:rPr>
                <w:sz w:val="17"/>
              </w:rPr>
            </w:pPr>
            <w:r>
              <w:rPr>
                <w:sz w:val="17"/>
              </w:rPr>
              <w:t>5. Ηλεκτρονικό ταχυδρομείο:</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6. KÜJ ID (Περιβαλλοντικό Αναγνωριστικό Πελάτη):</w:t>
            </w:r>
            <w:r>
              <w:rPr>
                <w:sz w:val="17"/>
              </w:rPr>
              <w:br/>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7. KTJ ID (Περιβαλλοντικό Αναγνωριστικό Εδάφους):</w:t>
            </w:r>
            <w:r>
              <w:rPr>
                <w:sz w:val="17"/>
              </w:rPr>
              <w:br/>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Στατιστικός αριθμός από την KSH (Ουγγρική Κεντρική Στατιστική Υπηρεσία):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Αριθμός άδειας διαχείρισης αποβλήτων:</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Έγκριση για τη διάθεση στην αγορά και τη χρήση προϊόντος λιπασματοποίησης (εάν υπάρχει):</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Αριθμός εκθέσεων δειγματοληψίας αποχαρακτηρισμού αποβλήτων και εκθέσεων εργαστηριακών δοκιμών (σήμα ταυτοποίησης δείγματος αποβλήτων):</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Λειτουργία επεξεργασίας:</w:t>
            </w:r>
          </w:p>
        </w:tc>
        <w:tc>
          <w:tcPr>
            <w:tcW w:w="4549" w:type="dxa"/>
          </w:tcPr>
          <w:p w14:paraId="65F30F63" w14:textId="77777777" w:rsidR="00D75B38" w:rsidRDefault="00D75B38" w:rsidP="00D75B38">
            <w:pPr>
              <w:pStyle w:val="TableParagraph"/>
              <w:spacing w:line="195" w:lineRule="exact"/>
              <w:ind w:left="97"/>
              <w:rPr>
                <w:sz w:val="17"/>
              </w:rPr>
            </w:pPr>
            <w:r>
              <w:rPr>
                <w:sz w:val="17"/>
              </w:rPr>
              <w:t>13. Η τεχνολογία επεξεργασίας:</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Απόβλητα που χρησιμοποιούνται για την παραγωγή λιπασματοποίησης:</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Είδος:</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Ποσότητα:</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Βοηθητικό μέσο επεξεργασίας που χρησιμοποιείται για την παραγωγή λιπασματοποίησης (εάν υπάρχει):</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Είδος:</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Ποσότητα:</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Πρότυπο που εφαρμόζεται για την παραγωγή λιπασματοποίησης (εάν υπάρχει):</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Κατηγορία χρήσης για το προϊόν λιπασματοποίησης:</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Παρτίδα λιπασματοποίησης που αφαιρέθηκε από τον τόπο λιπασματοποίησης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Εσωτερικοί Δείκτες Περιεχομένου Λιπασματοποίησης:</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αντίδραση:</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βάρος όγκου:</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περιεκτικότητα σε ξηρά ουσία:</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περιεκτικότητα σε οργανικές ύλες:</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ολική υδατοδιαλυτή αλατότητα:</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κατανομή μεγέθους σωματιδίων:</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Περιεκτικότητα σε δραστική ουσία (N, P</w:t>
            </w:r>
            <w:r>
              <w:rPr>
                <w:sz w:val="11"/>
              </w:rPr>
              <w:t>2</w:t>
            </w:r>
            <w:r>
              <w:rPr>
                <w:sz w:val="17"/>
              </w:rPr>
              <w:t>Ο</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Φυσικές και βιολογικές ιδιότητες της λιπασματοποίησης:</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περιεκτικότητα σε οργανικές ύλες:</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ωρίμανση λιπασματοποίησης:</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παθογόνα:</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βιώσιμοι σπόροι ζιζανίων χόρτων και τύποι πολλαπλασιασμού φυτών:</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μακροσκοπικές προσμείξεις:</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Χημικές ιδιότητες της λιπασματοποίησης:</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Περιεκτικότητα σε βαρέα μέταλλα:</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 xml:space="preserve">21.2 Οργανικές προσμείξεις: </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Όνομα, διεύθυνση, καταστατική έδρα του χρήστη στον οποίο παραδίδεται το προϊόν λιπασματοποίησης:</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Διεύθυνση παράδοσης:</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Δηλώνω ότι το προϊόν λιπασματοποίησης πληροί τις προϋποθέσεις αποχαρακτηρισμού αποβλήτων που καθορίζονται στο κυβερνητικό διάταγμα αριθ. 559/2023 της 14ης Δεκεμβρίου 2023 για τις δραστηριότητες για την πρόληψη της παραγωγής βιοαποδομήσιμων αποβλήτων, τους λεπτομερείς κανόνες για τις δραστηριότητες διαχείρισης αποβλήτων που σχετίζονται με τα βιοαποδομήσιμα απόβλητα και τους κανόνες για την ταξινόμηση των προϊόντων λιπασματοποίησης που παράγονται από βιολογικά απόβλητα, και στο άρθρο 9 παράγραφος 1 του νόμου CLXXXV του 2012 για τα απόβλητα:</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Ημερομηνία και υπογραφή:</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Υποβάλλεται δήλωση συμμόρφωσης για την παρτίδα υπολειμμάτων ζύμωσης σύμφωνα με τον ακόλουθο πίνακα:</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ΥΠΟΛΕΙΜΜΑ ΖΥΜΩΣΗΣ</w:t>
            </w:r>
            <w:r>
              <w:rPr>
                <w:b/>
                <w:sz w:val="17"/>
              </w:rPr>
              <w:br/>
              <w:t>ΔΗΛΩΣΗ ΣΥΜΜΟΡΦΩΣΗΣ</w:t>
            </w:r>
          </w:p>
        </w:tc>
        <w:tc>
          <w:tcPr>
            <w:tcW w:w="4546" w:type="dxa"/>
          </w:tcPr>
          <w:p w14:paraId="16F7218D" w14:textId="77777777" w:rsidR="00D75B38" w:rsidRDefault="00D75B38" w:rsidP="00D75B38">
            <w:pPr>
              <w:pStyle w:val="TableParagraph"/>
              <w:spacing w:line="195" w:lineRule="exact"/>
              <w:rPr>
                <w:sz w:val="17"/>
              </w:rPr>
            </w:pPr>
            <w:r>
              <w:rPr>
                <w:sz w:val="17"/>
              </w:rPr>
              <w:t>1. Όνομα του φορέα εκμετάλλευσης της μονάδας βιοαερίου:</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Διεύθυνση της καταστατικής έδρας του φορέα εκμετάλλευσης:</w:t>
            </w:r>
          </w:p>
        </w:tc>
        <w:tc>
          <w:tcPr>
            <w:tcW w:w="4546" w:type="dxa"/>
          </w:tcPr>
          <w:p w14:paraId="61677E8E" w14:textId="77777777" w:rsidR="00D75B38" w:rsidRDefault="00D75B38" w:rsidP="00D75B38">
            <w:pPr>
              <w:pStyle w:val="TableParagraph"/>
              <w:spacing w:line="195" w:lineRule="exact"/>
              <w:rPr>
                <w:sz w:val="17"/>
              </w:rPr>
            </w:pPr>
            <w:r>
              <w:rPr>
                <w:sz w:val="17"/>
              </w:rPr>
              <w:t>3. Διεύθυνση του τόπου παραγωγής:</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Τηλέφωνο:</w:t>
            </w:r>
          </w:p>
        </w:tc>
        <w:tc>
          <w:tcPr>
            <w:tcW w:w="4546" w:type="dxa"/>
          </w:tcPr>
          <w:p w14:paraId="6313FF0B" w14:textId="77777777" w:rsidR="00D75B38" w:rsidRDefault="00D75B38" w:rsidP="00D75B38">
            <w:pPr>
              <w:pStyle w:val="TableParagraph"/>
              <w:spacing w:line="195" w:lineRule="exact"/>
              <w:rPr>
                <w:sz w:val="17"/>
              </w:rPr>
            </w:pPr>
            <w:r>
              <w:rPr>
                <w:sz w:val="17"/>
              </w:rPr>
              <w:t>5. Ηλεκτρονικό ταχυδρομείο:</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το υπόλειμμα ζύμωσης,</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το υπόλειμμα ζύμωσης,</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6. KÜJ ID (Περιβαλλοντικό Αναγνωριστικό Πελάτη):</w:t>
            </w:r>
            <w:r>
              <w:rPr>
                <w:sz w:val="17"/>
              </w:rPr>
              <w:br/>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7. KTJ ID (Περιβαλλοντικό Αναγνωριστικό Εδάφους):</w:t>
            </w:r>
            <w:r>
              <w:rPr>
                <w:sz w:val="17"/>
              </w:rPr>
              <w:br/>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Στατιστικός αριθμός από την KSH (Ουγγρική Κεντρική Στατιστική Υπηρεσία):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Αριθμός άδειας διαχείρισης αποβλήτων:</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Έγκριση για τη διάθεση στην αγορά και τη χρήση υπολειμμάτων ζύμωσης (εάν υπάρχουν):</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Λειτουργία επεξεργασίας:</w:t>
            </w:r>
          </w:p>
        </w:tc>
        <w:tc>
          <w:tcPr>
            <w:tcW w:w="4549" w:type="dxa"/>
          </w:tcPr>
          <w:p w14:paraId="12765214" w14:textId="77777777" w:rsidR="00D75B38" w:rsidRDefault="00D75B38" w:rsidP="00D75B38">
            <w:pPr>
              <w:pStyle w:val="TableParagraph"/>
              <w:spacing w:line="195" w:lineRule="exact"/>
              <w:ind w:left="97"/>
              <w:rPr>
                <w:sz w:val="17"/>
              </w:rPr>
            </w:pPr>
            <w:r>
              <w:rPr>
                <w:sz w:val="17"/>
              </w:rPr>
              <w:t>12. Η τεχνολογία επεξεργασίας:</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Απόβλητα που χρησιμοποιούνται για την παραγωγή των υπολειμμάτων ζύμωσης:</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Είδος:</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Ποσότητα:</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Βοηθητικό μέσο επεξεργασίας (εάν υπάρχει) που χρησιμοποιείται για την παραγωγή του υπολείμματος ζύμωσης:</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Είδος:</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Ποσότητα:</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Πρότυπο που εφαρμόζεται για την παραγωγή βιοαερίου (εάν υπάρχει):</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Ποσότητα του υπολείμματος ζύμωσης που σχηματίστηκε (kg ή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Χημικές ιδιότητες του υπολείμματος ζύμωσης:</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Χημικά χαρακτηριστικά:</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αντίδραση:</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περιεκτικότητα σε οργανικές ύλες:</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ολικό άζωτο:</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ολικός φώσφορος:</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Επικίνδυνα στοιχεία:</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Για περιεκτικότητα σε ξηρά ουσία κάτω του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 xml:space="preserve">17.2.2 Για περιεκτικότητα σε ξηρά ουσία άνω του 10 %: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Οργανικοί ρύποι:</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Για περιεκτικότητα σε ξηρά ουσία κάτω του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ζωικά και φυτικά λίπη:</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ανιονική επιφανειοδραστική ουσία:</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 xml:space="preserve">17.3.2 Για περιεκτικότητα σε ξηρά ουσία άνω του 10 %: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Βιολογικές ιδιότητες του υπολείμματος ζύμωσης:</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Μικροβιολογικοί ρύποι:</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Αριθμός κολοβακτηριδίων κοπράνων:</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Αριθμός αυγών ελμίνθων του ανθρώπινου παρασίτου:</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Αριθμός στρεπτόκοκκων κοπράνων:</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Αριθμός Pseudomonas aeroginosa: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Αποτέλεσμα δοκιμής για Azotobacter agile: </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Επωνυμία, διεύθυνση, τόπος επιχειρηματικής δραστηριότητας του χρήστη στον οποίο μεταφέρεται το υπόλειμμα ζύμωσης:</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Διεύθυνση παράδοσης:</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Δηλώνω ότι το υπόλειμμα ζύμωσης πληροί τους όρους αποχαρακτηρισμού των αποβλήτων που καθορίζονται στο κυβερνητικό διάταγμα αριθ. 559/2023 της 14ης Δεκεμβρίου 2023 για τις δραστηριότητες για την πρόληψη της παραγωγής βιοαποδομήσιμων αποβλήτων, τους λεπτομερείς κανόνες για τις δραστηριότητες διαχείρισης αποβλήτων που σχετίζονται με τα βιοαποδομήσιμα απόβλητα και τους κανόνες για την ταξινόμηση των προϊόντων λιπασματοποίησης που παράγονται από βιολογικά απόβλητα και στο άρθρο 9, παράγραφος 1</w:t>
            </w:r>
          </w:p>
          <w:p w14:paraId="15E63BCD" w14:textId="77777777" w:rsidR="00D75B38" w:rsidRDefault="00D75B38" w:rsidP="00D75B38">
            <w:pPr>
              <w:pStyle w:val="TableParagraph"/>
              <w:spacing w:before="2"/>
              <w:rPr>
                <w:sz w:val="17"/>
              </w:rPr>
            </w:pPr>
            <w:r>
              <w:rPr>
                <w:sz w:val="17"/>
              </w:rPr>
              <w:t>του νόμου CLXXXV του 2012 για τα απόβλητα:</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Ημερομηνία και υπογραφή:</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A995" w14:textId="77777777" w:rsidR="002B11F9" w:rsidRDefault="002B11F9" w:rsidP="00D75B38">
      <w:pPr>
        <w:spacing w:after="0" w:line="240" w:lineRule="auto"/>
      </w:pPr>
      <w:r>
        <w:separator/>
      </w:r>
    </w:p>
  </w:endnote>
  <w:endnote w:type="continuationSeparator" w:id="0">
    <w:p w14:paraId="50166E7C" w14:textId="77777777" w:rsidR="002B11F9" w:rsidRDefault="002B11F9"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42FB" w14:textId="77777777" w:rsidR="002B11F9" w:rsidRDefault="002B11F9" w:rsidP="00D75B38">
      <w:pPr>
        <w:spacing w:after="0" w:line="240" w:lineRule="auto"/>
      </w:pPr>
      <w:r>
        <w:separator/>
      </w:r>
    </w:p>
  </w:footnote>
  <w:footnote w:type="continuationSeparator" w:id="0">
    <w:p w14:paraId="18B4FDD0" w14:textId="77777777" w:rsidR="002B11F9" w:rsidRDefault="002B11F9"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2B11F9"/>
    <w:rsid w:val="004B077F"/>
    <w:rsid w:val="007F1792"/>
    <w:rsid w:val="009478CF"/>
    <w:rsid w:val="009D57B8"/>
    <w:rsid w:val="00A321C1"/>
    <w:rsid w:val="00AA287C"/>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8635</Words>
  <Characters>52589</Characters>
  <Application>Microsoft Office Word</Application>
  <DocSecurity>0</DocSecurity>
  <Lines>2191</Lines>
  <Paragraphs>941</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2024-07-24T13:53:00Z</dcterms:created>
  <dcterms:modified xsi:type="dcterms:W3CDTF">2024-07-24T13:53:00Z</dcterms:modified>
</cp:coreProperties>
</file>