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Lakien ja kansainvälisten sopimusten kokoelma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T</w:t>
      </w:r>
      <w:r>
        <w:rPr>
          <w:rFonts w:ascii="Courier New" w:hAnsi="Courier New"/>
          <w:b w:val="0"/>
          <w:sz w:val="34"/>
        </w:rPr>
        <w:t>ŠEKIN TASAVALTA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Asetettu saataville 5. maaliskuuta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Hallituksen asetus nro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Hallituksen asetus riippuvuutta aiheuttavien aineiden luetteloista annetun hallituksen asetuksen nro 463/2013, sellaisena kuin se on muutettuna, muuttamisesta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52.</w:t>
      </w:r>
      <w:bookmarkEnd w:id="4"/>
    </w:p>
    <w:p w14:paraId="7F06D81B" w14:textId="77777777" w:rsidR="00CD3059" w:rsidRDefault="009C0046">
      <w:pPr>
        <w:pStyle w:val="Zkladntext20"/>
      </w:pPr>
      <w:r>
        <w:t>HALLITUKSEN ASETUS,</w:t>
      </w:r>
      <w:r>
        <w:br/>
        <w:t>annettu 14 päivänä helmikuuta 2024,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riippuvuutta aiheuttavien aineiden luetteloista annetun hallituksen asetuksen nro 463/2013, sellaisena kuin se on muutettuna, muuttamisesta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Hallitus säätää riippuvuutta aiheuttavista aineista ja tiettyjen muiden lakien muuttamisesta annetun lain nro 167/1998, sellaisena kuin se on muutettuna lailla nro 273/2013 ja lailla nro 366/2021, 44c §:n 1 ja 2 momentin nojalla seuraavaa: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I §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Muutetaan riippuvuutta aiheuttavien aineiden luetteloista annettu hallituksen asetus nro 463/2013, sellaisena kuin se on muutettuna hallituksen asetuksella nro 243/2015, hallituksen asetuksella nro 46/2017, hallituksen asetuksella nro 30/2018, hallituksen asetuksella nro 242/2018, hallituksen asetuksella nro 184/2021, hallituksen asetuksella nro 159/2022 ja hallituksen asetuksella nro 228/2023, seuraavasti: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Lisätään liitteessä 4 olevaan taulukkoon uusi rivi sen rivin alapuolelle, jolla sarakkeen ”Muu kansainvälinen yleisnimi (INN)” kohdalla on ilmaisu ”FUB-PB-22”, niin että sarakkeen ”Muu kansainvälinen yleisnimi (INN) tšekin kielellä / yleisnimi” kohdalla esitetään ilmaisu ”</w:t>
      </w:r>
      <w:proofErr w:type="spellStart"/>
      <w:r>
        <w:t>Heksahydrokannabinoli</w:t>
      </w:r>
      <w:proofErr w:type="spellEnd"/>
      <w:r>
        <w:t xml:space="preserve">” ja sarakkeen ”Muu kansainvälinen yleisnimi tai muu yleisnimi” kohdalla esitetään ilmaisu ”HHC” ja sarakkeen ”Kemiallinen nimi </w:t>
      </w:r>
      <w:proofErr w:type="spellStart"/>
      <w:r>
        <w:t>IUPAC:n</w:t>
      </w:r>
      <w:proofErr w:type="spellEnd"/>
      <w:r>
        <w:t xml:space="preserve"> mukaisesti” kohdalla esitetään ilmaisu ”(6aR,10aR)-6,6,9-trimetyyli-3-pentyyli-6a,7,8,9,10,10a-heksahydrobentso[c]kromen-1-oli” ja sarakkeen ”Huomautus” kohdalla esitetään ilmaisu ”Lukuun ottamatta </w:t>
      </w:r>
      <w:proofErr w:type="spellStart"/>
      <w:r>
        <w:t>HHC:tä</w:t>
      </w:r>
      <w:proofErr w:type="spellEnd"/>
      <w:r>
        <w:t xml:space="preserve"> teollisessa hamppukasvissa, teollisuushampussa, hamppu-uutteessa ja -tinktuurassa sekä teollisessa hamppuvalmisteessa, kun HHC-pitoisuus on alle 0,3 prosenttia. Tätä poikkeusta ei sovelleta elintarvikkeisiin.”.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Lisätään liitteessä 4 olevaan taulukkoon uusi rivi sen rivin yläpuolelle, jolla sarakkeen ”Kansainvälinen yleisnimi (INN) tšekin kielellä / yleisnimi” kohdalla on ilmaisu ”</w:t>
      </w:r>
      <w:proofErr w:type="spellStart"/>
      <w:r>
        <w:t>Heksedroni</w:t>
      </w:r>
      <w:proofErr w:type="spellEnd"/>
      <w:r>
        <w:t>”, niin että sarakkeen ”Kansainvälinen yleisnimi (INN) tšekin kielellä / yleisnimi” kohdalla esitetään ilmaisu ”</w:t>
      </w:r>
      <w:proofErr w:type="spellStart"/>
      <w:r>
        <w:t>Heksahydrokannabinoli</w:t>
      </w:r>
      <w:proofErr w:type="spellEnd"/>
      <w:r>
        <w:t xml:space="preserve">-O-asetaatti” ja sarakkeen ”Muu kansainvälinen yleisnimi tai muu yleisnimi” kohdalla esitetään ilmaisu ”HHC-asetaatti, HHC-O”, sarakkeen ”Kemiallinen nimi </w:t>
      </w:r>
      <w:proofErr w:type="spellStart"/>
      <w:r>
        <w:t>IUPAC:n</w:t>
      </w:r>
      <w:proofErr w:type="spellEnd"/>
      <w:r>
        <w:t xml:space="preserve"> mukaisesti” kohdalla esitetään ilmaisu ”[(6aR,10aR)-6,6,9-trimetyyli-3-pentyyli-6a,7,8,9,10,10a-heksahydrobentso[c]kromen-1-yyli]asetaatti”.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Lisätään liitteessä 4 olevaan taulukkoon uusi rivi sen rivin yläpuolelle, jolla sarakkeen ”Kansainvälinen yleisnimi (INN) tšekin kielellä / yleisnimi” kohdalla on ilmaisu ”</w:t>
      </w:r>
      <w:proofErr w:type="spellStart"/>
      <w:r>
        <w:t>Tetrahydrokannabinoli</w:t>
      </w:r>
      <w:proofErr w:type="spellEnd"/>
      <w:r>
        <w:t>”, niin että sarakkeen ”Kansainvälinen yleisnimi (INN) tšekin kielellä / yleisnimi” kohdalla esitetään ilmaisu ”</w:t>
      </w:r>
      <w:proofErr w:type="spellStart"/>
      <w:r>
        <w:t>Tetrahydrokannabiforoli</w:t>
      </w:r>
      <w:proofErr w:type="spellEnd"/>
      <w:r>
        <w:t xml:space="preserve">” ja sarakkeen ”Muu kansainvälinen yleisnimi (INN) tai muu yleisnimi” kohdalla esitetään ilmaisu ”THCP” ja sarakkeen ”Kemiallinen nimi </w:t>
      </w:r>
      <w:proofErr w:type="spellStart"/>
      <w:r>
        <w:t>IUPAC:n</w:t>
      </w:r>
      <w:proofErr w:type="spellEnd"/>
      <w:r>
        <w:t xml:space="preserve"> mukaisesti” kohdalla esitetään ilmaisu ”(6aR,10aR)-3-heptyyli-6,6,9-trimetyyli-6a,7,8,10a-tetrahydrobentso[c]kromen-1-oli” ja sarakkeen ”Huomautus” kohdalla esitetään ilmaisu ”Lukuun ottamatta </w:t>
      </w:r>
      <w:proofErr w:type="spellStart"/>
      <w:r>
        <w:t>THCP:tä</w:t>
      </w:r>
      <w:proofErr w:type="spellEnd"/>
      <w:r>
        <w:t xml:space="preserve"> teollisessa hamppukasvissa, teollisuushampussa, hamppu-uutteessa ja -tinktuurassa sekä teollisessa hamppuvalmisteessa, kun THCP-pitoisuus on alle 0,3 prosenttia. Tätä poikkeusta ei sovelleta elintarvikkeisiin.”.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Poistetaan liitteessä 4 olevasta taulukosta rivit, jotka sisältävät sanat ”</w:t>
      </w:r>
      <w:proofErr w:type="spellStart"/>
      <w:r>
        <w:t>heksahydrokannabinoli</w:t>
      </w:r>
      <w:proofErr w:type="spellEnd"/>
      <w:r>
        <w:t>”, ”</w:t>
      </w:r>
      <w:proofErr w:type="spellStart"/>
      <w:r>
        <w:t>heksahydrokannabinoli</w:t>
      </w:r>
      <w:proofErr w:type="spellEnd"/>
      <w:r>
        <w:t>-O-asetaatti” ja ”</w:t>
      </w:r>
      <w:proofErr w:type="spellStart"/>
      <w:r>
        <w:t>tetrahydrokannabiforoli</w:t>
      </w:r>
      <w:proofErr w:type="spellEnd"/>
      <w:r>
        <w:t>” sarakkeesta ”Kansainvälinen yleisnimi (INN) tšekin kielellä / yleisnimi”.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II §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Tekninen määräys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Tämä asetus on ilmoitettu teknisiä määräyksiä ja tietoyhteiskunnan palveluja koskevia määräyksiä koskevien tietojen toimittamisessa noudatettavasta menettelystä 9 päivänä syyskuuta 2015 annetun Euroopan parlamentin ja neuvoston direktiivin (EU) 2015/1535 mukaisesti.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III §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Voimaantulo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Tämä hallituksen asetus tulee voimaan hyväksymispäivää seuraavana päivänä, lukuun ottamatta 1 §:n 4 momentin säännöksiä, jotka tulevat voimaan 1. tammikuuta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Pääministeri: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 xml:space="preserve">prof.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Fiala</w:t>
      </w:r>
      <w:proofErr w:type="spellEnd"/>
      <w:r>
        <w:t xml:space="preserve">, </w:t>
      </w:r>
      <w:proofErr w:type="spellStart"/>
      <w:r>
        <w:t>PhD</w:t>
      </w:r>
      <w:proofErr w:type="spellEnd"/>
      <w:r>
        <w:t>, LL.M., omakätisesti allekirjoitettu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Varapääministeri ja terveysministeri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 xml:space="preserve">prof. tri </w:t>
      </w:r>
      <w:proofErr w:type="spellStart"/>
      <w:r>
        <w:t>Válek</w:t>
      </w:r>
      <w:proofErr w:type="spellEnd"/>
      <w:r>
        <w:t xml:space="preserve">, </w:t>
      </w:r>
      <w:proofErr w:type="spellStart"/>
      <w:r>
        <w:t>CSc</w:t>
      </w:r>
      <w:proofErr w:type="spellEnd"/>
      <w:r>
        <w:t>., MBA, EBIR, omakätisesti allekirjoitettu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Julkaisija: Sisäministeriö,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Štolou</w:t>
      </w:r>
      <w:proofErr w:type="spellEnd"/>
      <w:r>
        <w:t xml:space="preserve"> 3, PL 21, 170 34 Praha 7 • </w:t>
      </w:r>
      <w:r>
        <w:rPr>
          <w:b/>
        </w:rPr>
        <w:t>Lakien ja kansainvälisten sopimusten kokoelman toimittamisesta vastaava toimisto</w:t>
      </w:r>
      <w:r>
        <w:t xml:space="preserve">: Sisäministeriö, </w:t>
      </w:r>
      <w:proofErr w:type="spellStart"/>
      <w:r>
        <w:t>nám</w:t>
      </w:r>
      <w:proofErr w:type="spellEnd"/>
      <w:r>
        <w:t xml:space="preserve">. </w:t>
      </w:r>
      <w:proofErr w:type="spellStart"/>
      <w:r>
        <w:t>Hrdinů</w:t>
      </w:r>
      <w:proofErr w:type="spellEnd"/>
      <w:r>
        <w:t> 1634/3, PL 155/SB, 140 21 Praha 4, puhelin: 974 817 289, sähköposti:</w:t>
      </w:r>
      <w:hyperlink r:id="rId10" w:history="1">
        <w:r>
          <w:t xml:space="preserve"> sbirka@mvcr.cz</w:t>
        </w:r>
      </w:hyperlink>
      <w:r>
        <w:t xml:space="preserve"> • Typografia: </w:t>
      </w:r>
      <w:proofErr w:type="spellStart"/>
      <w:r>
        <w:t>Tiskárna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[sisäministeriön kirjapaino], </w:t>
      </w:r>
      <w:proofErr w:type="spellStart"/>
      <w:r>
        <w:t>Bartyňkova</w:t>
      </w:r>
      <w:proofErr w:type="spellEnd"/>
      <w:r>
        <w:t xml:space="preserve"> 1159/4, PL 10, 149 00 Praha 11-Chodov • </w:t>
      </w:r>
      <w:r>
        <w:rPr>
          <w:b/>
        </w:rPr>
        <w:t xml:space="preserve">Lakikokoelman ja kansainvälisten sopimusten oikeudellisesti sitova sähköinen versio on saatavilla osoitteessa: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Lakikokoelman ja kansainvälisten sopimusten osan painettu versio voidaan tilata sisäministeriön kirjapainosta puhelimitse: 974 887 312, sähköposti: </w:t>
      </w:r>
      <w:hyperlink r:id="rId12" w:history="1">
        <w:r>
          <w:t>info@tmv.cz</w:t>
        </w:r>
      </w:hyperlink>
      <w:r>
        <w:t xml:space="preserve"> </w:t>
      </w:r>
      <w:hyperlink r:id="rId13" w:history="1">
        <w:r>
          <w:t>www.tmv.cz</w:t>
        </w:r>
      </w:hyperlink>
      <w:r>
        <w:t xml:space="preserve"> • Tilausten voimassaolo päättyy 1.1.2024.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97DE" w14:textId="77777777" w:rsidR="00E62FFC" w:rsidRDefault="00E62FFC">
      <w:r>
        <w:separator/>
      </w:r>
    </w:p>
  </w:endnote>
  <w:endnote w:type="continuationSeparator" w:id="0">
    <w:p w14:paraId="560912A2" w14:textId="77777777" w:rsidR="00E62FFC" w:rsidRDefault="00E6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7AC6" w14:textId="77777777" w:rsidR="00E62FFC" w:rsidRDefault="00E62FFC"/>
  </w:footnote>
  <w:footnote w:type="continuationSeparator" w:id="0">
    <w:p w14:paraId="53024586" w14:textId="77777777" w:rsidR="00E62FFC" w:rsidRDefault="00E62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Sivu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Laki nro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Sivu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Laki nro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Laki nro 52 / 2024 </w:t>
                          </w:r>
                          <w:proofErr w:type="spellStart"/>
                          <w:r>
                            <w:rPr>
                              <w:i/>
                            </w:rPr>
                            <w:t>Sb</w:t>
                          </w:r>
                          <w:proofErr w:type="spellEnd"/>
                          <w:r>
                            <w:rPr>
                              <w:i/>
                            </w:rPr>
                            <w:t>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Sivu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Laki nro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Sivu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9C0046"/>
    <w:rsid w:val="00A4367D"/>
    <w:rsid w:val="00CD3059"/>
    <w:rsid w:val="00D855F0"/>
    <w:rsid w:val="00E62FFC"/>
    <w:rsid w:val="00E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fi-FI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4697</Characters>
  <Application>Microsoft Office Word</Application>
  <DocSecurity>0</DocSecurity>
  <Lines>72</Lines>
  <Paragraphs>30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2024-05-16T11:45:00Z</dcterms:created>
  <dcterms:modified xsi:type="dcterms:W3CDTF">2024-05-16T11:45:00Z</dcterms:modified>
</cp:coreProperties>
</file>