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ACA5" w14:textId="77777777" w:rsidR="00AF432B" w:rsidRPr="00AF432B" w:rsidRDefault="00AF432B" w:rsidP="00906A9D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Gníomh ... 2024</w:t>
      </w:r>
    </w:p>
    <w:p w14:paraId="488435FE" w14:textId="77777777" w:rsidR="00AF432B" w:rsidRPr="00AF432B" w:rsidRDefault="00AF432B" w:rsidP="00906A9D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</w:p>
    <w:p w14:paraId="13183B73" w14:textId="77777777" w:rsidR="00906A9D" w:rsidRPr="00AF432B" w:rsidRDefault="00AF432B" w:rsidP="00906A9D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lena leasaítear Gníomh LXVI 2022 maidir le tionscnamh táirgí talmhaíochta a chosaint</w:t>
      </w:r>
    </w:p>
    <w:p w14:paraId="23AD6D04" w14:textId="77777777" w:rsidR="00AF432B" w:rsidRDefault="00AF432B" w:rsidP="00906A9D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</w:p>
    <w:p w14:paraId="4F3BFBCF" w14:textId="77777777" w:rsidR="00906A9D" w:rsidRDefault="00AF432B" w:rsidP="00906A9D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Roinn 1 </w:t>
      </w:r>
    </w:p>
    <w:p w14:paraId="4B38075F" w14:textId="77777777" w:rsidR="00906A9D" w:rsidRPr="00906A9D" w:rsidRDefault="00906A9D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</w:p>
    <w:p w14:paraId="3F7F92D1" w14:textId="77777777" w:rsidR="00906A9D" w:rsidRDefault="00906A9D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Gníomh LXVI 2022 maidir le tionscnamh táirgí talmhaíochta a chosaint (dá ngairtear: Gníomh um chosaint tionscnaimh), cuirtear an Roinn 26/A seo a leanas isteach faoi fho-cheannteideal 12: </w:t>
      </w:r>
    </w:p>
    <w:p w14:paraId="1C302475" w14:textId="77777777" w:rsidR="00AF432B" w:rsidRPr="00906A9D" w:rsidRDefault="00AF432B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</w:p>
    <w:p w14:paraId="7DF36FBF" w14:textId="77777777" w:rsidR="00906A9D" w:rsidRPr="00906A9D" w:rsidRDefault="00906A9D" w:rsidP="00906A9D">
      <w:pPr>
        <w:pStyle w:val="BodyText"/>
        <w:spacing w:after="0" w:line="240" w:lineRule="auto"/>
        <w:jc w:val="center"/>
      </w:pPr>
      <w:r>
        <w:rPr>
          <w:rFonts w:ascii="Times New Roman" w:hAnsi="Times New Roman"/>
        </w:rPr>
        <w:t xml:space="preserve">‘Roinn 26/A  </w:t>
      </w:r>
    </w:p>
    <w:p w14:paraId="7F12EB05" w14:textId="77777777" w:rsidR="00ED768A" w:rsidRDefault="00ED768A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</w:p>
    <w:p w14:paraId="13CF09BE" w14:textId="77777777" w:rsidR="00B72BAD" w:rsidRPr="00BB7394" w:rsidRDefault="00B72BAD" w:rsidP="00B72BAD">
      <w:pPr>
        <w:pStyle w:val="BodyText"/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Cé is moite den eisceacht dá bhforáiltear i mír (2), ní fhéadfaidh an tásc geografach faoi chosaint ar phacáistíocht táirge talmhaíochta a chuirtear ar an margadh san Aontas den chéad uair i gcríoch na hUngáire agus ar a bhfuil ainm branda nó trádmharc an trádálaí féin a bheith le feiceáil ach amháin sna cásanna seo a leanas:</w:t>
      </w:r>
    </w:p>
    <w:p w14:paraId="08B5794C" w14:textId="77777777" w:rsidR="00B72BAD" w:rsidRPr="00BB7394" w:rsidRDefault="00B72BAD" w:rsidP="00B72BAD">
      <w:pPr>
        <w:pStyle w:val="BodyText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 léirítear ainm agus seoladh an oibreora eacnamaíoch a tháirgeann an táirge ar a bhfuil an tásc geografach ar an bpacáistíocht díolacháin deiridh;</w:t>
      </w:r>
    </w:p>
    <w:p w14:paraId="34FAFFB9" w14:textId="77777777" w:rsidR="00B72BAD" w:rsidRPr="00BB7394" w:rsidRDefault="00B72BAD" w:rsidP="00B72BAD">
      <w:pPr>
        <w:pStyle w:val="BodyText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 an t-oibreoir eacnamaíoch a tháirgeann an táirge ar a bhfuil an tásc geografach i dteideal cuma agus ainm an táirge talmhaíochta nó inneachar fíor-riachtanach a lipéadaithe a chinneadh; agus</w:t>
      </w:r>
    </w:p>
    <w:p w14:paraId="1C312F01" w14:textId="77777777" w:rsidR="00B72BAD" w:rsidRPr="00BB7394" w:rsidRDefault="00B72BAD" w:rsidP="00B72BAD">
      <w:pPr>
        <w:pStyle w:val="BodyText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féadfaidh an t-oibreoir eacnamaíoch a tháirgeann an táirge talmhaíochta ar a bhfuil an tásc geografach an táirge a dhíol gan srian trí aon mhodh dá rogha féin.</w:t>
      </w:r>
    </w:p>
    <w:p w14:paraId="25E50831" w14:textId="77777777" w:rsidR="00B72BAD" w:rsidRPr="00BB7394" w:rsidRDefault="00B72BAD" w:rsidP="00B72BAD">
      <w:pPr>
        <w:pStyle w:val="BodyText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Ní bheidh feidhm ag mír 1 maidir leis an méid seo a leanas:</w:t>
      </w:r>
    </w:p>
    <w:p w14:paraId="5E77F692" w14:textId="77777777" w:rsidR="00B72BAD" w:rsidRPr="00BB7394" w:rsidRDefault="00B72BAD" w:rsidP="00B72BAD">
      <w:pPr>
        <w:pStyle w:val="BodyText"/>
        <w:numPr>
          <w:ilvl w:val="0"/>
          <w:numId w:val="6"/>
        </w:numPr>
        <w:spacing w:after="0" w:line="240" w:lineRule="auto"/>
        <w:ind w:left="1418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díolacháin ag gnóthais a oibríonn sna hearnálacha a shonraítear san fhoraithne lena gcuirtear an Gníomh seo chun feidhme, nó</w:t>
      </w:r>
    </w:p>
    <w:p w14:paraId="3B3B36C6" w14:textId="77777777" w:rsidR="00B72BAD" w:rsidRPr="00BB7394" w:rsidRDefault="00B72BAD" w:rsidP="00B72BAD">
      <w:pPr>
        <w:pStyle w:val="BodyText"/>
        <w:numPr>
          <w:ilvl w:val="0"/>
          <w:numId w:val="6"/>
        </w:numPr>
        <w:spacing w:after="240" w:line="240" w:lineRule="auto"/>
        <w:ind w:left="1418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táirgí talmhaíochta a chuirtear ar an margadh i gcainníochtaí nach mó ná 1 000 aonad pacáistíochta.’</w:t>
      </w:r>
    </w:p>
    <w:p w14:paraId="69B12DCF" w14:textId="77777777" w:rsidR="00AF432B" w:rsidRDefault="00AF432B" w:rsidP="00906A9D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</w:p>
    <w:p w14:paraId="4D373CE8" w14:textId="77777777" w:rsidR="00906A9D" w:rsidRPr="00906A9D" w:rsidRDefault="00AF432B" w:rsidP="00906A9D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Roinn 2 </w:t>
      </w:r>
    </w:p>
    <w:p w14:paraId="5B2880E6" w14:textId="77777777" w:rsidR="00906A9D" w:rsidRPr="00906A9D" w:rsidRDefault="00906A9D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</w:p>
    <w:p w14:paraId="3BE5D19E" w14:textId="77777777" w:rsidR="00906A9D" w:rsidRPr="00906A9D" w:rsidRDefault="00906A9D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San Gníomh um chosaint tionscnaimh, cuirtear an méid seo a leanas in ionad Roinn 32(3):</w:t>
      </w:r>
    </w:p>
    <w:p w14:paraId="7AA780F9" w14:textId="77777777" w:rsidR="009C13F0" w:rsidRDefault="009C13F0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</w:p>
    <w:p w14:paraId="070BC3DA" w14:textId="77777777" w:rsidR="00906A9D" w:rsidRPr="00906A9D" w:rsidRDefault="00906A9D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‘(3) Údarófar don Aire leagan síos le foraithne</w:t>
      </w:r>
    </w:p>
    <w:p w14:paraId="69652B2E" w14:textId="77777777" w:rsidR="00906A9D" w:rsidRPr="00906A9D" w:rsidRDefault="00906A9D" w:rsidP="00ED768A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rialacha lena rialaítear na cúraimí a dhéanann na comhlachtaí bainistíochta agus oibriú na gcomhlachtaí bainistíochta sin, agus</w:t>
      </w:r>
    </w:p>
    <w:p w14:paraId="69366B42" w14:textId="77777777" w:rsidR="00906A9D" w:rsidRPr="00906A9D" w:rsidRDefault="00906A9D" w:rsidP="00ED768A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raon feidhme na ngnóthas de réir Roinn 26/A(2)</w:t>
      </w:r>
      <w:r>
        <w:rPr>
          <w:rFonts w:ascii="Times New Roman" w:hAnsi="Times New Roman"/>
          <w:i/>
        </w:rPr>
        <w:t>(a)</w:t>
      </w:r>
      <w:r>
        <w:rPr>
          <w:rFonts w:ascii="Times New Roman" w:hAnsi="Times New Roman"/>
        </w:rPr>
        <w:t>.’</w:t>
      </w:r>
    </w:p>
    <w:p w14:paraId="67BDC43A" w14:textId="77777777" w:rsidR="00AF432B" w:rsidRDefault="00AF432B" w:rsidP="00906A9D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</w:p>
    <w:p w14:paraId="761DCB92" w14:textId="77777777" w:rsidR="00906A9D" w:rsidRPr="00906A9D" w:rsidRDefault="00AF432B" w:rsidP="00906A9D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Roinn 3 </w:t>
      </w:r>
    </w:p>
    <w:p w14:paraId="70178C75" w14:textId="77777777" w:rsidR="00906A9D" w:rsidRPr="00906A9D" w:rsidRDefault="00906A9D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</w:p>
    <w:p w14:paraId="52745E69" w14:textId="77777777" w:rsidR="00906A9D" w:rsidRDefault="00906A9D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Cuirtear an Roinn 33/B seo a leanas isteach faoi fho-cheannteideal 18/A den Gníomh maidir le tionscnamh a chosaint: </w:t>
      </w:r>
    </w:p>
    <w:p w14:paraId="5556D05D" w14:textId="77777777" w:rsidR="00AF432B" w:rsidRPr="00906A9D" w:rsidRDefault="00AF432B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</w:p>
    <w:p w14:paraId="7E84610A" w14:textId="77777777" w:rsidR="00906A9D" w:rsidRPr="00906A9D" w:rsidRDefault="00906A9D" w:rsidP="00906A9D">
      <w:pPr>
        <w:pStyle w:val="BodyText"/>
        <w:spacing w:after="0" w:line="240" w:lineRule="auto"/>
        <w:jc w:val="center"/>
      </w:pPr>
      <w:r>
        <w:rPr>
          <w:rFonts w:ascii="Times New Roman" w:hAnsi="Times New Roman"/>
        </w:rPr>
        <w:t xml:space="preserve">'Roinn 33/B  </w:t>
      </w:r>
    </w:p>
    <w:p w14:paraId="378BB3FF" w14:textId="77777777" w:rsidR="00AF432B" w:rsidRDefault="00AF432B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</w:p>
    <w:p w14:paraId="0584FEC1" w14:textId="77777777" w:rsidR="00906A9D" w:rsidRPr="00906A9D" w:rsidRDefault="00DB12E7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Táirgí talmhaíochta a cuireadh ar an margadh roimh an 1 Iúil 2025 agus nach gcomhlíonann forálacha Roinn 26/A, a bunaíodh le Gníomh ... 2024 lena leasaítear Gníomh LXVI 2022 maidir </w:t>
      </w:r>
      <w:r>
        <w:rPr>
          <w:rFonts w:ascii="Times New Roman" w:hAnsi="Times New Roman"/>
        </w:rPr>
        <w:lastRenderedPageBreak/>
        <w:t>le tionscnamh táirgí talmhaíochta a chosaint (dá ngairtear: Gníomh ... 2024), féadfaidh siad fanacht ar an margadh tar éis an 1 Iúil 2025.’</w:t>
      </w:r>
    </w:p>
    <w:p w14:paraId="5A2DDFAB" w14:textId="77777777" w:rsidR="00AF432B" w:rsidRDefault="00AF432B" w:rsidP="00906A9D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</w:p>
    <w:p w14:paraId="2CEA8DBF" w14:textId="77777777" w:rsidR="00906A9D" w:rsidRPr="00906A9D" w:rsidRDefault="00AF432B" w:rsidP="00906A9D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Roinn 4 </w:t>
      </w:r>
    </w:p>
    <w:p w14:paraId="3D4C9E12" w14:textId="77777777" w:rsidR="00906A9D" w:rsidRPr="00906A9D" w:rsidRDefault="00906A9D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</w:p>
    <w:p w14:paraId="3F58EF88" w14:textId="77777777" w:rsidR="00906A9D" w:rsidRPr="00906A9D" w:rsidRDefault="00906A9D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Cuirtear an Roinn 34/A seo a leanas isteach faoi fho-cheannteideal 19 den Gníomh maidir le cosaint tionscnaimh: </w:t>
      </w:r>
    </w:p>
    <w:p w14:paraId="51EA09D3" w14:textId="77777777" w:rsidR="00BD76C4" w:rsidRDefault="00BD76C4" w:rsidP="00906A9D">
      <w:pPr>
        <w:pStyle w:val="BodyText"/>
        <w:spacing w:after="0" w:line="240" w:lineRule="auto"/>
        <w:jc w:val="center"/>
        <w:rPr>
          <w:rFonts w:ascii="Times New Roman" w:hAnsi="Times New Roman"/>
        </w:rPr>
      </w:pPr>
    </w:p>
    <w:p w14:paraId="1A87C031" w14:textId="57D18320" w:rsidR="00906A9D" w:rsidRPr="00906A9D" w:rsidRDefault="00906A9D" w:rsidP="00906A9D">
      <w:pPr>
        <w:pStyle w:val="BodyText"/>
        <w:spacing w:after="0" w:line="240" w:lineRule="auto"/>
        <w:jc w:val="center"/>
      </w:pPr>
      <w:r>
        <w:rPr>
          <w:rFonts w:ascii="Times New Roman" w:hAnsi="Times New Roman"/>
        </w:rPr>
        <w:t xml:space="preserve">‘Roinn 34/A </w:t>
      </w:r>
    </w:p>
    <w:p w14:paraId="64E4D7CA" w14:textId="77777777" w:rsidR="009C6FDF" w:rsidRDefault="009C6FDF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</w:p>
    <w:p w14:paraId="3A373EDE" w14:textId="77777777" w:rsidR="00906A9D" w:rsidRDefault="007A78D8" w:rsidP="00B72BAD">
      <w:pPr>
        <w:pStyle w:val="BodyTex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Tugadh fógra roimh ré maidir le dréachtaí Roinn 26/A, Roinn 32(3) agus Roinn 33/B, arna bhunú le Gníomh ... de 2024, mar a shonraítear in Airteagail 5-7 de Threoir (AE) 2015/1535 ó Pharlaimint na hEorpa agus ón gComhairle an 9 Meán Fómhair 2015 lena leagtar síos nós imeachta chun faisnéis a sholáthar i réimse na rialachán teicniúil agus na rialacha maidir le seirbhísí na Sochaí Faisnéise.’</w:t>
      </w:r>
    </w:p>
    <w:p w14:paraId="7473A65C" w14:textId="77777777" w:rsidR="00AF432B" w:rsidRDefault="00AF432B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</w:p>
    <w:p w14:paraId="13C1FDDA" w14:textId="77777777" w:rsidR="00AF432B" w:rsidRPr="00BD76C4" w:rsidRDefault="00AF432B" w:rsidP="00BD76C4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Roinn 5 </w:t>
      </w:r>
    </w:p>
    <w:p w14:paraId="1434535D" w14:textId="77777777" w:rsidR="00AF432B" w:rsidRDefault="00AF432B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</w:p>
    <w:p w14:paraId="366ECEFB" w14:textId="77777777" w:rsidR="00AF432B" w:rsidRDefault="00AF432B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Tiocfaidh an Gníomh seo i bhfeidhm an 1 Iúil 2025.</w:t>
      </w:r>
    </w:p>
    <w:p w14:paraId="540755DD" w14:textId="77777777" w:rsidR="00BD76C4" w:rsidRDefault="00BD76C4" w:rsidP="00BD76C4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</w:p>
    <w:p w14:paraId="3875E198" w14:textId="77777777" w:rsidR="00BD76C4" w:rsidRPr="00BD76C4" w:rsidRDefault="00BD76C4" w:rsidP="00BD76C4">
      <w:pPr>
        <w:pStyle w:val="BodyText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Roinn 6 </w:t>
      </w:r>
    </w:p>
    <w:p w14:paraId="1D5C43AF" w14:textId="77777777" w:rsidR="00AF432B" w:rsidRDefault="00AF432B" w:rsidP="00906A9D">
      <w:pPr>
        <w:pStyle w:val="BodyText"/>
        <w:spacing w:after="0" w:line="240" w:lineRule="auto"/>
        <w:jc w:val="both"/>
        <w:rPr>
          <w:rFonts w:ascii="Times New Roman" w:hAnsi="Times New Roman"/>
        </w:rPr>
      </w:pPr>
    </w:p>
    <w:p w14:paraId="779D64A4" w14:textId="77777777" w:rsidR="00BD76C4" w:rsidRPr="00BD76C4" w:rsidRDefault="00BD76C4" w:rsidP="00BD76C4">
      <w:pPr>
        <w:pStyle w:val="BodyTex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Comhlíonadh an ceanglas maidir le réamhfhógra a thabhairt i ndáil leis an dréachtfhoraithne sin, mar a leagtar síos in Airteagal 5-7 de Threoir (AE) 2015/1535 ó Pharlaimint na hEorpa agus ón gComhairle 9 Meán Fómhair 2015 lena leagtar síos nós imeachta chun faisnéis a sholáthar i réimse na rialachán teicniúil agus na rialacha maidir le seirbhísí na Sochaí Faisnéise.</w:t>
      </w:r>
    </w:p>
    <w:sectPr w:rsidR="00BD76C4" w:rsidRPr="00BD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C8D"/>
    <w:multiLevelType w:val="hybridMultilevel"/>
    <w:tmpl w:val="25044BFE"/>
    <w:lvl w:ilvl="0" w:tplc="BCC8EE88">
      <w:start w:val="1"/>
      <w:numFmt w:val="lowerLetter"/>
      <w:lvlText w:val="%1)"/>
      <w:lvlJc w:val="left"/>
      <w:pPr>
        <w:ind w:left="130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2020" w:hanging="360"/>
      </w:pPr>
    </w:lvl>
    <w:lvl w:ilvl="2" w:tplc="040E001B" w:tentative="1">
      <w:start w:val="1"/>
      <w:numFmt w:val="lowerRoman"/>
      <w:lvlText w:val="%3."/>
      <w:lvlJc w:val="right"/>
      <w:pPr>
        <w:ind w:left="2740" w:hanging="180"/>
      </w:pPr>
    </w:lvl>
    <w:lvl w:ilvl="3" w:tplc="040E000F" w:tentative="1">
      <w:start w:val="1"/>
      <w:numFmt w:val="decimal"/>
      <w:lvlText w:val="%4."/>
      <w:lvlJc w:val="left"/>
      <w:pPr>
        <w:ind w:left="3460" w:hanging="360"/>
      </w:pPr>
    </w:lvl>
    <w:lvl w:ilvl="4" w:tplc="040E0019" w:tentative="1">
      <w:start w:val="1"/>
      <w:numFmt w:val="lowerLetter"/>
      <w:lvlText w:val="%5."/>
      <w:lvlJc w:val="left"/>
      <w:pPr>
        <w:ind w:left="4180" w:hanging="360"/>
      </w:pPr>
    </w:lvl>
    <w:lvl w:ilvl="5" w:tplc="040E001B" w:tentative="1">
      <w:start w:val="1"/>
      <w:numFmt w:val="lowerRoman"/>
      <w:lvlText w:val="%6."/>
      <w:lvlJc w:val="right"/>
      <w:pPr>
        <w:ind w:left="4900" w:hanging="180"/>
      </w:pPr>
    </w:lvl>
    <w:lvl w:ilvl="6" w:tplc="040E000F" w:tentative="1">
      <w:start w:val="1"/>
      <w:numFmt w:val="decimal"/>
      <w:lvlText w:val="%7."/>
      <w:lvlJc w:val="left"/>
      <w:pPr>
        <w:ind w:left="5620" w:hanging="360"/>
      </w:pPr>
    </w:lvl>
    <w:lvl w:ilvl="7" w:tplc="040E0019" w:tentative="1">
      <w:start w:val="1"/>
      <w:numFmt w:val="lowerLetter"/>
      <w:lvlText w:val="%8."/>
      <w:lvlJc w:val="left"/>
      <w:pPr>
        <w:ind w:left="6340" w:hanging="360"/>
      </w:pPr>
    </w:lvl>
    <w:lvl w:ilvl="8" w:tplc="040E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15115D31"/>
    <w:multiLevelType w:val="hybridMultilevel"/>
    <w:tmpl w:val="D760040C"/>
    <w:lvl w:ilvl="0" w:tplc="F84AEA9A">
      <w:start w:val="1"/>
      <w:numFmt w:val="lowerLetter"/>
      <w:lvlText w:val="%1)"/>
      <w:lvlJc w:val="right"/>
      <w:pPr>
        <w:ind w:left="720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A398E"/>
    <w:multiLevelType w:val="hybridMultilevel"/>
    <w:tmpl w:val="A4806FF4"/>
    <w:lvl w:ilvl="0" w:tplc="87041408">
      <w:start w:val="1"/>
      <w:numFmt w:val="lowerLetter"/>
      <w:lvlText w:val="%1)"/>
      <w:lvlJc w:val="left"/>
      <w:pPr>
        <w:ind w:left="130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2020" w:hanging="360"/>
      </w:pPr>
    </w:lvl>
    <w:lvl w:ilvl="2" w:tplc="040E001B" w:tentative="1">
      <w:start w:val="1"/>
      <w:numFmt w:val="lowerRoman"/>
      <w:lvlText w:val="%3."/>
      <w:lvlJc w:val="right"/>
      <w:pPr>
        <w:ind w:left="2740" w:hanging="180"/>
      </w:pPr>
    </w:lvl>
    <w:lvl w:ilvl="3" w:tplc="040E000F" w:tentative="1">
      <w:start w:val="1"/>
      <w:numFmt w:val="decimal"/>
      <w:lvlText w:val="%4."/>
      <w:lvlJc w:val="left"/>
      <w:pPr>
        <w:ind w:left="3460" w:hanging="360"/>
      </w:pPr>
    </w:lvl>
    <w:lvl w:ilvl="4" w:tplc="040E0019" w:tentative="1">
      <w:start w:val="1"/>
      <w:numFmt w:val="lowerLetter"/>
      <w:lvlText w:val="%5."/>
      <w:lvlJc w:val="left"/>
      <w:pPr>
        <w:ind w:left="4180" w:hanging="360"/>
      </w:pPr>
    </w:lvl>
    <w:lvl w:ilvl="5" w:tplc="040E001B" w:tentative="1">
      <w:start w:val="1"/>
      <w:numFmt w:val="lowerRoman"/>
      <w:lvlText w:val="%6."/>
      <w:lvlJc w:val="right"/>
      <w:pPr>
        <w:ind w:left="4900" w:hanging="180"/>
      </w:pPr>
    </w:lvl>
    <w:lvl w:ilvl="6" w:tplc="040E000F" w:tentative="1">
      <w:start w:val="1"/>
      <w:numFmt w:val="decimal"/>
      <w:lvlText w:val="%7."/>
      <w:lvlJc w:val="left"/>
      <w:pPr>
        <w:ind w:left="5620" w:hanging="360"/>
      </w:pPr>
    </w:lvl>
    <w:lvl w:ilvl="7" w:tplc="040E0019" w:tentative="1">
      <w:start w:val="1"/>
      <w:numFmt w:val="lowerLetter"/>
      <w:lvlText w:val="%8."/>
      <w:lvlJc w:val="left"/>
      <w:pPr>
        <w:ind w:left="6340" w:hanging="360"/>
      </w:pPr>
    </w:lvl>
    <w:lvl w:ilvl="8" w:tplc="040E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 w15:restartNumberingAfterBreak="0">
    <w:nsid w:val="4DB84236"/>
    <w:multiLevelType w:val="hybridMultilevel"/>
    <w:tmpl w:val="92843D16"/>
    <w:lvl w:ilvl="0" w:tplc="F84AEA9A">
      <w:start w:val="1"/>
      <w:numFmt w:val="lowerLetter"/>
      <w:lvlText w:val="%1)"/>
      <w:lvlJc w:val="right"/>
      <w:pPr>
        <w:ind w:left="720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71AE"/>
    <w:multiLevelType w:val="hybridMultilevel"/>
    <w:tmpl w:val="B7B056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05842"/>
    <w:multiLevelType w:val="hybridMultilevel"/>
    <w:tmpl w:val="2A8A42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44AE9"/>
    <w:multiLevelType w:val="hybridMultilevel"/>
    <w:tmpl w:val="02A25EFE"/>
    <w:lvl w:ilvl="0" w:tplc="AB94E9AA">
      <w:start w:val="1"/>
      <w:numFmt w:val="lowerLetter"/>
      <w:lvlText w:val="%1)"/>
      <w:lvlJc w:val="left"/>
      <w:pPr>
        <w:ind w:left="130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2020" w:hanging="360"/>
      </w:pPr>
    </w:lvl>
    <w:lvl w:ilvl="2" w:tplc="040E001B" w:tentative="1">
      <w:start w:val="1"/>
      <w:numFmt w:val="lowerRoman"/>
      <w:lvlText w:val="%3."/>
      <w:lvlJc w:val="right"/>
      <w:pPr>
        <w:ind w:left="2740" w:hanging="180"/>
      </w:pPr>
    </w:lvl>
    <w:lvl w:ilvl="3" w:tplc="040E000F" w:tentative="1">
      <w:start w:val="1"/>
      <w:numFmt w:val="decimal"/>
      <w:lvlText w:val="%4."/>
      <w:lvlJc w:val="left"/>
      <w:pPr>
        <w:ind w:left="3460" w:hanging="360"/>
      </w:pPr>
    </w:lvl>
    <w:lvl w:ilvl="4" w:tplc="040E0019" w:tentative="1">
      <w:start w:val="1"/>
      <w:numFmt w:val="lowerLetter"/>
      <w:lvlText w:val="%5."/>
      <w:lvlJc w:val="left"/>
      <w:pPr>
        <w:ind w:left="4180" w:hanging="360"/>
      </w:pPr>
    </w:lvl>
    <w:lvl w:ilvl="5" w:tplc="040E001B" w:tentative="1">
      <w:start w:val="1"/>
      <w:numFmt w:val="lowerRoman"/>
      <w:lvlText w:val="%6."/>
      <w:lvlJc w:val="right"/>
      <w:pPr>
        <w:ind w:left="4900" w:hanging="180"/>
      </w:pPr>
    </w:lvl>
    <w:lvl w:ilvl="6" w:tplc="040E000F" w:tentative="1">
      <w:start w:val="1"/>
      <w:numFmt w:val="decimal"/>
      <w:lvlText w:val="%7."/>
      <w:lvlJc w:val="left"/>
      <w:pPr>
        <w:ind w:left="5620" w:hanging="360"/>
      </w:pPr>
    </w:lvl>
    <w:lvl w:ilvl="7" w:tplc="040E0019" w:tentative="1">
      <w:start w:val="1"/>
      <w:numFmt w:val="lowerLetter"/>
      <w:lvlText w:val="%8."/>
      <w:lvlJc w:val="left"/>
      <w:pPr>
        <w:ind w:left="6340" w:hanging="360"/>
      </w:pPr>
    </w:lvl>
    <w:lvl w:ilvl="8" w:tplc="040E001B" w:tentative="1">
      <w:start w:val="1"/>
      <w:numFmt w:val="lowerRoman"/>
      <w:lvlText w:val="%9."/>
      <w:lvlJc w:val="right"/>
      <w:pPr>
        <w:ind w:left="7060" w:hanging="180"/>
      </w:pPr>
    </w:lvl>
  </w:abstractNum>
  <w:num w:numId="1" w16cid:durableId="1651522629">
    <w:abstractNumId w:val="6"/>
  </w:num>
  <w:num w:numId="2" w16cid:durableId="627660228">
    <w:abstractNumId w:val="0"/>
  </w:num>
  <w:num w:numId="3" w16cid:durableId="1046292462">
    <w:abstractNumId w:val="2"/>
  </w:num>
  <w:num w:numId="4" w16cid:durableId="1190292862">
    <w:abstractNumId w:val="1"/>
  </w:num>
  <w:num w:numId="5" w16cid:durableId="91365254">
    <w:abstractNumId w:val="5"/>
  </w:num>
  <w:num w:numId="6" w16cid:durableId="1585383894">
    <w:abstractNumId w:val="3"/>
  </w:num>
  <w:num w:numId="7" w16cid:durableId="1218935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9D"/>
    <w:rsid w:val="0019521E"/>
    <w:rsid w:val="002478E7"/>
    <w:rsid w:val="003C0F34"/>
    <w:rsid w:val="00414811"/>
    <w:rsid w:val="00607A87"/>
    <w:rsid w:val="006A4C54"/>
    <w:rsid w:val="006B03BC"/>
    <w:rsid w:val="00795CA0"/>
    <w:rsid w:val="007A78D8"/>
    <w:rsid w:val="00833AD5"/>
    <w:rsid w:val="00906A9D"/>
    <w:rsid w:val="009C13F0"/>
    <w:rsid w:val="009C6FDF"/>
    <w:rsid w:val="00AF432B"/>
    <w:rsid w:val="00B212CD"/>
    <w:rsid w:val="00B72BAD"/>
    <w:rsid w:val="00BD76C4"/>
    <w:rsid w:val="00C25379"/>
    <w:rsid w:val="00C51CCB"/>
    <w:rsid w:val="00C571BE"/>
    <w:rsid w:val="00DB12E7"/>
    <w:rsid w:val="00ED768A"/>
    <w:rsid w:val="00F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E001"/>
  <w15:docId w15:val="{E1589164-0DDF-4C23-93FB-BFF8A137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6A9D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06A9D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Izsáné Somogyi Lilla</dc:creator>
  <cp:lastModifiedBy>Anastasia Stavroulaki</cp:lastModifiedBy>
  <cp:revision>3</cp:revision>
  <dcterms:created xsi:type="dcterms:W3CDTF">2024-06-11T12:46:00Z</dcterms:created>
  <dcterms:modified xsi:type="dcterms:W3CDTF">2024-06-19T07:15:00Z</dcterms:modified>
</cp:coreProperties>
</file>