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085E" w14:textId="77777777" w:rsidR="00C17EE2" w:rsidRPr="00AA1823" w:rsidRDefault="00F91896" w:rsidP="00EB0248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67255" wp14:editId="704A21AF">
                <wp:extent cx="6167120" cy="818515"/>
                <wp:effectExtent l="0" t="0" r="5080" b="196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120" cy="818515"/>
                          <a:chOff x="0" y="-66675"/>
                          <a:chExt cx="6167120" cy="8185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5" y="-66675"/>
                            <a:ext cx="975995" cy="7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749986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59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" y="0"/>
                            <a:ext cx="4524374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4CA3A" w14:textId="63C963E7" w:rsidR="00C17EE2" w:rsidRDefault="00F91896" w:rsidP="00EB0248">
                              <w:pPr>
                                <w:spacing w:line="403" w:lineRule="exact"/>
                                <w:ind w:left="-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Biuletyn Aktów i Dekretów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br/>
                                <w:t>Królestwa Niderlandów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67255" id="Group 3" o:spid="_x0000_s1026" style="width:485.6pt;height:64.45pt;mso-position-horizontal-relative:char;mso-position-vertical-relative:line" coordorigin=",-666" coordsize="61671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pIXLyzAwAAiAkAAA4AAAAAAAAAAAAAAAAAOgIAAGRycy9l&#10;Mm9Eb2MueG1sUEsBAi0ACgAAAAAAAAAhAAnV52NWGQAAVhkAABQAAAAAAAAAAAAAAAAAGQYAAGRy&#10;cy9tZWRpYS9pbWFnZTEucG5nUEsBAi0AFAAGAAgAAAAhAGUo+Sn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1911;top:-666;width:9760;height:7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">
                  <v:imagedata r:id="rId8" o:title=""/>
                </v:shape>
                <v:shape id="Graphic 5" o:spid="_x0000_s1028" style="position:absolute;top:7499;width:61563;height:13;visibility:visible;mso-wrap-style:square;v-text-anchor:top" coordsize="615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" path="m,l6155994,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45243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B4CA3A" w14:textId="63C963E7" w:rsidR="00C17EE2" w:rsidRDefault="00F91896" w:rsidP="00EB0248">
                        <w:pPr>
                          <w:spacing w:line="403" w:lineRule="exact"/>
                          <w:ind w:left="-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Biuletyn Aktów i Dekretów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br/>
                          <w:t>Królestwa Niderlandów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CE40D" w14:textId="77777777" w:rsidR="00C17EE2" w:rsidRPr="00AA1823" w:rsidRDefault="00F91896" w:rsidP="00EB0248">
      <w:pPr>
        <w:spacing w:before="81"/>
        <w:ind w:left="117"/>
        <w:rPr>
          <w:sz w:val="19"/>
        </w:rPr>
      </w:pPr>
      <w:r>
        <w:rPr>
          <w:color w:val="231F20"/>
          <w:sz w:val="19"/>
        </w:rPr>
        <w:t>Rok 2024</w:t>
      </w:r>
    </w:p>
    <w:p w14:paraId="6295A1C2" w14:textId="77777777" w:rsidR="00C17EE2" w:rsidRPr="00AA1823" w:rsidRDefault="00C17EE2" w:rsidP="00EB0248">
      <w:pPr>
        <w:pStyle w:val="BodyText"/>
        <w:rPr>
          <w:sz w:val="20"/>
        </w:rPr>
      </w:pPr>
    </w:p>
    <w:p w14:paraId="216B83EB" w14:textId="77777777" w:rsidR="00C17EE2" w:rsidRPr="00AA1823" w:rsidRDefault="00F91896" w:rsidP="00EB0248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1804226" wp14:editId="3F9942C6">
                <wp:simplePos x="0" y="0"/>
                <wp:positionH relativeFrom="page">
                  <wp:posOffset>468007</wp:posOffset>
                </wp:positionH>
                <wp:positionV relativeFrom="paragraph">
                  <wp:posOffset>308341</wp:posOffset>
                </wp:positionV>
                <wp:extent cx="6156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80B14" id="Graphic 7" o:spid="_x0000_s1026" style="position:absolute;margin-left:36.85pt;margin-top:24.3pt;width:484.7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" path="m,l6155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4B08C30" w14:textId="77777777" w:rsidR="00C17EE2" w:rsidRPr="00AA1823" w:rsidRDefault="00F91896" w:rsidP="00EB0248">
      <w:pPr>
        <w:pStyle w:val="Title"/>
      </w:pPr>
      <w:bookmarkStart w:id="0" w:name="Wet_van_5_juni_2024,_houdende_regels_ove"/>
      <w:bookmarkEnd w:id="0"/>
      <w:r>
        <w:rPr>
          <w:color w:val="231F20"/>
        </w:rPr>
        <w:t>162</w:t>
      </w:r>
    </w:p>
    <w:p w14:paraId="73FEE1A7" w14:textId="77777777" w:rsidR="00C17EE2" w:rsidRPr="00AA1823" w:rsidRDefault="00F91896" w:rsidP="00EB0248">
      <w:pPr>
        <w:spacing w:before="133"/>
        <w:ind w:left="3433"/>
        <w:rPr>
          <w:b/>
          <w:sz w:val="24"/>
        </w:rPr>
      </w:pPr>
      <w:r>
        <w:rPr>
          <w:b/>
          <w:color w:val="231F20"/>
          <w:sz w:val="24"/>
        </w:rPr>
        <w:t>Ustawa z 5 czerwca 2024 r. zawierająca przepisy dotyczące administracyjnego podejścia do materiałów zawierających pornografię dziecięcą w internecie</w:t>
      </w:r>
      <w:r>
        <w:rPr>
          <w:b/>
          <w:color w:val="231F20"/>
          <w:sz w:val="24"/>
        </w:rPr>
        <w:br/>
        <w:t>(Ustawa o administracyjnym podejściu do materiałów zawierających pornografię dziecięcą w internecie)</w:t>
      </w:r>
    </w:p>
    <w:p w14:paraId="1423CA2B" w14:textId="77777777" w:rsidR="00C17EE2" w:rsidRPr="00AA1823" w:rsidRDefault="00F91896" w:rsidP="00EB0248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C932C63" wp14:editId="75A37367">
                <wp:simplePos x="0" y="0"/>
                <wp:positionH relativeFrom="page">
                  <wp:posOffset>468007</wp:posOffset>
                </wp:positionH>
                <wp:positionV relativeFrom="paragraph">
                  <wp:posOffset>161539</wp:posOffset>
                </wp:positionV>
                <wp:extent cx="1944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>
                              <a:moveTo>
                                <a:pt x="0" y="0"/>
                              </a:moveTo>
                              <a:lnTo>
                                <a:pt x="194400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2D12" id="Graphic 8" o:spid="_x0000_s1026" style="position:absolute;margin-left:36.85pt;margin-top:12.7pt;width:153.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" path="m,l1944001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878729" wp14:editId="1A8F2F94">
                <wp:simplePos x="0" y="0"/>
                <wp:positionH relativeFrom="page">
                  <wp:posOffset>2573997</wp:posOffset>
                </wp:positionH>
                <wp:positionV relativeFrom="paragraph">
                  <wp:posOffset>161539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1D4CD" id="Graphic 9" o:spid="_x0000_s1026" style="position:absolute;margin-left:202.7pt;margin-top:12.7pt;width:317.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" path="m,l4031996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C0F88E5" w14:textId="77777777" w:rsidR="00C17EE2" w:rsidRPr="00AA1823" w:rsidRDefault="00F91896" w:rsidP="00EB0248">
      <w:pPr>
        <w:pStyle w:val="BodyText"/>
        <w:spacing w:before="244"/>
        <w:ind w:left="3433" w:right="227" w:firstLine="181"/>
      </w:pPr>
      <w:r>
        <w:rPr>
          <w:color w:val="231F20"/>
        </w:rPr>
        <w:t>Ja, Wilhelm-Aleksander, z łaski Bożej król Niderlandów, książę Oranje-Nassau itd.,</w:t>
      </w:r>
    </w:p>
    <w:p w14:paraId="3B0398A7" w14:textId="77777777" w:rsidR="00C17EE2" w:rsidRPr="00AA1823" w:rsidRDefault="00F91896" w:rsidP="00EB0248">
      <w:pPr>
        <w:pStyle w:val="BodyText"/>
        <w:spacing w:before="210"/>
        <w:ind w:left="3614"/>
      </w:pPr>
      <w:r>
        <w:rPr>
          <w:color w:val="231F20"/>
        </w:rPr>
        <w:t>Pozdrawiam wszystkich, którzy zobaczą lub usłyszą te wieści! Niech będzie wiadomo, że:</w:t>
      </w:r>
    </w:p>
    <w:p w14:paraId="140401E2" w14:textId="5912A316" w:rsidR="00C17EE2" w:rsidRPr="00AA1823" w:rsidRDefault="00F91896" w:rsidP="00EB0248">
      <w:pPr>
        <w:pStyle w:val="BodyText"/>
        <w:spacing w:before="1"/>
        <w:ind w:left="3433" w:firstLine="181"/>
      </w:pPr>
      <w:r>
        <w:rPr>
          <w:color w:val="231F20"/>
        </w:rPr>
        <w:t>mając na uwadze, że uważamy, iż pożądane jest przyjęcie przepisów mających na celu zwa</w:t>
      </w:r>
      <w:r>
        <w:rPr>
          <w:color w:val="231F20"/>
        </w:rPr>
        <w:t>lczanie przechowywania i przesyłania w internecie pornografii dziecięcej;</w:t>
      </w:r>
    </w:p>
    <w:p w14:paraId="78C8EBF4" w14:textId="3B0760E1" w:rsidR="00C17EE2" w:rsidRPr="00AA1823" w:rsidRDefault="00F91896" w:rsidP="00EB0248">
      <w:pPr>
        <w:pStyle w:val="BodyText"/>
        <w:spacing w:before="1"/>
        <w:ind w:left="3433" w:right="227" w:firstLine="181"/>
      </w:pPr>
      <w:r>
        <w:rPr>
          <w:color w:val="231F20"/>
        </w:rPr>
        <w:t>w związku z tym, po wysłuchaniu Wydziału Doradczego Rady Stanu</w:t>
      </w:r>
      <w:bookmarkStart w:id="1" w:name="Artikel_1._Definities_"/>
      <w:bookmarkEnd w:id="1"/>
      <w:r>
        <w:rPr>
          <w:color w:val="231F20"/>
        </w:rPr>
        <w:t xml:space="preserve"> i w porozumieniu ze Stanami Generalnymi, zatwierdziliśmy i zadekretowaliśmy, co następuje:</w:t>
      </w:r>
    </w:p>
    <w:p w14:paraId="4F10D9F7" w14:textId="77777777" w:rsidR="00C17EE2" w:rsidRPr="00AA1823" w:rsidRDefault="00F91896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Podsekcja 1. Przepisy wstępn</w:t>
      </w:r>
      <w:r>
        <w:rPr>
          <w:i/>
          <w:color w:val="231F20"/>
          <w:sz w:val="18"/>
        </w:rPr>
        <w:t>e</w:t>
      </w:r>
    </w:p>
    <w:p w14:paraId="5486A8FA" w14:textId="77777777" w:rsidR="00C17EE2" w:rsidRPr="00AA1823" w:rsidRDefault="00F91896" w:rsidP="00EB0248">
      <w:pPr>
        <w:pStyle w:val="Heading1"/>
        <w:spacing w:before="208"/>
        <w:jc w:val="both"/>
      </w:pPr>
      <w:r>
        <w:rPr>
          <w:color w:val="231F20"/>
        </w:rPr>
        <w:t>Artykuł 1. Definicje</w:t>
      </w:r>
    </w:p>
    <w:p w14:paraId="221F3DF0" w14:textId="77777777" w:rsidR="00D27076" w:rsidRPr="00AA1823" w:rsidRDefault="00F91896" w:rsidP="00D27076">
      <w:pPr>
        <w:pStyle w:val="BodyText"/>
        <w:spacing w:before="244"/>
        <w:ind w:left="3433" w:right="227" w:firstLine="181"/>
        <w:rPr>
          <w:color w:val="231F20"/>
        </w:rPr>
      </w:pPr>
      <w:r>
        <w:rPr>
          <w:color w:val="231F20"/>
        </w:rPr>
        <w:t>W niniejszej ustawie oraz przepisach przyjętych na jej podstawie stosuje się następujące definicje:</w:t>
      </w:r>
    </w:p>
    <w:p w14:paraId="17259981" w14:textId="63B0FA0C" w:rsidR="00C17EE2" w:rsidRPr="00AA1823" w:rsidRDefault="00F91896" w:rsidP="00D27076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  <w:szCs w:val="18"/>
        </w:rPr>
      </w:pPr>
      <w:r>
        <w:rPr>
          <w:i/>
          <w:color w:val="231F20"/>
          <w:sz w:val="18"/>
        </w:rPr>
        <w:t xml:space="preserve">dostawca usługi łączności </w:t>
      </w:r>
      <w:r>
        <w:rPr>
          <w:color w:val="231F20"/>
          <w:sz w:val="18"/>
        </w:rPr>
        <w:t>oznacza dostawcę usługi łączności, o którym mowa w art. 138g kodeksu postępowania karnego;</w:t>
      </w:r>
    </w:p>
    <w:p w14:paraId="187EAE80" w14:textId="251C6212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dostawca usług hostingowych </w:t>
      </w:r>
      <w:r>
        <w:rPr>
          <w:color w:val="231F20"/>
          <w:sz w:val="18"/>
        </w:rPr>
        <w:t>oznacza dostawcę usługi komunikacyjnej polegającej na przechowywaniu danych pochodzących od innej osoby;</w:t>
      </w:r>
    </w:p>
    <w:p w14:paraId="4EF926A9" w14:textId="77777777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Urząd </w:t>
      </w:r>
      <w:r>
        <w:rPr>
          <w:color w:val="231F20"/>
          <w:sz w:val="18"/>
        </w:rPr>
        <w:t>oznacza urząd, o którym mowa w art. 2;</w:t>
      </w:r>
    </w:p>
    <w:p w14:paraId="474D0A25" w14:textId="77777777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653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praca zautomatyzowana </w:t>
      </w:r>
      <w:r>
        <w:rPr>
          <w:color w:val="231F20"/>
          <w:sz w:val="18"/>
        </w:rPr>
        <w:t>oznacza pracę zautomatyzowaną, o której mowa w art. 80e kodeksu karnego;</w:t>
      </w:r>
    </w:p>
    <w:p w14:paraId="718B04BB" w14:textId="77777777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562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materiały zawierające pornografię dziecięcą </w:t>
      </w:r>
      <w:r>
        <w:rPr>
          <w:color w:val="231F20"/>
          <w:sz w:val="18"/>
        </w:rPr>
        <w:t>oznaczają obrazy, o których mowa w art. 240b kodeksu karnego;</w:t>
      </w:r>
    </w:p>
    <w:p w14:paraId="7D416B39" w14:textId="4CEB0735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149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uczynienie niedostępnym </w:t>
      </w:r>
      <w:r>
        <w:rPr>
          <w:color w:val="231F20"/>
          <w:sz w:val="18"/>
        </w:rPr>
        <w:t>oznacza podejmowanie środków mających na celu zapobie</w:t>
      </w:r>
      <w:r>
        <w:rPr>
          <w:color w:val="231F20"/>
          <w:sz w:val="18"/>
        </w:rPr>
        <w:t>ganie dostępowi do materiałów zawierających pornografię dziecięcą w internecie oraz zapobieganie dalszemu rozpowszechnianiu takich materiałów lub usuwanie tych materiałów z pracy zautomatyzowanej, przy jednoczesnym zachowaniu danych do celów postępowań kar</w:t>
      </w:r>
      <w:r>
        <w:rPr>
          <w:color w:val="231F20"/>
          <w:sz w:val="18"/>
        </w:rPr>
        <w:t>nych i administracyjnych;</w:t>
      </w:r>
    </w:p>
    <w:p w14:paraId="51BB5C1F" w14:textId="77777777" w:rsidR="00C17EE2" w:rsidRPr="00AA1823" w:rsidRDefault="00F91896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Nasz Minister </w:t>
      </w:r>
      <w:r>
        <w:rPr>
          <w:color w:val="231F20"/>
          <w:sz w:val="18"/>
        </w:rPr>
        <w:t>oznacza Naszego Ministra Sprawiedliwości i Bezpieczeństwa.</w:t>
      </w:r>
    </w:p>
    <w:p w14:paraId="2E697DCE" w14:textId="0198D1DE" w:rsidR="00C17EE2" w:rsidRPr="00AA1823" w:rsidRDefault="00F91896" w:rsidP="00D27076">
      <w:pPr>
        <w:keepNext/>
        <w:keepLines/>
        <w:spacing w:before="91"/>
        <w:ind w:left="3430" w:right="227"/>
        <w:rPr>
          <w:i/>
          <w:sz w:val="18"/>
        </w:rPr>
      </w:pPr>
      <w:bookmarkStart w:id="2" w:name="Artikel_2._De_Autoriteit_"/>
      <w:bookmarkEnd w:id="2"/>
      <w:r>
        <w:rPr>
          <w:i/>
          <w:color w:val="231F20"/>
          <w:sz w:val="18"/>
        </w:rPr>
        <w:lastRenderedPageBreak/>
        <w:t>Podsekcja 2. Urząd ds. Materiałów o Charakterze Terrorystycznym i Materiałów Zawierających Pornografię Dziecięcą w Internecie</w:t>
      </w:r>
    </w:p>
    <w:p w14:paraId="200C19BC" w14:textId="77777777" w:rsidR="00C17EE2" w:rsidRPr="00AA1823" w:rsidRDefault="00F91896" w:rsidP="00EB0248">
      <w:pPr>
        <w:pStyle w:val="Heading1"/>
        <w:spacing w:before="211"/>
      </w:pPr>
      <w:r>
        <w:rPr>
          <w:color w:val="231F20"/>
        </w:rPr>
        <w:t>Artykuł 2 Urząd</w:t>
      </w:r>
    </w:p>
    <w:p w14:paraId="0B44093B" w14:textId="77777777" w:rsidR="00C17EE2" w:rsidRPr="00AA1823" w:rsidRDefault="00F91896" w:rsidP="00EB0248">
      <w:pPr>
        <w:pStyle w:val="ListParagraph"/>
        <w:numPr>
          <w:ilvl w:val="0"/>
          <w:numId w:val="10"/>
        </w:numPr>
        <w:tabs>
          <w:tab w:val="left" w:pos="3815"/>
        </w:tabs>
        <w:spacing w:before="212"/>
        <w:ind w:right="391" w:firstLine="181"/>
        <w:rPr>
          <w:sz w:val="18"/>
        </w:rPr>
      </w:pPr>
      <w:r>
        <w:rPr>
          <w:color w:val="231F20"/>
          <w:sz w:val="18"/>
        </w:rPr>
        <w:t>Urząd, o którym</w:t>
      </w:r>
      <w:r>
        <w:rPr>
          <w:color w:val="231F20"/>
          <w:sz w:val="18"/>
        </w:rPr>
        <w:t xml:space="preserve"> mowa w art. 2 ust. 1 aktu wykonawczego do rozporządzenia w sprawie treści o charakterze terrorystycznym w internecie, jest również odpowiedzialny za:</w:t>
      </w:r>
    </w:p>
    <w:p w14:paraId="4C22DE4C" w14:textId="77777777" w:rsidR="00C17EE2" w:rsidRPr="00AA1823" w:rsidRDefault="00F91896" w:rsidP="00EB0248">
      <w:pPr>
        <w:pStyle w:val="ListParagraph"/>
        <w:numPr>
          <w:ilvl w:val="1"/>
          <w:numId w:val="10"/>
        </w:numPr>
        <w:tabs>
          <w:tab w:val="left" w:pos="3815"/>
        </w:tabs>
        <w:ind w:right="190" w:firstLine="181"/>
        <w:rPr>
          <w:sz w:val="18"/>
        </w:rPr>
      </w:pPr>
      <w:r>
        <w:rPr>
          <w:color w:val="231F20"/>
          <w:sz w:val="18"/>
        </w:rPr>
        <w:t>egzekwowanie uniemożliwienia dostępu do materiałów zawierających pornografię dziecięcą w internecie; oraz</w:t>
      </w:r>
    </w:p>
    <w:p w14:paraId="70B6D67C" w14:textId="77777777" w:rsidR="00C17EE2" w:rsidRPr="00AA1823" w:rsidRDefault="00F91896" w:rsidP="00EB0248">
      <w:pPr>
        <w:pStyle w:val="ListParagraph"/>
        <w:numPr>
          <w:ilvl w:val="1"/>
          <w:numId w:val="10"/>
        </w:numPr>
        <w:tabs>
          <w:tab w:val="left" w:pos="3825"/>
        </w:tabs>
        <w:spacing w:before="0"/>
        <w:ind w:right="562" w:firstLine="181"/>
        <w:rPr>
          <w:sz w:val="18"/>
        </w:rPr>
      </w:pPr>
      <w:r>
        <w:rPr>
          <w:color w:val="231F20"/>
          <w:sz w:val="18"/>
        </w:rPr>
        <w:t xml:space="preserve">badanie i dostarczanie informacji na temat obecności materiałów zawierających pornografię dziecięcą w internecie w celu ograniczenia ich publicznego rozpowszechniania, w miarę możliwości we </w:t>
      </w:r>
      <w:bookmarkStart w:id="3" w:name="Artikel_3._Strafuitsluitingsgrond_"/>
      <w:bookmarkEnd w:id="3"/>
      <w:r>
        <w:rPr>
          <w:color w:val="231F20"/>
          <w:sz w:val="18"/>
        </w:rPr>
        <w:t>współpracy z podmiotami prywatnymi i publicznymi.</w:t>
      </w:r>
    </w:p>
    <w:p w14:paraId="314F3AD3" w14:textId="77777777" w:rsidR="00C17EE2" w:rsidRPr="00AA1823" w:rsidRDefault="00F91896" w:rsidP="00EB0248">
      <w:pPr>
        <w:pStyle w:val="ListParagraph"/>
        <w:numPr>
          <w:ilvl w:val="0"/>
          <w:numId w:val="10"/>
        </w:numPr>
        <w:tabs>
          <w:tab w:val="left" w:pos="3815"/>
        </w:tabs>
        <w:ind w:right="351" w:firstLine="181"/>
        <w:rPr>
          <w:sz w:val="18"/>
        </w:rPr>
      </w:pPr>
      <w:r>
        <w:rPr>
          <w:color w:val="231F20"/>
          <w:sz w:val="18"/>
        </w:rPr>
        <w:t>Członkowie Urzęd</w:t>
      </w:r>
      <w:r>
        <w:rPr>
          <w:color w:val="231F20"/>
          <w:sz w:val="18"/>
        </w:rPr>
        <w:t>u i urzędnicy wyznaczeni decyzją Urzędu są odpowiedzialni za monitorowanie zgodności z przepisami niniejszej ustawy lub wydanymi na jej podstawie.</w:t>
      </w:r>
    </w:p>
    <w:p w14:paraId="47907A28" w14:textId="77777777" w:rsidR="00C17EE2" w:rsidRPr="00AA1823" w:rsidRDefault="00F91896" w:rsidP="00EB0248">
      <w:pPr>
        <w:pStyle w:val="Heading1"/>
        <w:spacing w:before="211"/>
      </w:pPr>
      <w:r>
        <w:rPr>
          <w:color w:val="231F20"/>
        </w:rPr>
        <w:t>Artykuł 3 Podstawy wyłączenia odpowiedzialności karnej</w:t>
      </w:r>
    </w:p>
    <w:p w14:paraId="0CAB31A4" w14:textId="77777777" w:rsidR="00C17EE2" w:rsidRPr="00AA1823" w:rsidRDefault="00F91896" w:rsidP="00EB0248">
      <w:pPr>
        <w:pStyle w:val="BodyText"/>
        <w:spacing w:before="212"/>
        <w:ind w:left="3433" w:right="236" w:firstLine="181"/>
      </w:pPr>
      <w:bookmarkStart w:id="4" w:name="Artikel_4._Elektronisch_verkeer_"/>
      <w:bookmarkEnd w:id="4"/>
      <w:r>
        <w:rPr>
          <w:color w:val="231F20"/>
        </w:rPr>
        <w:t>Art. 240b kodeksu karnego nie ma zastosowania do Urzęd</w:t>
      </w:r>
      <w:r>
        <w:rPr>
          <w:color w:val="231F20"/>
        </w:rPr>
        <w:t>u oraz osób pracujących na rzecz Urzędu, w zakresie, w jakim dokonują one czynności w ramach wykonywania zadań i uprawnień powierzonych Urzędowi na mocy niniejszej ustawy.</w:t>
      </w:r>
    </w:p>
    <w:p w14:paraId="1E9C23A4" w14:textId="77777777" w:rsidR="00C17EE2" w:rsidRPr="00AA1823" w:rsidRDefault="00F91896" w:rsidP="00EB0248">
      <w:pPr>
        <w:pStyle w:val="Heading1"/>
        <w:spacing w:before="211"/>
      </w:pPr>
      <w:r>
        <w:rPr>
          <w:color w:val="231F20"/>
        </w:rPr>
        <w:t>Artykuł 4 Komunikacja elektroniczna</w:t>
      </w:r>
    </w:p>
    <w:p w14:paraId="671013DB" w14:textId="77777777" w:rsidR="00C17EE2" w:rsidRPr="00AA1823" w:rsidRDefault="00F91896" w:rsidP="00EB0248">
      <w:pPr>
        <w:pStyle w:val="ListParagraph"/>
        <w:numPr>
          <w:ilvl w:val="0"/>
          <w:numId w:val="9"/>
        </w:numPr>
        <w:tabs>
          <w:tab w:val="left" w:pos="3815"/>
        </w:tabs>
        <w:spacing w:before="212"/>
        <w:ind w:right="169" w:firstLine="181"/>
        <w:rPr>
          <w:sz w:val="18"/>
        </w:rPr>
      </w:pPr>
      <w:r>
        <w:rPr>
          <w:color w:val="231F20"/>
          <w:sz w:val="18"/>
        </w:rPr>
        <w:t>W drodze odstępstwa od art. 2:14 ust. 1 i art. 2</w:t>
      </w:r>
      <w:r>
        <w:rPr>
          <w:color w:val="231F20"/>
          <w:sz w:val="18"/>
        </w:rPr>
        <w:t xml:space="preserve">:15 ust. 1 ustawy – Prawo administracyjne, w stosunkach między Urzędem a </w:t>
      </w:r>
      <w:bookmarkStart w:id="5" w:name="Artikel_5._Afstemming_"/>
      <w:bookmarkEnd w:id="5"/>
      <w:r>
        <w:rPr>
          <w:color w:val="231F20"/>
          <w:sz w:val="18"/>
        </w:rPr>
        <w:t>dostawcą usług hostingowych, wiadomość jest wysyłana wyłącznie drogą elektroniczną.</w:t>
      </w:r>
    </w:p>
    <w:p w14:paraId="6ED6AB1F" w14:textId="77777777" w:rsidR="00C17EE2" w:rsidRPr="00AA1823" w:rsidRDefault="00F91896" w:rsidP="00EB0248">
      <w:pPr>
        <w:pStyle w:val="ListParagraph"/>
        <w:numPr>
          <w:ilvl w:val="0"/>
          <w:numId w:val="9"/>
        </w:numPr>
        <w:tabs>
          <w:tab w:val="left" w:pos="3815"/>
        </w:tabs>
        <w:ind w:right="220" w:firstLine="181"/>
        <w:rPr>
          <w:sz w:val="18"/>
        </w:rPr>
      </w:pPr>
      <w:r>
        <w:rPr>
          <w:color w:val="231F20"/>
          <w:sz w:val="18"/>
        </w:rPr>
        <w:t>Zasady dotyczące sposobu, w jaki odbywa się komunikacja elektroniczna, mogą zostać określone rozpor</w:t>
      </w:r>
      <w:r>
        <w:rPr>
          <w:color w:val="231F20"/>
          <w:sz w:val="18"/>
        </w:rPr>
        <w:t>ządzeniem naszego Ministra.</w:t>
      </w:r>
    </w:p>
    <w:p w14:paraId="3C6FBA0D" w14:textId="77777777" w:rsidR="00C17EE2" w:rsidRPr="00AA1823" w:rsidRDefault="00F91896" w:rsidP="00EB0248">
      <w:pPr>
        <w:pStyle w:val="Heading1"/>
      </w:pPr>
      <w:r>
        <w:rPr>
          <w:color w:val="231F20"/>
        </w:rPr>
        <w:t>Artykuł 5 Dopasowanie</w:t>
      </w:r>
    </w:p>
    <w:p w14:paraId="25414CE1" w14:textId="77777777" w:rsidR="00C17EE2" w:rsidRPr="00AA1823" w:rsidRDefault="00F91896" w:rsidP="00EB0248">
      <w:pPr>
        <w:pStyle w:val="ListParagraph"/>
        <w:numPr>
          <w:ilvl w:val="0"/>
          <w:numId w:val="8"/>
        </w:numPr>
        <w:tabs>
          <w:tab w:val="left" w:pos="3815"/>
        </w:tabs>
        <w:spacing w:before="213"/>
        <w:ind w:right="602" w:firstLine="181"/>
        <w:rPr>
          <w:sz w:val="18"/>
        </w:rPr>
      </w:pPr>
      <w:r>
        <w:rPr>
          <w:color w:val="231F20"/>
          <w:sz w:val="18"/>
        </w:rPr>
        <w:t>Urząd konsultuje się z policją i prokuraturą w ramach wykonywania swoich zadań i kompetencji.</w:t>
      </w:r>
    </w:p>
    <w:p w14:paraId="552F2A81" w14:textId="77777777" w:rsidR="00C17EE2" w:rsidRPr="00AA1823" w:rsidRDefault="00F91896" w:rsidP="00EB0248">
      <w:pPr>
        <w:pStyle w:val="ListParagraph"/>
        <w:numPr>
          <w:ilvl w:val="0"/>
          <w:numId w:val="8"/>
        </w:numPr>
        <w:tabs>
          <w:tab w:val="left" w:pos="3815"/>
        </w:tabs>
        <w:ind w:right="230" w:firstLine="181"/>
        <w:rPr>
          <w:sz w:val="18"/>
        </w:rPr>
      </w:pPr>
      <w:r>
        <w:rPr>
          <w:color w:val="231F20"/>
          <w:sz w:val="18"/>
        </w:rPr>
        <w:t>Urząd może przekazać policji dane osobowe lub informacje uzyskane w związku z wykonywaniem zadań powierzonych mu</w:t>
      </w:r>
      <w:r>
        <w:rPr>
          <w:color w:val="231F20"/>
          <w:sz w:val="18"/>
        </w:rPr>
        <w:t xml:space="preserve"> na mocy niniejszej ustawy w zakresie, w jakim takie dane osobowe lub informacje są </w:t>
      </w:r>
      <w:bookmarkStart w:id="6" w:name="Artikel_6._Bevel_"/>
      <w:bookmarkEnd w:id="6"/>
      <w:r>
        <w:rPr>
          <w:color w:val="231F20"/>
          <w:sz w:val="18"/>
        </w:rPr>
        <w:t>niezbędne do wykonywania zadań ustawowych, o których mowa w art. 3 ustawy o Policji z 2012 r.</w:t>
      </w:r>
    </w:p>
    <w:p w14:paraId="0D7E7DBE" w14:textId="77777777" w:rsidR="00C17EE2" w:rsidRPr="00AA1823" w:rsidRDefault="00F91896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Podsekcja 3. Środki i sankcje</w:t>
      </w:r>
    </w:p>
    <w:p w14:paraId="48AAA48F" w14:textId="77777777" w:rsidR="00C17EE2" w:rsidRPr="00AA1823" w:rsidRDefault="00F91896" w:rsidP="00EB0248">
      <w:pPr>
        <w:pStyle w:val="Heading1"/>
        <w:spacing w:before="208"/>
      </w:pPr>
      <w:r>
        <w:rPr>
          <w:color w:val="231F20"/>
        </w:rPr>
        <w:t>Artykuł 6 Rozporządzenie</w:t>
      </w:r>
    </w:p>
    <w:p w14:paraId="5577E72D" w14:textId="6F805EB5" w:rsidR="00C17EE2" w:rsidRPr="00AA1823" w:rsidRDefault="00F91896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213"/>
        <w:ind w:right="180" w:firstLine="181"/>
        <w:rPr>
          <w:sz w:val="18"/>
        </w:rPr>
      </w:pPr>
      <w:r>
        <w:rPr>
          <w:color w:val="231F20"/>
          <w:sz w:val="18"/>
        </w:rPr>
        <w:t>Urząd może nakazać dostawcy usług hostingowych, który przechowywał materiały zawierające pornografię dziecięcą w internecie, podjęcie wszelkich uzasadnionych kroków w celu uniemożliwienia dostępu do takich materiałów.</w:t>
      </w:r>
    </w:p>
    <w:p w14:paraId="73EC9265" w14:textId="77777777" w:rsidR="00C17EE2" w:rsidRPr="00AA1823" w:rsidRDefault="00F91896" w:rsidP="00EB0248">
      <w:pPr>
        <w:pStyle w:val="ListParagraph"/>
        <w:numPr>
          <w:ilvl w:val="0"/>
          <w:numId w:val="7"/>
        </w:numPr>
        <w:tabs>
          <w:tab w:val="left" w:pos="3815"/>
        </w:tabs>
        <w:ind w:right="774" w:firstLine="181"/>
        <w:rPr>
          <w:sz w:val="18"/>
        </w:rPr>
      </w:pPr>
      <w:r>
        <w:rPr>
          <w:color w:val="231F20"/>
          <w:sz w:val="18"/>
        </w:rPr>
        <w:t>Jeżeli nakazu nie można skierować do d</w:t>
      </w:r>
      <w:r>
        <w:rPr>
          <w:color w:val="231F20"/>
          <w:sz w:val="18"/>
        </w:rPr>
        <w:t>ostawcy usług hostingowych, może on zostać skierowany do dostawcy usług komunikacyjnych.</w:t>
      </w:r>
    </w:p>
    <w:p w14:paraId="55B91FDB" w14:textId="77777777" w:rsidR="00C17EE2" w:rsidRPr="00AA1823" w:rsidRDefault="00F91896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right="240" w:firstLine="181"/>
        <w:rPr>
          <w:sz w:val="18"/>
        </w:rPr>
      </w:pPr>
      <w:r>
        <w:rPr>
          <w:color w:val="231F20"/>
          <w:sz w:val="18"/>
        </w:rPr>
        <w:t>Dostawca, do którego skierowano nakaz, działa zgodnie z tym nakazem.</w:t>
      </w:r>
    </w:p>
    <w:p w14:paraId="3A07F571" w14:textId="77777777" w:rsidR="00C17EE2" w:rsidRPr="00AA1823" w:rsidRDefault="00F91896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left="3815" w:hanging="201"/>
        <w:rPr>
          <w:sz w:val="18"/>
        </w:rPr>
      </w:pPr>
      <w:r>
        <w:rPr>
          <w:color w:val="231F20"/>
          <w:sz w:val="18"/>
        </w:rPr>
        <w:t>Nakaz ma formę pisemną i określa:</w:t>
      </w:r>
    </w:p>
    <w:p w14:paraId="5E5FC492" w14:textId="77777777" w:rsidR="00C17EE2" w:rsidRPr="00AA1823" w:rsidRDefault="00F91896" w:rsidP="00EB0248">
      <w:pPr>
        <w:pStyle w:val="ListParagraph"/>
        <w:numPr>
          <w:ilvl w:val="1"/>
          <w:numId w:val="7"/>
        </w:numPr>
        <w:tabs>
          <w:tab w:val="left" w:pos="3815"/>
        </w:tabs>
        <w:spacing w:before="2"/>
        <w:ind w:right="160" w:firstLine="181"/>
        <w:rPr>
          <w:sz w:val="18"/>
        </w:rPr>
      </w:pPr>
      <w:r>
        <w:rPr>
          <w:color w:val="231F20"/>
          <w:sz w:val="18"/>
        </w:rPr>
        <w:t xml:space="preserve">fakty i okoliczności, z których zdaniem Urzędu wynika istnienie </w:t>
      </w:r>
      <w:r>
        <w:rPr>
          <w:color w:val="231F20"/>
          <w:sz w:val="18"/>
        </w:rPr>
        <w:t>materiałów pornograficznych z udziałem dzieci w internecie;</w:t>
      </w:r>
    </w:p>
    <w:p w14:paraId="1B04EAAF" w14:textId="77777777" w:rsidR="00C17EE2" w:rsidRPr="00AA1823" w:rsidRDefault="00F91896" w:rsidP="00EB0248">
      <w:pPr>
        <w:pStyle w:val="ListParagraph"/>
        <w:numPr>
          <w:ilvl w:val="1"/>
          <w:numId w:val="7"/>
        </w:numPr>
        <w:tabs>
          <w:tab w:val="left" w:pos="3825"/>
        </w:tabs>
        <w:spacing w:before="0"/>
        <w:ind w:left="3825" w:hanging="211"/>
        <w:rPr>
          <w:sz w:val="18"/>
        </w:rPr>
      </w:pPr>
      <w:r>
        <w:rPr>
          <w:color w:val="231F20"/>
          <w:sz w:val="18"/>
        </w:rPr>
        <w:t>jakie dane powinny być niedostępne;</w:t>
      </w:r>
    </w:p>
    <w:p w14:paraId="30880EA8" w14:textId="77777777" w:rsidR="00C17EE2" w:rsidRPr="00AA1823" w:rsidRDefault="00F91896" w:rsidP="00EB0248">
      <w:pPr>
        <w:pStyle w:val="ListParagraph"/>
        <w:numPr>
          <w:ilvl w:val="1"/>
          <w:numId w:val="7"/>
        </w:numPr>
        <w:tabs>
          <w:tab w:val="left" w:pos="3805"/>
        </w:tabs>
        <w:spacing w:before="0"/>
        <w:ind w:left="3430" w:right="442" w:firstLine="181"/>
        <w:rPr>
          <w:sz w:val="18"/>
        </w:rPr>
      </w:pPr>
      <w:bookmarkStart w:id="7" w:name="Artikel_7._Last_onder_dwangsom_"/>
      <w:bookmarkEnd w:id="7"/>
      <w:r>
        <w:rPr>
          <w:color w:val="231F20"/>
          <w:sz w:val="18"/>
        </w:rPr>
        <w:lastRenderedPageBreak/>
        <w:t>okres, w którym należy to zrobić, pod warunkiem że nie przekracza on 12 godzin.</w:t>
      </w:r>
    </w:p>
    <w:p w14:paraId="6EA722A3" w14:textId="77777777" w:rsidR="00C17EE2" w:rsidRPr="00AA1823" w:rsidRDefault="00F91896" w:rsidP="00EB0248">
      <w:pPr>
        <w:pStyle w:val="Heading1"/>
      </w:pPr>
      <w:bookmarkStart w:id="8" w:name="Artikel_8._Bestuurlijke_boete_"/>
      <w:bookmarkEnd w:id="8"/>
      <w:r>
        <w:rPr>
          <w:color w:val="231F20"/>
        </w:rPr>
        <w:t>Artykuł 7 Nałożenie kar pieniężnych</w:t>
      </w:r>
    </w:p>
    <w:p w14:paraId="1CE8BEBA" w14:textId="77777777" w:rsidR="00C17EE2" w:rsidRPr="00AA1823" w:rsidRDefault="00F91896" w:rsidP="00EB0248">
      <w:pPr>
        <w:pStyle w:val="BodyText"/>
        <w:spacing w:before="213"/>
        <w:ind w:left="3433" w:firstLine="181"/>
      </w:pPr>
      <w:r>
        <w:rPr>
          <w:color w:val="231F20"/>
        </w:rPr>
        <w:t>Urząd ma prawo nałożyć nakaz zapłaty kary pieniężnej w celu wyegzekwowania obowiązku określonego w art. 6 ust. 3.</w:t>
      </w:r>
    </w:p>
    <w:p w14:paraId="27E9B49F" w14:textId="77777777" w:rsidR="00C17EE2" w:rsidRPr="00AA1823" w:rsidRDefault="00F91896" w:rsidP="00EB0248">
      <w:pPr>
        <w:pStyle w:val="Heading1"/>
      </w:pPr>
      <w:r>
        <w:rPr>
          <w:color w:val="231F20"/>
        </w:rPr>
        <w:t>Artykuł 8 Grzywna administracyjna</w:t>
      </w:r>
    </w:p>
    <w:p w14:paraId="4BC30370" w14:textId="77777777" w:rsidR="00C17EE2" w:rsidRPr="00AA1823" w:rsidRDefault="00F91896" w:rsidP="00EB0248">
      <w:pPr>
        <w:pStyle w:val="ListParagraph"/>
        <w:numPr>
          <w:ilvl w:val="0"/>
          <w:numId w:val="6"/>
        </w:numPr>
        <w:tabs>
          <w:tab w:val="left" w:pos="3815"/>
        </w:tabs>
        <w:spacing w:before="213"/>
        <w:ind w:right="145" w:firstLine="181"/>
        <w:rPr>
          <w:sz w:val="18"/>
        </w:rPr>
      </w:pPr>
      <w:r>
        <w:rPr>
          <w:color w:val="231F20"/>
          <w:sz w:val="18"/>
        </w:rPr>
        <w:t>W przypadku naruszenia art. 6 ust. 3 Urząd jest uprawniony do nałożenia grzywny administracyjnej. Nałożona g</w:t>
      </w:r>
      <w:r>
        <w:rPr>
          <w:color w:val="231F20"/>
          <w:sz w:val="18"/>
        </w:rPr>
        <w:t>rzywna administracyjna nie przekracza kwoty ustalonej dla drugiej kategorii, o której mowa w art. 23 ust. 4 kodeksu karnego.</w:t>
      </w:r>
    </w:p>
    <w:p w14:paraId="1367CB10" w14:textId="77777777" w:rsidR="00C17EE2" w:rsidRPr="00AA1823" w:rsidRDefault="00F91896" w:rsidP="00EB0248">
      <w:pPr>
        <w:pStyle w:val="ListParagraph"/>
        <w:numPr>
          <w:ilvl w:val="0"/>
          <w:numId w:val="6"/>
        </w:numPr>
        <w:tabs>
          <w:tab w:val="left" w:pos="3815"/>
        </w:tabs>
        <w:ind w:right="210" w:firstLine="181"/>
        <w:rPr>
          <w:sz w:val="18"/>
        </w:rPr>
      </w:pPr>
      <w:r>
        <w:rPr>
          <w:color w:val="231F20"/>
          <w:sz w:val="18"/>
        </w:rPr>
        <w:t>Jeżeli naruszenie polega na systematycznym lub stałym naruszeniu art. 6 ust. 3, grzywna administracyjna nie przekracza kwoty ustalo</w:t>
      </w:r>
      <w:r>
        <w:rPr>
          <w:color w:val="231F20"/>
          <w:sz w:val="18"/>
        </w:rPr>
        <w:t xml:space="preserve">nej dla szóstej kategorii, o której mowa w art. 23 ust. 4 kodeksu karnego, lub, jeżeli ta kategoria grzywny nie pozwala na odpowiednie ukaranie, nie przekracza 10 % obrotu przedsiębiorstwa, lub, jeżeli naruszenie </w:t>
      </w:r>
      <w:bookmarkStart w:id="9" w:name="Artikel_9._Openbaarmaking_"/>
      <w:bookmarkEnd w:id="9"/>
      <w:r>
        <w:rPr>
          <w:color w:val="231F20"/>
          <w:sz w:val="18"/>
        </w:rPr>
        <w:t>jest popełniane przez związek przedsiębiors</w:t>
      </w:r>
      <w:r>
        <w:rPr>
          <w:color w:val="231F20"/>
          <w:sz w:val="18"/>
        </w:rPr>
        <w:t>tw, łącznego obrotu przedsiębiorstw wchodzących w skład związku w roku obrotowym poprzedzającym decyzję nakładającą administracyjną karę pieniężną.</w:t>
      </w:r>
    </w:p>
    <w:p w14:paraId="0FE5E375" w14:textId="77777777" w:rsidR="00C17EE2" w:rsidRPr="00AA1823" w:rsidRDefault="00F91896" w:rsidP="00EB0248">
      <w:pPr>
        <w:pStyle w:val="Heading1"/>
        <w:spacing w:before="212"/>
      </w:pPr>
      <w:r>
        <w:rPr>
          <w:color w:val="231F20"/>
        </w:rPr>
        <w:t>Artykuł 9 Publikacja</w:t>
      </w:r>
    </w:p>
    <w:p w14:paraId="0153AD4A" w14:textId="77777777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212"/>
        <w:ind w:right="170" w:firstLine="181"/>
        <w:rPr>
          <w:sz w:val="18"/>
        </w:rPr>
      </w:pPr>
      <w:r>
        <w:rPr>
          <w:color w:val="231F20"/>
          <w:sz w:val="18"/>
        </w:rPr>
        <w:t>Urząd może opublikować decyzję o nałożeniu nakazu podlegającego karze pieniężnej, o któ</w:t>
      </w:r>
      <w:r>
        <w:rPr>
          <w:color w:val="231F20"/>
          <w:sz w:val="18"/>
        </w:rPr>
        <w:t>rej mowa w art. 7, lub grzywnie administracyjnej, o której mowa w art. 8 ust. 1.</w:t>
      </w:r>
    </w:p>
    <w:p w14:paraId="022BA2B0" w14:textId="77777777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87" w:firstLine="181"/>
        <w:rPr>
          <w:sz w:val="18"/>
        </w:rPr>
      </w:pPr>
      <w:r>
        <w:rPr>
          <w:color w:val="231F20"/>
          <w:sz w:val="18"/>
        </w:rPr>
        <w:t>Do ujawnienia stosuje się odpowiednio art. 5.1 ustawy o otwartym rządzie.</w:t>
      </w:r>
    </w:p>
    <w:p w14:paraId="5F0CF342" w14:textId="77777777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0"/>
        <w:ind w:right="230" w:firstLine="181"/>
        <w:rPr>
          <w:sz w:val="18"/>
        </w:rPr>
      </w:pPr>
      <w:r>
        <w:rPr>
          <w:color w:val="231F20"/>
          <w:sz w:val="18"/>
        </w:rPr>
        <w:t>Publikacja nie następuje wcześniej niż po upływie dwóch tygodni od dnia, w którym decyzja została pod</w:t>
      </w:r>
      <w:r>
        <w:rPr>
          <w:color w:val="231F20"/>
          <w:sz w:val="18"/>
        </w:rPr>
        <w:t>ana do wiadomości publicznej.</w:t>
      </w:r>
    </w:p>
    <w:p w14:paraId="0EDD0E98" w14:textId="2ABE3985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170" w:firstLine="181"/>
        <w:rPr>
          <w:sz w:val="18"/>
        </w:rPr>
      </w:pPr>
      <w:r>
        <w:rPr>
          <w:color w:val="231F20"/>
          <w:sz w:val="18"/>
        </w:rPr>
        <w:t>W przypadku złożenia wniosku o wydanie nakazu tymczasowego, o którym mowa w art. 8:81 ustawy – Prawo administracyjne, ujawnienie zostaje zawieszone do czasu wydania orzeczenia przez sąd orzekający w przedmiocie środków tymczasowych lub wycofania wniosku.</w:t>
      </w:r>
    </w:p>
    <w:p w14:paraId="51859FC1" w14:textId="77777777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482" w:firstLine="181"/>
        <w:rPr>
          <w:sz w:val="18"/>
        </w:rPr>
      </w:pPr>
      <w:r>
        <w:rPr>
          <w:color w:val="231F20"/>
          <w:sz w:val="18"/>
        </w:rPr>
        <w:t>W publikacji podaje się, czy od decyzji nakładającej okresową karę pieniężną lub grzywnę administracyjną wniesiono odwołanie, lub czy istnieje taka możliwość.</w:t>
      </w:r>
    </w:p>
    <w:p w14:paraId="0E4E9458" w14:textId="77777777" w:rsidR="00C17EE2" w:rsidRPr="00AA1823" w:rsidRDefault="00F91896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41" w:firstLine="181"/>
        <w:rPr>
          <w:sz w:val="18"/>
        </w:rPr>
      </w:pPr>
      <w:r>
        <w:rPr>
          <w:color w:val="231F20"/>
          <w:sz w:val="18"/>
        </w:rPr>
        <w:t xml:space="preserve">Szczegółowe zasady dotyczące ujawniania danych, w tym sposobu ujawniania i możliwej reakcji </w:t>
      </w:r>
      <w:bookmarkStart w:id="10" w:name="Artikel_10._Bijzondere_persoonsgegevens_"/>
      <w:bookmarkEnd w:id="10"/>
      <w:r>
        <w:rPr>
          <w:color w:val="231F20"/>
          <w:sz w:val="18"/>
        </w:rPr>
        <w:t>adres</w:t>
      </w:r>
      <w:r>
        <w:rPr>
          <w:color w:val="231F20"/>
          <w:sz w:val="18"/>
        </w:rPr>
        <w:t>ata na ujawnienie jego danych, określa rozporządzenie administracyjne.</w:t>
      </w:r>
    </w:p>
    <w:p w14:paraId="779DB6A7" w14:textId="77777777" w:rsidR="00C17EE2" w:rsidRPr="00AA1823" w:rsidRDefault="00F91896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Podsekcja 4. Dane osobowe.</w:t>
      </w:r>
    </w:p>
    <w:p w14:paraId="787517D4" w14:textId="77777777" w:rsidR="00C17EE2" w:rsidRPr="00AA1823" w:rsidRDefault="00F91896" w:rsidP="00EB0248">
      <w:pPr>
        <w:pStyle w:val="Heading1"/>
        <w:spacing w:before="209"/>
      </w:pPr>
      <w:r>
        <w:rPr>
          <w:color w:val="231F20"/>
        </w:rPr>
        <w:t>Artykuł 10 Chronione dane osobowe</w:t>
      </w:r>
    </w:p>
    <w:p w14:paraId="3F202743" w14:textId="77777777" w:rsidR="00C17EE2" w:rsidRPr="00AA1823" w:rsidRDefault="00F91896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212"/>
        <w:ind w:right="139" w:firstLine="181"/>
        <w:rPr>
          <w:sz w:val="18"/>
        </w:rPr>
      </w:pPr>
      <w:r>
        <w:rPr>
          <w:color w:val="231F20"/>
          <w:sz w:val="18"/>
        </w:rPr>
        <w:t>W świetle art. 9 zdanie wprowadzające i ust. 2 lit. g) ogólnego rozporządzenia o ochronie danych zakaz przetwarzania szczegó</w:t>
      </w:r>
      <w:r>
        <w:rPr>
          <w:color w:val="231F20"/>
          <w:sz w:val="18"/>
        </w:rPr>
        <w:t>lnych kategorii danych osobowych, o którym mowa w art. 1 aktu wykonawczego do ogólnego rozporządzenia o ochronie danych, nie ma zastosowania, jeżeli przetwarzania dokonuje Urząd w zakresie, w jakim przetwarzanie tych danych jest niezbędne do wykonywania je</w:t>
      </w:r>
      <w:r>
        <w:rPr>
          <w:color w:val="231F20"/>
          <w:sz w:val="18"/>
        </w:rPr>
        <w:t>go uprawnień wynikających z tego aktu.</w:t>
      </w:r>
    </w:p>
    <w:p w14:paraId="7D6D79A4" w14:textId="65E38E9F" w:rsidR="00C17EE2" w:rsidRPr="00AA1823" w:rsidRDefault="00F91896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90"/>
        <w:ind w:right="236" w:firstLine="181"/>
        <w:rPr>
          <w:sz w:val="18"/>
          <w:szCs w:val="18"/>
        </w:rPr>
      </w:pPr>
      <w:r>
        <w:rPr>
          <w:color w:val="231F20"/>
          <w:sz w:val="18"/>
        </w:rPr>
        <w:t xml:space="preserve">Zgodnie z art. 10 ogólnego rozporządzenia o ochronie danych Urząd może przetwarzać dane osobowe o charakterze karnym, o których mowa w art. 1 aktu wykonawczego do ogólnego rozporządzenia o ochronie danych, </w:t>
      </w:r>
      <w:bookmarkStart w:id="11" w:name="Artikel_11._Rechten_van_betrokkenen_"/>
      <w:bookmarkEnd w:id="11"/>
      <w:r>
        <w:rPr>
          <w:color w:val="231F20"/>
          <w:sz w:val="18"/>
        </w:rPr>
        <w:t>w zakresie,</w:t>
      </w:r>
      <w:r>
        <w:rPr>
          <w:color w:val="231F20"/>
          <w:sz w:val="18"/>
        </w:rPr>
        <w:t xml:space="preserve"> w jakim przetwarzanie jest niezbędne do wykonywania jego </w:t>
      </w:r>
      <w:r>
        <w:rPr>
          <w:color w:val="231F20"/>
          <w:sz w:val="18"/>
        </w:rPr>
        <w:lastRenderedPageBreak/>
        <w:t>uprawnień na mocy tej ustawy.</w:t>
      </w:r>
    </w:p>
    <w:p w14:paraId="6BE0894D" w14:textId="77777777" w:rsidR="00C17EE2" w:rsidRPr="00AA1823" w:rsidRDefault="00F91896" w:rsidP="00EB0248">
      <w:pPr>
        <w:pStyle w:val="Heading1"/>
      </w:pPr>
      <w:r>
        <w:rPr>
          <w:color w:val="231F20"/>
        </w:rPr>
        <w:t>Artykuł 11 Prawa osób, których dane dotyczą</w:t>
      </w:r>
    </w:p>
    <w:p w14:paraId="20005193" w14:textId="77777777" w:rsidR="00C17EE2" w:rsidRPr="00AA1823" w:rsidRDefault="00F91896" w:rsidP="00EB0248">
      <w:pPr>
        <w:pStyle w:val="ListParagraph"/>
        <w:numPr>
          <w:ilvl w:val="0"/>
          <w:numId w:val="3"/>
        </w:numPr>
        <w:tabs>
          <w:tab w:val="left" w:pos="3815"/>
        </w:tabs>
        <w:spacing w:before="213"/>
        <w:ind w:right="150" w:firstLine="181"/>
        <w:rPr>
          <w:sz w:val="18"/>
        </w:rPr>
      </w:pPr>
      <w:r>
        <w:rPr>
          <w:color w:val="231F20"/>
          <w:sz w:val="18"/>
        </w:rPr>
        <w:t>Obowiązki i prawa, o których mowa w art. 23 ust. 1 ogólnego rozporządzenia o ochronie danych, mogą zostać ograniczone, jeżel</w:t>
      </w:r>
      <w:r>
        <w:rPr>
          <w:color w:val="231F20"/>
          <w:sz w:val="18"/>
        </w:rPr>
        <w:t>i jest to konieczne i proporcjonalne do zabezpieczenia interesu, o którym mowa w art. 23 ust. 1 lit. a), c), d) lub i) ogólnego rozporządzenia o ochronie danych.</w:t>
      </w:r>
    </w:p>
    <w:p w14:paraId="47463EF5" w14:textId="77777777" w:rsidR="00C17EE2" w:rsidRPr="00AA1823" w:rsidRDefault="00F91896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71" w:firstLine="181"/>
        <w:rPr>
          <w:sz w:val="18"/>
        </w:rPr>
      </w:pPr>
      <w:r>
        <w:rPr>
          <w:color w:val="231F20"/>
          <w:sz w:val="18"/>
        </w:rPr>
        <w:t xml:space="preserve">Jeżeli Urząd korzysta z uprawnienia, o którym mowa w ust. 1, </w:t>
      </w:r>
      <w:bookmarkStart w:id="12" w:name="Artikel_12._Behoud_van_kinderpornografis"/>
      <w:bookmarkEnd w:id="12"/>
      <w:r>
        <w:rPr>
          <w:color w:val="231F20"/>
          <w:sz w:val="18"/>
        </w:rPr>
        <w:t xml:space="preserve">informuje o tym na piśmie osobę, </w:t>
      </w:r>
      <w:r>
        <w:rPr>
          <w:color w:val="231F20"/>
          <w:sz w:val="18"/>
        </w:rPr>
        <w:t>której dane dotyczą, której prawa są ograniczane, wraz z umotywowanym uzasadnieniem.</w:t>
      </w:r>
    </w:p>
    <w:p w14:paraId="6CEA0C93" w14:textId="77777777" w:rsidR="00C17EE2" w:rsidRPr="00AA1823" w:rsidRDefault="00F91896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31" w:firstLine="181"/>
        <w:rPr>
          <w:sz w:val="18"/>
        </w:rPr>
      </w:pPr>
      <w:r>
        <w:rPr>
          <w:color w:val="231F20"/>
          <w:sz w:val="18"/>
        </w:rPr>
        <w:t>Na zasadzie odstępstwa od ust. 2, nie dokonuje się powiadomienia osoby, której dane dotyczą, jeżeli zagraża to celowi ograniczenia.</w:t>
      </w:r>
    </w:p>
    <w:p w14:paraId="69F15FDB" w14:textId="77777777" w:rsidR="00C17EE2" w:rsidRPr="00AA1823" w:rsidRDefault="00F91896" w:rsidP="00EB0248">
      <w:pPr>
        <w:pStyle w:val="Heading1"/>
      </w:pPr>
      <w:r>
        <w:rPr>
          <w:color w:val="231F20"/>
        </w:rPr>
        <w:t>Artykuł 12 Posiadanie pornografii dziecięcej</w:t>
      </w:r>
    </w:p>
    <w:p w14:paraId="6BF74985" w14:textId="77777777" w:rsidR="00C17EE2" w:rsidRPr="00AA1823" w:rsidRDefault="00F91896" w:rsidP="00EB0248">
      <w:pPr>
        <w:pStyle w:val="BodyText"/>
        <w:spacing w:before="213"/>
        <w:ind w:left="3433" w:right="37" w:firstLine="181"/>
      </w:pPr>
      <w:r>
        <w:rPr>
          <w:color w:val="231F20"/>
        </w:rPr>
        <w:t>W drodze ogólnego zarządzenia administracyjnego ustanowiono dalsze przepisy dot</w:t>
      </w:r>
      <w:r>
        <w:rPr>
          <w:color w:val="231F20"/>
        </w:rPr>
        <w:t xml:space="preserve">yczące zatrzymywania przez Urząd materiałów zawierających pornografię dziecięcą i związanych z nimi danych osobowych oraz przepisy dotyczące </w:t>
      </w:r>
      <w:bookmarkStart w:id="13" w:name="Artikel_13._Vervolgingsuitsluitingsgrond"/>
      <w:bookmarkEnd w:id="13"/>
      <w:r>
        <w:rPr>
          <w:color w:val="231F20"/>
        </w:rPr>
        <w:t>sposobu, w jaki takie materiały mogą być wykorzystywane do celów postępowania karnego lub administracyjnego.</w:t>
      </w:r>
    </w:p>
    <w:p w14:paraId="08CC61EA" w14:textId="77777777" w:rsidR="00C17EE2" w:rsidRPr="00AA1823" w:rsidRDefault="00F91896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Podsek</w:t>
      </w:r>
      <w:r>
        <w:rPr>
          <w:i/>
          <w:color w:val="231F20"/>
          <w:sz w:val="18"/>
        </w:rPr>
        <w:t>cja 5. Postanowienia końcowe</w:t>
      </w:r>
    </w:p>
    <w:p w14:paraId="23D50562" w14:textId="77777777" w:rsidR="00C17EE2" w:rsidRPr="00AA1823" w:rsidRDefault="00F91896" w:rsidP="00EB0248">
      <w:pPr>
        <w:pStyle w:val="Heading1"/>
        <w:spacing w:before="209"/>
      </w:pPr>
      <w:r>
        <w:rPr>
          <w:color w:val="231F20"/>
        </w:rPr>
        <w:t>Artykuł 13. Podstawa wyłączenia z postępowania karnego</w:t>
      </w:r>
    </w:p>
    <w:p w14:paraId="3E3C3CFF" w14:textId="77777777" w:rsidR="00C17EE2" w:rsidRPr="00AA1823" w:rsidRDefault="00F91896" w:rsidP="00EB0248">
      <w:pPr>
        <w:pStyle w:val="BodyText"/>
        <w:spacing w:before="213"/>
        <w:ind w:left="3433" w:right="37" w:firstLine="181"/>
      </w:pPr>
      <w:r>
        <w:rPr>
          <w:color w:val="231F20"/>
        </w:rPr>
        <w:t>W art. 54a kodeksu karnego, po „lub decyzja, o której mowa w art. 3 ust. 1 rozporządzenia Parlamentu Europejskiego i Rady (UE) 2021/784 z dnia 29 kwietnia 2021 r. w sprawie</w:t>
      </w:r>
      <w:r>
        <w:rPr>
          <w:color w:val="231F20"/>
        </w:rPr>
        <w:t xml:space="preserve"> </w:t>
      </w:r>
      <w:bookmarkStart w:id="14" w:name="Artikel_14._Samenloop_met_de_Wet_seksuel"/>
      <w:bookmarkEnd w:id="14"/>
      <w:r>
        <w:rPr>
          <w:color w:val="231F20"/>
        </w:rPr>
        <w:t>przeciwdziałania rozpowszechnianiu w internecie treści o charakterze terrorystycznym (Dz.U. 2021, L 172)”, wstawić: lub nakaz, o którym mowa w art. 6 ust.1 ustawy o podejściu administracyjnym do pornografii dziecięcej w internecie.</w:t>
      </w:r>
    </w:p>
    <w:p w14:paraId="27FCC58D" w14:textId="77777777" w:rsidR="00C17EE2" w:rsidRPr="00AA1823" w:rsidRDefault="00F91896" w:rsidP="00EB0248">
      <w:pPr>
        <w:pStyle w:val="Heading1"/>
        <w:spacing w:before="211"/>
      </w:pPr>
      <w:r>
        <w:rPr>
          <w:color w:val="231F20"/>
        </w:rPr>
        <w:t>Artykuł 14 Zgodność z u</w:t>
      </w:r>
      <w:r>
        <w:rPr>
          <w:color w:val="231F20"/>
        </w:rPr>
        <w:t>stawą o przestępstwach seksualnych</w:t>
      </w:r>
    </w:p>
    <w:p w14:paraId="27336D91" w14:textId="77777777" w:rsidR="00C17EE2" w:rsidRPr="00AA1823" w:rsidRDefault="00F91896" w:rsidP="00EB0248">
      <w:pPr>
        <w:pStyle w:val="BodyText"/>
        <w:spacing w:before="212"/>
        <w:ind w:left="3433" w:right="236" w:firstLine="181"/>
      </w:pPr>
      <w:r>
        <w:rPr>
          <w:color w:val="231F20"/>
        </w:rPr>
        <w:t>Jeżeli projekt ustawy w sprawie zmiany kodeksu karnego i innych ustaw w związku z modernizacją kryminalizacji różnych form wykroczeń seksualnych (ustawa o przestępstwach seksualnych) przedstawiony w orędziu królewskim z 1</w:t>
      </w:r>
      <w:r>
        <w:rPr>
          <w:color w:val="231F20"/>
        </w:rPr>
        <w:t>0 października 2022 r. (36 222) został lub zostanie uchwalony, a art. I tej ustawy:</w:t>
      </w:r>
    </w:p>
    <w:p w14:paraId="7AFF281E" w14:textId="77777777" w:rsidR="00C17EE2" w:rsidRPr="00AA1823" w:rsidRDefault="00F91896" w:rsidP="00EB0248">
      <w:pPr>
        <w:pStyle w:val="ListParagraph"/>
        <w:numPr>
          <w:ilvl w:val="1"/>
          <w:numId w:val="3"/>
        </w:numPr>
        <w:tabs>
          <w:tab w:val="left" w:pos="3815"/>
        </w:tabs>
        <w:spacing w:before="215"/>
        <w:ind w:right="261" w:firstLine="181"/>
        <w:rPr>
          <w:sz w:val="18"/>
        </w:rPr>
      </w:pPr>
      <w:r>
        <w:rPr>
          <w:color w:val="231F20"/>
          <w:sz w:val="18"/>
        </w:rPr>
        <w:t>wchodzi w życie lub wszedł w życie przed dniem wejścia w życie niniejszej ustawy, ustawa ta zostaje zmieniona w następujący sposób:</w:t>
      </w:r>
    </w:p>
    <w:p w14:paraId="29B2FBF0" w14:textId="58049142" w:rsidR="00C17EE2" w:rsidRPr="00AA1823" w:rsidRDefault="00F91896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266" w:firstLine="181"/>
        <w:rPr>
          <w:sz w:val="18"/>
        </w:rPr>
      </w:pPr>
      <w:r>
        <w:rPr>
          <w:color w:val="231F20"/>
          <w:sz w:val="18"/>
        </w:rPr>
        <w:t>W art. 1, w porządku alfabetycznym, wyra</w:t>
      </w:r>
      <w:r>
        <w:rPr>
          <w:color w:val="231F20"/>
          <w:sz w:val="18"/>
        </w:rPr>
        <w:t>żenie „</w:t>
      </w:r>
      <w:r>
        <w:rPr>
          <w:i/>
          <w:color w:val="231F20"/>
          <w:sz w:val="18"/>
        </w:rPr>
        <w:t xml:space="preserve">materiały zawierające pornografię dziecięcą: </w:t>
      </w:r>
      <w:r>
        <w:rPr>
          <w:color w:val="231F20"/>
          <w:sz w:val="18"/>
        </w:rPr>
        <w:t>obrazy, o których mowa w art. 240b kodeksu karnego;” otrzymuje brzmienie: „</w:t>
      </w:r>
      <w:r>
        <w:rPr>
          <w:i/>
          <w:color w:val="231F20"/>
          <w:sz w:val="18"/>
        </w:rPr>
        <w:t xml:space="preserve">materiały zawierające pornografię dziecięcą: </w:t>
      </w:r>
      <w:r>
        <w:rPr>
          <w:color w:val="231F20"/>
          <w:sz w:val="18"/>
        </w:rPr>
        <w:t>przedstawienia wizualne, o których mowa w art. 252 kodeksu karnego;”.</w:t>
      </w:r>
    </w:p>
    <w:p w14:paraId="5277F589" w14:textId="77777777" w:rsidR="00C17EE2" w:rsidRPr="00AA1823" w:rsidRDefault="00F91896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680" w:firstLine="181"/>
        <w:rPr>
          <w:sz w:val="18"/>
        </w:rPr>
      </w:pPr>
      <w:r>
        <w:rPr>
          <w:color w:val="231F20"/>
          <w:sz w:val="18"/>
        </w:rPr>
        <w:t>W art. 3 wyrażenie „art. 240b kodeksu karnego” otrzymuje brzmienie „art. 252 kodeksu karnego”.</w:t>
      </w:r>
    </w:p>
    <w:p w14:paraId="5F137052" w14:textId="77777777" w:rsidR="00C17EE2" w:rsidRPr="00AA1823" w:rsidRDefault="00F91896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810" w:hanging="198"/>
        <w:rPr>
          <w:sz w:val="18"/>
        </w:rPr>
      </w:pPr>
      <w:r>
        <w:rPr>
          <w:color w:val="231F20"/>
          <w:sz w:val="18"/>
        </w:rPr>
        <w:t>Artykuł 13 otrzymuje brzmienie:</w:t>
      </w:r>
    </w:p>
    <w:p w14:paraId="3E93D75A" w14:textId="77777777" w:rsidR="00C17EE2" w:rsidRPr="00AA1823" w:rsidRDefault="00F91896" w:rsidP="00AA1823">
      <w:pPr>
        <w:pStyle w:val="Heading1"/>
        <w:keepNext/>
        <w:spacing w:before="211"/>
        <w:ind w:left="3430"/>
      </w:pPr>
      <w:r>
        <w:rPr>
          <w:color w:val="231F20"/>
        </w:rPr>
        <w:t>Artykuł 13 Zmiana kodeksu karnego</w:t>
      </w:r>
    </w:p>
    <w:p w14:paraId="48B95DC1" w14:textId="77777777" w:rsidR="00C17EE2" w:rsidRPr="00AA1823" w:rsidRDefault="00F91896" w:rsidP="00EB0248">
      <w:pPr>
        <w:pStyle w:val="BodyText"/>
        <w:spacing w:before="209"/>
        <w:ind w:left="3614"/>
      </w:pPr>
      <w:r>
        <w:rPr>
          <w:color w:val="231F20"/>
        </w:rPr>
        <w:t>W kodeksie karnym wprowadza się następujące zmiany:</w:t>
      </w:r>
    </w:p>
    <w:p w14:paraId="0A4E8896" w14:textId="77777777" w:rsidR="00C17EE2" w:rsidRPr="00AA1823" w:rsidRDefault="00F91896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2"/>
        <w:ind w:right="230" w:firstLine="181"/>
        <w:rPr>
          <w:sz w:val="18"/>
        </w:rPr>
      </w:pPr>
      <w:r>
        <w:rPr>
          <w:color w:val="231F20"/>
          <w:sz w:val="18"/>
        </w:rPr>
        <w:lastRenderedPageBreak/>
        <w:t>W art. 54a po słowach „lub decyzja, o które</w:t>
      </w:r>
      <w:r>
        <w:rPr>
          <w:color w:val="231F20"/>
          <w:sz w:val="18"/>
        </w:rPr>
        <w:t>j mowa w art. 3 ust. 1 rozporządzenia Parlamentu Europejskiego i Rady (UE) 2021/784 z dnia 29 kwietnia 2021 r. w sprawie przeciwdziałania rozpowszechnianiu w internecie treści o charakterze terrorystycznym (Dz.U. 2021 L 172)” dodaje się słowa „lub nakaz, o</w:t>
      </w:r>
      <w:r>
        <w:rPr>
          <w:color w:val="231F20"/>
          <w:sz w:val="18"/>
        </w:rPr>
        <w:t xml:space="preserve"> którym mowa w art. 6 ust. 1 ustawy o podejściu administracyjnym do pornografii dziecięcej w internecie”.</w:t>
      </w:r>
    </w:p>
    <w:p w14:paraId="01DAA34F" w14:textId="77777777" w:rsidR="00C17EE2" w:rsidRPr="00AA1823" w:rsidRDefault="00F91896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5"/>
        <w:ind w:right="562" w:firstLine="181"/>
        <w:rPr>
          <w:sz w:val="18"/>
        </w:rPr>
      </w:pPr>
      <w:r>
        <w:rPr>
          <w:color w:val="231F20"/>
          <w:sz w:val="18"/>
        </w:rPr>
        <w:t>W art. 252 wyrażenie „dziecko, które” przyjmuje brzmienie „osoba, która”.</w:t>
      </w:r>
    </w:p>
    <w:p w14:paraId="3BB7C5BF" w14:textId="77777777" w:rsidR="00C17EE2" w:rsidRPr="00AA1823" w:rsidRDefault="00F91896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W art. 253 wyraz „dziecko” zastępuje się wyrazem „osoba”.</w:t>
      </w:r>
    </w:p>
    <w:p w14:paraId="142A0523" w14:textId="77777777" w:rsidR="00C17EE2" w:rsidRPr="00AA1823" w:rsidRDefault="00F91896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Po art. 253 dodaje</w:t>
      </w:r>
      <w:r>
        <w:rPr>
          <w:color w:val="231F20"/>
          <w:sz w:val="18"/>
        </w:rPr>
        <w:t xml:space="preserve"> się artykuł w brzmieniu:</w:t>
      </w:r>
    </w:p>
    <w:p w14:paraId="2B13C48A" w14:textId="77777777" w:rsidR="00C17EE2" w:rsidRPr="00AA1823" w:rsidRDefault="00F91896" w:rsidP="00EB0248">
      <w:pPr>
        <w:pStyle w:val="Heading1"/>
        <w:spacing w:before="209"/>
      </w:pPr>
      <w:r>
        <w:rPr>
          <w:color w:val="231F20"/>
          <w:shd w:val="clear" w:color="auto" w:fill="FFEF66"/>
        </w:rPr>
        <w:t xml:space="preserve">Artykuł 253a </w:t>
      </w:r>
    </w:p>
    <w:p w14:paraId="3067BE25" w14:textId="0A071E78" w:rsidR="00C17EE2" w:rsidRPr="00AA1823" w:rsidRDefault="00C17EE2" w:rsidP="00EB0248">
      <w:pPr>
        <w:pStyle w:val="BodyText"/>
        <w:spacing w:before="12"/>
        <w:rPr>
          <w:b/>
          <w:sz w:val="19"/>
        </w:rPr>
      </w:pPr>
    </w:p>
    <w:p w14:paraId="16F66D62" w14:textId="386F0FD0" w:rsidR="00C17EE2" w:rsidRPr="00AA1823" w:rsidRDefault="008E61DD" w:rsidP="008E61DD">
      <w:pPr>
        <w:pStyle w:val="BodyText"/>
        <w:spacing w:after="3"/>
        <w:ind w:left="3433" w:right="452" w:firstLine="111"/>
      </w:pPr>
      <w:r>
        <w:rPr>
          <w:color w:val="231F20"/>
          <w:shd w:val="clear" w:color="auto" w:fill="FFEF66"/>
        </w:rPr>
        <w:t>Osoba, która dystrybuuje, oferuje, otwarcie wystawia, produkuje, importuje, eksportuje, nabywa lub posiada przedmiot o wyglądzie zewnętrznym dziecka lub części ciała dziecka poniżej 16 roku życia, przeznaczony do dokonania czynności seksualnych, podlega karze pozbawienia wolności do lat 4 lub grzywnie piątej kategorii.</w:t>
      </w:r>
    </w:p>
    <w:p w14:paraId="6C4EA285" w14:textId="7F9B47C7" w:rsidR="00C17EE2" w:rsidRPr="00AA1823" w:rsidRDefault="00F91896" w:rsidP="000420F1">
      <w:pPr>
        <w:pStyle w:val="ListParagraph"/>
        <w:numPr>
          <w:ilvl w:val="0"/>
          <w:numId w:val="2"/>
        </w:numPr>
        <w:tabs>
          <w:tab w:val="left" w:pos="3969"/>
        </w:tabs>
        <w:spacing w:before="197"/>
        <w:ind w:left="3402" w:right="27" w:firstLine="284"/>
      </w:pPr>
      <w:r>
        <w:rPr>
          <w:color w:val="231F20"/>
          <w:sz w:val="18"/>
        </w:rPr>
        <w:t>W art. 254 ust. 1 lit. c) liczbę „253” zastępuje się liczbą „253a”.</w:t>
      </w:r>
    </w:p>
    <w:p w14:paraId="1FBDB1AB" w14:textId="77777777" w:rsidR="00C17EE2" w:rsidRPr="00AA1823" w:rsidRDefault="00F91896" w:rsidP="00EB0248">
      <w:pPr>
        <w:pStyle w:val="ListParagraph"/>
        <w:numPr>
          <w:ilvl w:val="1"/>
          <w:numId w:val="3"/>
        </w:numPr>
        <w:tabs>
          <w:tab w:val="left" w:pos="3825"/>
        </w:tabs>
        <w:spacing w:before="213"/>
        <w:ind w:right="1006" w:firstLine="181"/>
        <w:rPr>
          <w:sz w:val="18"/>
        </w:rPr>
      </w:pPr>
      <w:r>
        <w:rPr>
          <w:color w:val="231F20"/>
          <w:sz w:val="18"/>
        </w:rPr>
        <w:t>wchodzi w życie później niż niniejszy ustawa, w ustawie tej wprowadza się następujące zmiany:</w:t>
      </w:r>
    </w:p>
    <w:p w14:paraId="4B55AF95" w14:textId="77777777" w:rsidR="00C17EE2" w:rsidRPr="00AA1823" w:rsidRDefault="00F91896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3"/>
        <w:ind w:right="159" w:firstLine="181"/>
        <w:rPr>
          <w:sz w:val="18"/>
        </w:rPr>
      </w:pPr>
      <w:r>
        <w:rPr>
          <w:color w:val="231F20"/>
          <w:sz w:val="18"/>
        </w:rPr>
        <w:t>W art. I lit. K w art. 252 wyrażenie „dziecko, które” otrzymuje brzmienie „osoba, która”.</w:t>
      </w:r>
    </w:p>
    <w:p w14:paraId="313DC564" w14:textId="77777777" w:rsidR="00C17EE2" w:rsidRPr="00AA1823" w:rsidRDefault="00F91896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W art. 253 wyraz „dziecko” zastępuje się wyrazem „osoba”.</w:t>
      </w:r>
    </w:p>
    <w:p w14:paraId="29CA5423" w14:textId="77777777" w:rsidR="00C17EE2" w:rsidRPr="00AA1823" w:rsidRDefault="00F91896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Po art. XV dod</w:t>
      </w:r>
      <w:r>
        <w:rPr>
          <w:color w:val="231F20"/>
          <w:sz w:val="18"/>
        </w:rPr>
        <w:t>aje się artykuł w brzmieniu:</w:t>
      </w:r>
    </w:p>
    <w:p w14:paraId="520A8F24" w14:textId="77777777" w:rsidR="00C17EE2" w:rsidRPr="00AA1823" w:rsidRDefault="00F91896" w:rsidP="00EB0248">
      <w:pPr>
        <w:pStyle w:val="Heading1"/>
        <w:spacing w:before="209"/>
      </w:pPr>
      <w:r>
        <w:rPr>
          <w:color w:val="231F20"/>
        </w:rPr>
        <w:t>Artykuł XVA</w:t>
      </w:r>
    </w:p>
    <w:p w14:paraId="7A223C67" w14:textId="77777777" w:rsidR="00C17EE2" w:rsidRPr="00AA1823" w:rsidRDefault="00F91896" w:rsidP="00EB0248">
      <w:pPr>
        <w:pStyle w:val="BodyText"/>
        <w:spacing w:before="213"/>
        <w:ind w:left="3433" w:firstLine="181"/>
      </w:pPr>
      <w:r>
        <w:rPr>
          <w:color w:val="231F20"/>
        </w:rPr>
        <w:t>W ustawie o podejściu administracyjnym do pornografii dziecięcej w internecie wprowadza się następujące zmiany:</w:t>
      </w:r>
    </w:p>
    <w:p w14:paraId="0E7443F1" w14:textId="4245699E" w:rsidR="00C17EE2" w:rsidRPr="00AA1823" w:rsidRDefault="00F91896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3"/>
        <w:ind w:right="266" w:firstLine="181"/>
        <w:rPr>
          <w:sz w:val="18"/>
        </w:rPr>
      </w:pPr>
      <w:r>
        <w:rPr>
          <w:color w:val="231F20"/>
          <w:sz w:val="18"/>
        </w:rPr>
        <w:t>W art. 1, w porządku alfabetycznym, „</w:t>
      </w:r>
      <w:r>
        <w:rPr>
          <w:i/>
          <w:color w:val="231F20"/>
          <w:sz w:val="18"/>
        </w:rPr>
        <w:t xml:space="preserve">materiały zawierające pornografię dziecięcą: </w:t>
      </w:r>
      <w:r>
        <w:rPr>
          <w:color w:val="231F20"/>
          <w:sz w:val="18"/>
        </w:rPr>
        <w:t>obrazy, o których mowa w art. 240b kodeksu karnego;” otrzymuje brzmienie: „</w:t>
      </w:r>
      <w:r>
        <w:rPr>
          <w:i/>
          <w:color w:val="231F20"/>
          <w:sz w:val="18"/>
        </w:rPr>
        <w:t xml:space="preserve">materiały zawierające pornografię dziecięcą: </w:t>
      </w:r>
      <w:r>
        <w:rPr>
          <w:color w:val="231F20"/>
          <w:sz w:val="18"/>
        </w:rPr>
        <w:t xml:space="preserve">wizualne </w:t>
      </w:r>
      <w:bookmarkStart w:id="15" w:name="Artikel_15._Wijziging_Uitvoeringswet_TOI"/>
      <w:bookmarkEnd w:id="15"/>
      <w:r>
        <w:rPr>
          <w:color w:val="231F20"/>
          <w:sz w:val="18"/>
        </w:rPr>
        <w:t>przedstawienia, o których mowa w art. 252 kodeksu karnego;”.</w:t>
      </w:r>
    </w:p>
    <w:p w14:paraId="1D5F263B" w14:textId="77777777" w:rsidR="00C17EE2" w:rsidRPr="00AA1823" w:rsidRDefault="00F91896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0"/>
        <w:ind w:right="680" w:firstLine="181"/>
        <w:rPr>
          <w:sz w:val="18"/>
        </w:rPr>
      </w:pPr>
      <w:r>
        <w:rPr>
          <w:color w:val="231F20"/>
          <w:sz w:val="18"/>
        </w:rPr>
        <w:t>W art. 3 wyrażenie „a</w:t>
      </w:r>
      <w:r>
        <w:rPr>
          <w:color w:val="231F20"/>
          <w:sz w:val="18"/>
        </w:rPr>
        <w:t>rt. 240b kodeksu karnego” otrzymuje brzmienie „art. 252 kodeksu karnego”.</w:t>
      </w:r>
    </w:p>
    <w:p w14:paraId="664A6951" w14:textId="77777777" w:rsidR="00C17EE2" w:rsidRPr="00AA1823" w:rsidRDefault="00F91896" w:rsidP="00EB0248">
      <w:pPr>
        <w:pStyle w:val="Heading1"/>
        <w:spacing w:before="211"/>
      </w:pPr>
      <w:r>
        <w:rPr>
          <w:color w:val="231F20"/>
        </w:rPr>
        <w:t>Artykuł 15 Zmiana aktu wykonawczego do rozporządzenia TOI</w:t>
      </w:r>
    </w:p>
    <w:p w14:paraId="4FB737FE" w14:textId="7BF1A7AA" w:rsidR="00C17EE2" w:rsidRPr="00AA1823" w:rsidRDefault="00F91896" w:rsidP="00EB0248">
      <w:pPr>
        <w:pStyle w:val="BodyText"/>
        <w:spacing w:before="212"/>
        <w:ind w:left="3433" w:right="236" w:firstLine="181"/>
        <w:rPr>
          <w:color w:val="231F20"/>
        </w:rPr>
      </w:pPr>
      <w:r>
        <w:rPr>
          <w:color w:val="231F20"/>
        </w:rPr>
        <w:t>Uchyla się art. 19 aktu wykonawczego do rozporządzenia w sprawie treści terrorystycznych w internecie.</w:t>
      </w:r>
    </w:p>
    <w:p w14:paraId="21019CF4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Artykuł 16 Przepis kolizyjny dotyczący modernizacji ustawy o środkach komunikacji elektronicznej w administracji</w:t>
      </w:r>
    </w:p>
    <w:p w14:paraId="55EEF64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 xml:space="preserve">Jeżeli projekt ustawy zmieniającej ustawę – Prawo administracyjne w związku z nowelizacją pkt 2.3 tej ustawy (dokument parlamentarny nr 35261), przedstawiony w orędziu królewskim z dnia 18 lipca 2019 r., został lub </w:t>
      </w:r>
      <w:r>
        <w:rPr>
          <w:color w:val="231F20"/>
        </w:rPr>
        <w:lastRenderedPageBreak/>
        <w:t>zostanie uchwalony, a art. I lit. D tej ustawy wejdzie w życie wcześniej niż art. 4 tej ustawy, art. 4 tej ustawy zastępuje wyrażenie „art. 2:14 ust. 1 i art. 2:15 ust. 1 ustawy – Prawo administracyjne” wyrażeniem „art. 2:8 ustawy – Prawo administracyjne”.</w:t>
      </w:r>
    </w:p>
    <w:p w14:paraId="4B6A35F7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Artykuł 17 Wejście w życie</w:t>
      </w:r>
    </w:p>
    <w:p w14:paraId="44A52577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Niniejsza ustawa wchodzi w życie w momencie, o którym decyduje dekret królewski, a który może różnić się w odniesieniu do poszczególnych artykułów lub ich części.</w:t>
      </w:r>
    </w:p>
    <w:p w14:paraId="0E9B0CD1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Artykuł 18 Tytuł cytatu</w:t>
      </w:r>
    </w:p>
    <w:p w14:paraId="6D47657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Niniejsza ustawa jest przywoływana jako: (Ustawa o administracyjnym podejściu do materiałów zawierających pornografię dziecięcą w internecie)</w:t>
      </w:r>
    </w:p>
    <w:p w14:paraId="670BB71B" w14:textId="7362A193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5675DB" wp14:editId="771D24F7">
                <wp:simplePos x="0" y="0"/>
                <wp:positionH relativeFrom="column">
                  <wp:posOffset>-76200</wp:posOffset>
                </wp:positionH>
                <wp:positionV relativeFrom="paragraph">
                  <wp:posOffset>353060</wp:posOffset>
                </wp:positionV>
                <wp:extent cx="1238250" cy="219075"/>
                <wp:effectExtent l="0" t="0" r="0" b="9525"/>
                <wp:wrapNone/>
                <wp:docPr id="11040961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82EB8" w14:textId="77777777" w:rsidR="00F43174" w:rsidRDefault="00F43174" w:rsidP="00F43174">
                            <w:r>
                              <w:rPr>
                                <w:color w:val="231F20"/>
                                <w:sz w:val="14"/>
                              </w:rPr>
                              <w:t xml:space="preserve">Dokument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Parlamentarny 36 377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75DB" id="Text Box 11" o:spid="_x0000_s1030" type="#_x0000_t202" style="position:absolute;left:0;text-align:left;margin-left:-6pt;margin-top:27.8pt;width:97.5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" fillcolor="white [3201]" stroked="f" strokeweight=".5pt">
                <v:textbox>
                  <w:txbxContent>
                    <w:p w14:paraId="63C82EB8" w14:textId="77777777" w:rsidR="00F43174" w:rsidRDefault="00F43174" w:rsidP="00F43174">
                      <w:r>
                        <w:rPr>
                          <w:color w:val="231F20"/>
                          <w:sz w:val="14"/>
                        </w:rPr>
                        <w:t xml:space="preserve">Dokument </w:t>
                      </w:r>
                      <w:r>
                        <w:rPr>
                          <w:color w:val="231F20"/>
                          <w:sz w:val="14"/>
                        </w:rPr>
                        <w:t>Parlamentarny 36 377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Niniejszym zarządzamy, aby niniejsza ustawa została opublikowana w Dzienniku Ustaw i Dekretów oraz aby wszystkie zainteresowane ministerstwa, władze, komisje i urzędnicy zapewnili jej prawidłowe wykonanie.</w:t>
      </w:r>
    </w:p>
    <w:p w14:paraId="4B94A819" w14:textId="477C67D7" w:rsidR="00F43174" w:rsidRPr="00AA1823" w:rsidRDefault="00F43174" w:rsidP="00AA1823">
      <w:pPr>
        <w:pStyle w:val="BodyText"/>
        <w:spacing w:before="212"/>
        <w:ind w:left="3433" w:right="236" w:hanging="31"/>
        <w:rPr>
          <w:color w:val="231F20"/>
        </w:rPr>
      </w:pPr>
      <w:r>
        <w:rPr>
          <w:color w:val="231F20"/>
        </w:rPr>
        <w:t>Wydano w Hadze, 5 czerwca 2024 r.</w:t>
      </w:r>
    </w:p>
    <w:p w14:paraId="556E5FE6" w14:textId="6F9AD003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color w:val="231F20"/>
        </w:rPr>
      </w:pPr>
      <w:r>
        <w:rPr>
          <w:color w:val="231F20"/>
        </w:rPr>
        <w:t>Willem-Alexander</w:t>
      </w:r>
    </w:p>
    <w:p w14:paraId="44B974E0" w14:textId="77777777" w:rsidR="00F43174" w:rsidRPr="00AA1823" w:rsidRDefault="00F43174" w:rsidP="00F43174">
      <w:pPr>
        <w:pStyle w:val="BodyText"/>
        <w:ind w:left="3430"/>
      </w:pPr>
      <w:r>
        <w:rPr>
          <w:color w:val="231F20"/>
        </w:rPr>
        <w:t>Minister Sprawiedliwości i Bezpieczeństwa,</w:t>
      </w:r>
    </w:p>
    <w:p w14:paraId="19C58EB1" w14:textId="2819365C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D. Yeşilgöz-Zegerius</w:t>
      </w:r>
    </w:p>
    <w:p w14:paraId="69AC0E5D" w14:textId="77777777" w:rsidR="00F43174" w:rsidRPr="00AA1823" w:rsidRDefault="00F43174" w:rsidP="00F43174">
      <w:pPr>
        <w:pStyle w:val="BodyText"/>
        <w:spacing w:before="209"/>
        <w:ind w:left="3433"/>
      </w:pPr>
      <w:r>
        <w:rPr>
          <w:color w:val="231F20"/>
        </w:rPr>
        <w:t>Sekretarz Stanu ds. Stosunków z Królestwem i Cyfryzacji,</w:t>
      </w:r>
    </w:p>
    <w:p w14:paraId="336CA2BD" w14:textId="08B00099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A.C. van Huffelen</w:t>
      </w:r>
    </w:p>
    <w:p w14:paraId="520B0C7B" w14:textId="77777777" w:rsidR="00F43174" w:rsidRPr="00AA1823" w:rsidRDefault="00F43174" w:rsidP="00F43174">
      <w:pPr>
        <w:pStyle w:val="BodyText"/>
        <w:spacing w:before="7"/>
        <w:ind w:left="6582" w:right="135" w:firstLine="198"/>
        <w:jc w:val="right"/>
        <w:rPr>
          <w:color w:val="231F20"/>
          <w:lang w:val="el-GR"/>
        </w:rPr>
      </w:pPr>
    </w:p>
    <w:p w14:paraId="2A69DADA" w14:textId="39FDA0B5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</w:rPr>
      </w:pPr>
      <w:r>
        <w:rPr>
          <w:color w:val="231F20"/>
        </w:rPr>
        <w:t xml:space="preserve">Wydane w dniu </w:t>
      </w:r>
      <w:r>
        <w:rPr>
          <w:i/>
          <w:color w:val="231F20"/>
        </w:rPr>
        <w:t xml:space="preserve">czternastego </w:t>
      </w:r>
      <w:r>
        <w:rPr>
          <w:color w:val="231F20"/>
        </w:rPr>
        <w:t>czerwca 2024 r.</w:t>
      </w:r>
    </w:p>
    <w:p w14:paraId="1CA37745" w14:textId="77777777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  <w:lang w:val="el-GR"/>
        </w:rPr>
      </w:pPr>
    </w:p>
    <w:p w14:paraId="2633EF0C" w14:textId="648DAE70" w:rsidR="00F43174" w:rsidRPr="00AA1823" w:rsidRDefault="00F43174" w:rsidP="00F43174">
      <w:pPr>
        <w:pStyle w:val="BodyText"/>
        <w:spacing w:before="7"/>
        <w:ind w:left="2127" w:right="135" w:firstLine="198"/>
        <w:jc w:val="right"/>
      </w:pPr>
      <w:r>
        <w:rPr>
          <w:color w:val="231F20"/>
        </w:rPr>
        <w:t>Minister Sprawiedliwości i Bezpieczeństwa,</w:t>
      </w:r>
    </w:p>
    <w:p w14:paraId="316664F8" w14:textId="09A429D3" w:rsidR="00F43174" w:rsidRPr="00AA1823" w:rsidRDefault="00F43174" w:rsidP="00F43174">
      <w:pPr>
        <w:pStyle w:val="BodyText"/>
        <w:spacing w:before="1"/>
        <w:ind w:right="134"/>
        <w:jc w:val="right"/>
      </w:pPr>
      <w:r>
        <w:rPr>
          <w:color w:val="231F20"/>
        </w:rPr>
        <w:t>D. Yeşilgöz-Zegerius</w:t>
      </w:r>
    </w:p>
    <w:p w14:paraId="1EEA866E" w14:textId="77777777" w:rsidR="00F43174" w:rsidRPr="00AA1823" w:rsidRDefault="00F43174" w:rsidP="00F43174">
      <w:pPr>
        <w:pStyle w:val="BodyText"/>
        <w:ind w:left="3430"/>
        <w:rPr>
          <w:lang w:val="el-GR"/>
        </w:rPr>
      </w:pPr>
    </w:p>
    <w:p w14:paraId="09443058" w14:textId="2FEFD76C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lang w:val="el-GR"/>
        </w:rPr>
      </w:pPr>
    </w:p>
    <w:p w14:paraId="42EBF6DF" w14:textId="61D4237F" w:rsidR="00C17EE2" w:rsidRPr="00AA1823" w:rsidRDefault="00C17EE2" w:rsidP="00EB0248">
      <w:pPr>
        <w:sectPr w:rsidR="00C17EE2" w:rsidRPr="00AA1823">
          <w:footerReference w:type="default" r:id="rId9"/>
          <w:pgSz w:w="11170" w:h="15430"/>
          <w:pgMar w:top="440" w:right="600" w:bottom="840" w:left="620" w:header="0" w:footer="615" w:gutter="0"/>
          <w:cols w:space="720"/>
        </w:sectPr>
      </w:pPr>
      <w:bookmarkStart w:id="16" w:name="Artikel_16._Samenloopbepaling_Wet_modern"/>
      <w:bookmarkStart w:id="17" w:name="Artikel_17._Inwerkingtreding_"/>
      <w:bookmarkStart w:id="18" w:name="Artikel_18._Citeertitel_"/>
      <w:bookmarkEnd w:id="16"/>
      <w:bookmarkEnd w:id="17"/>
      <w:bookmarkEnd w:id="18"/>
    </w:p>
    <w:p w14:paraId="536FE87A" w14:textId="1F280ECC" w:rsidR="00C17EE2" w:rsidRPr="00AA1823" w:rsidRDefault="00AA1823" w:rsidP="00AA1823">
      <w:pPr>
        <w:pStyle w:val="BodyText"/>
        <w:tabs>
          <w:tab w:val="right" w:pos="6494"/>
        </w:tabs>
        <w:spacing w:before="291"/>
        <w:ind w:left="11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DDD2A0" wp14:editId="318FAAE4">
                <wp:simplePos x="0" y="0"/>
                <wp:positionH relativeFrom="column">
                  <wp:posOffset>-76200</wp:posOffset>
                </wp:positionH>
                <wp:positionV relativeFrom="paragraph">
                  <wp:posOffset>2755900</wp:posOffset>
                </wp:positionV>
                <wp:extent cx="1047750" cy="590550"/>
                <wp:effectExtent l="0" t="0" r="0" b="0"/>
                <wp:wrapNone/>
                <wp:docPr id="10744770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34B34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color w:val="231F20"/>
                                <w:spacing w:val="-2"/>
                                <w:w w:val="110"/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stb-2024-162</w:t>
                            </w:r>
                          </w:p>
                          <w:p w14:paraId="6838F9FB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ISSN 0920 - 2064</w:t>
                            </w:r>
                          </w:p>
                          <w:p w14:paraId="6CDB0831" w14:textId="77777777" w:rsidR="00F43174" w:rsidRDefault="00F43174" w:rsidP="00F43174">
                            <w:pPr>
                              <w:spacing w:line="130" w:lineRule="exact"/>
                              <w:ind w:left="119"/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Haga, 2024 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D2A0" id="Text Box 10" o:spid="_x0000_s1031" type="#_x0000_t202" style="position:absolute;left:0;text-align:left;margin-left:-6pt;margin-top:217pt;width:82.5pt;height:46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" fillcolor="white [3201]" stroked="f" strokeweight=".5pt">
                <v:textbox>
                  <w:txbxContent>
                    <w:p w14:paraId="7D134B34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color w:val="231F20"/>
                          <w:spacing w:val="-2"/>
                          <w:w w:val="110"/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stb-2024-162</w:t>
                      </w:r>
                    </w:p>
                    <w:p w14:paraId="6838F9FB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ISSN 0920 - 2064</w:t>
                      </w:r>
                    </w:p>
                    <w:p w14:paraId="6CDB0831" w14:textId="77777777" w:rsidR="00F43174" w:rsidRDefault="00F43174" w:rsidP="00F43174">
                      <w:pPr>
                        <w:spacing w:line="130" w:lineRule="exact"/>
                        <w:ind w:left="119"/>
                      </w:pPr>
                      <w:r>
                        <w:rPr>
                          <w:color w:val="231F20"/>
                          <w:sz w:val="11"/>
                        </w:rPr>
                        <w:t>Haga, 2024 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EE2" w:rsidRPr="00AA1823">
      <w:footerReference w:type="default" r:id="rId10"/>
      <w:type w:val="continuous"/>
      <w:pgSz w:w="11170" w:h="15430"/>
      <w:pgMar w:top="520" w:right="600" w:bottom="800" w:left="620" w:header="0" w:footer="0" w:gutter="0"/>
      <w:cols w:num="2" w:space="720" w:equalWidth="0">
        <w:col w:w="1250" w:space="2067"/>
        <w:col w:w="6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95E8" w14:textId="77777777" w:rsidR="00F91896" w:rsidRDefault="00F91896">
      <w:r>
        <w:separator/>
      </w:r>
    </w:p>
  </w:endnote>
  <w:endnote w:type="continuationSeparator" w:id="0">
    <w:p w14:paraId="5E501B6A" w14:textId="77777777" w:rsidR="00F91896" w:rsidRDefault="00F9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028F" w14:textId="77777777" w:rsidR="00D27076" w:rsidRDefault="00D27076">
    <w:pPr>
      <w:rPr>
        <w:lang w:val="el-GR"/>
      </w:rPr>
    </w:pPr>
  </w:p>
  <w:p w14:paraId="2EEA14D1" w14:textId="77777777" w:rsidR="00D27076" w:rsidRDefault="00D27076">
    <w:pPr>
      <w:rPr>
        <w:lang w:val="el-GR"/>
      </w:rPr>
    </w:pPr>
  </w:p>
  <w:p w14:paraId="180947B3" w14:textId="77777777" w:rsidR="00D27076" w:rsidRDefault="00D27076">
    <w:pPr>
      <w:rPr>
        <w:lang w:val="el-GR"/>
      </w:rPr>
    </w:pPr>
  </w:p>
  <w:p w14:paraId="0C5AC244" w14:textId="77777777" w:rsidR="00D27076" w:rsidRPr="00D27076" w:rsidRDefault="00D27076">
    <w:pPr>
      <w:rPr>
        <w:lang w:val="el-G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38"/>
      <w:gridCol w:w="3308"/>
    </w:tblGrid>
    <w:tr w:rsidR="00EB0248" w:rsidRPr="00EB0248" w14:paraId="102D1182" w14:textId="77777777" w:rsidTr="00EB0248">
      <w:tc>
        <w:tcPr>
          <w:tcW w:w="3388" w:type="dxa"/>
        </w:tcPr>
        <w:p w14:paraId="70C9A1A5" w14:textId="77777777" w:rsidR="00EB0248" w:rsidRPr="00EB0248" w:rsidRDefault="00EB0248" w:rsidP="00EB0248">
          <w:pPr>
            <w:pStyle w:val="Footer"/>
            <w:rPr>
              <w:sz w:val="20"/>
              <w:szCs w:val="20"/>
            </w:rPr>
          </w:pPr>
        </w:p>
      </w:tc>
      <w:tc>
        <w:tcPr>
          <w:tcW w:w="3389" w:type="dxa"/>
        </w:tcPr>
        <w:p w14:paraId="024B3354" w14:textId="1C8CDF3E" w:rsidR="00EB0248" w:rsidRPr="00EB0248" w:rsidRDefault="00EB0248" w:rsidP="00EB0248">
          <w:pPr>
            <w:pStyle w:val="BodyText"/>
            <w:spacing w:before="17"/>
            <w:ind w:left="20"/>
            <w:jc w:val="center"/>
            <w:rPr>
              <w:sz w:val="20"/>
              <w:szCs w:val="20"/>
            </w:rPr>
          </w:pPr>
          <w:r>
            <w:rPr>
              <w:color w:val="231F20"/>
              <w:sz w:val="20"/>
            </w:rPr>
            <w:t>Dziennik Ustaw i Rozporządzeń z 2024 r. nr 162.</w:t>
          </w:r>
        </w:p>
      </w:tc>
      <w:tc>
        <w:tcPr>
          <w:tcW w:w="3389" w:type="dxa"/>
        </w:tcPr>
        <w:p w14:paraId="19FCBEB6" w14:textId="34131E95" w:rsidR="00EB0248" w:rsidRPr="00EB0248" w:rsidRDefault="00EB0248" w:rsidP="00EB0248">
          <w:pPr>
            <w:pStyle w:val="Footer"/>
            <w:jc w:val="right"/>
            <w:rPr>
              <w:sz w:val="20"/>
              <w:szCs w:val="20"/>
            </w:rPr>
          </w:pPr>
          <w:r w:rsidRPr="00EB0248">
            <w:rPr>
              <w:sz w:val="20"/>
            </w:rPr>
            <w:fldChar w:fldCharType="begin"/>
          </w:r>
          <w:r w:rsidRPr="00EB0248">
            <w:rPr>
              <w:sz w:val="20"/>
            </w:rPr>
            <w:instrText xml:space="preserve"> PAGE   \* MERGEFORMAT </w:instrText>
          </w:r>
          <w:r w:rsidRPr="00EB0248">
            <w:rPr>
              <w:sz w:val="20"/>
            </w:rPr>
            <w:fldChar w:fldCharType="separate"/>
          </w:r>
          <w:r w:rsidRPr="00EB0248">
            <w:rPr>
              <w:sz w:val="20"/>
            </w:rPr>
            <w:t>1</w:t>
          </w:r>
          <w:r w:rsidRPr="00EB0248">
            <w:rPr>
              <w:sz w:val="20"/>
            </w:rPr>
            <w:fldChar w:fldCharType="end"/>
          </w:r>
        </w:p>
      </w:tc>
    </w:tr>
  </w:tbl>
  <w:p w14:paraId="0BE82727" w14:textId="50B8ADBF" w:rsidR="00C17EE2" w:rsidRPr="00EB0248" w:rsidRDefault="00C17EE2" w:rsidP="00EB0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377" w14:textId="77777777" w:rsidR="00C17EE2" w:rsidRDefault="00C17E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BD55" w14:textId="77777777" w:rsidR="00F91896" w:rsidRDefault="00F91896">
      <w:r>
        <w:separator/>
      </w:r>
    </w:p>
  </w:footnote>
  <w:footnote w:type="continuationSeparator" w:id="0">
    <w:p w14:paraId="22BABEE9" w14:textId="77777777" w:rsidR="00F91896" w:rsidRDefault="00F9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3B5"/>
    <w:multiLevelType w:val="hybridMultilevel"/>
    <w:tmpl w:val="87B0DE46"/>
    <w:lvl w:ilvl="0" w:tplc="BDEEE9AE">
      <w:numFmt w:val="bullet"/>
      <w:lvlText w:val="–"/>
      <w:lvlJc w:val="left"/>
      <w:pPr>
        <w:ind w:left="3433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nl-NL" w:eastAsia="en-US" w:bidi="ar-SA"/>
      </w:rPr>
    </w:lvl>
    <w:lvl w:ilvl="1" w:tplc="65F85DF6">
      <w:numFmt w:val="bullet"/>
      <w:lvlText w:val="•"/>
      <w:lvlJc w:val="left"/>
      <w:pPr>
        <w:ind w:left="4090" w:hanging="141"/>
      </w:pPr>
      <w:rPr>
        <w:rFonts w:hint="default"/>
        <w:lang w:val="nl-NL" w:eastAsia="en-US" w:bidi="ar-SA"/>
      </w:rPr>
    </w:lvl>
    <w:lvl w:ilvl="2" w:tplc="3604917E">
      <w:numFmt w:val="bullet"/>
      <w:lvlText w:val="•"/>
      <w:lvlJc w:val="left"/>
      <w:pPr>
        <w:ind w:left="4741" w:hanging="141"/>
      </w:pPr>
      <w:rPr>
        <w:rFonts w:hint="default"/>
        <w:lang w:val="nl-NL" w:eastAsia="en-US" w:bidi="ar-SA"/>
      </w:rPr>
    </w:lvl>
    <w:lvl w:ilvl="3" w:tplc="F0AEDCF4">
      <w:numFmt w:val="bullet"/>
      <w:lvlText w:val="•"/>
      <w:lvlJc w:val="left"/>
      <w:pPr>
        <w:ind w:left="5392" w:hanging="141"/>
      </w:pPr>
      <w:rPr>
        <w:rFonts w:hint="default"/>
        <w:lang w:val="nl-NL" w:eastAsia="en-US" w:bidi="ar-SA"/>
      </w:rPr>
    </w:lvl>
    <w:lvl w:ilvl="4" w:tplc="2CC4B97E">
      <w:numFmt w:val="bullet"/>
      <w:lvlText w:val="•"/>
      <w:lvlJc w:val="left"/>
      <w:pPr>
        <w:ind w:left="6043" w:hanging="141"/>
      </w:pPr>
      <w:rPr>
        <w:rFonts w:hint="default"/>
        <w:lang w:val="nl-NL" w:eastAsia="en-US" w:bidi="ar-SA"/>
      </w:rPr>
    </w:lvl>
    <w:lvl w:ilvl="5" w:tplc="9102A784">
      <w:numFmt w:val="bullet"/>
      <w:lvlText w:val="•"/>
      <w:lvlJc w:val="left"/>
      <w:pPr>
        <w:ind w:left="6694" w:hanging="141"/>
      </w:pPr>
      <w:rPr>
        <w:rFonts w:hint="default"/>
        <w:lang w:val="nl-NL" w:eastAsia="en-US" w:bidi="ar-SA"/>
      </w:rPr>
    </w:lvl>
    <w:lvl w:ilvl="6" w:tplc="0088A2C4">
      <w:numFmt w:val="bullet"/>
      <w:lvlText w:val="•"/>
      <w:lvlJc w:val="left"/>
      <w:pPr>
        <w:ind w:left="7345" w:hanging="141"/>
      </w:pPr>
      <w:rPr>
        <w:rFonts w:hint="default"/>
        <w:lang w:val="nl-NL" w:eastAsia="en-US" w:bidi="ar-SA"/>
      </w:rPr>
    </w:lvl>
    <w:lvl w:ilvl="7" w:tplc="A9FCDBF6">
      <w:numFmt w:val="bullet"/>
      <w:lvlText w:val="•"/>
      <w:lvlJc w:val="left"/>
      <w:pPr>
        <w:ind w:left="7995" w:hanging="141"/>
      </w:pPr>
      <w:rPr>
        <w:rFonts w:hint="default"/>
        <w:lang w:val="nl-NL" w:eastAsia="en-US" w:bidi="ar-SA"/>
      </w:rPr>
    </w:lvl>
    <w:lvl w:ilvl="8" w:tplc="F10A9974">
      <w:numFmt w:val="bullet"/>
      <w:lvlText w:val="•"/>
      <w:lvlJc w:val="left"/>
      <w:pPr>
        <w:ind w:left="8646" w:hanging="141"/>
      </w:pPr>
      <w:rPr>
        <w:rFonts w:hint="default"/>
        <w:lang w:val="nl-NL" w:eastAsia="en-US" w:bidi="ar-SA"/>
      </w:rPr>
    </w:lvl>
  </w:abstractNum>
  <w:abstractNum w:abstractNumId="1" w15:restartNumberingAfterBreak="0">
    <w:nsid w:val="37102227"/>
    <w:multiLevelType w:val="hybridMultilevel"/>
    <w:tmpl w:val="4F76E026"/>
    <w:lvl w:ilvl="0" w:tplc="9C0CF18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589E3C54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07215D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240F1A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AA1C97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324CC7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7C868D4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4DE678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1282776A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2" w15:restartNumberingAfterBreak="0">
    <w:nsid w:val="40803C54"/>
    <w:multiLevelType w:val="hybridMultilevel"/>
    <w:tmpl w:val="CC9625BA"/>
    <w:lvl w:ilvl="0" w:tplc="6B3670D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C212A76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80024C7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E432E8D0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2F100620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6BA88D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8E8616B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744A3F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2E22E4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3" w15:restartNumberingAfterBreak="0">
    <w:nsid w:val="4B20479A"/>
    <w:multiLevelType w:val="hybridMultilevel"/>
    <w:tmpl w:val="AA66B2AA"/>
    <w:lvl w:ilvl="0" w:tplc="D7A44A1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AEB865F6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70AC19B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AB8667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F294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0946B70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3745FE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F6B6402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799AAEB6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4" w15:restartNumberingAfterBreak="0">
    <w:nsid w:val="54DB2E27"/>
    <w:multiLevelType w:val="hybridMultilevel"/>
    <w:tmpl w:val="7B1ED568"/>
    <w:lvl w:ilvl="0" w:tplc="CB1462B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9082460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1"/>
        <w:sz w:val="18"/>
        <w:szCs w:val="18"/>
        <w:lang w:val="nl-NL" w:eastAsia="en-US" w:bidi="ar-SA"/>
      </w:rPr>
    </w:lvl>
    <w:lvl w:ilvl="2" w:tplc="B7583D22">
      <w:start w:val="1"/>
      <w:numFmt w:val="decimal"/>
      <w:lvlText w:val="%3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3" w:tplc="E1647D5E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04F695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5D86DF8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8987B0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05A35D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9A4CD044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5" w15:restartNumberingAfterBreak="0">
    <w:nsid w:val="57145A21"/>
    <w:multiLevelType w:val="hybridMultilevel"/>
    <w:tmpl w:val="DC02B93C"/>
    <w:lvl w:ilvl="0" w:tplc="C2D4D1F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871A844A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A1D0326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84E062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4C884D0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BD2E9B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AC1E689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39B4FC6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E64F6EC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6" w15:restartNumberingAfterBreak="0">
    <w:nsid w:val="5B7907FB"/>
    <w:multiLevelType w:val="hybridMultilevel"/>
    <w:tmpl w:val="D3A863EA"/>
    <w:lvl w:ilvl="0" w:tplc="81F4FFAC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2F8A245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96887BE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6EA9BA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B0D19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86FE45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1C7E8E4E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C256184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302D77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7" w15:restartNumberingAfterBreak="0">
    <w:nsid w:val="6C3D3BB0"/>
    <w:multiLevelType w:val="hybridMultilevel"/>
    <w:tmpl w:val="7166DC9C"/>
    <w:lvl w:ilvl="0" w:tplc="E58855C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EA7654C8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41202B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20829F4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75721D36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1210408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D8C6A5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FA4C19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726FE9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8" w15:restartNumberingAfterBreak="0">
    <w:nsid w:val="6CB525B9"/>
    <w:multiLevelType w:val="hybridMultilevel"/>
    <w:tmpl w:val="E6EC6EC4"/>
    <w:lvl w:ilvl="0" w:tplc="BC689520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24FAE03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1382C604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DFA61E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894204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8A0AE94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FFB0A6F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010EB7F0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EA00C6F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9" w15:restartNumberingAfterBreak="0">
    <w:nsid w:val="70302BD8"/>
    <w:multiLevelType w:val="hybridMultilevel"/>
    <w:tmpl w:val="C0842040"/>
    <w:lvl w:ilvl="0" w:tplc="9F32CA38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9AD43596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349E0C5A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5B868522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05C0978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BAE21112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26A6081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2F203618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0CA4D0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10" w15:restartNumberingAfterBreak="0">
    <w:nsid w:val="7BC74BD6"/>
    <w:multiLevelType w:val="hybridMultilevel"/>
    <w:tmpl w:val="55287872"/>
    <w:lvl w:ilvl="0" w:tplc="319A6144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3CDC3E3C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058884FE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74F2AC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575A9F0C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6D6FE1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917CC1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198B446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CE66F8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2"/>
    <w:rsid w:val="000420F1"/>
    <w:rsid w:val="003469F0"/>
    <w:rsid w:val="006A02A8"/>
    <w:rsid w:val="00804F55"/>
    <w:rsid w:val="008E61DD"/>
    <w:rsid w:val="00AA1823"/>
    <w:rsid w:val="00C17EE2"/>
    <w:rsid w:val="00C47B4F"/>
    <w:rsid w:val="00D27076"/>
    <w:rsid w:val="00E01434"/>
    <w:rsid w:val="00EB0248"/>
    <w:rsid w:val="00F43174"/>
    <w:rsid w:val="00F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8F4B"/>
  <w15:docId w15:val="{CA153CF8-EFBB-4564-98E0-6A3FD76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0"/>
      <w:ind w:left="34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34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3433" w:firstLine="181"/>
    </w:pPr>
  </w:style>
  <w:style w:type="paragraph" w:customStyle="1" w:styleId="TableParagraph">
    <w:name w:val="Table Paragraph"/>
    <w:basedOn w:val="Normal"/>
    <w:uiPriority w:val="1"/>
    <w:qFormat/>
    <w:pPr>
      <w:spacing w:line="158" w:lineRule="exact"/>
      <w:ind w:left="-10"/>
    </w:pPr>
  </w:style>
  <w:style w:type="paragraph" w:styleId="Header">
    <w:name w:val="header"/>
    <w:basedOn w:val="Normal"/>
    <w:link w:val="Head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48"/>
    <w:rPr>
      <w:rFonts w:ascii="Tahoma" w:eastAsia="Tahoma" w:hAnsi="Tahoma" w:cs="Tahoma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48"/>
    <w:rPr>
      <w:rFonts w:ascii="Tahoma" w:eastAsia="Tahoma" w:hAnsi="Tahoma" w:cs="Tahoma"/>
      <w:lang w:val="pl-PL"/>
    </w:rPr>
  </w:style>
  <w:style w:type="table" w:styleId="TableGrid">
    <w:name w:val="Table Grid"/>
    <w:basedOn w:val="TableNormal"/>
    <w:uiPriority w:val="39"/>
    <w:rsid w:val="00EB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43174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11200</Characters>
  <Application>Microsoft Office Word</Application>
  <DocSecurity>0</DocSecurity>
  <Lines>248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Ministerie van Justitie en Veiligheid</dc:creator>
  <cp:keywords>class='Internal'</cp:keywords>
  <cp:lastModifiedBy>Ragnhild Efraimsson</cp:lastModifiedBy>
  <cp:revision>2</cp:revision>
  <dcterms:created xsi:type="dcterms:W3CDTF">2024-11-14T08:39:00Z</dcterms:created>
  <dcterms:modified xsi:type="dcterms:W3CDTF">2024-11-14T08:39:00Z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XPP</vt:lpwstr>
  </property>
  <property fmtid="{D5CDD505-2E9C-101B-9397-08002B2CF9AE}" pid="4" name="LastSaved">
    <vt:filetime>2024-11-01T00:00:00Z</vt:filetime>
  </property>
  <property fmtid="{D5CDD505-2E9C-101B-9397-08002B2CF9AE}" pid="5" name="Producer">
    <vt:lpwstr>Acrobat Distiller Server 8.1.0 (Pentium Linux, Built: 2007-09-07)</vt:lpwstr>
  </property>
</Properties>
</file>