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4B89B" w14:textId="153F735B" w:rsidR="00914E7C" w:rsidRPr="00773578" w:rsidRDefault="00553406" w:rsidP="00C12EA7">
      <w:pPr>
        <w:tabs>
          <w:tab w:val="left" w:pos="1843"/>
        </w:tabs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/>
        </w:rPr>
        <w:tab/>
      </w:r>
    </w:p>
    <w:p w14:paraId="6934B89C" w14:textId="47DC2CBC" w:rsidR="00914E7C" w:rsidRPr="00CB4DC3" w:rsidRDefault="00553406" w:rsidP="00BB025B">
      <w:pPr>
        <w:jc w:val="right"/>
        <w:rPr>
          <w:rFonts w:ascii="CarolinaBar-B39-25F2" w:hAnsi="CarolinaBar-B39-25F2"/>
        </w:rPr>
        <w:sectPr w:rsidR="00914E7C" w:rsidRPr="00CB4DC3" w:rsidSect="00F63743">
          <w:pgSz w:w="11906" w:h="16838" w:code="9"/>
          <w:pgMar w:top="993" w:right="1080" w:bottom="1440" w:left="1080" w:header="709" w:footer="709" w:gutter="0"/>
          <w:paperSrc w:first="14"/>
          <w:cols w:num="2" w:space="708"/>
          <w:docGrid w:linePitch="360"/>
        </w:sectPr>
      </w:pPr>
      <w:r>
        <w:rPr>
          <w:rFonts w:ascii="CarolinaBar-B39-25F2" w:hAnsi="CarolinaBar-B39-25F2"/>
        </w:rPr>
        <w:t>*P/9074404*</w:t>
      </w:r>
    </w:p>
    <w:p w14:paraId="6934B8A8" w14:textId="77777777" w:rsidR="00914E7C" w:rsidRDefault="00914E7C" w:rsidP="00F63743">
      <w:pPr>
        <w:rPr>
          <w:rFonts w:ascii="Times New Roman" w:hAnsi="Times New Roman" w:cs="Times New Roman"/>
          <w:noProof/>
          <w:sz w:val="22"/>
          <w:szCs w:val="22"/>
        </w:rPr>
      </w:pPr>
    </w:p>
    <w:p w14:paraId="6934B8AE" w14:textId="77777777" w:rsidR="00914E7C" w:rsidRPr="00773578" w:rsidRDefault="00914E7C" w:rsidP="00F63743">
      <w:pPr>
        <w:rPr>
          <w:rFonts w:ascii="Times New Roman" w:hAnsi="Times New Roman" w:cs="Times New Roman"/>
          <w:b/>
          <w:sz w:val="22"/>
          <w:szCs w:val="22"/>
        </w:rPr>
      </w:pPr>
    </w:p>
    <w:p w14:paraId="7DF084A0" w14:textId="77777777" w:rsidR="00914E7C" w:rsidRPr="002F5FA3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Съгласно член 7, параграфи 3, 4 и 5 от Закона за хигиената на храните и микробиологичните критерии за храните (Официален вестник на Република Хърватия, № 83/22), </w:t>
      </w:r>
      <w:r>
        <w:rPr>
          <w:rFonts w:ascii="Times New Roman" w:hAnsi="Times New Roman"/>
          <w:color w:val="auto"/>
        </w:rPr>
        <w:t xml:space="preserve">министърът на земеделието, горите и рибарството, </w:t>
      </w:r>
      <w:r>
        <w:rPr>
          <w:rFonts w:ascii="Times New Roman" w:hAnsi="Times New Roman"/>
        </w:rPr>
        <w:t>с предварителното съгласие на</w:t>
      </w:r>
      <w:r>
        <w:rPr>
          <w:rFonts w:ascii="Times New Roman" w:hAnsi="Times New Roman"/>
          <w:color w:val="231F20"/>
          <w:shd w:val="clear" w:color="auto" w:fill="FFFFFF"/>
        </w:rPr>
        <w:t xml:space="preserve"> главния държавен инспектор,</w:t>
      </w:r>
      <w:r>
        <w:rPr>
          <w:rFonts w:ascii="Times New Roman" w:hAnsi="Times New Roman"/>
        </w:rPr>
        <w:t xml:space="preserve"> издава следното:</w:t>
      </w:r>
    </w:p>
    <w:p w14:paraId="01B9D89C" w14:textId="77777777" w:rsidR="00A76C5B" w:rsidRDefault="00914E7C" w:rsidP="00914E7C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b/>
        </w:rPr>
        <w:t>НАРЕДБА ОТНОСНО МЕРКИТЕ ЗА АДАПТИРАНЕ НА ИЗИСКВАНИЯТА НА НАРЕДБИТЕ ОТНОСНО ХРАНИТЕ ОТ ЖИВОТИНСКИ ПРОИЗХОД</w:t>
      </w:r>
    </w:p>
    <w:p w14:paraId="0AB35208" w14:textId="77777777" w:rsidR="00A76C5B" w:rsidRDefault="00A76C5B" w:rsidP="00914E7C">
      <w:pPr>
        <w:jc w:val="center"/>
        <w:rPr>
          <w:rFonts w:ascii="Times New Roman" w:hAnsi="Times New Roman" w:cs="Times New Roman"/>
          <w:b/>
          <w:bCs/>
        </w:rPr>
      </w:pPr>
    </w:p>
    <w:p w14:paraId="1517F8DB" w14:textId="77777777" w:rsidR="00A76C5B" w:rsidRDefault="00914E7C" w:rsidP="00914E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Глава I</w:t>
      </w:r>
    </w:p>
    <w:p w14:paraId="08CBB697" w14:textId="77777777" w:rsidR="00A76C5B" w:rsidRDefault="00A76C5B" w:rsidP="00914E7C">
      <w:pPr>
        <w:jc w:val="center"/>
        <w:rPr>
          <w:rFonts w:ascii="Times New Roman" w:hAnsi="Times New Roman" w:cs="Times New Roman"/>
        </w:rPr>
      </w:pPr>
    </w:p>
    <w:p w14:paraId="3CD54619" w14:textId="77777777" w:rsidR="00A76C5B" w:rsidRDefault="00914E7C" w:rsidP="00914E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ОБЩИ РАЗПОРЕДБИ</w:t>
      </w:r>
    </w:p>
    <w:p w14:paraId="5A732BB0" w14:textId="77777777" w:rsidR="00A76C5B" w:rsidRDefault="00A76C5B" w:rsidP="00914E7C">
      <w:pPr>
        <w:jc w:val="center"/>
        <w:rPr>
          <w:rFonts w:ascii="Times New Roman" w:hAnsi="Times New Roman" w:cs="Times New Roman"/>
        </w:rPr>
      </w:pPr>
    </w:p>
    <w:p w14:paraId="34B822EA" w14:textId="77777777" w:rsidR="00A76C5B" w:rsidRDefault="00914E7C" w:rsidP="00914E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Предмет</w:t>
      </w:r>
    </w:p>
    <w:p w14:paraId="4912AC21" w14:textId="77777777" w:rsidR="00A76C5B" w:rsidRDefault="00A76C5B" w:rsidP="00914E7C">
      <w:pPr>
        <w:jc w:val="center"/>
        <w:rPr>
          <w:rFonts w:ascii="Times New Roman" w:hAnsi="Times New Roman" w:cs="Times New Roman"/>
        </w:rPr>
      </w:pPr>
    </w:p>
    <w:p w14:paraId="0F1CE590" w14:textId="1720315E" w:rsidR="00914E7C" w:rsidRDefault="00914E7C" w:rsidP="00914E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Член 1</w:t>
      </w:r>
    </w:p>
    <w:p w14:paraId="629F8D77" w14:textId="77777777" w:rsidR="00914E7C" w:rsidRPr="00891352" w:rsidRDefault="00914E7C" w:rsidP="00914E7C">
      <w:pPr>
        <w:jc w:val="center"/>
        <w:rPr>
          <w:rFonts w:ascii="Times New Roman" w:hAnsi="Times New Roman" w:cs="Times New Roman"/>
        </w:rPr>
      </w:pPr>
    </w:p>
    <w:p w14:paraId="1E030B5D" w14:textId="6C6244AE" w:rsidR="00914E7C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С настоящата Наредба се определят, с цел адаптиране към изискванията на разпоредбите на Европейския съюз относно храните от животински произход, мерки, с които се цели:</w:t>
      </w:r>
    </w:p>
    <w:p w14:paraId="21A516EC" w14:textId="77777777" w:rsidR="00A76C5B" w:rsidRDefault="00A76C5B" w:rsidP="00914E7C">
      <w:pPr>
        <w:rPr>
          <w:rFonts w:ascii="Times New Roman" w:hAnsi="Times New Roman" w:cs="Times New Roman"/>
        </w:rPr>
      </w:pPr>
    </w:p>
    <w:p w14:paraId="75D7AF4C" w14:textId="556D1A39" w:rsidR="00914E7C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предписване на специфични изисквания относно строителството, проектирането и оборудването на предприятията, работещи с храни от животински произход, които са предмет на одобрение (наричани по-нататък „одобрени предприятия“) и одобрени предприятия с малък капацитет;</w:t>
      </w:r>
    </w:p>
    <w:p w14:paraId="26692A34" w14:textId="77777777" w:rsidR="00A76C5B" w:rsidRDefault="00A76C5B" w:rsidP="00914E7C">
      <w:pPr>
        <w:rPr>
          <w:rFonts w:ascii="Times New Roman" w:hAnsi="Times New Roman" w:cs="Times New Roman"/>
        </w:rPr>
      </w:pPr>
    </w:p>
    <w:p w14:paraId="6E6CDF82" w14:textId="2B84C577" w:rsidR="00914E7C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предоставяне на възможност да се продължи използването на традиционни методи на всеки от етапите на производство, преработка или разпространение на храни от животински произход;</w:t>
      </w:r>
    </w:p>
    <w:p w14:paraId="29EB1D3F" w14:textId="77777777" w:rsidR="00A76C5B" w:rsidRDefault="00A76C5B" w:rsidP="00914E7C">
      <w:pPr>
        <w:rPr>
          <w:rFonts w:ascii="Times New Roman" w:hAnsi="Times New Roman" w:cs="Times New Roman"/>
        </w:rPr>
      </w:pPr>
    </w:p>
    <w:p w14:paraId="61C76374" w14:textId="77777777" w:rsidR="00914E7C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улесняване на стопанската дейност в райони, които са обект на специални географски ограничения.</w:t>
      </w:r>
    </w:p>
    <w:p w14:paraId="393F4244" w14:textId="77777777" w:rsidR="00914E7C" w:rsidRDefault="00914E7C" w:rsidP="00914E7C">
      <w:pPr>
        <w:rPr>
          <w:rFonts w:ascii="Times New Roman" w:hAnsi="Times New Roman" w:cs="Times New Roman"/>
        </w:rPr>
      </w:pPr>
    </w:p>
    <w:p w14:paraId="4ADDFE79" w14:textId="0E54319C" w:rsidR="00914E7C" w:rsidRDefault="00914E7C" w:rsidP="00472A76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Член 2</w:t>
      </w:r>
    </w:p>
    <w:p w14:paraId="417844A5" w14:textId="77777777" w:rsidR="00914E7C" w:rsidRDefault="00914E7C" w:rsidP="00914E7C">
      <w:pPr>
        <w:tabs>
          <w:tab w:val="center" w:pos="4890"/>
        </w:tabs>
        <w:ind w:firstLine="708"/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  <w:t>С настоящата Наредба се гарантира изпълнението на разпоредбите на:</w:t>
      </w:r>
    </w:p>
    <w:p w14:paraId="3DEE3BDE" w14:textId="32FB4D42" w:rsidR="00914E7C" w:rsidRDefault="00914E7C" w:rsidP="00914E7C">
      <w:pPr>
        <w:tabs>
          <w:tab w:val="center" w:pos="489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  <w:t xml:space="preserve">— Член 10, параграфи 3 и 8 от Регламент (EО) № 853/2004 на Европейския Парламент и на Съвета от 29 април 2004 г. относно определяне на специфични хигиенни правила за храните от животински произход (ОВ L 139, 30.4.2004 г.), последно изменен с Делегиран регламент (ЕС) 2022/2258 на Комисията от 9 септември 2022 г. за изменение и коригиране на приложение III към Регламент (ЕО) № 853/2004 на Европейския парламент и на Съвета относно специфичните хигиенни изисквания за храните от животински произход по отношение на рибни продукти, яйца и някои силно рафинирани продукти, и за изменение на Делегиран регламент (ЕС) 2019/624 на Комисията по отношение на някои двучерупчести мекотели (ОВ L 299/5, 18.11.2022 г.) (наричан по-нататък </w:t>
      </w:r>
      <w:r>
        <w:rPr>
          <w:rFonts w:ascii="Times New Roman" w:hAnsi="Times New Roman"/>
          <w:i/>
          <w:iCs/>
        </w:rPr>
        <w:t>„Регламент (ЕО) № 853/2004“);</w:t>
      </w:r>
    </w:p>
    <w:p w14:paraId="777B89E3" w14:textId="30928421" w:rsidR="00914E7C" w:rsidRDefault="00914E7C" w:rsidP="00914E7C">
      <w:pPr>
        <w:tabs>
          <w:tab w:val="center" w:pos="489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  <w:t xml:space="preserve">— Член 13, параграф 3 от Регламент (ЕО) № 852/2004 на Европейския парламент и на Съвета от 29 април 2004 г. относно хигиената на храните (ОВ L 139, 30.4.2004 г.), последно изменен с </w:t>
      </w:r>
      <w:bookmarkStart w:id="0" w:name="_Hlk70340188"/>
      <w:r>
        <w:rPr>
          <w:rFonts w:ascii="Times New Roman" w:hAnsi="Times New Roman"/>
        </w:rPr>
        <w:t>Регламент (ЕС) 2021/382</w:t>
      </w:r>
      <w:bookmarkEnd w:id="0"/>
      <w:r>
        <w:rPr>
          <w:rFonts w:ascii="Times New Roman" w:hAnsi="Times New Roman"/>
        </w:rPr>
        <w:t xml:space="preserve"> от 3 март 2021 г. за изменение на приложенията към Регламент (ЕО) № 852/2004 на Европейския парламент и на Съвета относно хигиената на храните по отношение </w:t>
      </w:r>
      <w:r>
        <w:rPr>
          <w:rFonts w:ascii="Times New Roman" w:hAnsi="Times New Roman"/>
        </w:rPr>
        <w:lastRenderedPageBreak/>
        <w:t xml:space="preserve">на управлението на хранителните алергени, преразпределянето на храните и културата на безопасност на храните (ОВ L 74, 4.3.2021 г.) (наричан по-нататък </w:t>
      </w:r>
      <w:r>
        <w:rPr>
          <w:rFonts w:ascii="Times New Roman" w:hAnsi="Times New Roman"/>
          <w:i/>
          <w:iCs/>
        </w:rPr>
        <w:t>„Регламент (ЕО) № 852/2004)“;</w:t>
      </w:r>
    </w:p>
    <w:p w14:paraId="5965CC4A" w14:textId="77777777" w:rsidR="00914E7C" w:rsidRDefault="00914E7C" w:rsidP="00914E7C">
      <w:pPr>
        <w:tabs>
          <w:tab w:val="center" w:pos="489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  <w:t xml:space="preserve">— Член 7 от Регламент (ЕО) № 2074/2005 на Комисията от 5 декември 2005 г. за установяване на мерки за прилагане по отношение на някои продукти съгласно Регламент (ЕО) № 853/2004 на Европейския парламент и на Съвета и по отношение на организацията на официалния контрол съгласно Регламент (ЕО) № 854/2004 на Европейския парламент и на Съвета и Регламент (ЕО) № 882/2004 на Европейския парламент и на Съвета, за дерогиране от Регламент (ЕО) № 852/2004 на Европейския парламент и на Съвета и за изменение на Регламенти (ЕО) № 853/2004 и (ЕО) № 854/2004 (ОВ L 338, 22.12.2005 г.), последно изменен с Регламент за изпълнение (ЕС) 2019/1139 на Комисията от 3 юли 2019 г. за изменение на Регламент (ЕО) № 2074/2005 по отношение на официалния контрол върху продукти от животински произход във връзка с изискванията относно информацията за хранителната верига и относно продуктите от риболов и във връзка с позоваването на признатите методи на изпитване за откриване на морски биотоксини и на методите на изпитване за сурово мляко и краве мляко, преминало топлинна обработка (ОВ L 180, 4.7.2019 г.). (наричан по-нататък </w:t>
      </w:r>
      <w:r>
        <w:rPr>
          <w:rFonts w:ascii="Times New Roman" w:hAnsi="Times New Roman"/>
          <w:i/>
          <w:iCs/>
        </w:rPr>
        <w:t>„Регламент (ЕО) № 2074/2005“</w:t>
      </w:r>
      <w:r>
        <w:rPr>
          <w:rFonts w:ascii="Times New Roman" w:hAnsi="Times New Roman"/>
        </w:rPr>
        <w:t>) и</w:t>
      </w:r>
    </w:p>
    <w:p w14:paraId="315B126B" w14:textId="77777777" w:rsidR="00914E7C" w:rsidRDefault="00914E7C" w:rsidP="00914E7C">
      <w:pPr>
        <w:tabs>
          <w:tab w:val="center" w:pos="4890"/>
        </w:tabs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  <w:t xml:space="preserve">— Членове 13 и 15 от Регламент за изпълнение (ЕС) 2019/627 на Комисията от 15 март 2019 г. за определяне на еднакви практически условия за извършването на официален контрол върху продукти от животински произход, предназначени за консумация от човека, в съответствие с Регламент (ЕС) 2017/625 на Европейския парламент и на Съвета и за изменение на Регламент (ЕО) № 2074/2005 на Комисията по отношение на официалния контрол (ОВ L 131/51, 17.5.2019 г.), последно изменен с Регламент за изпълнение (ЕС) 2022/2503 на Комисията от 19 декември 2022 г. за изменение и поправка на Регламент за изпълнение (ЕС) 2019/627 относно практическите условия за извършването на официален контрол на живи двучерупчести мекотели, рибни продукти или официален контрол във връзка с ултравиолетовото лъчение (ОВ L 325/58, 20.12.2022 г.) (наричан по-нататък </w:t>
      </w:r>
      <w:r>
        <w:rPr>
          <w:rFonts w:ascii="Times New Roman" w:hAnsi="Times New Roman"/>
          <w:i/>
          <w:iCs/>
        </w:rPr>
        <w:t>„Регламент за изпълнение (ЕС) 2019/627“</w:t>
      </w:r>
      <w:r>
        <w:rPr>
          <w:rFonts w:ascii="Times New Roman" w:hAnsi="Times New Roman"/>
        </w:rPr>
        <w:t xml:space="preserve">). </w:t>
      </w:r>
    </w:p>
    <w:p w14:paraId="1207D2A0" w14:textId="77777777" w:rsidR="00914E7C" w:rsidRPr="008F131C" w:rsidRDefault="00914E7C" w:rsidP="00914E7C">
      <w:pPr>
        <w:tabs>
          <w:tab w:val="center" w:pos="4890"/>
        </w:tabs>
        <w:ind w:firstLine="708"/>
        <w:jc w:val="both"/>
        <w:rPr>
          <w:rFonts w:ascii="Times New Roman" w:hAnsi="Times New Roman" w:cs="Times New Roman"/>
          <w:color w:val="auto"/>
        </w:rPr>
      </w:pPr>
    </w:p>
    <w:p w14:paraId="512810C7" w14:textId="011F7DB3" w:rsidR="00914E7C" w:rsidRPr="008F131C" w:rsidRDefault="00914E7C" w:rsidP="00472A76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Член 3</w:t>
      </w:r>
    </w:p>
    <w:p w14:paraId="0918752B" w14:textId="77777777" w:rsidR="00914E7C" w:rsidRPr="008F131C" w:rsidRDefault="00914E7C" w:rsidP="00914E7C">
      <w:pPr>
        <w:jc w:val="both"/>
        <w:rPr>
          <w:rFonts w:ascii="Times New Roman" w:hAnsi="Times New Roman" w:cs="Times New Roman"/>
          <w:color w:val="auto"/>
        </w:rPr>
      </w:pPr>
    </w:p>
    <w:p w14:paraId="0A53A20E" w14:textId="77777777" w:rsidR="00914E7C" w:rsidRPr="008F131C" w:rsidRDefault="00914E7C" w:rsidP="00914E7C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Настоящата наредба е нотифицирана в съответствие с процедурата, определена в Директива (ЕС) 2015/1535 на Европейския парламент и на Съвета от 9 септември 2015 г., установяваща процедура за предоставянето на информация в сферата на техническите регламенти и правила относно услугите на информационното общество (ОВ L 241, 17.9.2015 г.).</w:t>
      </w:r>
    </w:p>
    <w:p w14:paraId="457CA5BD" w14:textId="77777777" w:rsidR="00914E7C" w:rsidRPr="00CA760D" w:rsidRDefault="00914E7C" w:rsidP="00914E7C">
      <w:pPr>
        <w:tabs>
          <w:tab w:val="center" w:pos="4890"/>
        </w:tabs>
        <w:ind w:firstLine="708"/>
        <w:jc w:val="both"/>
        <w:rPr>
          <w:rFonts w:ascii="Times New Roman" w:hAnsi="Times New Roman" w:cs="Times New Roman"/>
          <w:color w:val="C00000"/>
        </w:rPr>
      </w:pPr>
    </w:p>
    <w:p w14:paraId="59EF1568" w14:textId="77777777" w:rsidR="00914E7C" w:rsidRPr="00891352" w:rsidRDefault="00914E7C" w:rsidP="00914E7C">
      <w:pPr>
        <w:tabs>
          <w:tab w:val="center" w:pos="4890"/>
        </w:tabs>
        <w:jc w:val="both"/>
        <w:rPr>
          <w:rFonts w:ascii="Times New Roman" w:hAnsi="Times New Roman" w:cs="Times New Roman"/>
        </w:rPr>
      </w:pPr>
    </w:p>
    <w:p w14:paraId="526F3BED" w14:textId="105AE5F7" w:rsidR="00A76C5B" w:rsidRDefault="00914E7C" w:rsidP="00914E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Обхват</w:t>
      </w:r>
    </w:p>
    <w:p w14:paraId="2D5ACCCB" w14:textId="77777777" w:rsidR="00A76C5B" w:rsidRDefault="00A76C5B" w:rsidP="00914E7C">
      <w:pPr>
        <w:jc w:val="center"/>
        <w:rPr>
          <w:rFonts w:ascii="Times New Roman" w:hAnsi="Times New Roman" w:cs="Times New Roman"/>
          <w:color w:val="auto"/>
        </w:rPr>
      </w:pPr>
    </w:p>
    <w:p w14:paraId="44151724" w14:textId="7D94D9AA" w:rsidR="00914E7C" w:rsidRPr="008F131C" w:rsidRDefault="00914E7C" w:rsidP="00914E7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Член 4</w:t>
      </w:r>
    </w:p>
    <w:p w14:paraId="78258A2E" w14:textId="77777777" w:rsidR="00914E7C" w:rsidRPr="00FF11C3" w:rsidRDefault="00914E7C" w:rsidP="00914E7C">
      <w:pPr>
        <w:jc w:val="center"/>
        <w:rPr>
          <w:rFonts w:ascii="Times New Roman" w:hAnsi="Times New Roman" w:cs="Times New Roman"/>
          <w:color w:val="FF0000"/>
        </w:rPr>
      </w:pPr>
    </w:p>
    <w:p w14:paraId="5332F933" w14:textId="77777777" w:rsidR="00914E7C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Разпоредбите на настоящата наредба се прилагат за стопанските субекти в областта на храните, извършващи дейност в одобрени предприятия, както следва:</w:t>
      </w:r>
    </w:p>
    <w:p w14:paraId="658F0858" w14:textId="08975487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  <w:t>— разпоредбите на глава II от настоящата наредба се прилагат за стопанските субекти в областта на храните, извършващи дейност в одобрени млекопреработвателни предприятия, разположени в области, които са предмет на специални географски ограничения, както и за документацията за диспечерските центрове за експедиране на живи двучерупчести мекотели;</w:t>
      </w:r>
    </w:p>
    <w:p w14:paraId="3B400A9C" w14:textId="77777777" w:rsidR="00914E7C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br/>
        <w:t>— разпоредбите на глава III от настоящата наредба се прилагат за стопанските субекти в областта на храните, извършващи дейност в следните одобрени предприятия:</w:t>
      </w:r>
    </w:p>
    <w:p w14:paraId="607739F1" w14:textId="77777777" w:rsidR="00A76C5B" w:rsidRDefault="00914E7C" w:rsidP="00914E7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br/>
      </w:r>
      <w:r>
        <w:rPr>
          <w:rFonts w:ascii="Times New Roman" w:hAnsi="Times New Roman"/>
          <w:color w:val="auto"/>
        </w:rPr>
        <w:t>1. предприятия с малък капацитет, използвани за клане на копитни животни и дивеч, отглеждан в стопанства, и за нарязване на месо от копитни животни и дивеч, отглеждан в стопанства (наричани по-нататък „малки кланици за копитни животни и дивеч, отглеждан в стопанства“);</w:t>
      </w:r>
    </w:p>
    <w:p w14:paraId="22E3D911" w14:textId="3EC32BE1" w:rsidR="00914E7C" w:rsidRPr="008F131C" w:rsidRDefault="00914E7C" w:rsidP="00914E7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2. предприятия с малък капацитет, използвани за клане на домашни птици и лагоморфни, и за нарязване на месо от домашни птици и лагоморфни (наричани по-нататък „малки кланици за домашни птици и лагоморфни“);</w:t>
      </w:r>
    </w:p>
    <w:p w14:paraId="1A0B2537" w14:textId="77777777" w:rsidR="00914E7C" w:rsidRPr="008F131C" w:rsidRDefault="00914E7C" w:rsidP="00914E7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3. предприятия с малък капацитет за преработка на дивеч и нарязване на месо от дивеч;</w:t>
      </w:r>
    </w:p>
    <w:p w14:paraId="389F5FC2" w14:textId="77777777" w:rsidR="00914E7C" w:rsidRPr="008F131C" w:rsidRDefault="00914E7C" w:rsidP="00914E7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4. подвижни кланици;</w:t>
      </w:r>
    </w:p>
    <w:p w14:paraId="552978D5" w14:textId="77777777" w:rsidR="00914E7C" w:rsidRPr="00437756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5. предприятия с малък капацитет за нарязване на месо от копитни животни, домашни птици, лагоморфни, дивеч и/или дивеч, отглеждан в стопанства; </w:t>
      </w:r>
    </w:p>
    <w:p w14:paraId="330D57AD" w14:textId="77777777" w:rsidR="00914E7C" w:rsidRPr="00437756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6. предприятия с малък капацитет за производство на мляно месо, месни полуфабрикати и механично отделено месо;</w:t>
      </w:r>
    </w:p>
    <w:p w14:paraId="21E94896" w14:textId="77777777" w:rsidR="00914E7C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7. диспечерски центрове с малък капацитет на борда на плавателни съдове за експедиране на живи двучерупчести мекотели;</w:t>
      </w:r>
    </w:p>
    <w:p w14:paraId="0D9279F0" w14:textId="77777777" w:rsidR="00914E7C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8. диспечерски центрове с малък капацитет на брега за експедиране на живи двучерупчести мекотели;</w:t>
      </w:r>
    </w:p>
    <w:p w14:paraId="475C9EB0" w14:textId="77777777" w:rsidR="00914E7C" w:rsidRPr="00437756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9. центрове с малък капацитет за пречистване на живи двучерупчести мекотели; </w:t>
      </w:r>
    </w:p>
    <w:p w14:paraId="4740B01C" w14:textId="77777777" w:rsidR="00914E7C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10. предприятия с малък капацитет за съхранение на пресни рибни продукти;</w:t>
      </w:r>
    </w:p>
    <w:p w14:paraId="17B10AC6" w14:textId="7FE3AB98" w:rsidR="00914E7C" w:rsidRPr="00437756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11. предприятия с малък капацитет за преработка на месо и/или рибни продукти;</w:t>
      </w:r>
    </w:p>
    <w:p w14:paraId="7DF71748" w14:textId="77777777" w:rsidR="00914E7C" w:rsidRPr="00437756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12. млекопреработвателни предприятия с малък капацитет и сборни пунктове с малък капацитет за мляко;</w:t>
      </w:r>
    </w:p>
    <w:p w14:paraId="0B451EB2" w14:textId="77777777" w:rsidR="00914E7C" w:rsidRPr="00437756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13. центрове с малък капацитет за опаковане на яйца и предприятия с малък капацитет за преработка на яйца;</w:t>
      </w:r>
    </w:p>
    <w:p w14:paraId="75B737C0" w14:textId="5C3ADC9B" w:rsidR="00914E7C" w:rsidRPr="00437756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14. предприятия с малък капацитет за преработка на охлюви и жаби; </w:t>
      </w:r>
    </w:p>
    <w:p w14:paraId="10E2BD95" w14:textId="77777777" w:rsidR="00914E7C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15. предприятия с малък капацитет за производство на стопени животински мазнини и пръжки; </w:t>
      </w:r>
    </w:p>
    <w:p w14:paraId="658FC848" w14:textId="592DFFD9" w:rsidR="00914E7C" w:rsidRPr="00665B01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16. предприятия за производство на традиционни продукти или прилагане на традиционни методи на производство.</w:t>
      </w:r>
    </w:p>
    <w:p w14:paraId="5803531D" w14:textId="77777777" w:rsidR="00914E7C" w:rsidRDefault="00914E7C" w:rsidP="00914E7C">
      <w:pPr>
        <w:jc w:val="center"/>
        <w:rPr>
          <w:rFonts w:ascii="Times New Roman" w:hAnsi="Times New Roman" w:cs="Times New Roman"/>
        </w:rPr>
      </w:pPr>
    </w:p>
    <w:p w14:paraId="12985B07" w14:textId="77777777" w:rsidR="00914E7C" w:rsidRPr="008F131C" w:rsidRDefault="00914E7C" w:rsidP="00914E7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Член 5</w:t>
      </w:r>
    </w:p>
    <w:p w14:paraId="79E8C6B3" w14:textId="77777777" w:rsidR="00914E7C" w:rsidRDefault="00914E7C" w:rsidP="00914E7C">
      <w:pPr>
        <w:jc w:val="center"/>
        <w:rPr>
          <w:rFonts w:ascii="Times New Roman" w:hAnsi="Times New Roman" w:cs="Times New Roman"/>
        </w:rPr>
      </w:pPr>
    </w:p>
    <w:p w14:paraId="721BB2D7" w14:textId="724F1125" w:rsidR="00914E7C" w:rsidRDefault="00914E7C" w:rsidP="00914E7C">
      <w:pPr>
        <w:pStyle w:val="ListParagraph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В процеса на получаване на одобрение на предприятие за извършване на множество дейности, които са предмет на одобрение в съответствие с наредбата за регламентиране на официалния контрол, ако една от дейностите е одобрена с мерките за адаптиране, предвидени с настоящата наредба, всички останали дейности също така трябва да бъдат одобрени в съответствие с мерките за адаптиране от настоящата наредба, т.е. предприятието като цяло е одобрено като предприятие с малък капацитет.</w:t>
      </w:r>
    </w:p>
    <w:p w14:paraId="2BA8DF03" w14:textId="77777777" w:rsidR="00914E7C" w:rsidRPr="003C3310" w:rsidRDefault="00914E7C" w:rsidP="00914E7C">
      <w:pPr>
        <w:pStyle w:val="ListParagraph"/>
        <w:numPr>
          <w:ilvl w:val="0"/>
          <w:numId w:val="1"/>
        </w:numPr>
        <w:spacing w:line="252" w:lineRule="auto"/>
        <w:ind w:left="0" w:firstLine="0"/>
        <w:jc w:val="both"/>
        <w:rPr>
          <w:rFonts w:cs="Calibri"/>
        </w:rPr>
      </w:pPr>
      <w:r>
        <w:rPr>
          <w:rFonts w:ascii="Times New Roman" w:hAnsi="Times New Roman"/>
          <w:sz w:val="24"/>
        </w:rPr>
        <w:t>В предприятията, в които се извършват няколко дейности, посочени в член 4, параграфи 1 и 2, точки 5, 6, 8, 9, 10, 11 и 15 от настоящата наредба, общото количество на влаганата суровина не следва да надвишава 5000 килограма седмично.</w:t>
      </w:r>
    </w:p>
    <w:p w14:paraId="08804824" w14:textId="77777777" w:rsidR="00914E7C" w:rsidRPr="008F131C" w:rsidRDefault="00914E7C" w:rsidP="004549E6">
      <w:pPr>
        <w:keepNext/>
        <w:keepLines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lastRenderedPageBreak/>
        <w:br/>
        <w:t>Речник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  <w:color w:val="auto"/>
        </w:rPr>
        <w:t>Член 6</w:t>
      </w:r>
    </w:p>
    <w:p w14:paraId="3C5C3C95" w14:textId="77777777" w:rsidR="00914E7C" w:rsidRPr="00891352" w:rsidRDefault="00914E7C" w:rsidP="00914E7C">
      <w:pPr>
        <w:jc w:val="center"/>
        <w:rPr>
          <w:rFonts w:ascii="Times New Roman" w:hAnsi="Times New Roman" w:cs="Times New Roman"/>
        </w:rPr>
      </w:pPr>
    </w:p>
    <w:p w14:paraId="398D001D" w14:textId="77777777" w:rsidR="00914E7C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За целите на настоящата наредба се прилагат следните понятия:</w:t>
      </w:r>
    </w:p>
    <w:p w14:paraId="6CB3F7D6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  <w:t>1. „малка кланица за копитни животни и дивеч, отглеждан в стопанства“ — предприятие за клане на копитни животни и дивеч, отглеждан в стопанства, с капацитет за клане, ненадвишаващ 20 животински единици седмично, и общ капацитет за клане, ненадвишаващ 1000 животински единици годишно;</w:t>
      </w:r>
    </w:p>
    <w:p w14:paraId="34F4DA02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2. „малка кланица за домашни птици и лагоморфни“ — предприятие за клане на домашни птици и лагоморфни с капацитет за клане до 12 500 животински единици месечно, изчислено, както следва:</w:t>
      </w:r>
    </w:p>
    <w:p w14:paraId="08D7C45F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а) пилета, кокошки, пернат дивеч, отглеждан в стопанства, съставляват 1 единица;</w:t>
      </w:r>
    </w:p>
    <w:p w14:paraId="5EC9F5C1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б) патици съставляват 2 единици;</w:t>
      </w:r>
    </w:p>
    <w:p w14:paraId="2D2EA096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в) пуйки, гъски и лагоморфни съставляват 3 единици;</w:t>
      </w:r>
    </w:p>
    <w:p w14:paraId="6414816D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г) други домашни птици съставляват 1 единица всяка.</w:t>
      </w:r>
    </w:p>
    <w:p w14:paraId="4E74A8F3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3. „предприятие с малък капацитет за преработка на дребен дивеч“ — предприятие за преработка на дребен дивеч с капацитет за преработка до 12 500 животински единици месечно, изчислено, както следва:</w:t>
      </w:r>
    </w:p>
    <w:p w14:paraId="0C068C64" w14:textId="49C2BA5F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а) див пернат дивеч съставлява 1 единица;</w:t>
      </w:r>
    </w:p>
    <w:p w14:paraId="168B570F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б) лагоморфни съставляват 3 единици.</w:t>
      </w:r>
    </w:p>
    <w:p w14:paraId="714A2628" w14:textId="5F107CA9" w:rsidR="00914E7C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4. „предприятие с малък капацитет за преработка на едър дивеч“ — предприятие за преработка на дивеч с капацитет за преработка до 20 животински единици седмично и общ капацитет за преработка, ненадвишаващ 1000 животински единици годишно;</w:t>
      </w:r>
    </w:p>
    <w:p w14:paraId="28B4EA8D" w14:textId="77777777" w:rsidR="00A76C5B" w:rsidRDefault="00914E7C" w:rsidP="00914E7C">
      <w:pPr>
        <w:rPr>
          <w:rFonts w:ascii="Times New Roman" w:hAnsi="Times New Roman" w:cs="Times New Roman"/>
          <w:strike/>
          <w:color w:val="auto"/>
        </w:rPr>
      </w:pPr>
      <w:r>
        <w:rPr>
          <w:rFonts w:ascii="Times New Roman" w:hAnsi="Times New Roman"/>
        </w:rPr>
        <w:t>5. „компетентен орган“ — министерство на земеделието</w:t>
      </w:r>
      <w:r>
        <w:rPr>
          <w:rFonts w:ascii="Times New Roman" w:hAnsi="Times New Roman"/>
          <w:color w:val="auto"/>
        </w:rPr>
        <w:t>, горите и рибарството</w:t>
      </w:r>
      <w:r>
        <w:rPr>
          <w:rFonts w:ascii="Times New Roman" w:hAnsi="Times New Roman"/>
        </w:rPr>
        <w:t>;</w:t>
      </w:r>
      <w:r>
        <w:rPr>
          <w:rFonts w:ascii="Times New Roman" w:hAnsi="Times New Roman"/>
          <w:strike/>
          <w:color w:val="auto"/>
        </w:rPr>
        <w:t xml:space="preserve"> </w:t>
      </w:r>
    </w:p>
    <w:p w14:paraId="67A76CC8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6. „предприятие с малък капацитет за преработка на мляко“ — млекопреработвателно предприятие с влагана суровина, която не надвишава 10 000 литра мляко дневно;</w:t>
      </w:r>
    </w:p>
    <w:p w14:paraId="53758C57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7. „предприятие с малък капацитет за преработка на месо и/или рибни продукти“ — предприятие за преработка на месо и/или рибни продукти с влагана суровина, която не надвишава 5000 килограма месо или рибни продукти седмично;</w:t>
      </w:r>
    </w:p>
    <w:p w14:paraId="1E2E3017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8. „диспечерски център с малък капацитет на борда на плавателни съдове за експедиране на живи двучерупчести мекотели“ — плавателен съд, предназначен за експедиране на живи двучерупчести мекотели от стопанство на същия стопански субект в областта на храните или наблюдавана производствена зона, в рамките на която субектът има разрешение да добива, с капацитет до 1000 килограма живи двучерупчести мекотели дневно;</w:t>
      </w:r>
    </w:p>
    <w:p w14:paraId="4683F1B2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9. „упълномощено лице“ — упълномощен ветеринарен лекар на органа с делегирани правомощия или ветеринарен инспектор;</w:t>
      </w:r>
    </w:p>
    <w:p w14:paraId="6F062097" w14:textId="4E845A2B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10. „подвижна кланица“ — адаптирано превозно средство или подвижно предприятие за клане на домашни птици и лагоморфни или домашни копитни животни и дивеч, отглеждан в стопанства;</w:t>
      </w:r>
    </w:p>
    <w:p w14:paraId="3F3A2F12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11. „център с малък капацитет за опаковане на яйца“ — предприятие за опаковане на яйца, в което се опаковат до 3 000 000 яйца годишно;</w:t>
      </w:r>
    </w:p>
    <w:p w14:paraId="75813A68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12. „райони, които са обект на специални географски ограничения“ — острови, които не са свързани с мостове към континенталната част на Република Хърватия, и планински райони, определени със специална наредба относно планинските райони;</w:t>
      </w:r>
    </w:p>
    <w:p w14:paraId="083B03A3" w14:textId="77777777" w:rsidR="00A76C5B" w:rsidRDefault="00914E7C" w:rsidP="00914E7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>13. „предприятие с малък капацитет за преработка на яйца“ — предприятие, преработващо до 3 000 000 яйца годишно;</w:t>
      </w:r>
    </w:p>
    <w:p w14:paraId="1A4FB3C8" w14:textId="77777777" w:rsidR="00A76C5B" w:rsidRDefault="00914E7C" w:rsidP="00914E7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lastRenderedPageBreak/>
        <w:t>14. „предприятие с малък капацитет за преработка на охлюви и жаби“ — предприятие, преработващо до 10 000 килограма охлюви или жаби годишно;</w:t>
      </w:r>
    </w:p>
    <w:p w14:paraId="01185F4B" w14:textId="77777777" w:rsidR="00A76C5B" w:rsidRDefault="00914E7C" w:rsidP="00914E7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>15. „предприятие с малък капацитет за производство на стопени животински мазнини и пръжки“ — предприятие, произвеждащо стопени животински мазнини и пръжки с влагана суровина, която не надвишава 5000 килограма седмично;</w:t>
      </w:r>
    </w:p>
    <w:p w14:paraId="44A6D3A1" w14:textId="5E0857AD" w:rsidR="00914E7C" w:rsidRPr="00891352" w:rsidRDefault="00914E7C" w:rsidP="00914E7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>16. „Сборен пункт с малък капацитет за мляко“ — предприятие, което събира мляко от двама или повече производители в рамките на система за изкупуване от едно предприятие, одобрено за преработка на мляко;</w:t>
      </w:r>
    </w:p>
    <w:p w14:paraId="4F118E25" w14:textId="77777777" w:rsidR="00914E7C" w:rsidRPr="00891352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17. „предприятие с малък капацитет за нарязване на месо от копитни животни, домашни птици, лагоморфни, дивеч и дивеч, отглеждан в стопанства“ — предприятие, в което се нарязват седмично до 5000 килограма месо от копитни животни, домашни птици, лагоморфни, дивеч и дивеч, отглеждан в стопанства;</w:t>
      </w:r>
    </w:p>
    <w:p w14:paraId="6F87064B" w14:textId="77777777" w:rsidR="00914E7C" w:rsidRPr="00891352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18. „предприятие с малък капацитет за производство на мляно месо, месни полуфабрикати и механично отделено месо“ — предприятие за производство на мляно месо, месни полуфабрикати и механично отделено месо с влагана суровина, която не надвишава 5000 килограма седмично;</w:t>
      </w:r>
    </w:p>
    <w:p w14:paraId="2A0957D2" w14:textId="77777777" w:rsidR="00914E7C" w:rsidRPr="003B2C89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19. „предприятие с малък капацитет за съхранение на пресни рибни продукти“ — предприятие за съхранение до 5000 килограма пресни рибни продукти седмично;</w:t>
      </w:r>
    </w:p>
    <w:p w14:paraId="437ACE68" w14:textId="77777777" w:rsidR="00914E7C" w:rsidRPr="003B2C89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20. „диспечерски център с малък капацитет на брега за експедиране на живи двучерупчести мекотели“ — предприятие за експедиране на живи двучерупчести мекотели с капацитет за експедиране до 5000 килограма живи двучерупчести мекотели седмично;</w:t>
      </w:r>
    </w:p>
    <w:p w14:paraId="594D51AF" w14:textId="77777777" w:rsidR="00914E7C" w:rsidRPr="003B2C89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21. „център с малък капацитет за пречистване на живи двучерупчести мекотели“ — предприятие за пречистване до 5000 килограма живи двучерупчести мекотели седмично;</w:t>
      </w:r>
    </w:p>
    <w:p w14:paraId="0643819E" w14:textId="0BE3D4D4" w:rsidR="00914E7C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22. „животинска единица“ — съгласно член 13, параграф 3 от Регламент за изпълнение (ЕС) 2019/627 и член 17, параграф 6 от Регламент (ЕО) № 1099/2009, животинска единица, която позволява агрегирането на различни животински категории с цел сравняване, като се използват следните коефициенти на преобразуване: </w:t>
      </w:r>
    </w:p>
    <w:p w14:paraId="66D0321C" w14:textId="77777777" w:rsidR="00914E7C" w:rsidRDefault="00914E7C" w:rsidP="00914E7C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2360"/>
        <w:gridCol w:w="3021"/>
      </w:tblGrid>
      <w:tr w:rsidR="00914E7C" w14:paraId="7497DDA3" w14:textId="77777777" w:rsidTr="0039011C">
        <w:tc>
          <w:tcPr>
            <w:tcW w:w="3681" w:type="dxa"/>
          </w:tcPr>
          <w:p w14:paraId="5C1F405A" w14:textId="77777777" w:rsidR="00914E7C" w:rsidRDefault="00914E7C" w:rsidP="00390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Категория животно</w:t>
            </w:r>
          </w:p>
        </w:tc>
        <w:tc>
          <w:tcPr>
            <w:tcW w:w="2360" w:type="dxa"/>
            <w:vAlign w:val="center"/>
          </w:tcPr>
          <w:p w14:paraId="35F490EA" w14:textId="77777777" w:rsidR="00914E7C" w:rsidRDefault="00914E7C" w:rsidP="00390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Коефициент</w:t>
            </w:r>
          </w:p>
        </w:tc>
        <w:tc>
          <w:tcPr>
            <w:tcW w:w="3021" w:type="dxa"/>
            <w:vAlign w:val="center"/>
          </w:tcPr>
          <w:p w14:paraId="02684125" w14:textId="77777777" w:rsidR="00914E7C" w:rsidRDefault="00914E7C" w:rsidP="00390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 животинска единица</w:t>
            </w:r>
          </w:p>
        </w:tc>
      </w:tr>
      <w:tr w:rsidR="00914E7C" w14:paraId="3B8EC7FA" w14:textId="77777777" w:rsidTr="0039011C">
        <w:tc>
          <w:tcPr>
            <w:tcW w:w="3681" w:type="dxa"/>
          </w:tcPr>
          <w:p w14:paraId="011EB513" w14:textId="77777777" w:rsidR="00914E7C" w:rsidRDefault="00914E7C" w:rsidP="00390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Възрастни говеда</w:t>
            </w:r>
          </w:p>
        </w:tc>
        <w:tc>
          <w:tcPr>
            <w:tcW w:w="2360" w:type="dxa"/>
            <w:vAlign w:val="center"/>
          </w:tcPr>
          <w:p w14:paraId="121551E0" w14:textId="77777777" w:rsidR="00914E7C" w:rsidRDefault="00914E7C" w:rsidP="00390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1" w:type="dxa"/>
            <w:vAlign w:val="center"/>
          </w:tcPr>
          <w:p w14:paraId="56F2CC27" w14:textId="77777777" w:rsidR="00914E7C" w:rsidRDefault="00914E7C" w:rsidP="00390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14E7C" w14:paraId="52229B19" w14:textId="77777777" w:rsidTr="0039011C">
        <w:tc>
          <w:tcPr>
            <w:tcW w:w="3681" w:type="dxa"/>
          </w:tcPr>
          <w:p w14:paraId="6F9A8ED8" w14:textId="77777777" w:rsidR="00914E7C" w:rsidRDefault="00914E7C" w:rsidP="00390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Други говеда</w:t>
            </w:r>
          </w:p>
        </w:tc>
        <w:tc>
          <w:tcPr>
            <w:tcW w:w="2360" w:type="dxa"/>
            <w:vAlign w:val="center"/>
          </w:tcPr>
          <w:p w14:paraId="1766EA2F" w14:textId="77777777" w:rsidR="00914E7C" w:rsidRDefault="00914E7C" w:rsidP="00390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3021" w:type="dxa"/>
            <w:vAlign w:val="center"/>
          </w:tcPr>
          <w:p w14:paraId="6232CE56" w14:textId="77777777" w:rsidR="00914E7C" w:rsidRDefault="00914E7C" w:rsidP="00390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914E7C" w14:paraId="4215DA53" w14:textId="77777777" w:rsidTr="0039011C">
        <w:tc>
          <w:tcPr>
            <w:tcW w:w="3681" w:type="dxa"/>
          </w:tcPr>
          <w:p w14:paraId="14A4F077" w14:textId="77777777" w:rsidR="00914E7C" w:rsidRDefault="00914E7C" w:rsidP="00390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Еднокопитни животни</w:t>
            </w:r>
          </w:p>
        </w:tc>
        <w:tc>
          <w:tcPr>
            <w:tcW w:w="2360" w:type="dxa"/>
            <w:vAlign w:val="center"/>
          </w:tcPr>
          <w:p w14:paraId="16A9CBAA" w14:textId="77777777" w:rsidR="00914E7C" w:rsidRDefault="00914E7C" w:rsidP="00390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021" w:type="dxa"/>
            <w:vAlign w:val="center"/>
          </w:tcPr>
          <w:p w14:paraId="0AF708B6" w14:textId="77777777" w:rsidR="00914E7C" w:rsidRDefault="00914E7C" w:rsidP="00390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14E7C" w14:paraId="1E040900" w14:textId="77777777" w:rsidTr="0039011C">
        <w:tc>
          <w:tcPr>
            <w:tcW w:w="3681" w:type="dxa"/>
          </w:tcPr>
          <w:p w14:paraId="5B65826F" w14:textId="77777777" w:rsidR="00914E7C" w:rsidRDefault="00914E7C" w:rsidP="00390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Овце и кози, дребни еленови (</w:t>
            </w:r>
            <w:r>
              <w:rPr>
                <w:rFonts w:ascii="Times New Roman" w:hAnsi="Times New Roman"/>
                <w:i/>
              </w:rPr>
              <w:t>Cervidae</w:t>
            </w:r>
            <w:r>
              <w:rPr>
                <w:rFonts w:ascii="Times New Roman" w:hAnsi="Times New Roman"/>
              </w:rPr>
              <w:t xml:space="preserve">) </w:t>
            </w:r>
          </w:p>
        </w:tc>
        <w:tc>
          <w:tcPr>
            <w:tcW w:w="2360" w:type="dxa"/>
            <w:vAlign w:val="center"/>
          </w:tcPr>
          <w:p w14:paraId="6049C5D2" w14:textId="77777777" w:rsidR="00914E7C" w:rsidRDefault="00914E7C" w:rsidP="00390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3021" w:type="dxa"/>
            <w:vAlign w:val="center"/>
          </w:tcPr>
          <w:p w14:paraId="0936FFE7" w14:textId="77777777" w:rsidR="00914E7C" w:rsidRDefault="00914E7C" w:rsidP="00390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914E7C" w14:paraId="0ECAD2A2" w14:textId="77777777" w:rsidTr="0039011C">
        <w:tc>
          <w:tcPr>
            <w:tcW w:w="3681" w:type="dxa"/>
          </w:tcPr>
          <w:p w14:paraId="1BDA14CD" w14:textId="77777777" w:rsidR="00914E7C" w:rsidRDefault="00914E7C" w:rsidP="00390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Агнета, ярета, прасенца до 15 kg</w:t>
            </w:r>
          </w:p>
        </w:tc>
        <w:tc>
          <w:tcPr>
            <w:tcW w:w="2360" w:type="dxa"/>
            <w:vAlign w:val="center"/>
          </w:tcPr>
          <w:p w14:paraId="185CC11C" w14:textId="77777777" w:rsidR="00914E7C" w:rsidRDefault="00914E7C" w:rsidP="00390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3021" w:type="dxa"/>
            <w:vAlign w:val="center"/>
          </w:tcPr>
          <w:p w14:paraId="39691156" w14:textId="77777777" w:rsidR="00914E7C" w:rsidRDefault="00914E7C" w:rsidP="00390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</w:tr>
      <w:tr w:rsidR="00914E7C" w14:paraId="02A48A6D" w14:textId="77777777" w:rsidTr="0039011C">
        <w:tc>
          <w:tcPr>
            <w:tcW w:w="3681" w:type="dxa"/>
          </w:tcPr>
          <w:p w14:paraId="15FF41C8" w14:textId="77777777" w:rsidR="00914E7C" w:rsidRDefault="00914E7C" w:rsidP="00390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Живи свине с тегло над 100 kg</w:t>
            </w:r>
          </w:p>
        </w:tc>
        <w:tc>
          <w:tcPr>
            <w:tcW w:w="2360" w:type="dxa"/>
            <w:vAlign w:val="center"/>
          </w:tcPr>
          <w:p w14:paraId="7C8B6095" w14:textId="77777777" w:rsidR="00914E7C" w:rsidRDefault="00914E7C" w:rsidP="00390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3021" w:type="dxa"/>
            <w:vAlign w:val="center"/>
          </w:tcPr>
          <w:p w14:paraId="0A05268C" w14:textId="77777777" w:rsidR="00914E7C" w:rsidRDefault="00914E7C" w:rsidP="00390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914E7C" w14:paraId="1DF50C94" w14:textId="77777777" w:rsidTr="0039011C">
        <w:tc>
          <w:tcPr>
            <w:tcW w:w="3681" w:type="dxa"/>
          </w:tcPr>
          <w:p w14:paraId="7D5F2899" w14:textId="77777777" w:rsidR="00914E7C" w:rsidRDefault="00914E7C" w:rsidP="00390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Други свине</w:t>
            </w:r>
          </w:p>
        </w:tc>
        <w:tc>
          <w:tcPr>
            <w:tcW w:w="2360" w:type="dxa"/>
            <w:vAlign w:val="center"/>
          </w:tcPr>
          <w:p w14:paraId="46A56DD8" w14:textId="77777777" w:rsidR="00914E7C" w:rsidRDefault="00914E7C" w:rsidP="00390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0,15</w:t>
            </w:r>
          </w:p>
        </w:tc>
        <w:tc>
          <w:tcPr>
            <w:tcW w:w="3021" w:type="dxa"/>
            <w:vAlign w:val="center"/>
          </w:tcPr>
          <w:p w14:paraId="5373D667" w14:textId="77777777" w:rsidR="00914E7C" w:rsidRDefault="00914E7C" w:rsidP="00390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914E7C" w14:paraId="3B2684C8" w14:textId="77777777" w:rsidTr="0039011C">
        <w:tc>
          <w:tcPr>
            <w:tcW w:w="3681" w:type="dxa"/>
          </w:tcPr>
          <w:p w14:paraId="5CF05777" w14:textId="77777777" w:rsidR="00914E7C" w:rsidRDefault="00914E7C" w:rsidP="003901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Едър дивеч</w:t>
            </w:r>
          </w:p>
        </w:tc>
        <w:tc>
          <w:tcPr>
            <w:tcW w:w="2360" w:type="dxa"/>
            <w:vAlign w:val="center"/>
          </w:tcPr>
          <w:p w14:paraId="0B5857EF" w14:textId="77777777" w:rsidR="00914E7C" w:rsidRDefault="00914E7C" w:rsidP="00390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3021" w:type="dxa"/>
            <w:vAlign w:val="center"/>
          </w:tcPr>
          <w:p w14:paraId="57322E49" w14:textId="77777777" w:rsidR="00914E7C" w:rsidRDefault="00914E7C" w:rsidP="003901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</w:tbl>
    <w:p w14:paraId="4FC0B376" w14:textId="77777777" w:rsidR="00914E7C" w:rsidRDefault="00914E7C" w:rsidP="00914E7C">
      <w:pPr>
        <w:rPr>
          <w:rFonts w:ascii="Times New Roman" w:hAnsi="Times New Roman" w:cs="Times New Roman"/>
        </w:rPr>
      </w:pPr>
    </w:p>
    <w:p w14:paraId="2EB1A8A9" w14:textId="77777777" w:rsidR="00914E7C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23. „възрастно говедо“ — говедо с тегло 300 kg или повече</w:t>
      </w:r>
    </w:p>
    <w:p w14:paraId="70A0195C" w14:textId="77777777" w:rsidR="00914E7C" w:rsidRDefault="00914E7C" w:rsidP="00914E7C">
      <w:pPr>
        <w:rPr>
          <w:rFonts w:ascii="Times New Roman" w:hAnsi="Times New Roman" w:cs="Times New Roman"/>
        </w:rPr>
      </w:pPr>
    </w:p>
    <w:p w14:paraId="48F9C094" w14:textId="77777777" w:rsidR="00914E7C" w:rsidRPr="008F131C" w:rsidRDefault="00914E7C" w:rsidP="00914E7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Член 7</w:t>
      </w:r>
    </w:p>
    <w:p w14:paraId="305DC5CF" w14:textId="77777777" w:rsidR="00914E7C" w:rsidRPr="008F131C" w:rsidRDefault="00914E7C" w:rsidP="00914E7C">
      <w:pPr>
        <w:rPr>
          <w:rFonts w:ascii="Times New Roman" w:hAnsi="Times New Roman" w:cs="Times New Roman"/>
          <w:color w:val="auto"/>
        </w:rPr>
      </w:pPr>
    </w:p>
    <w:p w14:paraId="187A5A16" w14:textId="77777777" w:rsidR="00914E7C" w:rsidRPr="008F131C" w:rsidRDefault="00914E7C" w:rsidP="00914E7C">
      <w:pPr>
        <w:pStyle w:val="box477074"/>
        <w:shd w:val="clear" w:color="auto" w:fill="FFFFFF"/>
        <w:spacing w:before="0" w:beforeAutospacing="0" w:after="48" w:afterAutospacing="0"/>
        <w:textAlignment w:val="baseline"/>
      </w:pPr>
      <w:r>
        <w:t>Понятията, използвани в настоящата наредба, които са специфични за пола, се отнасят както за мъжкия, така и за женския пол.</w:t>
      </w:r>
    </w:p>
    <w:p w14:paraId="28DEC733" w14:textId="77777777" w:rsidR="00914E7C" w:rsidRPr="008F131C" w:rsidRDefault="00914E7C" w:rsidP="00914E7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 xml:space="preserve"> </w:t>
      </w:r>
    </w:p>
    <w:p w14:paraId="04DB0EA9" w14:textId="77777777" w:rsidR="00A76C5B" w:rsidRDefault="00A76C5B" w:rsidP="00914E7C">
      <w:pPr>
        <w:jc w:val="center"/>
        <w:rPr>
          <w:rFonts w:ascii="Times New Roman" w:hAnsi="Times New Roman" w:cs="Times New Roman"/>
        </w:rPr>
      </w:pPr>
    </w:p>
    <w:p w14:paraId="427EA90D" w14:textId="5160AD09" w:rsidR="00A76C5B" w:rsidRDefault="00914E7C" w:rsidP="004549E6">
      <w:pPr>
        <w:keepNext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Глава II</w:t>
      </w:r>
    </w:p>
    <w:p w14:paraId="378A6FAC" w14:textId="77777777" w:rsidR="00A76C5B" w:rsidRDefault="00A76C5B" w:rsidP="00914E7C">
      <w:pPr>
        <w:jc w:val="center"/>
        <w:rPr>
          <w:rFonts w:ascii="Times New Roman" w:hAnsi="Times New Roman" w:cs="Times New Roman"/>
        </w:rPr>
      </w:pPr>
    </w:p>
    <w:p w14:paraId="4B20FF0A" w14:textId="77777777" w:rsidR="00A76C5B" w:rsidRDefault="00914E7C" w:rsidP="00914E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АДАПТИРАНЕ НА ИЗИСКВАНИЯТА ЗА МЛЕКОПРЕРАБОТВАТЕЛНИТЕ ПРЕДПРИЯТИЯ, РАЗПОЛОЖЕНИ В РАЙОНИ, КОИТО СА ПРЕДМЕТ НА СПЕЦИАЛНИ ГЕОГРАФСКИ ОГРАНИЧЕНИЯ, И ЗА ДИСПЕЧЕРСКИТЕ ЦЕНТРОВЕ ЗА ЕКСПЕДИРАНЕ НА ЖИВИ ДВУЧЕРУПЧЕСТИ МЕКОТЕЛИ</w:t>
      </w:r>
    </w:p>
    <w:p w14:paraId="125B7C3C" w14:textId="77777777" w:rsidR="00A76C5B" w:rsidRDefault="00A76C5B" w:rsidP="00914E7C">
      <w:pPr>
        <w:jc w:val="center"/>
        <w:rPr>
          <w:rFonts w:ascii="Times New Roman" w:hAnsi="Times New Roman" w:cs="Times New Roman"/>
        </w:rPr>
      </w:pPr>
    </w:p>
    <w:p w14:paraId="35A90683" w14:textId="77777777" w:rsidR="00A76C5B" w:rsidRDefault="00914E7C" w:rsidP="00914E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Адаптиране на изискванията за производство на сирене в одобрени предприятия, разположени в райони, които са обект на специални географски ограничения</w:t>
      </w:r>
    </w:p>
    <w:p w14:paraId="3A37D38E" w14:textId="77777777" w:rsidR="00A76C5B" w:rsidRDefault="00A76C5B" w:rsidP="00914E7C">
      <w:pPr>
        <w:jc w:val="center"/>
        <w:rPr>
          <w:rFonts w:ascii="Times New Roman" w:hAnsi="Times New Roman" w:cs="Times New Roman"/>
          <w:color w:val="auto"/>
        </w:rPr>
      </w:pPr>
    </w:p>
    <w:p w14:paraId="058CB4C4" w14:textId="2D2D3430" w:rsidR="00914E7C" w:rsidRPr="008F131C" w:rsidRDefault="00914E7C" w:rsidP="00914E7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Член 8</w:t>
      </w:r>
    </w:p>
    <w:p w14:paraId="01FF7064" w14:textId="77777777" w:rsidR="00914E7C" w:rsidRPr="00CB0CC4" w:rsidRDefault="00914E7C" w:rsidP="00914E7C">
      <w:pPr>
        <w:jc w:val="center"/>
        <w:rPr>
          <w:rFonts w:ascii="Times New Roman" w:hAnsi="Times New Roman" w:cs="Times New Roman"/>
          <w:color w:val="C00000"/>
        </w:rPr>
      </w:pPr>
    </w:p>
    <w:p w14:paraId="736D74F6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Млекопреработвателните предприятия, разположени в райони, предмет на специални географски ограничения, които произвеждат сирене с период на зреене, по-дълъг от 60 дни, трябва да отговарят на следните изисквания:</w:t>
      </w:r>
    </w:p>
    <w:p w14:paraId="4D9B3CE6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ако контролът на суровото мляко за соматични клетки и общия брой микроорганизми не могат да бъдат гарантирани или ако млякото не отговаря на изискванията, определени в приложение III, раздел IX, глава I, точка 3 от Регламент (EО) № 853/2004 по отношение на соматичните клетки и общия брой микроорганизми, продуктите могат да бъдат пуснати на пазара за консумация от човека, ако млякото:</w:t>
      </w:r>
    </w:p>
    <w:p w14:paraId="56BCB3D0" w14:textId="77777777" w:rsidR="00A76C5B" w:rsidRDefault="00914E7C" w:rsidP="00914E7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1. няма видими изменения, и</w:t>
      </w:r>
    </w:p>
    <w:p w14:paraId="10C0A1D0" w14:textId="5E51AB88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  <w:color w:val="auto"/>
        </w:rPr>
        <w:t xml:space="preserve">2. по-рано </w:t>
      </w:r>
      <w:r>
        <w:rPr>
          <w:rFonts w:ascii="Times New Roman" w:hAnsi="Times New Roman"/>
        </w:rPr>
        <w:t>е било подложено на изследване за мастит, което не е дало положителен резултат;</w:t>
      </w:r>
    </w:p>
    <w:p w14:paraId="26FA00E2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във връзка с разпоредбите на приложение II, глава I от Регламент (ЕО) № 852/2004, в млекопреработвателно предприятие трябва да бъдат гарантирани следните условия:</w:t>
      </w:r>
    </w:p>
    <w:p w14:paraId="26403791" w14:textId="77777777" w:rsidR="00A76C5B" w:rsidRDefault="00914E7C" w:rsidP="00914E7C">
      <w:pPr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1. може да бъде използвана една мивка за измиване на храни, оборудване и ръце, при условие че са взети предпазни мерки за предотвратяване на замърсяването на храните;</w:t>
      </w:r>
    </w:p>
    <w:p w14:paraId="57F029CB" w14:textId="7E2E5A3E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  <w:color w:val="auto"/>
        </w:rPr>
        <w:t xml:space="preserve">2. </w:t>
      </w:r>
      <w:r>
        <w:rPr>
          <w:rFonts w:ascii="Times New Roman" w:hAnsi="Times New Roman"/>
        </w:rPr>
        <w:t>храните не са пряко или непряко изложени на отпадъчни води;</w:t>
      </w:r>
    </w:p>
    <w:p w14:paraId="3F874DBF" w14:textId="0E226101" w:rsidR="00914E7C" w:rsidRPr="0066311E" w:rsidRDefault="00914E7C" w:rsidP="00914E7C">
      <w:pPr>
        <w:rPr>
          <w:rFonts w:ascii="Times New Roman" w:hAnsi="Times New Roman" w:cs="Times New Roman"/>
          <w:strike/>
        </w:rPr>
      </w:pPr>
      <w:r>
        <w:rPr>
          <w:rFonts w:ascii="Times New Roman" w:hAnsi="Times New Roman"/>
        </w:rPr>
        <w:t xml:space="preserve">— във връзка с разпоредбите на приложение II, глава VII, точка 1 от Регламент (ЕО) № 852/2004, достатъчно количество вода трябва да бъде предоставено в млекопреработвателното предприятие, която </w:t>
      </w:r>
      <w:r>
        <w:rPr>
          <w:rFonts w:ascii="Times New Roman" w:hAnsi="Times New Roman"/>
          <w:color w:val="auto"/>
        </w:rPr>
        <w:t xml:space="preserve">следва да бъде изследвана, за да отговаря на изискванията в съответствие с наредбата за регламентиране на водата за консумация от човека, при най-ниска честота. </w:t>
      </w:r>
    </w:p>
    <w:p w14:paraId="4955E919" w14:textId="77777777" w:rsidR="00A76C5B" w:rsidRDefault="00A76C5B" w:rsidP="00914E7C">
      <w:pPr>
        <w:jc w:val="center"/>
        <w:rPr>
          <w:rFonts w:ascii="Times New Roman" w:hAnsi="Times New Roman" w:cs="Times New Roman"/>
        </w:rPr>
      </w:pPr>
    </w:p>
    <w:p w14:paraId="2A08DA65" w14:textId="77777777" w:rsidR="00A76C5B" w:rsidRDefault="00914E7C" w:rsidP="00914E7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>Адаптиране на изискванията, приложими за общите критерии за пускане на живи двучерупчести мекотели на пазара</w:t>
      </w:r>
      <w:r>
        <w:rPr>
          <w:rFonts w:ascii="Times New Roman" w:hAnsi="Times New Roman"/>
        </w:rPr>
        <w:br/>
      </w:r>
    </w:p>
    <w:p w14:paraId="44BE72AD" w14:textId="41991D61" w:rsidR="00914E7C" w:rsidRPr="00E10FE4" w:rsidRDefault="00914E7C" w:rsidP="00914E7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Член 9</w:t>
      </w:r>
    </w:p>
    <w:p w14:paraId="594242F8" w14:textId="77777777" w:rsidR="00914E7C" w:rsidRPr="00891352" w:rsidRDefault="00914E7C" w:rsidP="00914E7C">
      <w:pPr>
        <w:jc w:val="center"/>
        <w:rPr>
          <w:rFonts w:ascii="Times New Roman" w:hAnsi="Times New Roman" w:cs="Times New Roman"/>
        </w:rPr>
      </w:pPr>
    </w:p>
    <w:p w14:paraId="5E10020D" w14:textId="49E9FA88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(1) Компетентният орган, осъществяващ надзор във връзка със събирането на живи двучерупчести мекотели, диспечерските центрове, пречиствателните центрове, трансферните зони и предприятията за преработка на живи двучерупчести мекотели, управлявани от един стопански субект в областта на храните, може, по искане на стопанския субект в областта на храните, да разреши, за всеки отделен случай, индивидуални дерогации относно документите за регистрация, посочени в приложение III, раздел VII, глава I, точка 3 от Регламент (ЕО) № 853/2004, ако стопанският субект в областта на храните може да гарантира спазването на изискванията за проследимост съгласно член 18 от Регламент (ЕО) № 178/2002 на Европейския парламент и на Съвета от 28 януари 2002 г. за установяване на общите принципи и изисквания на законодателството в областта на храните, за създаване на Европейски орган за безопасност </w:t>
      </w:r>
      <w:r>
        <w:rPr>
          <w:rFonts w:ascii="Times New Roman" w:hAnsi="Times New Roman"/>
        </w:rPr>
        <w:lastRenderedPageBreak/>
        <w:t>на храните и за определяне на процедури относно безопасността на храните (ОВ L 31, 1.2.2002 г., с измененията) по различен начин.</w:t>
      </w:r>
    </w:p>
    <w:p w14:paraId="1AEB8824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  <w:t>(2) За разрешението, посочено в параграф 1 от настоящия член, стопанският субект в областта на храните трябва да подаде заявление до компетентния орган, съдържащо най-малко следната информация:</w:t>
      </w:r>
    </w:p>
    <w:p w14:paraId="272BA463" w14:textId="4B230E61" w:rsidR="00914E7C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одобреното предприятие;</w:t>
      </w:r>
    </w:p>
    <w:p w14:paraId="25C531C0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регистрирани стопанства, за които той притежава лиценз за аквакултури;</w:t>
      </w:r>
    </w:p>
    <w:p w14:paraId="504E2083" w14:textId="204F859A" w:rsidR="00914E7C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декларация, че те са под контрола на един и същ стопански субект в областта на храните.</w:t>
      </w:r>
    </w:p>
    <w:p w14:paraId="19E0FA3F" w14:textId="77777777" w:rsidR="00A76C5B" w:rsidRDefault="00A76C5B" w:rsidP="00914E7C">
      <w:pPr>
        <w:rPr>
          <w:rFonts w:ascii="Times New Roman" w:hAnsi="Times New Roman" w:cs="Times New Roman"/>
        </w:rPr>
      </w:pPr>
    </w:p>
    <w:p w14:paraId="6042246B" w14:textId="6E2844B6" w:rsidR="00914E7C" w:rsidRPr="002F5FA3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(3) Данните относно издадените разрешителни се съхраняват от компетентния орган в Регистъра на одобрените предприятия, работещи с храни от животински произход.</w:t>
      </w:r>
    </w:p>
    <w:p w14:paraId="1DF8B2C8" w14:textId="77777777" w:rsidR="00A76C5B" w:rsidRDefault="00A76C5B" w:rsidP="00914E7C">
      <w:pPr>
        <w:jc w:val="center"/>
        <w:rPr>
          <w:rFonts w:ascii="Times New Roman" w:hAnsi="Times New Roman" w:cs="Times New Roman"/>
        </w:rPr>
      </w:pPr>
    </w:p>
    <w:p w14:paraId="787FDFE9" w14:textId="77777777" w:rsidR="00A76C5B" w:rsidRDefault="00914E7C" w:rsidP="00914E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Глава III</w:t>
      </w:r>
    </w:p>
    <w:p w14:paraId="33801DB5" w14:textId="77777777" w:rsidR="00A76C5B" w:rsidRDefault="00A76C5B" w:rsidP="00914E7C">
      <w:pPr>
        <w:jc w:val="center"/>
        <w:rPr>
          <w:rFonts w:ascii="Times New Roman" w:hAnsi="Times New Roman" w:cs="Times New Roman"/>
        </w:rPr>
      </w:pPr>
    </w:p>
    <w:p w14:paraId="35F17826" w14:textId="77777777" w:rsidR="00A76C5B" w:rsidRDefault="00914E7C" w:rsidP="00914E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АДАПТИРАНЕ НА ИЗИСКВАНИЯТА ЗА ОДОБРЕНИТЕ ПРЕДПРИЯТИЯ С МАЛЪК КАПАЦИТЕТ И ПРЕДПРИЯТИЯТА, ИЗПОЛЗВАЩИ ТРАДИЦИОННИ МЕТОДИ НА ПРОИЗВОДСТВО ИЛИ ПРОИЗВЕЖДАЩИ ТРАДИЦИОННИ ПРОДУКТИ</w:t>
      </w:r>
    </w:p>
    <w:p w14:paraId="68899F11" w14:textId="77777777" w:rsidR="00A76C5B" w:rsidRDefault="00A76C5B" w:rsidP="00914E7C">
      <w:pPr>
        <w:jc w:val="center"/>
        <w:rPr>
          <w:rFonts w:ascii="Times New Roman" w:hAnsi="Times New Roman" w:cs="Times New Roman"/>
        </w:rPr>
      </w:pPr>
    </w:p>
    <w:p w14:paraId="04E1EF2E" w14:textId="77777777" w:rsidR="00A76C5B" w:rsidRDefault="00914E7C" w:rsidP="00914E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Адаптиране на изискванията за предприятията с малък капацитет за клане</w:t>
      </w:r>
    </w:p>
    <w:p w14:paraId="5A7C927E" w14:textId="77777777" w:rsidR="00A76C5B" w:rsidRDefault="00A76C5B" w:rsidP="00914E7C">
      <w:pPr>
        <w:jc w:val="center"/>
        <w:rPr>
          <w:rFonts w:ascii="Times New Roman" w:hAnsi="Times New Roman" w:cs="Times New Roman"/>
          <w:color w:val="auto"/>
        </w:rPr>
      </w:pPr>
    </w:p>
    <w:p w14:paraId="647C0D1D" w14:textId="4E9C3A7C" w:rsidR="00914E7C" w:rsidRPr="00E10FE4" w:rsidRDefault="00914E7C" w:rsidP="00914E7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Член 10</w:t>
      </w:r>
    </w:p>
    <w:p w14:paraId="060FEF20" w14:textId="77777777" w:rsidR="00914E7C" w:rsidRPr="00CB0CC4" w:rsidRDefault="00914E7C" w:rsidP="00914E7C">
      <w:pPr>
        <w:jc w:val="center"/>
        <w:rPr>
          <w:rFonts w:ascii="Times New Roman" w:hAnsi="Times New Roman" w:cs="Times New Roman"/>
          <w:color w:val="C00000"/>
        </w:rPr>
      </w:pPr>
    </w:p>
    <w:p w14:paraId="2C554D15" w14:textId="77777777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(1) При малките кланици за копитни животни и дивеч, отглеждан в стопанства, и при малките кланици за домашни птици и лагоморфни, предмет на подходяща писмена процедура:</w:t>
      </w:r>
    </w:p>
    <w:p w14:paraId="5F7AE9C8" w14:textId="77777777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  <w:t>— може да се използва една съблекалня за персонала, работещ в т.нар. чисти и нечисти части на обекта, при условие че в производствената зона на обекта има не повече от 5 служители;</w:t>
      </w:r>
    </w:p>
    <w:p w14:paraId="09677E9E" w14:textId="77777777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  <w:t>— ако не е предвидено помещение за упълномощеното лице, подходяща зона за преобличане в помещението, посочено в буква а) от настоящия параграф, и подходящо пространство в рамките на кланицата с бюро, стол и шкаф, който може да се заключва, трябва да бъдат предоставени за нуждите на упълномощеното лице;</w:t>
      </w:r>
    </w:p>
    <w:p w14:paraId="62712885" w14:textId="77777777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  <w:t>— съоръженията за приемане и временно съхранение на животните за клане, посочени в приложение III, раздел I, глава II, точка 1, буква а) и приложение III, раздел II, глава II, точка 1 от Регламент (ЕО) № 853/2004, не трябва да бъдат предоставяни, ако клането на животните се извършва непосредствено след тяхното пристигане в обекта, без да се засягат разпоредбите на законодателството в областта на хуманното отношение към животните;</w:t>
      </w:r>
    </w:p>
    <w:p w14:paraId="2A2C6E34" w14:textId="77777777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  <w:t>— не е необходимо да се предоставя отделно помещение за болните животни и животните, за които се подозира, че са болни, ако се прилага подходяща писмена процедура за клане, при която са описани манипулациите с болни животни и животни, за които се подозира, че са болни, без да се засягат хигиената и безопасността на храните;</w:t>
      </w:r>
    </w:p>
    <w:p w14:paraId="00AF72B7" w14:textId="77777777" w:rsidR="00A76C5B" w:rsidRDefault="00A76C5B" w:rsidP="00914E7C">
      <w:pPr>
        <w:jc w:val="both"/>
        <w:rPr>
          <w:rFonts w:ascii="Times New Roman" w:hAnsi="Times New Roman" w:cs="Times New Roman"/>
        </w:rPr>
      </w:pPr>
    </w:p>
    <w:p w14:paraId="058C8C59" w14:textId="446F662C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— не е необходимо да се предоставя отделна зона с подходящо оборудване за почистване, измиване и дезинфекция на средствата за транспортиране на животните, посочени в приложение III, раздел I, глава II, точка 6 и приложение III, раздел II, глава II, точка 6 от Регламент (ЕО) № 853/2004 в кланиците, ако има официално одобрени места за почистване, </w:t>
      </w:r>
      <w:r>
        <w:rPr>
          <w:rFonts w:ascii="Times New Roman" w:hAnsi="Times New Roman"/>
        </w:rPr>
        <w:lastRenderedPageBreak/>
        <w:t>измиване и дезинфекция на средствата за транспортиране на животните на разстояние не повече от 20 km;</w:t>
      </w:r>
    </w:p>
    <w:p w14:paraId="4573B7AF" w14:textId="77777777" w:rsidR="00A76C5B" w:rsidRDefault="00A76C5B" w:rsidP="00914E7C">
      <w:pPr>
        <w:jc w:val="both"/>
        <w:rPr>
          <w:rFonts w:ascii="Times New Roman" w:hAnsi="Times New Roman" w:cs="Times New Roman"/>
        </w:rPr>
      </w:pPr>
    </w:p>
    <w:p w14:paraId="7BF0E26F" w14:textId="1FBD8A6A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изпразването и почистването на стомасите и червата могат да се извършват в зоната за клане на животните и/или нарязване на месо след клане, когато в зоната няма повече кланични трупове/месо от закланите животни; освен това, зоната за клане и/или нарязване трябва да бъде старателно измита и, ако е необходимо, дезинфекцирана преди всяка употреба;</w:t>
      </w:r>
    </w:p>
    <w:p w14:paraId="632BADB0" w14:textId="77777777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  <w:t>— нарязването на месо в помещенията, в които се извършват клането и почистването, е разрешено, при условие че дейностите по клане и почистване са разделени по време и че цялостни почистване и дезинфекция са извършени след клането и преди нарязването; в този случай капацитетът за нарязване не трябва да надвишава 250 тона месо годишно.</w:t>
      </w:r>
    </w:p>
    <w:p w14:paraId="1DB33266" w14:textId="1E43CD01" w:rsidR="00914E7C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  <w:t>(2) В малките кланици за копитни животни и дивеч, отглеждан в стопанства, в които животните, които са с произход от Република Хърватия или са отглеждани в Република Хърватия в продължение на повече от три месеца са заклани, клането се извършва не по-късно от 21 дни от доставянето на животните, при условие че те не са напускали помещенията за приемане и временно настаняване на животните в кланицата през този период и че хуманното отношение към и здравето на животните не са били застрашени.</w:t>
      </w:r>
    </w:p>
    <w:p w14:paraId="7EA13763" w14:textId="77777777" w:rsidR="00914E7C" w:rsidRDefault="00914E7C" w:rsidP="00914E7C">
      <w:pPr>
        <w:rPr>
          <w:rFonts w:ascii="Times New Roman" w:hAnsi="Times New Roman" w:cs="Times New Roman"/>
        </w:rPr>
      </w:pPr>
    </w:p>
    <w:p w14:paraId="09D6C3FC" w14:textId="68597191" w:rsidR="00914E7C" w:rsidRPr="001A371F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(3</w:t>
      </w:r>
      <w:r>
        <w:rPr>
          <w:rFonts w:ascii="Times New Roman" w:hAnsi="Times New Roman"/>
          <w:b/>
        </w:rPr>
        <w:t xml:space="preserve">) </w:t>
      </w:r>
      <w:r>
        <w:rPr>
          <w:rFonts w:ascii="Times New Roman" w:hAnsi="Times New Roman"/>
        </w:rPr>
        <w:t>Без да се засягат разпоредбите на параграф 2 от настоящия член, ако животните, предназначени за клане, са с произход от защитни и надзорни зони, и зоните на заразяване, установени в съответствие с разпоредбите за регламентиране на опазването на здравето на животните, животните трябва да бъдат заклани незабавно, най-късно до 72 часа след пристигане в кланицата.</w:t>
      </w:r>
    </w:p>
    <w:p w14:paraId="0F294722" w14:textId="77777777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trike/>
          <w:color w:val="FF0000"/>
        </w:rPr>
        <w:br/>
      </w:r>
      <w:r>
        <w:rPr>
          <w:rFonts w:ascii="Times New Roman" w:hAnsi="Times New Roman"/>
        </w:rPr>
        <w:t>(4) В малките кланици за домашни птици и лагоморфни изкормването и по-нататъшната преработка на кланичните трупове от домашни птици и лагоморфни могат да бъдат извършвани в същото помещение като попарването и оскубването, при условие че изкормването и оскубването са извършвани на достатъчно разстояние едно от друго и са подходящо разделени от физическа гледна точка, за да се избегне замърсяването на храните.</w:t>
      </w:r>
    </w:p>
    <w:p w14:paraId="3D9A99C0" w14:textId="77777777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  <w:t>(5) В малките кланици за домашни птици и лагоморфни компетентният ветеринарен инспектор може по искане на стопанския субект в областта на храните, в отделни случаи, да разреши изкормването и по-нататъшната преработка на кланичните трупове от домашни птици и лагоморфни да бъдат извършвани в същата зона, в която се извършват попарването и оскубването на домашни птици, при условие че попарването и оскубването са разделени по време и че помещенията са обилно измити и дезинфекцирани между тези процедури.</w:t>
      </w:r>
    </w:p>
    <w:p w14:paraId="6F092FA4" w14:textId="77777777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  <w:t>(6) Задържаните и здравите кланични трупове/месо могат да бъдат съхранявани в хладилно помещение/камера, при условие, че са изпълнени следните условия:</w:t>
      </w:r>
    </w:p>
    <w:p w14:paraId="7335CAB3" w14:textId="77777777" w:rsidR="00A76C5B" w:rsidRDefault="00A76C5B" w:rsidP="00914E7C">
      <w:pPr>
        <w:rPr>
          <w:rFonts w:ascii="Times New Roman" w:hAnsi="Times New Roman" w:cs="Times New Roman"/>
        </w:rPr>
      </w:pPr>
    </w:p>
    <w:p w14:paraId="36E067CA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пространството, предвидено за задържаните кланични трупове/месо, е ясно обозначено и може да се заключва;</w:t>
      </w:r>
      <w:r>
        <w:rPr>
          <w:rFonts w:ascii="Times New Roman" w:hAnsi="Times New Roman"/>
        </w:rPr>
        <w:br/>
        <w:t>— причината за задържането не е свързано с подозрение за инфекциозно заболяване;</w:t>
      </w:r>
    </w:p>
    <w:p w14:paraId="4E759F10" w14:textId="404BCC10" w:rsidR="00914E7C" w:rsidRPr="002F5FA3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замърсяването на друго месо е предотвратено.</w:t>
      </w:r>
    </w:p>
    <w:p w14:paraId="25193EB6" w14:textId="77777777" w:rsidR="00A76C5B" w:rsidRDefault="00A76C5B" w:rsidP="00914E7C">
      <w:pPr>
        <w:jc w:val="center"/>
        <w:rPr>
          <w:rFonts w:ascii="Times New Roman" w:hAnsi="Times New Roman" w:cs="Times New Roman"/>
          <w:color w:val="auto"/>
        </w:rPr>
      </w:pPr>
    </w:p>
    <w:p w14:paraId="116405A7" w14:textId="7CCED047" w:rsidR="00914E7C" w:rsidRPr="00E10FE4" w:rsidRDefault="00914E7C" w:rsidP="004549E6">
      <w:pPr>
        <w:keepNext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Член 11</w:t>
      </w:r>
    </w:p>
    <w:p w14:paraId="45398D2B" w14:textId="77777777" w:rsidR="00914E7C" w:rsidRPr="00E26115" w:rsidRDefault="00914E7C" w:rsidP="004549E6">
      <w:pPr>
        <w:keepNext/>
        <w:jc w:val="center"/>
        <w:rPr>
          <w:rFonts w:ascii="Times New Roman" w:hAnsi="Times New Roman" w:cs="Times New Roman"/>
        </w:rPr>
      </w:pPr>
    </w:p>
    <w:p w14:paraId="4BE9789F" w14:textId="77777777" w:rsidR="00914E7C" w:rsidRDefault="00914E7C" w:rsidP="00914E7C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(1) Постоянното присъствие на упълномощено лице по време на клането или преработката не се изисква в малките кланици за копитни животни и дивеч, отглеждан в стопанства, в предприятията с малък капацитет за преработка на едър дивеч, които прилагат бавен технологичен процес и които колят не повече от 5 животински единици дневно, или в малките кланици за домашни птици и лагоморфни, които колят до 500 единици домашни птици или лагоморфни, и в предприятията с малък капацитет за преработка на дребен дивеч, които преработват до 500 единици дребен дивеч дневно, в случаите, когато са изпълнени следните условия: </w:t>
      </w:r>
    </w:p>
    <w:p w14:paraId="43A5185C" w14:textId="77777777" w:rsidR="00A76C5B" w:rsidRDefault="00A76C5B" w:rsidP="00914E7C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56C548F9" w14:textId="719D8931" w:rsidR="00914E7C" w:rsidRPr="00E26115" w:rsidRDefault="00914E7C" w:rsidP="00914E7C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— ако упълномощеното лице не е установило несъответствия при </w:t>
      </w:r>
      <w:r>
        <w:rPr>
          <w:rFonts w:ascii="Times New Roman" w:hAnsi="Times New Roman"/>
          <w:i/>
          <w:color w:val="000000"/>
          <w:sz w:val="24"/>
        </w:rPr>
        <w:t>предкланичните</w:t>
      </w:r>
      <w:r>
        <w:rPr>
          <w:rFonts w:ascii="Times New Roman" w:hAnsi="Times New Roman"/>
          <w:color w:val="000000"/>
          <w:sz w:val="24"/>
        </w:rPr>
        <w:t xml:space="preserve"> прегледи; </w:t>
      </w:r>
    </w:p>
    <w:p w14:paraId="3CAD91F0" w14:textId="77777777" w:rsidR="00A76C5B" w:rsidRDefault="00914E7C" w:rsidP="00914E7C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— ако, в случай на дивеч, упълномощеното лице, извършващо първоначалния преглед на дивеча, не е установило несъответствия при първия преглед на дивеча след умъртвяването;</w:t>
      </w:r>
    </w:p>
    <w:p w14:paraId="456866AC" w14:textId="77777777" w:rsidR="00A76C5B" w:rsidRDefault="00914E7C" w:rsidP="00914E7C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— ако </w:t>
      </w:r>
      <w:r>
        <w:rPr>
          <w:rFonts w:ascii="Times New Roman" w:hAnsi="Times New Roman"/>
          <w:i/>
          <w:color w:val="000000"/>
          <w:sz w:val="24"/>
        </w:rPr>
        <w:t>следкланичният</w:t>
      </w:r>
      <w:r>
        <w:rPr>
          <w:rFonts w:ascii="Times New Roman" w:hAnsi="Times New Roman"/>
          <w:color w:val="000000"/>
          <w:sz w:val="24"/>
        </w:rPr>
        <w:t xml:space="preserve"> преглед се извършва не по-късно от 24 часа след клането на първото животно или пристигането на кланичния труп на убития дивеч в предприятието;</w:t>
      </w:r>
    </w:p>
    <w:p w14:paraId="698D50CC" w14:textId="340F2E1A" w:rsidR="00914E7C" w:rsidRPr="00E26115" w:rsidRDefault="00914E7C" w:rsidP="00914E7C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— ако, в случай на копитни животни, дивеч, отглеждан и умъртвяван в стопанства, е гарантирана ясна проследимост на всички части от кланичния труп и органите, включително на всички годни и негодни за консумация странични продукти от клането, на всяко отделно животно, предмет на </w:t>
      </w:r>
      <w:r>
        <w:rPr>
          <w:rFonts w:ascii="Times New Roman" w:hAnsi="Times New Roman"/>
          <w:i/>
          <w:color w:val="000000"/>
          <w:sz w:val="24"/>
        </w:rPr>
        <w:t>следкланичен</w:t>
      </w:r>
      <w:r>
        <w:rPr>
          <w:rFonts w:ascii="Times New Roman" w:hAnsi="Times New Roman"/>
          <w:color w:val="000000"/>
          <w:sz w:val="24"/>
        </w:rPr>
        <w:t xml:space="preserve"> преглед;</w:t>
      </w:r>
    </w:p>
    <w:p w14:paraId="6D6181DE" w14:textId="77777777" w:rsidR="00914E7C" w:rsidRPr="00E26115" w:rsidRDefault="00914E7C" w:rsidP="00914E7C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— ако, в случай на копитни животни, едър дивеч, отглеждан и умъртвяван в стопанства, е предоставено достатъчно пространство за съхранение на всички части от кланичния труп и органите на всяко отделно животно, предмет на </w:t>
      </w:r>
      <w:r>
        <w:rPr>
          <w:rFonts w:ascii="Times New Roman" w:hAnsi="Times New Roman"/>
          <w:i/>
          <w:color w:val="000000"/>
          <w:sz w:val="24"/>
        </w:rPr>
        <w:t>следкланичен</w:t>
      </w:r>
      <w:r>
        <w:rPr>
          <w:rFonts w:ascii="Times New Roman" w:hAnsi="Times New Roman"/>
          <w:color w:val="000000"/>
          <w:sz w:val="24"/>
        </w:rPr>
        <w:t xml:space="preserve"> преглед.</w:t>
      </w:r>
    </w:p>
    <w:p w14:paraId="50C000BB" w14:textId="77777777" w:rsidR="00914E7C" w:rsidRPr="00E26115" w:rsidRDefault="00914E7C" w:rsidP="00914E7C">
      <w:pPr>
        <w:pStyle w:val="ListParagraph"/>
        <w:spacing w:after="0" w:line="240" w:lineRule="auto"/>
        <w:ind w:left="0"/>
        <w:rPr>
          <w:rFonts w:ascii="Times New Roman" w:eastAsia="Times New Roman" w:hAnsi="Times New Roman"/>
          <w:color w:val="000000"/>
          <w:sz w:val="24"/>
          <w:szCs w:val="24"/>
          <w:lang w:eastAsia="hr-HR"/>
        </w:rPr>
      </w:pPr>
    </w:p>
    <w:p w14:paraId="70E8F31A" w14:textId="77777777" w:rsidR="00914E7C" w:rsidRPr="00E26115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(2) Без да се засяга разпоредбата на параграф 1, точка 5 от </w:t>
      </w:r>
      <w:r>
        <w:rPr>
          <w:rFonts w:ascii="Times New Roman" w:hAnsi="Times New Roman"/>
          <w:color w:val="auto"/>
        </w:rPr>
        <w:t>настоящия</w:t>
      </w:r>
      <w:r>
        <w:rPr>
          <w:rFonts w:ascii="Times New Roman" w:hAnsi="Times New Roman"/>
        </w:rPr>
        <w:t xml:space="preserve"> член, ако </w:t>
      </w:r>
      <w:r>
        <w:rPr>
          <w:rFonts w:ascii="Times New Roman" w:hAnsi="Times New Roman"/>
          <w:i/>
        </w:rPr>
        <w:t>следкланичният</w:t>
      </w:r>
      <w:r>
        <w:rPr>
          <w:rFonts w:ascii="Times New Roman" w:hAnsi="Times New Roman"/>
        </w:rPr>
        <w:t xml:space="preserve"> преглед в малките кланици за копитни животни и дивеч, отглеждан в стопанства, и в предприятията с малък капацитет за преработка на едър дивеч се извършва 6 или повече часа след клането на първото животно или пристигането на кланичния труп на умъртвения едър дивеч в предприятието, годните за консумация карантии не следва да бъдат използвани за консумация от човека.</w:t>
      </w:r>
    </w:p>
    <w:p w14:paraId="33C31F3D" w14:textId="77777777" w:rsidR="00914E7C" w:rsidRPr="00D0392B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(3) В малките кланици за копитни животни и дивеч, отглеждан в стопанства, предприятията с малък капацитет за преработка на дребен и едър дивеч и малките кланици за домашни птици и лагоморфни, които се характеризират с нередовна динамика на клане, стопанският субект в областта на храните трябва да уведоми в писмена форма компетентното упълномощено лице (по електронна поща) най-малко 48 часа преди началото на клането за планираните брой, видове и категория животни, предназначени за клане, и да докладва най-малко 24 часа преди клането, посредством предписаното заявление, общия брой животни, които следва да бъдат заклани.</w:t>
      </w:r>
    </w:p>
    <w:p w14:paraId="5F922520" w14:textId="77777777" w:rsidR="00914E7C" w:rsidRPr="00D0392B" w:rsidRDefault="00914E7C" w:rsidP="00914E7C"/>
    <w:p w14:paraId="04A71EC9" w14:textId="77777777" w:rsidR="00914E7C" w:rsidRPr="00D0392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(4) Стопанският субект в областта на храните гарантира, че всички животни, предназначени за клане в съответствие с параграф 3 от настоящия член, са едновременно на разположение за </w:t>
      </w:r>
      <w:r>
        <w:rPr>
          <w:rFonts w:ascii="Times New Roman" w:hAnsi="Times New Roman"/>
          <w:i/>
        </w:rPr>
        <w:t>предкланичния</w:t>
      </w:r>
      <w:r>
        <w:rPr>
          <w:rFonts w:ascii="Times New Roman" w:hAnsi="Times New Roman"/>
        </w:rPr>
        <w:t xml:space="preserve"> преглед.</w:t>
      </w:r>
    </w:p>
    <w:p w14:paraId="60E2767C" w14:textId="77777777" w:rsidR="00A76C5B" w:rsidRDefault="00A76C5B" w:rsidP="00914E7C">
      <w:pPr>
        <w:jc w:val="center"/>
        <w:rPr>
          <w:rFonts w:ascii="Times New Roman" w:hAnsi="Times New Roman" w:cs="Times New Roman"/>
        </w:rPr>
      </w:pPr>
    </w:p>
    <w:p w14:paraId="2C706E55" w14:textId="77777777" w:rsidR="00A76C5B" w:rsidRDefault="00914E7C" w:rsidP="00914E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Адаптиране на изискванията за подвижните кланици</w:t>
      </w:r>
    </w:p>
    <w:p w14:paraId="7ACBEADB" w14:textId="77777777" w:rsidR="00A76C5B" w:rsidRDefault="00A76C5B" w:rsidP="00914E7C">
      <w:pPr>
        <w:jc w:val="center"/>
        <w:rPr>
          <w:rFonts w:ascii="Times New Roman" w:hAnsi="Times New Roman" w:cs="Times New Roman"/>
          <w:color w:val="auto"/>
        </w:rPr>
      </w:pPr>
    </w:p>
    <w:p w14:paraId="1A54B68D" w14:textId="34995E85" w:rsidR="00914E7C" w:rsidRPr="00E10FE4" w:rsidRDefault="00914E7C" w:rsidP="00914E7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Член 12</w:t>
      </w:r>
    </w:p>
    <w:p w14:paraId="3EEBF52C" w14:textId="77777777" w:rsidR="00914E7C" w:rsidRPr="00E10FE4" w:rsidRDefault="00914E7C" w:rsidP="00914E7C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</w:rPr>
        <w:t xml:space="preserve">(1) Подвижните кланици могат да извършват одобрени дейности, ако те отговарят на условията, посочени в настоящия член, и ако са изпълнени условията, посочени в </w:t>
      </w:r>
      <w:r>
        <w:rPr>
          <w:rFonts w:ascii="Times New Roman" w:hAnsi="Times New Roman"/>
          <w:color w:val="auto"/>
        </w:rPr>
        <w:t>разпоредбите за регламентиране на хигиената на храните и хуманното отношение към животните.</w:t>
      </w:r>
    </w:p>
    <w:p w14:paraId="7D296A6E" w14:textId="77777777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br/>
        <w:t xml:space="preserve">(2) Най-малко 3 дни преди началото на клането стопанският субект в областта на храните трябва да информира упълномощеното лице за мястото и времето на клането на животните в подвижната кланица, така че компетентното лице да може да организира </w:t>
      </w:r>
      <w:r>
        <w:rPr>
          <w:rFonts w:ascii="Times New Roman" w:hAnsi="Times New Roman"/>
          <w:i/>
        </w:rPr>
        <w:t>предкланичния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i/>
        </w:rPr>
        <w:t>следкланичния</w:t>
      </w:r>
      <w:r>
        <w:rPr>
          <w:rFonts w:ascii="Times New Roman" w:hAnsi="Times New Roman"/>
        </w:rPr>
        <w:t xml:space="preserve"> преглед на животните/кланичните трупове и предписаните изследвания на месото и органите. </w:t>
      </w:r>
    </w:p>
    <w:p w14:paraId="38E4E8CF" w14:textId="77777777" w:rsidR="00914E7C" w:rsidRDefault="00914E7C" w:rsidP="00914E7C">
      <w:pPr>
        <w:jc w:val="both"/>
        <w:rPr>
          <w:rFonts w:ascii="Times New Roman" w:hAnsi="Times New Roman" w:cs="Times New Roman"/>
        </w:rPr>
      </w:pPr>
    </w:p>
    <w:p w14:paraId="40C427F0" w14:textId="77777777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(3) Най-малко 48 часа преди началото на клането стопанският субект в областта на храните уведомява за клането, като въвежда информацията в съответното компютърно приложение.</w:t>
      </w:r>
    </w:p>
    <w:p w14:paraId="28181947" w14:textId="77777777" w:rsidR="00A76C5B" w:rsidRDefault="00A76C5B" w:rsidP="00914E7C">
      <w:pPr>
        <w:jc w:val="both"/>
        <w:rPr>
          <w:rFonts w:ascii="Times New Roman" w:hAnsi="Times New Roman" w:cs="Times New Roman"/>
        </w:rPr>
      </w:pPr>
    </w:p>
    <w:p w14:paraId="403CFAC1" w14:textId="5283DF3D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(4) </w:t>
      </w:r>
      <w:r>
        <w:rPr>
          <w:rFonts w:ascii="Times New Roman" w:hAnsi="Times New Roman"/>
          <w:i/>
        </w:rPr>
        <w:t xml:space="preserve">Предкланичните </w:t>
      </w:r>
      <w:r>
        <w:rPr>
          <w:rFonts w:ascii="Times New Roman" w:hAnsi="Times New Roman"/>
        </w:rPr>
        <w:t>прегледи на животните могат да бъдат извършвани в стопанството, от което те произлизат, не повече от 24 часа преди клането или при пристигането в подвижната кланица.</w:t>
      </w:r>
    </w:p>
    <w:p w14:paraId="5F02C24B" w14:textId="77777777" w:rsidR="00A76C5B" w:rsidRDefault="00A76C5B" w:rsidP="00914E7C">
      <w:pPr>
        <w:jc w:val="both"/>
        <w:rPr>
          <w:rFonts w:ascii="Times New Roman" w:hAnsi="Times New Roman" w:cs="Times New Roman"/>
        </w:rPr>
      </w:pPr>
    </w:p>
    <w:p w14:paraId="7E6C8C69" w14:textId="59885A73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(5) </w:t>
      </w:r>
      <w:r>
        <w:rPr>
          <w:rFonts w:ascii="Times New Roman" w:hAnsi="Times New Roman"/>
          <w:i/>
        </w:rPr>
        <w:t>Следкланичните</w:t>
      </w:r>
      <w:r>
        <w:rPr>
          <w:rFonts w:ascii="Times New Roman" w:hAnsi="Times New Roman"/>
        </w:rPr>
        <w:t xml:space="preserve"> прегледи на кланичните трупове и органите се извършват в съответствие с разпоредбите на нормативната уредба в областта на храните.</w:t>
      </w:r>
    </w:p>
    <w:p w14:paraId="623E534A" w14:textId="77777777" w:rsidR="00A76C5B" w:rsidRDefault="00A76C5B" w:rsidP="00914E7C">
      <w:pPr>
        <w:jc w:val="both"/>
        <w:rPr>
          <w:rFonts w:ascii="Times New Roman" w:hAnsi="Times New Roman" w:cs="Times New Roman"/>
        </w:rPr>
      </w:pPr>
    </w:p>
    <w:p w14:paraId="2553913B" w14:textId="6BBD8FB0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(6) Подвижните кланици не трябва да имат съоръжения за приемане и временно съхранение на животните за клане, както е определено в приложение III, раздел I, глава II, точка 1, буква а) от Регламент (ЕО) № 853/2004.</w:t>
      </w:r>
    </w:p>
    <w:p w14:paraId="1DE4059A" w14:textId="77777777" w:rsidR="00A76C5B" w:rsidRDefault="00A76C5B" w:rsidP="00914E7C">
      <w:pPr>
        <w:jc w:val="both"/>
        <w:rPr>
          <w:rFonts w:ascii="Times New Roman" w:hAnsi="Times New Roman" w:cs="Times New Roman"/>
        </w:rPr>
      </w:pPr>
    </w:p>
    <w:p w14:paraId="11F74C4B" w14:textId="14911BCB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(7) Подвижните кланици трябва да бъдат проектирани така, че да могат да бъдат извършвани следните дейности в рамките на предприятието:</w:t>
      </w:r>
    </w:p>
    <w:p w14:paraId="07BA29FB" w14:textId="77777777" w:rsidR="00A76C5B" w:rsidRDefault="00A76C5B" w:rsidP="00914E7C">
      <w:pPr>
        <w:rPr>
          <w:rFonts w:ascii="Times New Roman" w:hAnsi="Times New Roman" w:cs="Times New Roman"/>
        </w:rPr>
      </w:pPr>
    </w:p>
    <w:p w14:paraId="798ACC00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фиксиране, зашеметяване и клане на животните;</w:t>
      </w:r>
    </w:p>
    <w:p w14:paraId="67EFB2D5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отстраняване на кожата или отстраняване на космите или перата;</w:t>
      </w:r>
    </w:p>
    <w:p w14:paraId="4AD65873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преработка на кланичните трупове и органите;</w:t>
      </w:r>
    </w:p>
    <w:p w14:paraId="3D4170BA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— </w:t>
      </w:r>
      <w:r>
        <w:rPr>
          <w:rFonts w:ascii="Times New Roman" w:hAnsi="Times New Roman"/>
          <w:i/>
        </w:rPr>
        <w:t>следкланичнен</w:t>
      </w:r>
      <w:r>
        <w:rPr>
          <w:rFonts w:ascii="Times New Roman" w:hAnsi="Times New Roman"/>
        </w:rPr>
        <w:t xml:space="preserve"> преглед на кланичните трупове и органите;</w:t>
      </w:r>
    </w:p>
    <w:p w14:paraId="2A4D7840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охлаждане на кланичните трупове; и те също така трябва да имат</w:t>
      </w:r>
    </w:p>
    <w:p w14:paraId="57369423" w14:textId="7B4F3FBF" w:rsidR="00914E7C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отделна зона за преобличане и санитарна зона за служителите.</w:t>
      </w:r>
    </w:p>
    <w:p w14:paraId="63DDFA13" w14:textId="77777777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  <w:t>(8) Здравните печати се намират в подразделението, което може да се заключва, на подвижната кланица; след маркиране на кланичните трупове, компетентното упълномощено лице ги връща в определеното подразделение и гарантира, че само упълномощени лица имат достъп до печатите.</w:t>
      </w:r>
    </w:p>
    <w:p w14:paraId="55CF924D" w14:textId="77777777" w:rsidR="00914E7C" w:rsidRDefault="00914E7C" w:rsidP="00914E7C">
      <w:pPr>
        <w:jc w:val="both"/>
        <w:rPr>
          <w:rFonts w:ascii="Times New Roman" w:hAnsi="Times New Roman" w:cs="Times New Roman"/>
        </w:rPr>
      </w:pPr>
    </w:p>
    <w:p w14:paraId="172C874A" w14:textId="23AF5A4D" w:rsidR="00914E7C" w:rsidRPr="002F5FA3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(9) Следващото клане може да бъде извършено, само ако пломбата, прикрепена преди това към подразделението, посочено в параграф 8 от настоящия член, не е повредена.</w:t>
      </w:r>
    </w:p>
    <w:p w14:paraId="224EEA44" w14:textId="77777777" w:rsidR="00914E7C" w:rsidRPr="002F5FA3" w:rsidRDefault="00914E7C" w:rsidP="00914E7C">
      <w:pPr>
        <w:jc w:val="both"/>
        <w:rPr>
          <w:rFonts w:ascii="Times New Roman" w:hAnsi="Times New Roman" w:cs="Times New Roman"/>
        </w:rPr>
      </w:pPr>
    </w:p>
    <w:p w14:paraId="154EEE76" w14:textId="77777777" w:rsidR="00A76C5B" w:rsidRDefault="00A76C5B" w:rsidP="00914E7C">
      <w:pPr>
        <w:jc w:val="center"/>
        <w:rPr>
          <w:rFonts w:ascii="Times New Roman" w:hAnsi="Times New Roman" w:cs="Times New Roman"/>
        </w:rPr>
      </w:pPr>
    </w:p>
    <w:p w14:paraId="63292695" w14:textId="77777777" w:rsidR="00A76C5B" w:rsidRDefault="00914E7C" w:rsidP="00914E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Адаптиране на изискванията за предприятията, които използват традиционни методи на производство или произвеждат традиционни продукти</w:t>
      </w:r>
    </w:p>
    <w:p w14:paraId="4C1E6C99" w14:textId="77777777" w:rsidR="00A76C5B" w:rsidRDefault="00A76C5B" w:rsidP="00914E7C">
      <w:pPr>
        <w:jc w:val="center"/>
        <w:rPr>
          <w:rFonts w:ascii="Times New Roman" w:hAnsi="Times New Roman" w:cs="Times New Roman"/>
          <w:color w:val="auto"/>
        </w:rPr>
      </w:pPr>
    </w:p>
    <w:p w14:paraId="487DF803" w14:textId="47741A36" w:rsidR="00914E7C" w:rsidRPr="00E10FE4" w:rsidRDefault="00914E7C" w:rsidP="00914E7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Член 13</w:t>
      </w:r>
    </w:p>
    <w:p w14:paraId="23A0659B" w14:textId="77777777" w:rsidR="00914E7C" w:rsidRPr="00891352" w:rsidRDefault="00914E7C" w:rsidP="00914E7C">
      <w:pPr>
        <w:jc w:val="center"/>
        <w:rPr>
          <w:rFonts w:ascii="Times New Roman" w:hAnsi="Times New Roman" w:cs="Times New Roman"/>
        </w:rPr>
      </w:pPr>
    </w:p>
    <w:p w14:paraId="5B66AEF8" w14:textId="77777777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(1) Нарязването на домашните свине на възраст над 5 седмици в кланицата преди доставянето не е задължително, ако:</w:t>
      </w:r>
    </w:p>
    <w:p w14:paraId="1845CDA0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  <w:t xml:space="preserve">— резултатите от </w:t>
      </w:r>
      <w:r>
        <w:rPr>
          <w:rFonts w:ascii="Times New Roman" w:hAnsi="Times New Roman"/>
          <w:i/>
        </w:rPr>
        <w:t>предкланичния</w:t>
      </w:r>
      <w:r>
        <w:rPr>
          <w:rFonts w:ascii="Times New Roman" w:hAnsi="Times New Roman"/>
        </w:rPr>
        <w:t xml:space="preserve"> и </w:t>
      </w:r>
      <w:r>
        <w:rPr>
          <w:rFonts w:ascii="Times New Roman" w:hAnsi="Times New Roman"/>
          <w:i/>
        </w:rPr>
        <w:t>следкланичния</w:t>
      </w:r>
      <w:r>
        <w:rPr>
          <w:rFonts w:ascii="Times New Roman" w:hAnsi="Times New Roman"/>
        </w:rPr>
        <w:t xml:space="preserve"> прегледи са задоволителни;</w:t>
      </w:r>
    </w:p>
    <w:p w14:paraId="0D533AC3" w14:textId="13F77B67" w:rsidR="00914E7C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— свинете са на възраст не повече от 4 месеца.</w:t>
      </w:r>
    </w:p>
    <w:p w14:paraId="4D01F613" w14:textId="77777777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  <w:t>(2) По искане на стопанския субект в областта на храните, упълномощеното лице може да разреши кланичните трупове на животните от рода на едрия рогат добитък, не по-стари от 12 месеца, да не бъдат нарязвани на половини, ако е предоставена подходяща обосновка и ако това е за специален повод.</w:t>
      </w:r>
    </w:p>
    <w:p w14:paraId="5B466184" w14:textId="77777777" w:rsidR="00A76C5B" w:rsidRDefault="00A76C5B" w:rsidP="00914E7C">
      <w:pPr>
        <w:jc w:val="both"/>
        <w:rPr>
          <w:rFonts w:ascii="Times New Roman" w:hAnsi="Times New Roman" w:cs="Times New Roman"/>
        </w:rPr>
      </w:pPr>
    </w:p>
    <w:p w14:paraId="5F4A0952" w14:textId="75C9D6E7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(3) Ако при прегледа на кланичните трупове се породи подозрение за наличието на възможна опасност, </w:t>
      </w:r>
      <w:r>
        <w:rPr>
          <w:rFonts w:ascii="Times New Roman" w:hAnsi="Times New Roman"/>
          <w:i/>
        </w:rPr>
        <w:t>следкланичен</w:t>
      </w:r>
      <w:r>
        <w:rPr>
          <w:rFonts w:ascii="Times New Roman" w:hAnsi="Times New Roman"/>
        </w:rPr>
        <w:t xml:space="preserve"> преглед се извършва в съответствие с разпоредбите на член 12 от Регламент за изпълнение (ЕС) 2019/627 на Комисията.</w:t>
      </w:r>
    </w:p>
    <w:p w14:paraId="36548780" w14:textId="77777777" w:rsidR="00914E7C" w:rsidRDefault="00914E7C" w:rsidP="00914E7C">
      <w:pPr>
        <w:rPr>
          <w:rFonts w:ascii="Times New Roman" w:hAnsi="Times New Roman" w:cs="Times New Roman"/>
        </w:rPr>
      </w:pPr>
    </w:p>
    <w:p w14:paraId="63DF04E0" w14:textId="77777777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(4) Доколкото интересите, свързани с общественото здраве, не са застрашени, и спазването на хигиенните изисквания за храните не е компрометирано, производството на храни от животински произход с традиционни характеристики следва да бъде разрешено:</w:t>
      </w:r>
    </w:p>
    <w:p w14:paraId="53CF38B2" w14:textId="77777777" w:rsidR="00A76C5B" w:rsidRDefault="00A76C5B" w:rsidP="00914E7C">
      <w:pPr>
        <w:rPr>
          <w:rFonts w:ascii="Times New Roman" w:hAnsi="Times New Roman" w:cs="Times New Roman"/>
        </w:rPr>
      </w:pPr>
    </w:p>
    <w:p w14:paraId="36E2854D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в предприятията, изградени от естествени материали, които са от съществено значение за специфичните характеристики на продукта, и/или</w:t>
      </w:r>
    </w:p>
    <w:p w14:paraId="27EF1FD7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с адаптиране на мерките за почистване и дезинфекция в предприятията, като се вземат предвид естествените условия на производство (специфична заобикаляща флора);</w:t>
      </w:r>
    </w:p>
    <w:p w14:paraId="7DCAFB3C" w14:textId="1FFC2A4A" w:rsidR="00914E7C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чрез използване на оборудване и инструменти на всички етапи от производството и опаковането, изработени от естествени материали, които са необходими за традиционните характеристики на продукта.</w:t>
      </w:r>
    </w:p>
    <w:p w14:paraId="0915258B" w14:textId="77777777" w:rsidR="00A76C5B" w:rsidRDefault="00A76C5B" w:rsidP="00914E7C">
      <w:pPr>
        <w:jc w:val="both"/>
        <w:rPr>
          <w:rFonts w:ascii="Times New Roman" w:hAnsi="Times New Roman" w:cs="Times New Roman"/>
        </w:rPr>
      </w:pPr>
    </w:p>
    <w:p w14:paraId="6F152248" w14:textId="2D21E9DA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(5) Стопанският субект в областта на храните подава заявление до компетентния орган за получаване на разрешение за упражняване на възможността, посочена в параграф 4 от настоящия член, и заявлението съдържа следната информация:</w:t>
      </w:r>
    </w:p>
    <w:p w14:paraId="38D5CE1E" w14:textId="77777777" w:rsidR="00A76C5B" w:rsidRDefault="00A76C5B" w:rsidP="00914E7C">
      <w:pPr>
        <w:rPr>
          <w:rFonts w:ascii="Times New Roman" w:hAnsi="Times New Roman" w:cs="Times New Roman"/>
        </w:rPr>
      </w:pPr>
    </w:p>
    <w:p w14:paraId="57F6499C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наименование на продукта;</w:t>
      </w:r>
    </w:p>
    <w:p w14:paraId="6ADB69DB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географски произход;</w:t>
      </w:r>
    </w:p>
    <w:p w14:paraId="1D0846A0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описание на продукта, на технологичния производствен процес и на условията на съхранение и зреене;</w:t>
      </w:r>
    </w:p>
    <w:p w14:paraId="230A195A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материали, оборудване и инструменти, използвани за производството на продукта;</w:t>
      </w:r>
    </w:p>
    <w:p w14:paraId="7B30EC2F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описание на предприятието или производствените помещения, както и на условията на съхранение и зреене;</w:t>
      </w:r>
    </w:p>
    <w:p w14:paraId="3283E80F" w14:textId="77777777" w:rsidR="00A76C5B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история и традиционни аспекти на продукта и/или производството;</w:t>
      </w:r>
    </w:p>
    <w:p w14:paraId="18D11D2B" w14:textId="58222F78" w:rsidR="00914E7C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всякаква друга информация, която стопанският субект в областта на храните счита за важна.</w:t>
      </w:r>
    </w:p>
    <w:p w14:paraId="1756ECC2" w14:textId="77777777" w:rsidR="00A76C5B" w:rsidRDefault="00A76C5B" w:rsidP="00914E7C">
      <w:pPr>
        <w:jc w:val="both"/>
        <w:rPr>
          <w:rFonts w:ascii="Times New Roman" w:hAnsi="Times New Roman" w:cs="Times New Roman"/>
        </w:rPr>
      </w:pPr>
    </w:p>
    <w:p w14:paraId="2958BB96" w14:textId="5070ED92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(6) Компетентният орган оценява заявлението и предоставената информация, и в случай на </w:t>
      </w:r>
      <w:r>
        <w:rPr>
          <w:rFonts w:ascii="Times New Roman" w:hAnsi="Times New Roman"/>
          <w:color w:val="auto"/>
        </w:rPr>
        <w:t>положителна оценка</w:t>
      </w:r>
      <w:r>
        <w:rPr>
          <w:rFonts w:ascii="Times New Roman" w:hAnsi="Times New Roman"/>
        </w:rPr>
        <w:t xml:space="preserve"> компетентният орган вписва наименованието на продукта в националния списък на продуктите с традиционни характеристики на Република Хърватия, заедно с бележка относно метода на производство и предприятието, вписана в Регистъра на одобрените предприятия за храни от животински произход.</w:t>
      </w:r>
    </w:p>
    <w:p w14:paraId="15D22A64" w14:textId="77777777" w:rsidR="00A76C5B" w:rsidRDefault="00A76C5B" w:rsidP="00914E7C">
      <w:pPr>
        <w:jc w:val="both"/>
        <w:rPr>
          <w:rFonts w:ascii="Times New Roman" w:hAnsi="Times New Roman" w:cs="Times New Roman"/>
        </w:rPr>
      </w:pPr>
    </w:p>
    <w:p w14:paraId="4C212F7A" w14:textId="409E593C" w:rsidR="00914E7C" w:rsidRPr="002F5FA3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(7) Компетентният орган поддържа и актуализира списък на националните традиционни продукти, изготвен в съответствие с разпоредбите на настоящата наредба, и информира Европейската комисия и държавите членки за мерките за адаптиране, продуктите и предприятията, произвеждащи такива продукти.</w:t>
      </w:r>
    </w:p>
    <w:p w14:paraId="018F0CB4" w14:textId="77777777" w:rsidR="00A76C5B" w:rsidRDefault="00A76C5B" w:rsidP="00914E7C">
      <w:pPr>
        <w:spacing w:after="240"/>
        <w:jc w:val="center"/>
        <w:rPr>
          <w:rFonts w:ascii="Times New Roman" w:hAnsi="Times New Roman" w:cs="Times New Roman"/>
        </w:rPr>
      </w:pPr>
    </w:p>
    <w:p w14:paraId="302727D3" w14:textId="332A8723" w:rsidR="00914E7C" w:rsidRPr="00891352" w:rsidRDefault="00914E7C" w:rsidP="00914E7C">
      <w:pPr>
        <w:spacing w:after="24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lastRenderedPageBreak/>
        <w:t>Адаптиране на изискванията за други предприятия с малък капацитет</w:t>
      </w:r>
    </w:p>
    <w:p w14:paraId="692F8E96" w14:textId="77777777" w:rsidR="00914E7C" w:rsidRPr="00E10FE4" w:rsidRDefault="00914E7C" w:rsidP="00914E7C">
      <w:pPr>
        <w:jc w:val="center"/>
        <w:rPr>
          <w:rFonts w:ascii="Times New Roman" w:hAnsi="Times New Roman" w:cs="Times New Roman"/>
          <w:bCs/>
          <w:color w:val="auto"/>
        </w:rPr>
      </w:pPr>
      <w:r>
        <w:rPr>
          <w:rFonts w:ascii="Times New Roman" w:hAnsi="Times New Roman"/>
          <w:color w:val="auto"/>
        </w:rPr>
        <w:t>Член 14</w:t>
      </w:r>
    </w:p>
    <w:p w14:paraId="607DEE87" w14:textId="77777777" w:rsidR="00914E7C" w:rsidRPr="00891352" w:rsidRDefault="00914E7C" w:rsidP="00914E7C">
      <w:pPr>
        <w:jc w:val="center"/>
        <w:rPr>
          <w:rFonts w:ascii="Times New Roman" w:hAnsi="Times New Roman" w:cs="Times New Roman"/>
          <w:bCs/>
        </w:rPr>
      </w:pPr>
    </w:p>
    <w:p w14:paraId="5A34894F" w14:textId="1927F5E5" w:rsidR="00914E7C" w:rsidRDefault="00914E7C" w:rsidP="00914E7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 xml:space="preserve">В </w:t>
      </w:r>
      <w:r>
        <w:rPr>
          <w:rFonts w:ascii="Times New Roman" w:hAnsi="Times New Roman"/>
          <w:color w:val="auto"/>
        </w:rPr>
        <w:t>предприятията с малък капацитет, посочени в член 4, параграф 1, точка 2, с изключение на предприятията, посочени в точки 1, 2, 3 и 4 от настоящата наредба, при условие че интересите, свързани с общественото здраве, не са застрашени, и спазването на хигиенните изисквания за храните не е компрометирано, е</w:t>
      </w:r>
      <w:r>
        <w:rPr>
          <w:rFonts w:ascii="Times New Roman" w:hAnsi="Times New Roman"/>
        </w:rPr>
        <w:t xml:space="preserve"> разрешено да се прилагат следните условия:</w:t>
      </w:r>
    </w:p>
    <w:p w14:paraId="2C84747E" w14:textId="77777777" w:rsidR="00914E7C" w:rsidRDefault="00914E7C" w:rsidP="00914E7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br/>
        <w:t>— да се извършват различни технологични етапи на производство и/или производство на различни продукти в едно и също помещение, при условие че етапите на производство са разделени по време и че помещението е почистено по подходящ начин и, ако е необходимо, е измито и дезинфекцирано между отделните етапи;</w:t>
      </w:r>
    </w:p>
    <w:p w14:paraId="7075C29D" w14:textId="77777777" w:rsidR="00914E7C" w:rsidRDefault="00914E7C" w:rsidP="00914E7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br/>
        <w:t>— съхранението на суровини, готови продукти и задържани продукти може да бъде извършвано в едно и също помещение с подходящо пространствено разделяне, по такъв начин, че да се предотврати възможното замърсяване, и при условие че готовите и задържаните продукти са предварително опаковани, затворени и ясно етикетирани;</w:t>
      </w:r>
    </w:p>
    <w:p w14:paraId="70B7EDC1" w14:textId="77777777" w:rsidR="00914E7C" w:rsidRDefault="00914E7C" w:rsidP="00914E7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br/>
        <w:t>— зоната за преобличане и санитарната зона за работниците, пространството за съхранение на опаковки и пространството за почистване и дезинфекция на предприятието могат да бъдат разположени отделно от работната зона, ако те се намират в помещенията на предприятието, при условие че работниците имат отделен вход към предприятието с преддверие, където е възможно да се извършва дезинфекция на обувките и хигиенично измиване на ръцете;</w:t>
      </w:r>
    </w:p>
    <w:p w14:paraId="5B28F488" w14:textId="77777777" w:rsidR="00914E7C" w:rsidRDefault="00914E7C" w:rsidP="00914E7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br/>
        <w:t xml:space="preserve">— входът/изходът за работниците трябва да бъдат отделени от входа/изхода за суровините, готовите продукти и продуктите, които не са в съответствие; </w:t>
      </w:r>
    </w:p>
    <w:p w14:paraId="4D39E324" w14:textId="77777777" w:rsidR="00914E7C" w:rsidRDefault="00914E7C" w:rsidP="00914E7C">
      <w:pPr>
        <w:jc w:val="both"/>
        <w:rPr>
          <w:rFonts w:ascii="Times New Roman" w:hAnsi="Times New Roman" w:cs="Times New Roman"/>
          <w:bCs/>
        </w:rPr>
      </w:pPr>
    </w:p>
    <w:p w14:paraId="40CBBED5" w14:textId="77777777" w:rsidR="00914E7C" w:rsidRDefault="00914E7C" w:rsidP="00914E7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>— да се използват едни и същи вход/изход за суровините, готовите продукти и продуктите, които не са в съответствие, ако те са разделени по време;</w:t>
      </w:r>
    </w:p>
    <w:p w14:paraId="1559E108" w14:textId="77777777" w:rsidR="00A76C5B" w:rsidRDefault="00A76C5B" w:rsidP="00914E7C">
      <w:pPr>
        <w:jc w:val="both"/>
        <w:rPr>
          <w:rFonts w:ascii="Times New Roman" w:hAnsi="Times New Roman" w:cs="Times New Roman"/>
          <w:bCs/>
        </w:rPr>
      </w:pPr>
    </w:p>
    <w:p w14:paraId="6364DAA7" w14:textId="4BBFBA46" w:rsidR="00914E7C" w:rsidRDefault="00914E7C" w:rsidP="00914E7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</w:rPr>
        <w:t>— в предприятията, разположени на същата територия като частна жилищна сграда, да се използва частна зона, разположена на територията на предприятието, като зона за преобличане и санитарна зона;</w:t>
      </w:r>
    </w:p>
    <w:p w14:paraId="39DE5AFF" w14:textId="77777777" w:rsidR="00A76C5B" w:rsidRDefault="00A76C5B" w:rsidP="00914E7C">
      <w:pPr>
        <w:rPr>
          <w:rFonts w:ascii="Times New Roman" w:hAnsi="Times New Roman" w:cs="Times New Roman"/>
          <w:bCs/>
        </w:rPr>
      </w:pPr>
    </w:p>
    <w:p w14:paraId="2F251A60" w14:textId="278524B7" w:rsidR="00914E7C" w:rsidRPr="002F5FA3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— във връзка със сборните пунктове за мляко с общо дневно работно време до три часа не се изисква да има санитарни зони за работниците в помещенията, но такива зони трябва да бъдат на тяхно разположение.</w:t>
      </w:r>
      <w:r>
        <w:rPr>
          <w:rFonts w:ascii="Times New Roman" w:hAnsi="Times New Roman"/>
        </w:rPr>
        <w:br/>
      </w:r>
    </w:p>
    <w:p w14:paraId="14413BA6" w14:textId="77777777" w:rsidR="00A76C5B" w:rsidRDefault="00A76C5B" w:rsidP="00914E7C">
      <w:pPr>
        <w:jc w:val="center"/>
        <w:rPr>
          <w:rFonts w:ascii="Times New Roman" w:hAnsi="Times New Roman" w:cs="Times New Roman"/>
        </w:rPr>
      </w:pPr>
    </w:p>
    <w:p w14:paraId="3D71A952" w14:textId="7BDE2513" w:rsidR="00914E7C" w:rsidRDefault="00914E7C" w:rsidP="00914E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Адаптиране на изискванията за диспечерските центрове с малък капацитет на брега за експедиране на живи двучерупчести мекотели и центровете с малък капацитет за пречистване на живи двучерупчести мекотели</w:t>
      </w:r>
    </w:p>
    <w:p w14:paraId="4C797D77" w14:textId="77777777" w:rsidR="00914E7C" w:rsidRDefault="00914E7C" w:rsidP="00914E7C">
      <w:pPr>
        <w:jc w:val="center"/>
        <w:rPr>
          <w:rFonts w:ascii="Times New Roman" w:hAnsi="Times New Roman" w:cs="Times New Roman"/>
          <w:color w:val="C00000"/>
        </w:rPr>
      </w:pPr>
    </w:p>
    <w:p w14:paraId="6BCF0D6D" w14:textId="77777777" w:rsidR="00914E7C" w:rsidRPr="00E10FE4" w:rsidRDefault="00914E7C" w:rsidP="00914E7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Член 15</w:t>
      </w:r>
    </w:p>
    <w:p w14:paraId="01430E94" w14:textId="77777777" w:rsidR="00914E7C" w:rsidRDefault="00914E7C" w:rsidP="00914E7C">
      <w:pPr>
        <w:jc w:val="center"/>
        <w:rPr>
          <w:rFonts w:ascii="Times New Roman" w:hAnsi="Times New Roman" w:cs="Times New Roman"/>
        </w:rPr>
      </w:pPr>
    </w:p>
    <w:p w14:paraId="04930089" w14:textId="77777777" w:rsidR="00914E7C" w:rsidRDefault="00914E7C" w:rsidP="00914E7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color w:val="auto"/>
        </w:rPr>
        <w:t xml:space="preserve">(1) </w:t>
      </w:r>
      <w:r>
        <w:rPr>
          <w:rFonts w:ascii="Times New Roman" w:hAnsi="Times New Roman"/>
        </w:rPr>
        <w:t xml:space="preserve">Зоната за преобличане и санитарната зона за работниците, съоръженията за съхранение на опаковки и съоръженията за почистване и дезинфекция на предприятието могат да бъдат разположени извън работната зона, ако те са в периметъра на предприятието, при условие че </w:t>
      </w:r>
      <w:r>
        <w:rPr>
          <w:rFonts w:ascii="Times New Roman" w:hAnsi="Times New Roman"/>
        </w:rPr>
        <w:lastRenderedPageBreak/>
        <w:t>работниците имат достъп до предприятието, където е възможно да се извърши дезинфекция на обувките и хигиенично измиване на ръцете.</w:t>
      </w:r>
    </w:p>
    <w:p w14:paraId="1688472A" w14:textId="77777777" w:rsidR="00914E7C" w:rsidRDefault="00914E7C" w:rsidP="00914E7C">
      <w:pPr>
        <w:jc w:val="both"/>
        <w:rPr>
          <w:rFonts w:ascii="Times New Roman" w:hAnsi="Times New Roman" w:cs="Times New Roman"/>
        </w:rPr>
      </w:pPr>
    </w:p>
    <w:p w14:paraId="051EC87F" w14:textId="77777777" w:rsidR="00914E7C" w:rsidRDefault="00914E7C" w:rsidP="00914E7C">
      <w:pPr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/>
          <w:color w:val="auto"/>
        </w:rPr>
        <w:t xml:space="preserve">(2) В </w:t>
      </w:r>
      <w:r>
        <w:rPr>
          <w:rFonts w:ascii="Times New Roman" w:hAnsi="Times New Roman"/>
        </w:rPr>
        <w:t>предприятията, разположени на същата територия като частна жилищна сграда, частна зона, разположена на територията на предприятието, може да бъде използвана като зона за преобличане и санитарна зона, при условие че работниците имат достъп до предприятието, където е възможно да се извърши дезинфекция на обувките и хигиенично измиване на ръцете.</w:t>
      </w:r>
    </w:p>
    <w:p w14:paraId="08FE671E" w14:textId="77777777" w:rsidR="00914E7C" w:rsidRPr="00E10FE4" w:rsidRDefault="00914E7C" w:rsidP="00914E7C">
      <w:pPr>
        <w:jc w:val="both"/>
        <w:rPr>
          <w:rFonts w:ascii="Times New Roman" w:hAnsi="Times New Roman" w:cs="Times New Roman"/>
          <w:bCs/>
          <w:color w:val="auto"/>
        </w:rPr>
      </w:pPr>
    </w:p>
    <w:p w14:paraId="22C6B1AA" w14:textId="77777777" w:rsidR="00914E7C" w:rsidRPr="00E10FE4" w:rsidRDefault="00914E7C" w:rsidP="00914E7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Член 16</w:t>
      </w:r>
    </w:p>
    <w:p w14:paraId="3B9A8288" w14:textId="77777777" w:rsidR="00914E7C" w:rsidRPr="00891352" w:rsidRDefault="00914E7C" w:rsidP="00914E7C">
      <w:pPr>
        <w:jc w:val="both"/>
        <w:rPr>
          <w:rFonts w:ascii="Times New Roman" w:hAnsi="Times New Roman" w:cs="Times New Roman"/>
        </w:rPr>
      </w:pPr>
    </w:p>
    <w:p w14:paraId="318E7B2A" w14:textId="77777777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(1) Във връзка с диспечерските центрове с малък капацитет на борда на плавателни съдове за експедиране на живи двучерупчести мекотели не се изисква да има твърди стени и прозорци.</w:t>
      </w:r>
    </w:p>
    <w:p w14:paraId="6901B8C5" w14:textId="77777777" w:rsidR="00A76C5B" w:rsidRDefault="00A76C5B" w:rsidP="00914E7C">
      <w:pPr>
        <w:jc w:val="both"/>
        <w:rPr>
          <w:rFonts w:ascii="Times New Roman" w:hAnsi="Times New Roman" w:cs="Times New Roman"/>
        </w:rPr>
      </w:pPr>
    </w:p>
    <w:p w14:paraId="4217D958" w14:textId="7C97DCE2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(2) Живите двучерупчести мекотели трябва да бъдат защитени от вредители и замърсяване на въздуха по време на стопанските дейности в областта на храните.</w:t>
      </w:r>
    </w:p>
    <w:p w14:paraId="1A123992" w14:textId="77777777" w:rsidR="00A76C5B" w:rsidRDefault="00A76C5B" w:rsidP="00914E7C">
      <w:pPr>
        <w:jc w:val="both"/>
        <w:rPr>
          <w:rFonts w:ascii="Times New Roman" w:hAnsi="Times New Roman" w:cs="Times New Roman"/>
        </w:rPr>
      </w:pPr>
    </w:p>
    <w:p w14:paraId="27F9CBB4" w14:textId="44700F92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(3) Следва да бъдат предоставени подходящи зони/устройства за лична хигиена (включително хигиенично измиване на ръцете, санитарни съоръжения и съблекални за персонала).</w:t>
      </w:r>
    </w:p>
    <w:p w14:paraId="29C4C510" w14:textId="77777777" w:rsidR="00A76C5B" w:rsidRDefault="00A76C5B" w:rsidP="00914E7C">
      <w:pPr>
        <w:jc w:val="both"/>
        <w:rPr>
          <w:rFonts w:ascii="Times New Roman" w:hAnsi="Times New Roman" w:cs="Times New Roman"/>
        </w:rPr>
      </w:pPr>
    </w:p>
    <w:p w14:paraId="35087DDA" w14:textId="1033AEC7" w:rsidR="00914E7C" w:rsidRDefault="00914E7C" w:rsidP="00914E7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(4) Оборудването за почистване, измиване и дезинфекция може да бъде съхранявано в зона, в която се работи с живи двучерупчести мекотели, при условие че е гарантирано подходящо разделяне, така че да се предотврати замърсяването.</w:t>
      </w:r>
    </w:p>
    <w:p w14:paraId="21D0D649" w14:textId="77777777" w:rsidR="00914E7C" w:rsidRPr="002F5FA3" w:rsidRDefault="00914E7C" w:rsidP="00914E7C">
      <w:pPr>
        <w:rPr>
          <w:rFonts w:ascii="Times New Roman" w:hAnsi="Times New Roman" w:cs="Times New Roman"/>
        </w:rPr>
      </w:pPr>
    </w:p>
    <w:p w14:paraId="720CA7AA" w14:textId="77777777" w:rsidR="00A76C5B" w:rsidRDefault="00A76C5B" w:rsidP="00914E7C">
      <w:pPr>
        <w:jc w:val="center"/>
        <w:rPr>
          <w:rFonts w:ascii="Times New Roman" w:hAnsi="Times New Roman" w:cs="Times New Roman"/>
        </w:rPr>
      </w:pPr>
    </w:p>
    <w:p w14:paraId="434BD1D7" w14:textId="77777777" w:rsidR="00A76C5B" w:rsidRDefault="00914E7C" w:rsidP="00914E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Глава IV</w:t>
      </w:r>
    </w:p>
    <w:p w14:paraId="7E6DC6F8" w14:textId="77777777" w:rsidR="00A76C5B" w:rsidRDefault="00A76C5B" w:rsidP="00914E7C">
      <w:pPr>
        <w:jc w:val="center"/>
        <w:rPr>
          <w:rFonts w:ascii="Times New Roman" w:hAnsi="Times New Roman" w:cs="Times New Roman"/>
        </w:rPr>
      </w:pPr>
    </w:p>
    <w:p w14:paraId="176D1BB6" w14:textId="77777777" w:rsidR="00A76C5B" w:rsidRDefault="00914E7C" w:rsidP="00914E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ПРЕХОДНИ И ЗАКЛЮЧИТЕЛНИ РАЗПОРЕДБИ</w:t>
      </w:r>
    </w:p>
    <w:p w14:paraId="5B21F799" w14:textId="77777777" w:rsidR="00914E7C" w:rsidRDefault="00914E7C" w:rsidP="00914E7C">
      <w:pPr>
        <w:jc w:val="center"/>
        <w:rPr>
          <w:rFonts w:ascii="Times New Roman" w:hAnsi="Times New Roman" w:cs="Times New Roman"/>
        </w:rPr>
      </w:pPr>
    </w:p>
    <w:p w14:paraId="41249980" w14:textId="77777777" w:rsidR="00914E7C" w:rsidRPr="00E10FE4" w:rsidRDefault="00914E7C" w:rsidP="00914E7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Член 17</w:t>
      </w:r>
    </w:p>
    <w:p w14:paraId="34219313" w14:textId="77777777" w:rsidR="00914E7C" w:rsidRDefault="00914E7C" w:rsidP="00914E7C">
      <w:pPr>
        <w:jc w:val="center"/>
        <w:rPr>
          <w:rFonts w:ascii="Times New Roman" w:hAnsi="Times New Roman" w:cs="Times New Roman"/>
        </w:rPr>
      </w:pPr>
    </w:p>
    <w:p w14:paraId="07141600" w14:textId="77777777" w:rsidR="00914E7C" w:rsidRDefault="00914E7C" w:rsidP="00914E7C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 Предприятията с малък капацитет, одобрени в съответствие с Наредбата относно мерките за адаптиране на изискванията на наредбите относно храните от животински произход (NN № 51/15, 106/15 и 21/19), трябва да бъдат в съответствие с разпоредбите на настоящата наредба в рамките на една </w:t>
      </w:r>
      <w:r>
        <w:rPr>
          <w:rFonts w:ascii="Times New Roman" w:hAnsi="Times New Roman"/>
          <w:sz w:val="24"/>
        </w:rPr>
        <w:t xml:space="preserve">година от датата на влизане в сила на настоящата наредба, с изключение на разпоредбата, посочена в член 8, параграф 3 от настоящата наредба. </w:t>
      </w:r>
    </w:p>
    <w:p w14:paraId="289CA62A" w14:textId="77777777" w:rsidR="00914E7C" w:rsidRDefault="00914E7C" w:rsidP="00914E7C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 xml:space="preserve"> Съответствието на предприятията с малък капацитет с разпоредбите, посочени в параграф 1 от настоящия член, се определя от компетентните ветеринарни инспектори при редовно извършвания официален контрол.</w:t>
      </w:r>
    </w:p>
    <w:p w14:paraId="2860822D" w14:textId="77777777" w:rsidR="00914E7C" w:rsidRDefault="00914E7C" w:rsidP="00914E7C">
      <w:pPr>
        <w:jc w:val="both"/>
        <w:rPr>
          <w:rFonts w:ascii="Times New Roman" w:hAnsi="Times New Roman"/>
        </w:rPr>
      </w:pPr>
    </w:p>
    <w:p w14:paraId="196EB45E" w14:textId="72192ABF" w:rsidR="00914E7C" w:rsidRPr="00E10FE4" w:rsidRDefault="00914E7C" w:rsidP="00472A76">
      <w:pPr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Член 18</w:t>
      </w:r>
    </w:p>
    <w:p w14:paraId="6F5C6413" w14:textId="77777777" w:rsidR="00914E7C" w:rsidRPr="00202123" w:rsidRDefault="00914E7C" w:rsidP="00914E7C">
      <w:pPr>
        <w:jc w:val="both"/>
        <w:rPr>
          <w:rFonts w:ascii="Times New Roman" w:hAnsi="Times New Roman"/>
        </w:rPr>
      </w:pPr>
    </w:p>
    <w:p w14:paraId="0A50632E" w14:textId="0091167A" w:rsidR="00914E7C" w:rsidRDefault="00914E7C" w:rsidP="00914E7C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Процедурите, които са започнати преди влизането в сила на настоящата наредба, следва да бъдат приключени в съответствие с разпоредбите на Наредбата относно мерките за адаптиране на изискванията на наредбите относно храните от животински произход (NN № 51/15, 106/15 и 21/19).</w:t>
      </w:r>
    </w:p>
    <w:p w14:paraId="48F9866B" w14:textId="77777777" w:rsidR="00914E7C" w:rsidRDefault="00914E7C" w:rsidP="00914E7C">
      <w:pPr>
        <w:jc w:val="center"/>
        <w:rPr>
          <w:rFonts w:ascii="Times New Roman" w:hAnsi="Times New Roman" w:cs="Times New Roman"/>
        </w:rPr>
      </w:pPr>
    </w:p>
    <w:p w14:paraId="27A6A53E" w14:textId="77777777" w:rsidR="00914E7C" w:rsidRPr="0067640E" w:rsidRDefault="00914E7C" w:rsidP="004549E6">
      <w:pPr>
        <w:keepNext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Член 19</w:t>
      </w:r>
    </w:p>
    <w:p w14:paraId="3F1E045B" w14:textId="77777777" w:rsidR="00914E7C" w:rsidRPr="00C40A39" w:rsidRDefault="00914E7C" w:rsidP="00914E7C">
      <w:pPr>
        <w:pStyle w:val="tb-na16"/>
        <w:jc w:val="both"/>
        <w:rPr>
          <w:b w:val="0"/>
          <w:color w:val="000000"/>
          <w:sz w:val="24"/>
        </w:rPr>
      </w:pPr>
      <w:r>
        <w:rPr>
          <w:b w:val="0"/>
          <w:color w:val="000000"/>
          <w:sz w:val="24"/>
        </w:rPr>
        <w:t>От датата на влизане в сила на настоящата наредба, Наредбата относно мерките за адаптиране на изискванията на наредбите относно храните от животински произход (NN № 51/15, 106/15 и 21/19) спира да се прилага.</w:t>
      </w:r>
    </w:p>
    <w:p w14:paraId="7D99DFCF" w14:textId="77777777" w:rsidR="00914E7C" w:rsidRDefault="00914E7C" w:rsidP="00914E7C">
      <w:pPr>
        <w:jc w:val="both"/>
        <w:rPr>
          <w:rFonts w:ascii="Times New Roman" w:hAnsi="Times New Roman" w:cs="Times New Roman"/>
        </w:rPr>
      </w:pPr>
    </w:p>
    <w:p w14:paraId="132C16B7" w14:textId="77777777" w:rsidR="00914E7C" w:rsidRPr="0067640E" w:rsidRDefault="00914E7C" w:rsidP="00914E7C">
      <w:pPr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/>
          <w:color w:val="auto"/>
        </w:rPr>
        <w:t>Член 20</w:t>
      </w:r>
    </w:p>
    <w:p w14:paraId="1D70308A" w14:textId="77777777" w:rsidR="00914E7C" w:rsidRPr="00891352" w:rsidRDefault="00914E7C" w:rsidP="00914E7C">
      <w:pPr>
        <w:jc w:val="center"/>
        <w:rPr>
          <w:rFonts w:ascii="Times New Roman" w:hAnsi="Times New Roman" w:cs="Times New Roman"/>
        </w:rPr>
      </w:pPr>
    </w:p>
    <w:p w14:paraId="7402F19A" w14:textId="77777777" w:rsidR="00914E7C" w:rsidRPr="00891352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Настоящата наредба влиза в сила на осмия ден след публикуването ѝ в Официален вестник на Република Хърватия.</w:t>
      </w:r>
    </w:p>
    <w:p w14:paraId="2FFB881F" w14:textId="77777777" w:rsidR="00914E7C" w:rsidRPr="00891352" w:rsidRDefault="00914E7C" w:rsidP="00914E7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/>
        </w:rPr>
        <w:br/>
      </w:r>
    </w:p>
    <w:p w14:paraId="5FA1EBBF" w14:textId="77777777" w:rsidR="00914E7C" w:rsidRPr="00BB5F33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КЛАСИФИКАЦИЯ: </w:t>
      </w:r>
      <w:r w:rsidRPr="00BB5F33">
        <w:rPr>
          <w:rFonts w:ascii="Times New Roman" w:hAnsi="Times New Roman" w:cs="Times New Roman"/>
        </w:rPr>
        <w:fldChar w:fldCharType="begin" w:fldLock="1">
          <w:ffData>
            <w:name w:val="PredmetKlasa1"/>
            <w:enabled/>
            <w:calcOnExit w:val="0"/>
            <w:textInput/>
          </w:ffData>
        </w:fldChar>
      </w:r>
      <w:bookmarkStart w:id="1" w:name="PredmetKlasa1"/>
      <w:r w:rsidRPr="00BB5F33">
        <w:rPr>
          <w:rFonts w:ascii="Times New Roman" w:hAnsi="Times New Roman" w:cs="Times New Roman"/>
        </w:rPr>
        <w:instrText xml:space="preserve"> FORMTEXT </w:instrText>
      </w:r>
      <w:r w:rsidRPr="00BB5F33">
        <w:rPr>
          <w:rFonts w:ascii="Times New Roman" w:hAnsi="Times New Roman" w:cs="Times New Roman"/>
        </w:rPr>
      </w:r>
      <w:r w:rsidRPr="00BB5F3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/>
        </w:rPr>
        <w:t>011-01/20-01/78</w:t>
      </w:r>
      <w:r w:rsidRPr="00BB5F33">
        <w:rPr>
          <w:rFonts w:ascii="Times New Roman" w:hAnsi="Times New Roman" w:cs="Times New Roman"/>
        </w:rPr>
        <w:fldChar w:fldCharType="end"/>
      </w:r>
      <w:bookmarkEnd w:id="1"/>
    </w:p>
    <w:p w14:paraId="61DDDA19" w14:textId="77777777" w:rsidR="00914E7C" w:rsidRPr="00BB5F33" w:rsidRDefault="00914E7C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РЕФЕРЕНТЕН НОМЕР: </w:t>
      </w:r>
      <w:r w:rsidRPr="00BB5F33">
        <w:rPr>
          <w:rFonts w:ascii="Times New Roman" w:hAnsi="Times New Roman" w:cs="Times New Roman"/>
        </w:rPr>
        <w:fldChar w:fldCharType="begin" w:fldLock="1">
          <w:ffData>
            <w:name w:val="PismenoUrBroj1"/>
            <w:enabled/>
            <w:calcOnExit w:val="0"/>
            <w:textInput/>
          </w:ffData>
        </w:fldChar>
      </w:r>
      <w:bookmarkStart w:id="2" w:name="PismenoUrBroj1"/>
      <w:r w:rsidRPr="00BB5F33">
        <w:rPr>
          <w:rFonts w:ascii="Times New Roman" w:hAnsi="Times New Roman" w:cs="Times New Roman"/>
        </w:rPr>
        <w:instrText xml:space="preserve"> FORMTEXT </w:instrText>
      </w:r>
      <w:r w:rsidRPr="00BB5F33">
        <w:rPr>
          <w:rFonts w:ascii="Times New Roman" w:hAnsi="Times New Roman" w:cs="Times New Roman"/>
        </w:rPr>
      </w:r>
      <w:r w:rsidRPr="00BB5F33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/>
        </w:rPr>
        <w:t>525-09/572-24-30</w:t>
      </w:r>
      <w:r w:rsidRPr="00BB5F33">
        <w:rPr>
          <w:rFonts w:ascii="Times New Roman" w:hAnsi="Times New Roman" w:cs="Times New Roman"/>
        </w:rPr>
        <w:fldChar w:fldCharType="end"/>
      </w:r>
      <w:bookmarkEnd w:id="2"/>
    </w:p>
    <w:p w14:paraId="1704D783" w14:textId="3C570935" w:rsidR="00914E7C" w:rsidRPr="00BB5F33" w:rsidRDefault="00A76C5B" w:rsidP="00914E7C">
      <w:pPr>
        <w:rPr>
          <w:rFonts w:ascii="Times New Roman" w:hAnsi="Times New Roman" w:cs="Times New Roman"/>
        </w:rPr>
      </w:pPr>
      <w:r>
        <w:rPr>
          <w:rFonts w:ascii="Times New Roman" w:hAnsi="Times New Roman"/>
        </w:rPr>
        <w:t>Загреб, 4 юни 2024 г.</w:t>
      </w:r>
    </w:p>
    <w:p w14:paraId="52B199CD" w14:textId="77777777" w:rsidR="00914E7C" w:rsidRDefault="00914E7C" w:rsidP="00914E7C">
      <w:pPr>
        <w:shd w:val="clear" w:color="auto" w:fill="FFFFFF"/>
        <w:ind w:left="2712"/>
        <w:jc w:val="center"/>
        <w:textAlignment w:val="baseline"/>
        <w:rPr>
          <w:rFonts w:ascii="Times New Roman" w:hAnsi="Times New Roman" w:cs="Times New Roman"/>
          <w:color w:val="231F20"/>
          <w:sz w:val="20"/>
          <w:szCs w:val="20"/>
        </w:rPr>
      </w:pPr>
    </w:p>
    <w:p w14:paraId="02663447" w14:textId="77777777" w:rsidR="00914E7C" w:rsidRPr="00441A7C" w:rsidRDefault="00914E7C" w:rsidP="00914E7C">
      <w:pPr>
        <w:shd w:val="clear" w:color="auto" w:fill="FFFFFF"/>
        <w:ind w:left="2712"/>
        <w:jc w:val="center"/>
        <w:textAlignment w:val="baseline"/>
        <w:rPr>
          <w:rFonts w:ascii="Times New Roman" w:hAnsi="Times New Roman" w:cs="Times New Roman"/>
          <w:color w:val="231F20"/>
          <w:sz w:val="20"/>
          <w:szCs w:val="20"/>
        </w:rPr>
      </w:pPr>
    </w:p>
    <w:p w14:paraId="25F0435D" w14:textId="77777777" w:rsidR="00914E7C" w:rsidRPr="0067640E" w:rsidRDefault="00914E7C" w:rsidP="00472A76">
      <w:pPr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/>
          <w:color w:val="auto"/>
          <w:sz w:val="22"/>
        </w:rPr>
        <w:t>Заместник министър-председател и министър на земеделието, горите и рибарството</w:t>
      </w:r>
    </w:p>
    <w:p w14:paraId="0D5509C7" w14:textId="77777777" w:rsidR="00914E7C" w:rsidRDefault="00914E7C" w:rsidP="00914E7C">
      <w:pPr>
        <w:ind w:left="3540"/>
        <w:rPr>
          <w:rFonts w:ascii="Times New Roman" w:hAnsi="Times New Roman" w:cs="Times New Roman"/>
          <w:color w:val="auto"/>
          <w:sz w:val="22"/>
          <w:szCs w:val="22"/>
        </w:rPr>
      </w:pPr>
    </w:p>
    <w:p w14:paraId="1264CA3F" w14:textId="77777777" w:rsidR="00914E7C" w:rsidRPr="0067640E" w:rsidRDefault="00914E7C" w:rsidP="00914E7C">
      <w:pPr>
        <w:ind w:left="3540"/>
        <w:rPr>
          <w:rFonts w:ascii="Times New Roman" w:hAnsi="Times New Roman" w:cs="Times New Roman"/>
          <w:color w:val="auto"/>
          <w:sz w:val="22"/>
          <w:szCs w:val="22"/>
        </w:rPr>
      </w:pPr>
    </w:p>
    <w:p w14:paraId="6934B8C5" w14:textId="4C780241" w:rsidR="00914E7C" w:rsidRPr="00773578" w:rsidRDefault="00914E7C" w:rsidP="00472A76">
      <w:pPr>
        <w:ind w:left="354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  <w:color w:val="auto"/>
          <w:sz w:val="22"/>
        </w:rPr>
        <w:t xml:space="preserve">                                               Josip Dabro</w:t>
      </w:r>
    </w:p>
    <w:sectPr w:rsidR="00914E7C" w:rsidRPr="00773578" w:rsidSect="00601324">
      <w:footerReference w:type="default" r:id="rId10"/>
      <w:type w:val="continuous"/>
      <w:pgSz w:w="11906" w:h="16838" w:code="9"/>
      <w:pgMar w:top="1440" w:right="1080" w:bottom="1440" w:left="1080" w:header="709" w:footer="709" w:gutter="0"/>
      <w:paperSrc w:first="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6EA713" w14:textId="77777777" w:rsidR="009A1FFF" w:rsidRDefault="009A1FFF">
      <w:r>
        <w:separator/>
      </w:r>
    </w:p>
  </w:endnote>
  <w:endnote w:type="continuationSeparator" w:id="0">
    <w:p w14:paraId="133C6FD6" w14:textId="77777777" w:rsidR="009A1FFF" w:rsidRDefault="009A1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rolinaBar-B39-25F2">
    <w:altName w:val="Calibr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34B8C7" w14:textId="77777777" w:rsidR="00914E7C" w:rsidRPr="00773578" w:rsidRDefault="00914E7C">
    <w:pPr>
      <w:pStyle w:val="Footer"/>
      <w:jc w:val="right"/>
      <w:rPr>
        <w:rFonts w:ascii="Times New Roman" w:hAnsi="Times New Roman" w:cs="Times New Roman"/>
        <w:sz w:val="22"/>
        <w:szCs w:val="22"/>
      </w:rPr>
    </w:pPr>
  </w:p>
  <w:p w14:paraId="6934B8C9" w14:textId="77777777" w:rsidR="00914E7C" w:rsidRPr="00237A00" w:rsidRDefault="00914E7C" w:rsidP="00D651EE">
    <w:pPr>
      <w:pStyle w:val="Footer"/>
      <w:jc w:val="center"/>
      <w:rPr>
        <w:rFonts w:ascii="Times New Roman" w:hAnsi="Times New Roman" w:cs="Times New Roman"/>
      </w:rPr>
    </w:pPr>
  </w:p>
  <w:p w14:paraId="6934B8CA" w14:textId="77777777" w:rsidR="00914E7C" w:rsidRPr="00237A00" w:rsidRDefault="00553406" w:rsidP="00D651EE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/>
      </w:rPr>
      <w:t xml:space="preserve">- </w:t>
    </w:r>
    <w:r w:rsidRPr="00237A00">
      <w:rPr>
        <w:rFonts w:ascii="Times New Roman" w:hAnsi="Times New Roman" w:cs="Times New Roman"/>
      </w:rPr>
      <w:fldChar w:fldCharType="begin"/>
    </w:r>
    <w:r w:rsidRPr="00237A00">
      <w:rPr>
        <w:rFonts w:ascii="Times New Roman" w:hAnsi="Times New Roman" w:cs="Times New Roman"/>
      </w:rPr>
      <w:instrText xml:space="preserve"> PAGE   \* MERGEFORMAT </w:instrText>
    </w:r>
    <w:r w:rsidRPr="00237A00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 w:rsidRPr="00237A00">
      <w:rPr>
        <w:rFonts w:ascii="Times New Roman" w:hAnsi="Times New Roman" w:cs="Times New Roman"/>
      </w:rPr>
      <w:fldChar w:fldCharType="end"/>
    </w:r>
    <w:r>
      <w:rPr>
        <w:rFonts w:ascii="Times New Roman" w:hAnsi="Times New Roman"/>
      </w:rPr>
      <w:t xml:space="preserve"> -</w:t>
    </w:r>
  </w:p>
  <w:p w14:paraId="6934B8CB" w14:textId="32D2E02F" w:rsidR="00914E7C" w:rsidRPr="00782529" w:rsidRDefault="00914E7C" w:rsidP="00601324">
    <w:pPr>
      <w:pStyle w:val="Footer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B73835" w14:textId="77777777" w:rsidR="009A1FFF" w:rsidRDefault="009A1FFF">
      <w:r>
        <w:separator/>
      </w:r>
    </w:p>
  </w:footnote>
  <w:footnote w:type="continuationSeparator" w:id="0">
    <w:p w14:paraId="754A370F" w14:textId="77777777" w:rsidR="009A1FFF" w:rsidRDefault="009A1F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3C7B"/>
    <w:multiLevelType w:val="hybridMultilevel"/>
    <w:tmpl w:val="03B0F4C4"/>
    <w:lvl w:ilvl="0" w:tplc="AD58AD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E0CA9"/>
    <w:multiLevelType w:val="hybridMultilevel"/>
    <w:tmpl w:val="80CCAA8A"/>
    <w:lvl w:ilvl="0" w:tplc="6DC6D8BE">
      <w:start w:val="1"/>
      <w:numFmt w:val="decimal"/>
      <w:lvlText w:val="(%1)"/>
      <w:lvlJc w:val="left"/>
      <w:pPr>
        <w:ind w:left="720" w:hanging="360"/>
      </w:pPr>
      <w:rPr>
        <w:rFonts w:hint="default"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B416CD"/>
    <w:multiLevelType w:val="hybridMultilevel"/>
    <w:tmpl w:val="9892AC0C"/>
    <w:lvl w:ilvl="0" w:tplc="CF4E7058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188422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54099056">
    <w:abstractNumId w:val="0"/>
  </w:num>
  <w:num w:numId="3" w16cid:durableId="14531343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668A"/>
    <w:rsid w:val="00007231"/>
    <w:rsid w:val="00043620"/>
    <w:rsid w:val="001361DF"/>
    <w:rsid w:val="00136ACA"/>
    <w:rsid w:val="001A3598"/>
    <w:rsid w:val="001C1586"/>
    <w:rsid w:val="001F5EB8"/>
    <w:rsid w:val="00201292"/>
    <w:rsid w:val="00342CE8"/>
    <w:rsid w:val="0035698C"/>
    <w:rsid w:val="003A7245"/>
    <w:rsid w:val="003B358E"/>
    <w:rsid w:val="004549E6"/>
    <w:rsid w:val="00472A76"/>
    <w:rsid w:val="00473A90"/>
    <w:rsid w:val="004B6626"/>
    <w:rsid w:val="004C0EF1"/>
    <w:rsid w:val="0051735F"/>
    <w:rsid w:val="005456C3"/>
    <w:rsid w:val="00553406"/>
    <w:rsid w:val="00687000"/>
    <w:rsid w:val="006D1DB4"/>
    <w:rsid w:val="006E655B"/>
    <w:rsid w:val="00766107"/>
    <w:rsid w:val="007E04B1"/>
    <w:rsid w:val="007E66C9"/>
    <w:rsid w:val="00914E7C"/>
    <w:rsid w:val="00954CAE"/>
    <w:rsid w:val="009A1FFF"/>
    <w:rsid w:val="00A3635D"/>
    <w:rsid w:val="00A51D39"/>
    <w:rsid w:val="00A76C5B"/>
    <w:rsid w:val="00A8533F"/>
    <w:rsid w:val="00B657AE"/>
    <w:rsid w:val="00C111A8"/>
    <w:rsid w:val="00C34602"/>
    <w:rsid w:val="00CB4DC3"/>
    <w:rsid w:val="00CE4A8B"/>
    <w:rsid w:val="00CF2F7E"/>
    <w:rsid w:val="00D71A28"/>
    <w:rsid w:val="00E12B78"/>
    <w:rsid w:val="00E8181B"/>
    <w:rsid w:val="00F174AB"/>
    <w:rsid w:val="00F6668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34B89B"/>
  <w15:docId w15:val="{05C490BC-B9E1-4838-9B89-6B221E10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2B64B8"/>
    <w:rPr>
      <w:color w:val="808080"/>
    </w:rPr>
  </w:style>
  <w:style w:type="paragraph" w:styleId="BalloonText">
    <w:name w:val="Balloon Text"/>
    <w:basedOn w:val="Normal"/>
    <w:link w:val="BalloonTextChar"/>
    <w:rsid w:val="00AE5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E501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rsid w:val="00EC52B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EC52B0"/>
    <w:rPr>
      <w:rFonts w:ascii="Arial" w:hAnsi="Arial" w:cs="Arial"/>
      <w:color w:val="000000"/>
      <w:sz w:val="24"/>
      <w:szCs w:val="24"/>
      <w:lang w:val="bg-BG" w:eastAsia="hr-HR"/>
    </w:rPr>
  </w:style>
  <w:style w:type="paragraph" w:styleId="Footer">
    <w:name w:val="footer"/>
    <w:basedOn w:val="Normal"/>
    <w:link w:val="FooterChar"/>
    <w:rsid w:val="00EC52B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EC52B0"/>
    <w:rPr>
      <w:rFonts w:ascii="Arial" w:hAnsi="Arial" w:cs="Arial"/>
      <w:color w:val="000000"/>
      <w:sz w:val="24"/>
      <w:szCs w:val="24"/>
      <w:lang w:val="bg-BG" w:eastAsia="hr-HR"/>
    </w:rPr>
  </w:style>
  <w:style w:type="character" w:styleId="CommentReference">
    <w:name w:val="annotation reference"/>
    <w:uiPriority w:val="99"/>
    <w:unhideWhenUsed/>
    <w:rsid w:val="00CB4D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4DC3"/>
    <w:pPr>
      <w:spacing w:after="160"/>
    </w:pPr>
    <w:rPr>
      <w:rFonts w:ascii="Calibri" w:eastAsia="Calibri" w:hAnsi="Calibri" w:cs="Times New Roman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B4DC3"/>
    <w:rPr>
      <w:rFonts w:ascii="Calibri" w:eastAsia="Calibri" w:hAnsi="Calibri"/>
      <w:lang w:val="bg-BG"/>
    </w:rPr>
  </w:style>
  <w:style w:type="paragraph" w:styleId="ListParagraph">
    <w:name w:val="List Paragraph"/>
    <w:basedOn w:val="Normal"/>
    <w:uiPriority w:val="34"/>
    <w:qFormat/>
    <w:rsid w:val="00CB4DC3"/>
    <w:pPr>
      <w:spacing w:after="160" w:line="259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customStyle="1" w:styleId="tb-na16">
    <w:name w:val="tb-na16"/>
    <w:basedOn w:val="Normal"/>
    <w:rsid w:val="00CB4DC3"/>
    <w:pPr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color w:val="auto"/>
      <w:sz w:val="36"/>
      <w:szCs w:val="36"/>
    </w:rPr>
  </w:style>
  <w:style w:type="paragraph" w:customStyle="1" w:styleId="klasa2">
    <w:name w:val="klasa2"/>
    <w:basedOn w:val="Normal"/>
    <w:rsid w:val="00CB4DC3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box477074">
    <w:name w:val="box_477074"/>
    <w:basedOn w:val="Normal"/>
    <w:rsid w:val="00914E7C"/>
    <w:pPr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9830B0CE7C74CB1366185005C3930" ma:contentTypeVersion="0" ma:contentTypeDescription="Create a new document." ma:contentTypeScope="" ma:versionID="665c8f79bb15f836ec27fc2d9a1aa2b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ff03dde4259c08ff71d8d05c94e2e9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51A0BE-1A58-4DA4-81CF-50C07D35C6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5E5508-C983-4CEA-8E82-A6D0CBDF6B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262A31-CD10-4F38-BE8B-9C3292A52E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14</Pages>
  <Words>5332</Words>
  <Characters>30396</Characters>
  <Application>Microsoft Office Word</Application>
  <DocSecurity>0</DocSecurity>
  <Lines>253</Lines>
  <Paragraphs>71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Predlozak</vt:lpstr>
      <vt:lpstr>Predlozak</vt:lpstr>
    </vt:vector>
  </TitlesOfParts>
  <Company>RH-TDU</Company>
  <LinksUpToDate>false</LinksUpToDate>
  <CharactersWithSpaces>35657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Predlozak</dc:title>
  <dc:creator>Stjepan Bobinac</dc:creator>
  <cp:lastModifiedBy>L. B.</cp:lastModifiedBy>
  <cp:revision>7</cp:revision>
  <cp:lastPrinted>2014-01-14T17:40:00Z</cp:lastPrinted>
  <dcterms:created xsi:type="dcterms:W3CDTF">2024-08-13T11:03:00Z</dcterms:created>
  <dcterms:modified xsi:type="dcterms:W3CDTF">2024-11-19T14:38:00Z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0x010100BF89830B0CE7C74CB1366185005C3930</vt:lpwstr>
  </property>
</Properties>
</file>