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jc w:val="center"/>
        <w:tblLayout w:type="fixed"/>
        <w:tblCellMar>
          <w:top w:w="142" w:type="dxa"/>
          <w:left w:w="142" w:type="dxa"/>
          <w:bottom w:w="142" w:type="dxa"/>
          <w:right w:w="142" w:type="dxa"/>
        </w:tblCellMar>
        <w:tblLook w:val="0000" w:firstRow="0" w:lastRow="0" w:firstColumn="0" w:lastColumn="0" w:noHBand="0" w:noVBand="0"/>
      </w:tblPr>
      <w:tblGrid>
        <w:gridCol w:w="9639"/>
      </w:tblGrid>
      <w:tr w:rsidR="00E84013" w:rsidRPr="00E96806" w14:paraId="5D27D3DC" w14:textId="77777777">
        <w:trPr>
          <w:cantSplit/>
          <w:trHeight w:hRule="exact" w:val="567"/>
          <w:jc w:val="center"/>
        </w:trPr>
        <w:tc>
          <w:tcPr>
            <w:tcW w:w="9639" w:type="dxa"/>
          </w:tcPr>
          <w:p w14:paraId="5D27D3DB" w14:textId="77777777" w:rsidR="00E84013" w:rsidRPr="00E96806" w:rsidRDefault="00BC6BFF">
            <w:pPr>
              <w:jc w:val="center"/>
              <w:rPr>
                <w:rFonts w:ascii="Verdana" w:hAnsi="Verdana" w:cs="Arial"/>
                <w:color w:val="000000" w:themeColor="text1"/>
                <w:sz w:val="26"/>
                <w:szCs w:val="26"/>
              </w:rPr>
            </w:pPr>
            <w:r w:rsidRPr="00E96806">
              <w:rPr>
                <w:rFonts w:ascii="Verdana" w:hAnsi="Verdana"/>
                <w:color w:val="000000" w:themeColor="text1"/>
                <w:sz w:val="26"/>
              </w:rPr>
              <w:t>Návrh</w:t>
            </w:r>
          </w:p>
        </w:tc>
      </w:tr>
      <w:tr w:rsidR="00E84013" w:rsidRPr="00E96806" w14:paraId="5D27D3DE" w14:textId="77777777">
        <w:trPr>
          <w:cantSplit/>
          <w:trHeight w:hRule="exact" w:val="567"/>
          <w:jc w:val="center"/>
        </w:trPr>
        <w:tc>
          <w:tcPr>
            <w:tcW w:w="9639" w:type="dxa"/>
          </w:tcPr>
          <w:p w14:paraId="5D27D3DD" w14:textId="77777777" w:rsidR="00E84013" w:rsidRPr="00E96806" w:rsidRDefault="00E84013">
            <w:pPr>
              <w:jc w:val="center"/>
              <w:rPr>
                <w:rFonts w:cs="Arial"/>
                <w:color w:val="000000" w:themeColor="text1"/>
                <w:sz w:val="28"/>
              </w:rPr>
            </w:pPr>
          </w:p>
        </w:tc>
      </w:tr>
      <w:tr w:rsidR="00E84013" w:rsidRPr="00E96806" w14:paraId="5D27D3E0" w14:textId="77777777">
        <w:trPr>
          <w:cantSplit/>
          <w:trHeight w:hRule="exact" w:val="1985"/>
          <w:jc w:val="center"/>
        </w:trPr>
        <w:tc>
          <w:tcPr>
            <w:tcW w:w="9639" w:type="dxa"/>
          </w:tcPr>
          <w:p w14:paraId="5D27D3DF" w14:textId="5E975F8C" w:rsidR="00E84013" w:rsidRPr="00E96806" w:rsidRDefault="00E84013" w:rsidP="0038554E">
            <w:pPr>
              <w:jc w:val="center"/>
              <w:rPr>
                <w:rFonts w:ascii="BundesSans Office" w:hAnsi="BundesSans Office"/>
                <w:b/>
                <w:bCs/>
                <w:color w:val="000000" w:themeColor="text1"/>
                <w:sz w:val="72"/>
              </w:rPr>
            </w:pPr>
            <w:r w:rsidRPr="00E96806">
              <w:rPr>
                <w:rFonts w:ascii="BundesSans Office" w:hAnsi="BundesSans Office"/>
                <w:b/>
                <w:color w:val="000000" w:themeColor="text1"/>
                <w:sz w:val="72"/>
              </w:rPr>
              <w:t>SSB SE 024</w:t>
            </w:r>
          </w:p>
        </w:tc>
      </w:tr>
      <w:tr w:rsidR="00E84013" w:rsidRPr="00E96806" w14:paraId="5D27D3E7" w14:textId="77777777" w:rsidTr="00657EEC">
        <w:trPr>
          <w:cantSplit/>
          <w:trHeight w:val="3450"/>
          <w:jc w:val="center"/>
        </w:trPr>
        <w:tc>
          <w:tcPr>
            <w:tcW w:w="9639" w:type="dxa"/>
          </w:tcPr>
          <w:p w14:paraId="5D27D3E1" w14:textId="77777777" w:rsidR="00E84013" w:rsidRPr="00E96806" w:rsidRDefault="00E84013">
            <w:pPr>
              <w:jc w:val="center"/>
              <w:rPr>
                <w:rFonts w:ascii="BundesSans Office" w:hAnsi="BundesSans Office"/>
                <w:b/>
                <w:bCs/>
                <w:color w:val="000000" w:themeColor="text1"/>
                <w:sz w:val="40"/>
                <w:szCs w:val="40"/>
              </w:rPr>
            </w:pPr>
            <w:r w:rsidRPr="00E96806">
              <w:rPr>
                <w:rFonts w:ascii="BundesSans Office" w:hAnsi="BundesSans Office"/>
                <w:b/>
                <w:color w:val="000000" w:themeColor="text1"/>
                <w:sz w:val="40"/>
              </w:rPr>
              <w:t>Specifikace rozhraní pro</w:t>
            </w:r>
          </w:p>
          <w:p w14:paraId="5D27D3E6" w14:textId="674C02FE" w:rsidR="00E84013" w:rsidRPr="00E96806" w:rsidRDefault="003B6BAB" w:rsidP="003B6BAB">
            <w:pPr>
              <w:jc w:val="center"/>
              <w:rPr>
                <w:rFonts w:cs="Arial"/>
                <w:b/>
                <w:bCs/>
                <w:color w:val="000000" w:themeColor="text1"/>
                <w:sz w:val="36"/>
              </w:rPr>
            </w:pPr>
            <w:r w:rsidRPr="00E96806">
              <w:rPr>
                <w:rFonts w:ascii="BundesSans Office" w:hAnsi="BundesSans Office"/>
                <w:b/>
                <w:color w:val="000000" w:themeColor="text1"/>
                <w:sz w:val="40"/>
              </w:rPr>
              <w:t>VHF radiové zařízení</w:t>
            </w:r>
            <w:r w:rsidRPr="00E96806">
              <w:rPr>
                <w:rFonts w:ascii="BundesSans Office" w:hAnsi="BundesSans Office"/>
                <w:b/>
                <w:color w:val="000000" w:themeColor="text1"/>
                <w:sz w:val="40"/>
              </w:rPr>
              <w:br/>
              <w:t>pro radiokomunikace na vnitrozemských vodních cestách</w:t>
            </w:r>
            <w:r w:rsidRPr="00E96806">
              <w:rPr>
                <w:rFonts w:ascii="BundesSans Office" w:hAnsi="BundesSans Office"/>
                <w:b/>
                <w:color w:val="000000" w:themeColor="text1"/>
                <w:sz w:val="40"/>
              </w:rPr>
              <w:br/>
              <w:t>(kromě AIS)</w:t>
            </w:r>
          </w:p>
        </w:tc>
      </w:tr>
      <w:tr w:rsidR="00E84013" w:rsidRPr="00E96806" w14:paraId="5D27D3E9" w14:textId="77777777" w:rsidTr="00232D13">
        <w:trPr>
          <w:cantSplit/>
          <w:trHeight w:val="567"/>
          <w:jc w:val="center"/>
        </w:trPr>
        <w:tc>
          <w:tcPr>
            <w:tcW w:w="9639" w:type="dxa"/>
          </w:tcPr>
          <w:p w14:paraId="78EDE7EA" w14:textId="3DB92FEF" w:rsidR="00E84013" w:rsidRPr="00E96806" w:rsidRDefault="00E84013">
            <w:pPr>
              <w:jc w:val="center"/>
              <w:rPr>
                <w:rFonts w:ascii="BundesSans Office" w:hAnsi="BundesSans Office" w:cs="Tahoma"/>
                <w:b/>
                <w:color w:val="000000" w:themeColor="text1"/>
                <w:sz w:val="36"/>
                <w:szCs w:val="36"/>
              </w:rPr>
            </w:pPr>
            <w:r w:rsidRPr="00E96806">
              <w:rPr>
                <w:rFonts w:ascii="BundesSans Office" w:hAnsi="BundesSans Office"/>
                <w:b/>
                <w:color w:val="000000" w:themeColor="text1"/>
                <w:sz w:val="36"/>
              </w:rPr>
              <w:t>Vydání: září 2025</w:t>
            </w:r>
          </w:p>
          <w:p w14:paraId="348AE7AD" w14:textId="77777777" w:rsidR="00232D13" w:rsidRPr="00E96806" w:rsidRDefault="00232D13">
            <w:pPr>
              <w:jc w:val="center"/>
              <w:rPr>
                <w:rFonts w:ascii="BundesSans Office" w:hAnsi="BundesSans Office" w:cs="Tahoma"/>
                <w:color w:val="000000" w:themeColor="text1"/>
                <w:sz w:val="24"/>
                <w:szCs w:val="24"/>
              </w:rPr>
            </w:pPr>
          </w:p>
          <w:p w14:paraId="5D27D3E8" w14:textId="606D6526" w:rsidR="00657EEC" w:rsidRPr="00E96806" w:rsidRDefault="00232D13" w:rsidP="00EA512E">
            <w:pPr>
              <w:jc w:val="center"/>
              <w:rPr>
                <w:rFonts w:ascii="Verdana" w:hAnsi="Verdana" w:cs="Tahoma"/>
                <w:color w:val="000000" w:themeColor="text1"/>
                <w:sz w:val="28"/>
                <w:szCs w:val="28"/>
              </w:rPr>
            </w:pPr>
            <w:r w:rsidRPr="00E96806">
              <w:rPr>
                <w:rFonts w:ascii="BundesSans Office" w:hAnsi="BundesSans Office"/>
                <w:color w:val="000000" w:themeColor="text1"/>
                <w:sz w:val="28"/>
              </w:rPr>
              <w:t>Číslo oznámení podle směrnice (EU) 2015/1535: xxxx/xxxx/DE</w:t>
            </w:r>
          </w:p>
        </w:tc>
      </w:tr>
    </w:tbl>
    <w:p w14:paraId="5D27D3EA" w14:textId="77777777" w:rsidR="00E84013" w:rsidRPr="00E96806" w:rsidRDefault="00E84013">
      <w:pPr>
        <w:rPr>
          <w:rFonts w:cs="Arial"/>
          <w:sz w:val="16"/>
          <w:szCs w:val="16"/>
        </w:rPr>
      </w:pPr>
    </w:p>
    <w:tbl>
      <w:tblPr>
        <w:tblW w:w="878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57" w:type="dxa"/>
          <w:left w:w="142" w:type="dxa"/>
          <w:bottom w:w="57" w:type="dxa"/>
          <w:right w:w="142" w:type="dxa"/>
        </w:tblCellMar>
        <w:tblLook w:val="0000" w:firstRow="0" w:lastRow="0" w:firstColumn="0" w:lastColumn="0" w:noHBand="0" w:noVBand="0"/>
      </w:tblPr>
      <w:tblGrid>
        <w:gridCol w:w="8789"/>
      </w:tblGrid>
      <w:tr w:rsidR="0025161F" w:rsidRPr="00E96806" w14:paraId="525DC634" w14:textId="77777777" w:rsidTr="0025161F">
        <w:trPr>
          <w:cantSplit/>
          <w:jc w:val="center"/>
        </w:trPr>
        <w:tc>
          <w:tcPr>
            <w:tcW w:w="8789" w:type="dxa"/>
            <w:vAlign w:val="center"/>
          </w:tcPr>
          <w:p w14:paraId="74649966" w14:textId="77777777" w:rsidR="0025161F" w:rsidRPr="00E96806" w:rsidRDefault="0025161F" w:rsidP="0025161F">
            <w:pPr>
              <w:pStyle w:val="Fuzeile2"/>
              <w:rPr>
                <w:rFonts w:ascii="BundesSans Office" w:hAnsi="BundesSans Office"/>
                <w:color w:val="000000" w:themeColor="text1"/>
                <w:spacing w:val="8"/>
                <w:szCs w:val="14"/>
              </w:rPr>
            </w:pPr>
            <w:r w:rsidRPr="00E96806">
              <w:rPr>
                <w:rFonts w:ascii="BundesSans Office" w:hAnsi="BundesSans Office"/>
                <w:color w:val="000000" w:themeColor="text1"/>
              </w:rPr>
              <w:t>Oznámeno v souladu se směrnicí Evropského parlamentu a Rady (EU) 2015/1535 ze dne 9. září 2015 o postupu při poskytování informací v oblasti technických předpisů a předpisů pro služby informační společnosti (Úř. věst. L 241, 17.9.2015, s. 1).</w:t>
            </w:r>
          </w:p>
        </w:tc>
      </w:tr>
    </w:tbl>
    <w:p w14:paraId="56BA6FFB" w14:textId="77777777" w:rsidR="0025161F" w:rsidRPr="00E96806" w:rsidRDefault="0025161F">
      <w:pPr>
        <w:rPr>
          <w:rFonts w:cs="Arial"/>
        </w:rPr>
      </w:pPr>
    </w:p>
    <w:p w14:paraId="5D27D3EB" w14:textId="77777777" w:rsidR="00E84013" w:rsidRPr="00E96806" w:rsidRDefault="00E84013">
      <w:pPr>
        <w:pStyle w:val="Header"/>
        <w:tabs>
          <w:tab w:val="clear" w:pos="4536"/>
          <w:tab w:val="clear" w:pos="9072"/>
        </w:tabs>
        <w:rPr>
          <w:rFonts w:cs="Arial"/>
        </w:rPr>
        <w:sectPr w:rsidR="00E84013" w:rsidRPr="00E96806" w:rsidSect="00F834E7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1134" w:right="1134" w:bottom="1134" w:left="1134" w:header="851" w:footer="567" w:gutter="0"/>
          <w:cols w:space="720"/>
          <w:titlePg/>
          <w:docGrid w:linePitch="299"/>
        </w:sectPr>
      </w:pPr>
    </w:p>
    <w:p w14:paraId="5D27D3EC" w14:textId="77777777" w:rsidR="00E84013" w:rsidRPr="00E96806" w:rsidRDefault="001A3007" w:rsidP="00615F83">
      <w:pPr>
        <w:pStyle w:val="Heading1"/>
      </w:pPr>
      <w:r w:rsidRPr="00E96806">
        <w:lastRenderedPageBreak/>
        <w:t>1</w:t>
      </w:r>
      <w:r w:rsidRPr="00E96806">
        <w:tab/>
        <w:t>Obecný</w:t>
      </w:r>
    </w:p>
    <w:p w14:paraId="7D9647EF" w14:textId="77777777" w:rsidR="00590924" w:rsidRPr="00E96806" w:rsidRDefault="00590924" w:rsidP="00590924">
      <w:r w:rsidRPr="00E96806">
        <w:t>Směrnice Evropského parlamentu a Rady 2014/53/EU ze dne 16. dubna 2014 (Úř. věst. L 153/62) o harmonizaci právních předpisů členských států týkajících se dodávání rádiových zařízení na trh a zrušení směrnice 1999/5/ES byla ve Spolkové republice Německo provedena zákonem o poskytování rádiových zařízení na trh (Funkanlagengesetz – FuAG) ze dne 27. června 2017 (Spolkový věstník zákonů (Spolk. věst. I č. 42, s. 1947), naposledy pozměněný článkem 1 zákona ze dne 14. května 2024 (Spolk. věst. I č. 148).</w:t>
      </w:r>
    </w:p>
    <w:p w14:paraId="1AFA8402" w14:textId="77777777" w:rsidR="007B5DCB" w:rsidRPr="00E96806" w:rsidRDefault="007B5DCB" w:rsidP="007B5DCB">
      <w:pPr>
        <w:rPr>
          <w:color w:val="000000" w:themeColor="text1"/>
        </w:rPr>
      </w:pPr>
    </w:p>
    <w:p w14:paraId="17A6FC4C" w14:textId="77777777" w:rsidR="007B5DCB" w:rsidRPr="00E96806" w:rsidRDefault="007B5DCB" w:rsidP="007B5DCB">
      <w:pPr>
        <w:rPr>
          <w:rFonts w:cs="Arial"/>
          <w:color w:val="000000" w:themeColor="text1"/>
          <w:szCs w:val="22"/>
        </w:rPr>
      </w:pPr>
      <w:r w:rsidRPr="00E96806">
        <w:rPr>
          <w:color w:val="000000" w:themeColor="text1"/>
        </w:rPr>
        <w:t xml:space="preserve">Podle § 33 odst. 1 zákona FuAG poskytuje Spolková síťová agentura radiokomunikačním zařízením, která jsou provozována v kmitočtových pásmech, jejichž užívání není v rámci Společenství zharmonizováno, přesné a adekvátní specifikace rádiového rozhraní. </w:t>
      </w:r>
    </w:p>
    <w:p w14:paraId="7C29B298" w14:textId="77777777" w:rsidR="007B5DCB" w:rsidRPr="00E96806" w:rsidRDefault="007B5DCB" w:rsidP="007B5DCB">
      <w:pPr>
        <w:rPr>
          <w:rFonts w:cs="Arial"/>
          <w:color w:val="000000" w:themeColor="text1"/>
          <w:szCs w:val="22"/>
        </w:rPr>
      </w:pPr>
    </w:p>
    <w:p w14:paraId="66B559E4" w14:textId="77777777" w:rsidR="007B5DCB" w:rsidRPr="00E96806" w:rsidRDefault="007B5DCB" w:rsidP="007B5DCB">
      <w:pPr>
        <w:rPr>
          <w:color w:val="000000" w:themeColor="text1"/>
        </w:rPr>
      </w:pPr>
      <w:r w:rsidRPr="00E96806">
        <w:rPr>
          <w:color w:val="000000" w:themeColor="text1"/>
        </w:rPr>
        <w:t xml:space="preserve">Tato specifikace rozhraní (SSB) obsahuje informace nezbytné k tomu, aby výrobce mohl provést příslušné zkoušky ve vztahu k podstatným požadavkům uplatnitelným na příslušná rádiová zařízení v souladu s ustanoveními § 4 odst. 2 a případně § 4 odst. 3 zákona FuAG. </w:t>
      </w:r>
    </w:p>
    <w:p w14:paraId="56467697" w14:textId="77777777" w:rsidR="007B5DCB" w:rsidRPr="00E96806" w:rsidRDefault="007B5DCB" w:rsidP="007B5DCB">
      <w:pPr>
        <w:rPr>
          <w:color w:val="000000" w:themeColor="text1"/>
        </w:rPr>
      </w:pPr>
    </w:p>
    <w:p w14:paraId="684054DF" w14:textId="77777777" w:rsidR="007B5DCB" w:rsidRPr="00E96806" w:rsidRDefault="007B5DCB" w:rsidP="007B5DCB">
      <w:pPr>
        <w:rPr>
          <w:rFonts w:cs="Arial"/>
          <w:color w:val="000000" w:themeColor="text1"/>
          <w:szCs w:val="22"/>
        </w:rPr>
      </w:pPr>
      <w:r w:rsidRPr="00E96806">
        <w:rPr>
          <w:color w:val="000000" w:themeColor="text1"/>
        </w:rPr>
        <w:t>Kromě toho musí být rádiová zařízení navržena tak, aby byly dodrženy další podstatné požadavky podle § 4 odst. 1 bodů 1 a 2 zákona FuAG.</w:t>
      </w:r>
    </w:p>
    <w:p w14:paraId="0704DCEF" w14:textId="77777777" w:rsidR="007B5DCB" w:rsidRPr="00E96806" w:rsidRDefault="007B5DCB" w:rsidP="007B5DCB">
      <w:pPr>
        <w:rPr>
          <w:rFonts w:cs="Arial"/>
          <w:color w:val="000000" w:themeColor="text1"/>
        </w:rPr>
      </w:pPr>
    </w:p>
    <w:p w14:paraId="31BA8F88" w14:textId="77777777" w:rsidR="00F41E87" w:rsidRPr="00E96806" w:rsidRDefault="00F41E87" w:rsidP="00F41E87">
      <w:pPr>
        <w:rPr>
          <w:rFonts w:cs="Arial"/>
          <w:color w:val="000000" w:themeColor="text1"/>
          <w:szCs w:val="22"/>
        </w:rPr>
      </w:pPr>
      <w:r w:rsidRPr="00E96806">
        <w:rPr>
          <w:color w:val="000000" w:themeColor="text1"/>
        </w:rPr>
        <w:t>Pro uvedení do provozu a provoz rádiových zařízení se použijí ustanovení týkající se přidělování kmitočtů, zejména ustanovení obsažená v části 6 zákona ze dne 23. června 2021 o telekomunikacích (TKG) (Spolk. věst. I č. 35, s. 1858), naposledy pozměněné dne 30. července 2025 článkem 1 zákona ze dne 24. července 2025 (Spolk. věst. I č. 181).</w:t>
      </w:r>
    </w:p>
    <w:p w14:paraId="00C53EE7" w14:textId="77777777" w:rsidR="007B5DCB" w:rsidRPr="00E96806" w:rsidRDefault="007B5DCB" w:rsidP="007B5DCB"/>
    <w:p w14:paraId="37DF6415" w14:textId="77777777" w:rsidR="003B6BAB" w:rsidRPr="00E96806" w:rsidRDefault="003B6BAB" w:rsidP="003B6BAB">
      <w:r w:rsidRPr="00E96806">
        <w:t>Kromě toho je třeba v souvislosti s radiovým zařízením na lodích dodržovat námořní předpisy týkající se plavby po vnitrozemských vodních cestách (např. zákon o správě vnitrozemských vodních cest).</w:t>
      </w:r>
    </w:p>
    <w:p w14:paraId="5D27D3F6" w14:textId="77777777" w:rsidR="00E84013" w:rsidRPr="00E96806" w:rsidRDefault="00E84013">
      <w:pPr>
        <w:rPr>
          <w:color w:val="000000" w:themeColor="text1"/>
        </w:rPr>
      </w:pPr>
    </w:p>
    <w:p w14:paraId="2E5D2BA5" w14:textId="77777777" w:rsidR="003B4199" w:rsidRPr="00E96806" w:rsidRDefault="003B4199" w:rsidP="003B4199">
      <w:pPr>
        <w:rPr>
          <w:rFonts w:cs="Arial"/>
          <w:color w:val="000000" w:themeColor="text1"/>
          <w:szCs w:val="22"/>
        </w:rPr>
      </w:pPr>
      <w:r w:rsidRPr="00E96806">
        <w:rPr>
          <w:color w:val="000000" w:themeColor="text1"/>
        </w:rPr>
        <w:t>Spolková síťová agentura nařizuje ve svém úředním věstníku uzákonění specifikace rozhraní a zveřejňuje v něm svůj odkaz; pouze německé vydání je závazné.</w:t>
      </w:r>
    </w:p>
    <w:p w14:paraId="47603614" w14:textId="7047E947" w:rsidR="003B4199" w:rsidRPr="00E96806" w:rsidRDefault="003B4199" w:rsidP="003B4199">
      <w:pPr>
        <w:rPr>
          <w:rFonts w:cs="Arial"/>
          <w:color w:val="000000" w:themeColor="text1"/>
          <w:szCs w:val="22"/>
        </w:rPr>
      </w:pPr>
    </w:p>
    <w:p w14:paraId="11CD3358" w14:textId="2A008CF0" w:rsidR="00DB2C45" w:rsidRPr="00E96806" w:rsidRDefault="00DB2C45" w:rsidP="003B4199">
      <w:pPr>
        <w:rPr>
          <w:rFonts w:cs="Arial"/>
          <w:color w:val="000000" w:themeColor="text1"/>
          <w:szCs w:val="22"/>
        </w:rPr>
      </w:pPr>
    </w:p>
    <w:p w14:paraId="5110271D" w14:textId="046CA240" w:rsidR="00DB2C45" w:rsidRPr="00E96806" w:rsidRDefault="00DB2C45" w:rsidP="003B4199">
      <w:pPr>
        <w:rPr>
          <w:rFonts w:cs="Arial"/>
          <w:color w:val="000000" w:themeColor="text1"/>
          <w:szCs w:val="22"/>
        </w:rPr>
      </w:pPr>
    </w:p>
    <w:p w14:paraId="5699130B" w14:textId="0CA60FC9" w:rsidR="00DB2C45" w:rsidRPr="00E96806" w:rsidRDefault="00DB2C45" w:rsidP="00DB2C45">
      <w:pPr>
        <w:pStyle w:val="Heading1"/>
      </w:pPr>
      <w:r w:rsidRPr="00E96806">
        <w:t>2</w:t>
      </w:r>
      <w:r w:rsidRPr="00E96806">
        <w:tab/>
        <w:t>Doložka o vnitřním trhu</w:t>
      </w:r>
    </w:p>
    <w:p w14:paraId="5D27D3F7" w14:textId="29901D17" w:rsidR="00381B7A" w:rsidRPr="00E96806" w:rsidRDefault="00635608">
      <w:pPr>
        <w:rPr>
          <w:color w:val="000000" w:themeColor="text1"/>
        </w:rPr>
      </w:pPr>
      <w:r w:rsidRPr="00E96806">
        <w:rPr>
          <w:color w:val="000000" w:themeColor="text1"/>
        </w:rPr>
        <w:t>Zboží uvedené v souladu s právními předpisy na trh v jiném členském státě Evropské unie nebo v Turecku nebo zboží pocházející ze státu ESVO, který je smluvní stranou Dohody o Evropském hospodářském prostoru, a uvedené v tomto státě v souladu s právními předpisy na trh, se považuje za v souladu s tímto opatřením. Uplatňování [tohoto opatření] podléhá nařízení (EU) 2019/515 ze dne 19. března 2019 o vzájemném uznávání zboží, které bylo ode dne 19. dubna 2020 v souladu s právními předpisy uvedeno na trh v jiném členském státě.</w:t>
      </w:r>
    </w:p>
    <w:p w14:paraId="7E54790A" w14:textId="02CDB1E6" w:rsidR="00DB2C45" w:rsidRPr="00E96806" w:rsidRDefault="00DB2C45">
      <w:pPr>
        <w:rPr>
          <w:color w:val="000000" w:themeColor="text1"/>
        </w:rPr>
      </w:pPr>
    </w:p>
    <w:p w14:paraId="6CD53909" w14:textId="77777777" w:rsidR="00DB2C45" w:rsidRPr="00E96806" w:rsidRDefault="00DB2C45">
      <w:pPr>
        <w:overflowPunct/>
        <w:autoSpaceDE/>
        <w:autoSpaceDN/>
        <w:adjustRightInd/>
        <w:jc w:val="left"/>
        <w:textAlignment w:val="auto"/>
        <w:rPr>
          <w:rFonts w:ascii="Verdana" w:hAnsi="Verdana"/>
          <w:b/>
          <w:color w:val="000000" w:themeColor="text1"/>
          <w:kern w:val="28"/>
        </w:rPr>
      </w:pPr>
      <w:r w:rsidRPr="00E96806">
        <w:br w:type="page"/>
      </w:r>
    </w:p>
    <w:p w14:paraId="5D27D3F8" w14:textId="4F225600" w:rsidR="00E84013" w:rsidRPr="00E96806" w:rsidRDefault="00DB2C45" w:rsidP="00615F83">
      <w:pPr>
        <w:pStyle w:val="Heading1"/>
      </w:pPr>
      <w:r w:rsidRPr="00E96806">
        <w:lastRenderedPageBreak/>
        <w:t>3</w:t>
      </w:r>
      <w:r w:rsidRPr="00E96806">
        <w:tab/>
        <w:t>Oblast působnosti</w:t>
      </w:r>
    </w:p>
    <w:p w14:paraId="129E48EE" w14:textId="77777777" w:rsidR="003B6BAB" w:rsidRPr="00E96806" w:rsidRDefault="003B6BAB" w:rsidP="003B6BAB">
      <w:r w:rsidRPr="00E96806">
        <w:t>Tento popis rozhraní popisuje základní požadavky týkající se § 4 odst. 2 zákona o rádiových zařízeních (FuAG) pro VHF radiové zařízení pro radiokomunikace na vnitrozemských vodních cestách (s výjimkou automatických identifikačních systémů – AIS).</w:t>
      </w:r>
    </w:p>
    <w:p w14:paraId="5D8B9C80" w14:textId="77777777" w:rsidR="003B6BAB" w:rsidRPr="00E96806" w:rsidRDefault="003B6BAB" w:rsidP="003B6BAB">
      <w:pPr>
        <w:pStyle w:val="Header"/>
        <w:tabs>
          <w:tab w:val="clear" w:pos="4536"/>
          <w:tab w:val="clear" w:pos="9072"/>
        </w:tabs>
        <w:rPr>
          <w:color w:val="000000" w:themeColor="text1"/>
        </w:rPr>
      </w:pPr>
    </w:p>
    <w:p w14:paraId="4FFFCB7E" w14:textId="77777777" w:rsidR="003B6BAB" w:rsidRPr="00E96806" w:rsidRDefault="003B6BAB" w:rsidP="003B6BAB">
      <w:pPr>
        <w:rPr>
          <w:color w:val="000000" w:themeColor="text1"/>
          <w:szCs w:val="22"/>
        </w:rPr>
      </w:pPr>
      <w:r w:rsidRPr="00E96806">
        <w:rPr>
          <w:color w:val="000000" w:themeColor="text1"/>
        </w:rPr>
        <w:t>Rádiová zařízení ve smyslu této specifikace rozhraní musí být používána k určenému účelu a provozována v souladu s pokyny výrobce. Směrnice 2014/53/EU ukládá výrobcům povinnost poskytnout uživatelům rádiových zařízení odpovídající informace, aby mohli rádiové zařízení používat v souladu s jeho určením a s ustanoveními směrnice. Tyto informace musí rovněž obsahovat náležité pokyny pro kabeláž a typy antén, které mají být používány společně s rádiovým zařízením.</w:t>
      </w:r>
    </w:p>
    <w:p w14:paraId="232E7751" w14:textId="77777777" w:rsidR="003B6BAB" w:rsidRPr="00E96806" w:rsidRDefault="003B6BAB" w:rsidP="003B6BAB">
      <w:pPr>
        <w:rPr>
          <w:rFonts w:cs="Arial"/>
          <w:color w:val="000000" w:themeColor="text1"/>
        </w:rPr>
      </w:pPr>
    </w:p>
    <w:p w14:paraId="48A43066" w14:textId="77777777" w:rsidR="003B6BAB" w:rsidRPr="00E96806" w:rsidRDefault="003B6BAB" w:rsidP="003B6BAB">
      <w:pPr>
        <w:rPr>
          <w:rFonts w:cs="Arial"/>
          <w:color w:val="000000" w:themeColor="text1"/>
        </w:rPr>
      </w:pPr>
      <w:r w:rsidRPr="00E96806">
        <w:rPr>
          <w:color w:val="000000" w:themeColor="text1"/>
        </w:rPr>
        <w:t>Tato specifikace rozhraní nahrazuje dokument SE 017, z července 2013, oznámená pod č. 2013/0624/D.</w:t>
      </w:r>
    </w:p>
    <w:p w14:paraId="6DF07213" w14:textId="7189AA1C" w:rsidR="00DB2C45" w:rsidRPr="00E96806" w:rsidRDefault="00DB2C45" w:rsidP="005C0C7B">
      <w:pPr>
        <w:rPr>
          <w:rFonts w:cs="Arial"/>
          <w:color w:val="000000" w:themeColor="text1"/>
        </w:rPr>
      </w:pPr>
    </w:p>
    <w:p w14:paraId="494FF293" w14:textId="26B168EF" w:rsidR="00DB2C45" w:rsidRPr="00E96806" w:rsidRDefault="00DB2C45" w:rsidP="005C0C7B">
      <w:pPr>
        <w:rPr>
          <w:rFonts w:cs="Arial"/>
          <w:color w:val="000000" w:themeColor="text1"/>
        </w:rPr>
      </w:pPr>
    </w:p>
    <w:p w14:paraId="7F13519E" w14:textId="77777777" w:rsidR="00DB2C45" w:rsidRPr="00E96806" w:rsidRDefault="00DB2C45" w:rsidP="005C0C7B">
      <w:pPr>
        <w:rPr>
          <w:rFonts w:cs="Arial"/>
          <w:color w:val="000000" w:themeColor="text1"/>
        </w:rPr>
      </w:pPr>
    </w:p>
    <w:p w14:paraId="5D27D3FE" w14:textId="51EBE749" w:rsidR="004A212D" w:rsidRPr="00E96806" w:rsidRDefault="00DB2C45" w:rsidP="00615F83">
      <w:pPr>
        <w:pStyle w:val="Heading1"/>
      </w:pPr>
      <w:r w:rsidRPr="00E96806">
        <w:t>4</w:t>
      </w:r>
      <w:r w:rsidRPr="00E96806">
        <w:tab/>
        <w:t>Dokumenty</w:t>
      </w:r>
    </w:p>
    <w:p w14:paraId="19F1C6C5" w14:textId="77777777" w:rsidR="00331938" w:rsidRPr="00E96806" w:rsidRDefault="00331938" w:rsidP="00331938">
      <w:pPr>
        <w:spacing w:after="120"/>
      </w:pPr>
      <w:r w:rsidRPr="00E96806">
        <w:t>Pro použití tohoto dokumentu jsou nezbytné následující uvedené dokumenty. U datovaných odkazů platí jen uvedené vydání daného dokumentu. U nedatovaných odkazů platí nejnovější vydání příslušného dokumentu (včetně všech změn).</w:t>
      </w:r>
    </w:p>
    <w:p w14:paraId="6B632A30" w14:textId="77777777" w:rsidR="00331938" w:rsidRPr="00E96806" w:rsidRDefault="00331938" w:rsidP="00331938">
      <w:pPr>
        <w:spacing w:after="120"/>
      </w:pPr>
      <w:r w:rsidRPr="00E96806">
        <w:t>Pro předpoklad shody je možné použít výhradně verze harmonizovaných evropských norem, které jsou uvedeny v aktuálním seznamu harmonizovaných norem v rámci směrnice 2014/53/EU a které byly zveřejněny Evropskou komisí v Úředním věstníku EU.</w:t>
      </w:r>
    </w:p>
    <w:p w14:paraId="56565D3C" w14:textId="77777777" w:rsidR="00331938" w:rsidRPr="00E96806" w:rsidRDefault="00331938" w:rsidP="00331938">
      <w:pPr>
        <w:pStyle w:val="AufzDokumente"/>
        <w:numPr>
          <w:ilvl w:val="0"/>
          <w:numId w:val="18"/>
        </w:numPr>
        <w:ind w:left="284" w:hanging="284"/>
        <w:jc w:val="both"/>
      </w:pPr>
      <w:r w:rsidRPr="00E96806">
        <w:t>Plán přidělení kmitočtů podle zákona o telekomunikacích (TKG) o přidělení kmitočtového pásma od 0 kHz do 3000 GHz k využití kmitočtů a o specifikacích pro tato kmitočtová využití.</w:t>
      </w:r>
      <w:r w:rsidRPr="00E96806">
        <w:br/>
        <w:t>Zveřejněno Spolkovou síťovou agenturou</w:t>
      </w:r>
    </w:p>
    <w:p w14:paraId="4A43B2EB" w14:textId="023B3540" w:rsidR="00331938" w:rsidRPr="00E96806" w:rsidRDefault="00331938" w:rsidP="00331938">
      <w:pPr>
        <w:pStyle w:val="AufzDokumente"/>
        <w:numPr>
          <w:ilvl w:val="0"/>
          <w:numId w:val="18"/>
        </w:numPr>
        <w:ind w:left="284" w:hanging="284"/>
        <w:jc w:val="both"/>
      </w:pPr>
      <w:r w:rsidRPr="00E96806">
        <w:t>Nařízení GASV ze dne 8. ledna 2002 o stanovení dalších základních požadavků na zařízení a o stanovení rovnocennosti vnitrostátních rozhraní a identifikátorů třídy zařízení v oblasti rádiových zařízení a telekomunikačních koncových zařízení (nařízení o základních požadavcích a rozhraních – GASV) (Spolk. věst. I s. 398 ze dne 11.1.2002), naposledy pozměněný článkem 1 nařízení ze dne 31. března 2014 (Spolk. věst. I s. 313)</w:t>
      </w:r>
    </w:p>
    <w:p w14:paraId="2233BF55" w14:textId="77777777" w:rsidR="00331938" w:rsidRPr="00E96806" w:rsidRDefault="00331938" w:rsidP="00331938">
      <w:pPr>
        <w:pStyle w:val="AufzDokumente"/>
        <w:numPr>
          <w:ilvl w:val="0"/>
          <w:numId w:val="18"/>
        </w:numPr>
        <w:ind w:left="284" w:hanging="284"/>
        <w:jc w:val="both"/>
      </w:pPr>
      <w:r w:rsidRPr="00E96806">
        <w:t>Správní nařízení 52/2023, Obecné přidělení kmitočtů pro mobilní rádiové aplikace pro radiokomunikaci na moři a na vnitrozemských vodních cestách; Úřední věstník Spolkové síťové agentury, č. 10 ze dne 24.5.2023</w:t>
      </w:r>
    </w:p>
    <w:p w14:paraId="363FF12D" w14:textId="77777777" w:rsidR="00331938" w:rsidRPr="00E96806" w:rsidRDefault="00331938" w:rsidP="00331938">
      <w:pPr>
        <w:pStyle w:val="AufzDokumente"/>
        <w:numPr>
          <w:ilvl w:val="0"/>
          <w:numId w:val="18"/>
        </w:numPr>
        <w:ind w:left="284" w:hanging="284"/>
        <w:jc w:val="both"/>
      </w:pPr>
      <w:r w:rsidRPr="00E96806">
        <w:t>Regionální opatření pro radiokomunikační služby pro vnitrozemské vodní cesty (Bukurešť, 2012)</w:t>
      </w:r>
    </w:p>
    <w:p w14:paraId="4E142842" w14:textId="77777777" w:rsidR="00331938" w:rsidRPr="00E96806" w:rsidRDefault="00331938" w:rsidP="00331938">
      <w:pPr>
        <w:pStyle w:val="AufzDokumente"/>
        <w:numPr>
          <w:ilvl w:val="0"/>
          <w:numId w:val="18"/>
        </w:numPr>
        <w:ind w:left="284" w:hanging="284"/>
        <w:jc w:val="both"/>
      </w:pPr>
      <w:r w:rsidRPr="00E96806">
        <w:t>Příručka pro radiokomunikaci na vnitrozemských vodních cestách – obecná část, vydání z roku 2017</w:t>
      </w:r>
    </w:p>
    <w:p w14:paraId="76594ECE" w14:textId="77777777" w:rsidR="00331938" w:rsidRPr="00E96806" w:rsidRDefault="00331938" w:rsidP="00331938">
      <w:pPr>
        <w:pStyle w:val="AufzDokumente"/>
        <w:numPr>
          <w:ilvl w:val="0"/>
          <w:numId w:val="18"/>
        </w:numPr>
        <w:ind w:left="284" w:hanging="284"/>
        <w:jc w:val="both"/>
      </w:pPr>
      <w:r w:rsidRPr="00E96806">
        <w:t>Radiokomunikační řád</w:t>
      </w:r>
      <w:r w:rsidRPr="00E96806">
        <w:rPr>
          <w:rStyle w:val="FootnoteReference"/>
        </w:rPr>
        <w:footnoteReference w:id="1"/>
      </w:r>
      <w:r w:rsidRPr="00E96806">
        <w:t xml:space="preserve"> (VO Funk),</w:t>
      </w:r>
      <w:r w:rsidRPr="00E96806">
        <w:br/>
        <w:t>Mezinárodní telekomunikační unie (ITU), Ženeva</w:t>
      </w:r>
      <w:r w:rsidRPr="00E96806">
        <w:br/>
        <w:t>(Règlement des radiocommunications, Union internationale des télécommunications (UIT), Genève)</w:t>
      </w:r>
    </w:p>
    <w:p w14:paraId="5B312514" w14:textId="2BBEA8D2" w:rsidR="00EB4545" w:rsidRPr="00E96806" w:rsidRDefault="00331938" w:rsidP="00331938">
      <w:pPr>
        <w:pStyle w:val="AufzDokumente"/>
        <w:numPr>
          <w:ilvl w:val="0"/>
          <w:numId w:val="18"/>
        </w:numPr>
        <w:ind w:left="284" w:hanging="284"/>
        <w:jc w:val="both"/>
      </w:pPr>
      <w:r w:rsidRPr="00E96806">
        <w:t>ITU-R M.1084</w:t>
      </w:r>
      <w:r w:rsidRPr="00E96806">
        <w:br/>
        <w:t>Prozatímní řešení pro zlepšení účinnosti využívání pásma 156-174 MHz stanicemi v rámci námořní pohyblivé služby</w:t>
      </w:r>
    </w:p>
    <w:p w14:paraId="4C5F4A51" w14:textId="77777777" w:rsidR="00EB4545" w:rsidRPr="00E96806" w:rsidRDefault="00EB4545">
      <w:pPr>
        <w:overflowPunct/>
        <w:autoSpaceDE/>
        <w:autoSpaceDN/>
        <w:adjustRightInd/>
        <w:jc w:val="left"/>
        <w:textAlignment w:val="auto"/>
        <w:rPr>
          <w:color w:val="000000" w:themeColor="text1"/>
        </w:rPr>
      </w:pPr>
      <w:r w:rsidRPr="00E96806">
        <w:br w:type="page"/>
      </w:r>
    </w:p>
    <w:p w14:paraId="07684E01" w14:textId="4DFB1D61" w:rsidR="00331938" w:rsidRPr="00E96806" w:rsidRDefault="00331938" w:rsidP="00331938">
      <w:pPr>
        <w:pStyle w:val="AufzDokumente"/>
        <w:numPr>
          <w:ilvl w:val="0"/>
          <w:numId w:val="18"/>
        </w:numPr>
        <w:ind w:left="284" w:hanging="284"/>
        <w:jc w:val="both"/>
        <w:rPr>
          <w:rFonts w:cs="Arial"/>
        </w:rPr>
      </w:pPr>
      <w:r w:rsidRPr="00E96806">
        <w:lastRenderedPageBreak/>
        <w:t>ETSI EN 300 698</w:t>
      </w:r>
      <w:r w:rsidRPr="00E96806">
        <w:br/>
        <w:t xml:space="preserve">Radiotelefonní vysílače a přijímače pro pohyblivou námořní službu provozované v pásmech VHF, používané na vnitrostátních vodních cestách; </w:t>
      </w:r>
      <w:r w:rsidRPr="00E96806">
        <w:rPr>
          <w:b/>
        </w:rPr>
        <w:t>Harmonizovaná norma</w:t>
      </w:r>
      <w:r w:rsidRPr="00E96806">
        <w:t xml:space="preserve"> pro přístup k rádiovému spektru a pro vlastnosti pro záchranné služby</w:t>
      </w:r>
    </w:p>
    <w:p w14:paraId="478538C1" w14:textId="77777777" w:rsidR="00331938" w:rsidRPr="00E96806" w:rsidRDefault="00331938" w:rsidP="00331938">
      <w:pPr>
        <w:pStyle w:val="AufzDokumente"/>
        <w:numPr>
          <w:ilvl w:val="0"/>
          <w:numId w:val="18"/>
        </w:numPr>
        <w:ind w:left="284" w:hanging="284"/>
        <w:jc w:val="both"/>
      </w:pPr>
      <w:r w:rsidRPr="00E96806">
        <w:t>ETSI EN 301 178</w:t>
      </w:r>
      <w:r w:rsidRPr="00E96806">
        <w:br/>
        <w:t>Přenosná radiotelefonních zařízení pracujících na velmi vysokých kmitočtech (VHF) pro námořní pohyblivou službu, pracující v pásmech VHF (mimo aplikace pro GMDSS);</w:t>
      </w:r>
      <w:r w:rsidRPr="00E96806">
        <w:br/>
      </w:r>
      <w:r w:rsidRPr="00E96806">
        <w:rPr>
          <w:b/>
        </w:rPr>
        <w:t>Harmonizovaná norma</w:t>
      </w:r>
      <w:r w:rsidRPr="00E96806">
        <w:t xml:space="preserve"> pokrývající základní požadavky článků 3.2 směrnice 2014/53/EU</w:t>
      </w:r>
    </w:p>
    <w:p w14:paraId="5CDF2D63" w14:textId="77777777" w:rsidR="00331938" w:rsidRPr="00E96806" w:rsidRDefault="00331938" w:rsidP="00331938">
      <w:pPr>
        <w:pStyle w:val="AufzDokumente"/>
        <w:numPr>
          <w:ilvl w:val="0"/>
          <w:numId w:val="18"/>
        </w:numPr>
        <w:ind w:left="284" w:hanging="284"/>
        <w:jc w:val="both"/>
        <w:rPr>
          <w:color w:val="000000"/>
        </w:rPr>
      </w:pPr>
      <w:r w:rsidRPr="00E96806">
        <w:t>Rozhodnutí CEPT ECC (19)03</w:t>
      </w:r>
      <w:r w:rsidRPr="00E96806">
        <w:br/>
        <w:t>o harmonizovaném využívání kanálů uvedených v Dodatku 18 Radiokomunikačního řádu (vysílací kmitočty v námořním pohyblivém pásmu VKV)</w:t>
      </w:r>
    </w:p>
    <w:p w14:paraId="78DD10AB" w14:textId="77777777" w:rsidR="00331938" w:rsidRPr="00E96806" w:rsidRDefault="00331938" w:rsidP="00331938">
      <w:pPr>
        <w:pStyle w:val="AufzDokumente"/>
        <w:numPr>
          <w:ilvl w:val="0"/>
          <w:numId w:val="18"/>
        </w:numPr>
        <w:ind w:left="284" w:hanging="284"/>
        <w:jc w:val="both"/>
      </w:pPr>
      <w:r w:rsidRPr="00E96806">
        <w:t>CEPT/ERC/REC 74-01</w:t>
      </w:r>
      <w:r w:rsidRPr="00E96806">
        <w:br/>
        <w:t>Nežádoucí emise v rušivé oblasti</w:t>
      </w:r>
    </w:p>
    <w:p w14:paraId="53D56AED" w14:textId="463270BF" w:rsidR="00331938" w:rsidRPr="00E96806" w:rsidRDefault="00FE08FA" w:rsidP="00331938">
      <w:pPr>
        <w:pStyle w:val="AufzDokumente"/>
        <w:numPr>
          <w:ilvl w:val="0"/>
          <w:numId w:val="18"/>
        </w:numPr>
        <w:ind w:left="284" w:hanging="284"/>
        <w:jc w:val="both"/>
        <w:rPr>
          <w:rFonts w:cs="Arial"/>
          <w:color w:val="000000"/>
          <w:szCs w:val="22"/>
        </w:rPr>
      </w:pPr>
      <w:r w:rsidRPr="00E96806">
        <w:t>Rozhodnutí Komise 2000/637/ES</w:t>
      </w:r>
      <w:r w:rsidRPr="00E96806">
        <w:br/>
        <w:t>ze dne 22. září 2000 o použití čl. 3 odst. 3 písm. e) směrnice 1999/5/ES u rádiových zařízení, na která se vztahuje regionální dohoda o radiotelefonní službě na vnitrozemských vodních cestách (Úř. věst. L 269/50, 21.10.2000)</w:t>
      </w:r>
    </w:p>
    <w:p w14:paraId="5D27D41A" w14:textId="77777777" w:rsidR="00E84013" w:rsidRPr="00E96806" w:rsidRDefault="00E84013">
      <w:pPr>
        <w:rPr>
          <w:rFonts w:cs="Arial"/>
        </w:rPr>
        <w:sectPr w:rsidR="00E84013" w:rsidRPr="00E96806" w:rsidSect="003102F6">
          <w:headerReference w:type="first" r:id="rId15"/>
          <w:footerReference w:type="first" r:id="rId16"/>
          <w:pgSz w:w="11906" w:h="16838" w:code="9"/>
          <w:pgMar w:top="1134" w:right="1134" w:bottom="1134" w:left="1134" w:header="567" w:footer="567" w:gutter="0"/>
          <w:cols w:space="720"/>
          <w:docGrid w:linePitch="299"/>
        </w:sectPr>
      </w:pPr>
    </w:p>
    <w:p w14:paraId="5D27D41B" w14:textId="54DBF2A0" w:rsidR="00E84013" w:rsidRPr="00E96806" w:rsidRDefault="00DB2C45" w:rsidP="00615F83">
      <w:pPr>
        <w:pStyle w:val="Heading1"/>
      </w:pPr>
      <w:r w:rsidRPr="00E96806">
        <w:lastRenderedPageBreak/>
        <w:t>5</w:t>
      </w:r>
      <w:r w:rsidRPr="00E96806">
        <w:tab/>
        <w:t>Technické požadavky na rozhraní</w:t>
      </w:r>
    </w:p>
    <w:p w14:paraId="322C6426" w14:textId="77777777" w:rsidR="00331938" w:rsidRPr="00E96806" w:rsidRDefault="00331938" w:rsidP="00331938">
      <w:r w:rsidRPr="00E96806">
        <w:t>Tato specifikace rozhraní obsahuje technické požadavky na rozhraní pro VHF radiové zařízení v radiokomunikaci na vnitrozemských vodních cestách (kromě AIS) pro níže uvedené radiostanice:</w:t>
      </w:r>
    </w:p>
    <w:p w14:paraId="6C0AD8E6" w14:textId="6F1B4371" w:rsidR="00331938" w:rsidRPr="00E96806" w:rsidRDefault="00331938" w:rsidP="00331938">
      <w:pPr>
        <w:spacing w:before="240"/>
        <w:ind w:left="1134" w:hanging="1134"/>
        <w:jc w:val="left"/>
      </w:pPr>
      <w:r w:rsidRPr="00E96806">
        <w:t>Tabulka 1:</w:t>
      </w:r>
      <w:r w:rsidRPr="00E96806">
        <w:tab/>
        <w:t>Lodní radiostanice: 156,0125 – 156,4875 MHz, 156,5625 – 156,7625 MHz</w:t>
      </w:r>
    </w:p>
    <w:p w14:paraId="772FDA40" w14:textId="03F74B5A" w:rsidR="00331938" w:rsidRPr="00E96806" w:rsidRDefault="00331938" w:rsidP="00331938">
      <w:pPr>
        <w:spacing w:before="240"/>
        <w:ind w:left="1134" w:hanging="1134"/>
        <w:jc w:val="left"/>
      </w:pPr>
      <w:r w:rsidRPr="00E96806">
        <w:t>Tabulka 2:</w:t>
      </w:r>
      <w:r w:rsidRPr="00E96806">
        <w:tab/>
        <w:t>Lodní radiostanice: 156,7625 – 156,8375 MHz (tísňová a volací služba)</w:t>
      </w:r>
    </w:p>
    <w:p w14:paraId="01D4BC45" w14:textId="41127491" w:rsidR="00331938" w:rsidRPr="00E96806" w:rsidRDefault="00331938" w:rsidP="00331938">
      <w:pPr>
        <w:spacing w:before="240"/>
        <w:ind w:left="1134" w:hanging="1134"/>
        <w:jc w:val="left"/>
      </w:pPr>
      <w:r w:rsidRPr="00E96806">
        <w:t>Tabulka 3:</w:t>
      </w:r>
      <w:r w:rsidRPr="00E96806">
        <w:tab/>
        <w:t>Lodní radiostanice: 156,8375 – 157,4375 MHz, 160,6125 – 160,9625 MHz,</w:t>
      </w:r>
      <w:r w:rsidRPr="00E96806">
        <w:br/>
        <w:t>161,7875 – 161,9625 MHz, 161,9875 – 162,0125 MHz</w:t>
      </w:r>
    </w:p>
    <w:p w14:paraId="59474FA6" w14:textId="7C0EB357" w:rsidR="00331938" w:rsidRPr="00E96806" w:rsidRDefault="00331938" w:rsidP="00331938">
      <w:pPr>
        <w:spacing w:before="240"/>
        <w:ind w:left="1134" w:hanging="1134"/>
        <w:jc w:val="left"/>
      </w:pPr>
      <w:r w:rsidRPr="00E96806">
        <w:t>Tabulka 4:</w:t>
      </w:r>
      <w:r w:rsidRPr="00E96806">
        <w:tab/>
        <w:t>Lodní radiostanice: 156,4875 – 156,5125 MHz (K10), 156,5375 – 156,5625 MHz (K11)</w:t>
      </w:r>
    </w:p>
    <w:p w14:paraId="1FC77012" w14:textId="5B031A8C" w:rsidR="00331938" w:rsidRPr="00E96806" w:rsidRDefault="00331938" w:rsidP="00331938">
      <w:pPr>
        <w:spacing w:before="240"/>
        <w:ind w:left="1134" w:hanging="1134"/>
        <w:jc w:val="left"/>
      </w:pPr>
      <w:r w:rsidRPr="00E96806">
        <w:t>Tabulka 5:</w:t>
      </w:r>
      <w:r w:rsidRPr="00E96806">
        <w:tab/>
        <w:t>Letecké radiostanice: 156,2875 – 156,3125 MHz, 156,3625 – 156,3875 MHz,</w:t>
      </w:r>
      <w:r w:rsidRPr="00E96806">
        <w:br/>
        <w:t>156,4375 – 156,4625 MHz, 156,6125 – 156,6375 MHz, 156,6625 – 156,6875 MHz</w:t>
      </w:r>
    </w:p>
    <w:p w14:paraId="41232813" w14:textId="77777777" w:rsidR="00331938" w:rsidRPr="00E96806" w:rsidRDefault="00331938" w:rsidP="00331938">
      <w:pPr>
        <w:spacing w:before="240"/>
        <w:ind w:left="1134" w:hanging="1134"/>
        <w:jc w:val="left"/>
      </w:pPr>
      <w:r w:rsidRPr="00E96806">
        <w:t>Tabulka 6</w:t>
      </w:r>
      <w:r w:rsidRPr="00E96806">
        <w:tab/>
        <w:t>Letecké radiostanice: 156,4875 – 156,5125 MHz (K10)</w:t>
      </w:r>
    </w:p>
    <w:p w14:paraId="7CC529F4" w14:textId="211E5623" w:rsidR="00331938" w:rsidRPr="00E96806" w:rsidRDefault="00331938" w:rsidP="00331938">
      <w:pPr>
        <w:spacing w:before="240"/>
        <w:ind w:left="1134" w:hanging="1134"/>
        <w:jc w:val="left"/>
      </w:pPr>
      <w:r w:rsidRPr="00E96806">
        <w:t>Tabulka 7:</w:t>
      </w:r>
      <w:r w:rsidRPr="00E96806">
        <w:tab/>
        <w:t>Letecké radiostanice: 156,7875–156,8125 MHz (K16, tísňová a volací služba)</w:t>
      </w:r>
    </w:p>
    <w:p w14:paraId="32E779AA" w14:textId="77777777" w:rsidR="00331938" w:rsidRPr="00E96806" w:rsidRDefault="00331938" w:rsidP="00331938">
      <w:pPr>
        <w:spacing w:before="240"/>
        <w:ind w:left="1134" w:hanging="1134"/>
        <w:jc w:val="left"/>
      </w:pPr>
    </w:p>
    <w:p w14:paraId="75334AB1" w14:textId="77777777" w:rsidR="00331938" w:rsidRPr="00E96806" w:rsidRDefault="00331938" w:rsidP="00331938">
      <w:pPr>
        <w:overflowPunct/>
        <w:autoSpaceDE/>
        <w:autoSpaceDN/>
        <w:adjustRightInd/>
        <w:jc w:val="left"/>
        <w:textAlignment w:val="auto"/>
        <w:rPr>
          <w:color w:val="000000" w:themeColor="text1"/>
        </w:rPr>
      </w:pPr>
      <w:r w:rsidRPr="00E96806">
        <w:br w:type="page"/>
      </w:r>
    </w:p>
    <w:p w14:paraId="4BC563A2" w14:textId="77777777" w:rsidR="00331938" w:rsidRPr="00E96806" w:rsidRDefault="00331938" w:rsidP="00331938"/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40"/>
        <w:gridCol w:w="496"/>
        <w:gridCol w:w="2736"/>
        <w:gridCol w:w="3501"/>
        <w:gridCol w:w="2566"/>
      </w:tblGrid>
      <w:tr w:rsidR="00331938" w:rsidRPr="00E96806" w14:paraId="3F2C84DF" w14:textId="77777777" w:rsidTr="00D20333">
        <w:trPr>
          <w:jc w:val="center"/>
        </w:trPr>
        <w:tc>
          <w:tcPr>
            <w:tcW w:w="340" w:type="dxa"/>
            <w:tcBorders>
              <w:top w:val="double" w:sz="4" w:space="0" w:color="auto"/>
              <w:bottom w:val="single" w:sz="8" w:space="0" w:color="auto"/>
              <w:right w:val="nil"/>
            </w:tcBorders>
            <w:shd w:val="clear" w:color="auto" w:fill="auto"/>
          </w:tcPr>
          <w:p w14:paraId="6E8C1717" w14:textId="77777777" w:rsidR="00331938" w:rsidRPr="00E96806" w:rsidRDefault="00331938" w:rsidP="00D20333">
            <w:pPr>
              <w:jc w:val="center"/>
            </w:pPr>
          </w:p>
        </w:tc>
        <w:tc>
          <w:tcPr>
            <w:tcW w:w="9299" w:type="dxa"/>
            <w:gridSpan w:val="4"/>
            <w:tcBorders>
              <w:top w:val="double" w:sz="4" w:space="0" w:color="auto"/>
              <w:left w:val="nil"/>
              <w:bottom w:val="single" w:sz="8" w:space="0" w:color="auto"/>
            </w:tcBorders>
            <w:shd w:val="clear" w:color="auto" w:fill="auto"/>
          </w:tcPr>
          <w:p w14:paraId="0F5EB403" w14:textId="77777777" w:rsidR="00331938" w:rsidRPr="00E96806" w:rsidRDefault="00331938" w:rsidP="00D20333">
            <w:pPr>
              <w:spacing w:after="120"/>
              <w:ind w:left="1191" w:hanging="1191"/>
              <w:rPr>
                <w:b/>
              </w:rPr>
            </w:pPr>
            <w:r w:rsidRPr="00E96806">
              <w:rPr>
                <w:b/>
                <w:color w:val="000000" w:themeColor="text1"/>
              </w:rPr>
              <w:t>Tabulka 1:</w:t>
            </w:r>
            <w:r w:rsidRPr="00E96806">
              <w:rPr>
                <w:b/>
              </w:rPr>
              <w:tab/>
            </w:r>
            <w:r w:rsidRPr="00E96806">
              <w:t>Lodní radiostanice: 156,0125 – 156,4875 MHz, 156,5625 – 156,7625 MHz</w:t>
            </w:r>
          </w:p>
        </w:tc>
      </w:tr>
      <w:tr w:rsidR="00331938" w:rsidRPr="00E96806" w14:paraId="3DCD08FB" w14:textId="77777777" w:rsidTr="0075457A">
        <w:trPr>
          <w:jc w:val="center"/>
        </w:trPr>
        <w:tc>
          <w:tcPr>
            <w:tcW w:w="340" w:type="dxa"/>
            <w:tcBorders>
              <w:top w:val="single" w:sz="8" w:space="0" w:color="auto"/>
            </w:tcBorders>
            <w:shd w:val="clear" w:color="auto" w:fill="auto"/>
          </w:tcPr>
          <w:p w14:paraId="29F2382E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tcBorders>
              <w:top w:val="single" w:sz="8" w:space="0" w:color="auto"/>
              <w:bottom w:val="single" w:sz="2" w:space="0" w:color="auto"/>
            </w:tcBorders>
            <w:shd w:val="clear" w:color="auto" w:fill="C0C0C0"/>
          </w:tcPr>
          <w:p w14:paraId="4C61F608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  <w:r w:rsidRPr="00E96806">
              <w:rPr>
                <w:color w:val="000000" w:themeColor="text1"/>
              </w:rPr>
              <w:t>č.</w:t>
            </w:r>
          </w:p>
        </w:tc>
        <w:tc>
          <w:tcPr>
            <w:tcW w:w="2736" w:type="dxa"/>
            <w:tcBorders>
              <w:top w:val="single" w:sz="8" w:space="0" w:color="auto"/>
              <w:bottom w:val="single" w:sz="2" w:space="0" w:color="auto"/>
            </w:tcBorders>
            <w:shd w:val="clear" w:color="auto" w:fill="C0C0C0"/>
          </w:tcPr>
          <w:p w14:paraId="65286905" w14:textId="77777777" w:rsidR="00331938" w:rsidRPr="00E96806" w:rsidRDefault="00331938" w:rsidP="00D20333">
            <w:pPr>
              <w:rPr>
                <w:color w:val="000000" w:themeColor="text1"/>
              </w:rPr>
            </w:pPr>
            <w:r w:rsidRPr="00E96806">
              <w:rPr>
                <w:color w:val="000000" w:themeColor="text1"/>
              </w:rPr>
              <w:t>Parametr</w:t>
            </w:r>
          </w:p>
        </w:tc>
        <w:tc>
          <w:tcPr>
            <w:tcW w:w="3501" w:type="dxa"/>
            <w:tcBorders>
              <w:top w:val="single" w:sz="8" w:space="0" w:color="auto"/>
              <w:bottom w:val="single" w:sz="2" w:space="0" w:color="auto"/>
            </w:tcBorders>
            <w:shd w:val="clear" w:color="auto" w:fill="C0C0C0"/>
          </w:tcPr>
          <w:p w14:paraId="5A51D608" w14:textId="77777777" w:rsidR="00331938" w:rsidRPr="00E96806" w:rsidRDefault="00331938" w:rsidP="00D20333">
            <w:pPr>
              <w:jc w:val="left"/>
              <w:rPr>
                <w:color w:val="000000" w:themeColor="text1"/>
              </w:rPr>
            </w:pPr>
            <w:r w:rsidRPr="00E96806">
              <w:rPr>
                <w:color w:val="000000" w:themeColor="text1"/>
              </w:rPr>
              <w:t>Popis</w:t>
            </w:r>
          </w:p>
          <w:p w14:paraId="108CDC5B" w14:textId="77777777" w:rsidR="00331938" w:rsidRPr="00E96806" w:rsidRDefault="00331938" w:rsidP="00D20333">
            <w:pPr>
              <w:jc w:val="left"/>
              <w:rPr>
                <w:color w:val="000000" w:themeColor="text1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(Description)</w:t>
            </w:r>
          </w:p>
        </w:tc>
        <w:tc>
          <w:tcPr>
            <w:tcW w:w="2566" w:type="dxa"/>
            <w:tcBorders>
              <w:top w:val="single" w:sz="8" w:space="0" w:color="auto"/>
              <w:bottom w:val="single" w:sz="2" w:space="0" w:color="auto"/>
            </w:tcBorders>
            <w:shd w:val="clear" w:color="auto" w:fill="C0C0C0"/>
          </w:tcPr>
          <w:p w14:paraId="06EE54AC" w14:textId="77777777" w:rsidR="00331938" w:rsidRPr="00E96806" w:rsidRDefault="00331938" w:rsidP="00D20333">
            <w:pPr>
              <w:jc w:val="left"/>
              <w:rPr>
                <w:color w:val="000000" w:themeColor="text1"/>
              </w:rPr>
            </w:pPr>
            <w:r w:rsidRPr="00E96806">
              <w:rPr>
                <w:color w:val="000000" w:themeColor="text1"/>
              </w:rPr>
              <w:t>Připomínky</w:t>
            </w:r>
          </w:p>
          <w:p w14:paraId="0032F426" w14:textId="77777777" w:rsidR="00331938" w:rsidRPr="00E96806" w:rsidRDefault="00331938" w:rsidP="00D20333">
            <w:pPr>
              <w:jc w:val="left"/>
              <w:rPr>
                <w:color w:val="000000" w:themeColor="text1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(Comments)</w:t>
            </w:r>
          </w:p>
        </w:tc>
      </w:tr>
      <w:tr w:rsidR="00331938" w:rsidRPr="00E96806" w14:paraId="745D2413" w14:textId="77777777" w:rsidTr="0075457A">
        <w:trPr>
          <w:cantSplit/>
          <w:trHeight w:val="454"/>
          <w:jc w:val="center"/>
        </w:trPr>
        <w:tc>
          <w:tcPr>
            <w:tcW w:w="340" w:type="dxa"/>
            <w:vMerge w:val="restart"/>
            <w:shd w:val="clear" w:color="auto" w:fill="auto"/>
            <w:textDirection w:val="btLr"/>
            <w:vAlign w:val="center"/>
          </w:tcPr>
          <w:p w14:paraId="7DDE6158" w14:textId="77777777" w:rsidR="00331938" w:rsidRPr="00E96806" w:rsidRDefault="00331938" w:rsidP="00D20333">
            <w:pPr>
              <w:ind w:left="113" w:right="113"/>
              <w:jc w:val="center"/>
              <w:rPr>
                <w:color w:val="000000" w:themeColor="text1"/>
              </w:rPr>
            </w:pPr>
            <w:r w:rsidRPr="00E96806">
              <w:rPr>
                <w:color w:val="000000" w:themeColor="text1"/>
              </w:rPr>
              <w:t>Normativní část</w:t>
            </w:r>
          </w:p>
        </w:tc>
        <w:tc>
          <w:tcPr>
            <w:tcW w:w="496" w:type="dxa"/>
            <w:tcBorders>
              <w:top w:val="single" w:sz="2" w:space="0" w:color="auto"/>
            </w:tcBorders>
            <w:shd w:val="clear" w:color="auto" w:fill="auto"/>
          </w:tcPr>
          <w:p w14:paraId="5749653A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1</w:t>
            </w:r>
          </w:p>
        </w:tc>
        <w:tc>
          <w:tcPr>
            <w:tcW w:w="2736" w:type="dxa"/>
            <w:tcBorders>
              <w:top w:val="single" w:sz="2" w:space="0" w:color="auto"/>
            </w:tcBorders>
            <w:shd w:val="clear" w:color="auto" w:fill="auto"/>
          </w:tcPr>
          <w:p w14:paraId="35BD5071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Radiokomunikační služba</w:t>
            </w:r>
          </w:p>
          <w:p w14:paraId="3AC3C7E2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(Radiocommunication Service)</w:t>
            </w:r>
          </w:p>
        </w:tc>
        <w:tc>
          <w:tcPr>
            <w:tcW w:w="3501" w:type="dxa"/>
            <w:tcBorders>
              <w:top w:val="single" w:sz="2" w:space="0" w:color="auto"/>
            </w:tcBorders>
            <w:shd w:val="clear" w:color="auto" w:fill="auto"/>
          </w:tcPr>
          <w:p w14:paraId="03D7F1DC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  <w:r w:rsidRPr="00E96806">
              <w:rPr>
                <w:sz w:val="20"/>
              </w:rPr>
              <w:t xml:space="preserve">POHYBLIVÁ RADIOKOMUNIKAČNÍ SLUŽBA </w:t>
            </w:r>
          </w:p>
          <w:p w14:paraId="0E6646B6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sz w:val="20"/>
              </w:rPr>
              <w:t>s výjimkou letecké pohyblivé radiokomunikační služby (R)</w:t>
            </w:r>
          </w:p>
        </w:tc>
        <w:tc>
          <w:tcPr>
            <w:tcW w:w="2566" w:type="dxa"/>
            <w:tcBorders>
              <w:top w:val="single" w:sz="2" w:space="0" w:color="auto"/>
            </w:tcBorders>
            <w:shd w:val="clear" w:color="auto" w:fill="auto"/>
          </w:tcPr>
          <w:p w14:paraId="04B37A07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  <w:tr w:rsidR="00331938" w:rsidRPr="00E96806" w14:paraId="633F985B" w14:textId="77777777" w:rsidTr="0075457A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343DDC52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443A1386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2</w:t>
            </w:r>
          </w:p>
        </w:tc>
        <w:tc>
          <w:tcPr>
            <w:tcW w:w="2736" w:type="dxa"/>
            <w:shd w:val="clear" w:color="auto" w:fill="auto"/>
          </w:tcPr>
          <w:p w14:paraId="030BDE70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Zamýšlené použití/aplikace</w:t>
            </w:r>
          </w:p>
          <w:p w14:paraId="79613198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(Application)</w:t>
            </w:r>
          </w:p>
        </w:tc>
        <w:tc>
          <w:tcPr>
            <w:tcW w:w="3501" w:type="dxa"/>
            <w:shd w:val="clear" w:color="auto" w:fill="auto"/>
          </w:tcPr>
          <w:p w14:paraId="20B89C4B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sz w:val="20"/>
              </w:rPr>
              <w:t>Trvale instalovaná a přenosná VKV rádiová zařízení s ATIS pro radiokomunikaci na vnitrozemských vodních cestách</w:t>
            </w:r>
          </w:p>
        </w:tc>
        <w:tc>
          <w:tcPr>
            <w:tcW w:w="2566" w:type="dxa"/>
            <w:shd w:val="clear" w:color="auto" w:fill="auto"/>
          </w:tcPr>
          <w:p w14:paraId="6550AE67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  <w:tr w:rsidR="00331938" w:rsidRPr="00E96806" w14:paraId="09DC3335" w14:textId="77777777" w:rsidTr="0075457A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19C4CD54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2E05C311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3</w:t>
            </w:r>
          </w:p>
        </w:tc>
        <w:tc>
          <w:tcPr>
            <w:tcW w:w="2736" w:type="dxa"/>
            <w:shd w:val="clear" w:color="auto" w:fill="auto"/>
          </w:tcPr>
          <w:p w14:paraId="2E193BD1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Kmitočtový rozsah</w:t>
            </w:r>
          </w:p>
          <w:p w14:paraId="19189632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(Frequency band)</w:t>
            </w:r>
          </w:p>
        </w:tc>
        <w:tc>
          <w:tcPr>
            <w:tcW w:w="3501" w:type="dxa"/>
            <w:shd w:val="clear" w:color="auto" w:fill="auto"/>
          </w:tcPr>
          <w:p w14:paraId="5F46CAC3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  <w:r w:rsidRPr="00E96806">
              <w:rPr>
                <w:sz w:val="20"/>
              </w:rPr>
              <w:t>156,0125 – 156,4875 MHz</w:t>
            </w:r>
          </w:p>
          <w:p w14:paraId="39DD896F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sz w:val="20"/>
              </w:rPr>
              <w:t>156,5625 – 156,7625 MHz</w:t>
            </w:r>
          </w:p>
        </w:tc>
        <w:tc>
          <w:tcPr>
            <w:tcW w:w="2566" w:type="dxa"/>
            <w:shd w:val="clear" w:color="auto" w:fill="auto"/>
          </w:tcPr>
          <w:p w14:paraId="02EE4510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  <w:tr w:rsidR="00331938" w:rsidRPr="00E96806" w14:paraId="046F007B" w14:textId="77777777" w:rsidTr="0075457A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5FA53B2A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60DBB2F5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4</w:t>
            </w:r>
          </w:p>
        </w:tc>
        <w:tc>
          <w:tcPr>
            <w:tcW w:w="2736" w:type="dxa"/>
            <w:shd w:val="clear" w:color="auto" w:fill="auto"/>
          </w:tcPr>
          <w:p w14:paraId="676D4375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Obsazenost kanálu</w:t>
            </w:r>
          </w:p>
          <w:p w14:paraId="65C1D344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(Channelling)</w:t>
            </w:r>
          </w:p>
        </w:tc>
        <w:tc>
          <w:tcPr>
            <w:tcW w:w="3501" w:type="dxa"/>
            <w:shd w:val="clear" w:color="auto" w:fill="auto"/>
          </w:tcPr>
          <w:p w14:paraId="57D2C9E5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sz w:val="20"/>
              </w:rPr>
              <w:t>Rozteč mezi kanály 25 kHz</w:t>
            </w:r>
          </w:p>
        </w:tc>
        <w:tc>
          <w:tcPr>
            <w:tcW w:w="2566" w:type="dxa"/>
            <w:shd w:val="clear" w:color="auto" w:fill="auto"/>
          </w:tcPr>
          <w:p w14:paraId="4C982923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  <w:r w:rsidRPr="00E96806">
              <w:rPr>
                <w:sz w:val="20"/>
              </w:rPr>
              <w:t xml:space="preserve">Přidělení kanálů odvětvím dopravy v souladu s Příručkou pro radiokomunikaci na vnitrozemských vodních cestách </w:t>
            </w:r>
          </w:p>
        </w:tc>
      </w:tr>
      <w:tr w:rsidR="00331938" w:rsidRPr="00E96806" w14:paraId="2A1E207E" w14:textId="77777777" w:rsidTr="0075457A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31721D37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01D7991B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5</w:t>
            </w:r>
          </w:p>
        </w:tc>
        <w:tc>
          <w:tcPr>
            <w:tcW w:w="2736" w:type="dxa"/>
            <w:shd w:val="clear" w:color="auto" w:fill="auto"/>
          </w:tcPr>
          <w:p w14:paraId="47195748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Modulace / obsazená šířka pásma</w:t>
            </w:r>
          </w:p>
          <w:p w14:paraId="32364106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(Modulation/Occupied bandwidth)</w:t>
            </w:r>
          </w:p>
        </w:tc>
        <w:tc>
          <w:tcPr>
            <w:tcW w:w="3501" w:type="dxa"/>
            <w:shd w:val="clear" w:color="auto" w:fill="auto"/>
          </w:tcPr>
          <w:p w14:paraId="666941D1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sz w:val="20"/>
              </w:rPr>
              <w:t>G3E</w:t>
            </w:r>
          </w:p>
        </w:tc>
        <w:tc>
          <w:tcPr>
            <w:tcW w:w="2566" w:type="dxa"/>
            <w:shd w:val="clear" w:color="auto" w:fill="auto"/>
          </w:tcPr>
          <w:p w14:paraId="6F0EE96E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sz w:val="20"/>
              </w:rPr>
              <w:t>Jazyk</w:t>
            </w:r>
          </w:p>
        </w:tc>
      </w:tr>
      <w:tr w:rsidR="00331938" w:rsidRPr="00E96806" w14:paraId="3C4147DA" w14:textId="77777777" w:rsidTr="0075457A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60D13B3E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55DA9F93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6</w:t>
            </w:r>
          </w:p>
        </w:tc>
        <w:tc>
          <w:tcPr>
            <w:tcW w:w="2736" w:type="dxa"/>
            <w:shd w:val="clear" w:color="auto" w:fill="auto"/>
          </w:tcPr>
          <w:p w14:paraId="3F28B361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Směr/odstup</w:t>
            </w:r>
          </w:p>
          <w:p w14:paraId="17765613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(Direction/Separation)</w:t>
            </w:r>
          </w:p>
        </w:tc>
        <w:tc>
          <w:tcPr>
            <w:tcW w:w="3501" w:type="dxa"/>
            <w:shd w:val="clear" w:color="auto" w:fill="auto"/>
          </w:tcPr>
          <w:p w14:paraId="31D0D578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566" w:type="dxa"/>
            <w:shd w:val="clear" w:color="auto" w:fill="auto"/>
          </w:tcPr>
          <w:p w14:paraId="339A29C5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  <w:tr w:rsidR="00331938" w:rsidRPr="00E96806" w14:paraId="710AAFB2" w14:textId="77777777" w:rsidTr="0075457A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2F6E5581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36D31180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7</w:t>
            </w:r>
          </w:p>
        </w:tc>
        <w:tc>
          <w:tcPr>
            <w:tcW w:w="2736" w:type="dxa"/>
            <w:shd w:val="clear" w:color="auto" w:fill="auto"/>
          </w:tcPr>
          <w:p w14:paraId="5A533AF5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Vysílací výkon / hustota výkonu</w:t>
            </w:r>
          </w:p>
          <w:p w14:paraId="4609B294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(Transmit power/Power density)</w:t>
            </w:r>
          </w:p>
        </w:tc>
        <w:tc>
          <w:tcPr>
            <w:tcW w:w="3501" w:type="dxa"/>
            <w:shd w:val="clear" w:color="auto" w:fill="auto"/>
          </w:tcPr>
          <w:p w14:paraId="7D14AEFB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  <w:r w:rsidRPr="00E96806">
              <w:rPr>
                <w:sz w:val="20"/>
              </w:rPr>
              <w:t xml:space="preserve">≤ 25 W </w:t>
            </w:r>
          </w:p>
          <w:p w14:paraId="1D89BD82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</w:p>
          <w:p w14:paraId="4837F479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</w:p>
          <w:p w14:paraId="25AAB467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</w:p>
          <w:p w14:paraId="20D7A338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  <w:r w:rsidRPr="00E96806">
              <w:rPr>
                <w:sz w:val="20"/>
              </w:rPr>
              <w:t xml:space="preserve">≤ 6 W </w:t>
            </w:r>
          </w:p>
          <w:p w14:paraId="0B9D5FFB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</w:p>
          <w:p w14:paraId="2F77E259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</w:p>
          <w:p w14:paraId="253332B8" w14:textId="00F8964A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sz w:val="20"/>
              </w:rPr>
              <w:t>≤ 1 W (automatické (snížení výkonu)</w:t>
            </w:r>
          </w:p>
        </w:tc>
        <w:tc>
          <w:tcPr>
            <w:tcW w:w="2566" w:type="dxa"/>
            <w:shd w:val="clear" w:color="auto" w:fill="auto"/>
          </w:tcPr>
          <w:p w14:paraId="382D9423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  <w:r w:rsidRPr="00E96806">
              <w:rPr>
                <w:sz w:val="20"/>
              </w:rPr>
              <w:t>Pevně instalovaná rádiová zařízení</w:t>
            </w:r>
          </w:p>
          <w:p w14:paraId="4798CDA5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  <w:r w:rsidRPr="00E96806">
              <w:rPr>
                <w:sz w:val="20"/>
              </w:rPr>
              <w:t>Poznámka č. 1</w:t>
            </w:r>
          </w:p>
          <w:p w14:paraId="4C15FEFE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</w:p>
          <w:p w14:paraId="02E43E21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  <w:r w:rsidRPr="00E96806">
              <w:rPr>
                <w:sz w:val="20"/>
              </w:rPr>
              <w:t>Přenosná rádiová zařízení</w:t>
            </w:r>
          </w:p>
          <w:p w14:paraId="09302207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  <w:r w:rsidRPr="00E96806">
              <w:rPr>
                <w:sz w:val="20"/>
              </w:rPr>
              <w:t>Poznámka č. 2</w:t>
            </w:r>
          </w:p>
          <w:p w14:paraId="16961634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</w:p>
          <w:p w14:paraId="16DE8115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color w:val="000000" w:themeColor="text1"/>
                <w:sz w:val="20"/>
              </w:rPr>
              <w:t>Poznámka č. 3</w:t>
            </w:r>
          </w:p>
        </w:tc>
      </w:tr>
      <w:tr w:rsidR="00331938" w:rsidRPr="00E96806" w14:paraId="57A70B72" w14:textId="77777777" w:rsidTr="0075457A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4203368A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10501989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8</w:t>
            </w:r>
          </w:p>
        </w:tc>
        <w:tc>
          <w:tcPr>
            <w:tcW w:w="2736" w:type="dxa"/>
            <w:shd w:val="clear" w:color="auto" w:fill="auto"/>
          </w:tcPr>
          <w:p w14:paraId="6BF06898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Přístup ke kanálům a pravidla obsazování</w:t>
            </w:r>
          </w:p>
          <w:p w14:paraId="00E98888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(Channel access and occupation rules)</w:t>
            </w:r>
          </w:p>
        </w:tc>
        <w:tc>
          <w:tcPr>
            <w:tcW w:w="3501" w:type="dxa"/>
            <w:shd w:val="clear" w:color="auto" w:fill="auto"/>
          </w:tcPr>
          <w:p w14:paraId="1A277FE2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color w:val="000000" w:themeColor="text1"/>
                <w:sz w:val="20"/>
              </w:rPr>
              <w:t>Pevně instalovaná a přenosná rádiová zařízení VKV se systémem ATIS v rámci „Regionální dohody o radiokomunikační službě na vnitrozemských vodních cestách“</w:t>
            </w:r>
          </w:p>
        </w:tc>
        <w:tc>
          <w:tcPr>
            <w:tcW w:w="2566" w:type="dxa"/>
            <w:shd w:val="clear" w:color="auto" w:fill="auto"/>
          </w:tcPr>
          <w:p w14:paraId="7861B699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  <w:tr w:rsidR="00331938" w:rsidRPr="00E96806" w14:paraId="539FC1F9" w14:textId="77777777" w:rsidTr="0075457A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3E6F0063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436EA5FD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9</w:t>
            </w:r>
          </w:p>
        </w:tc>
        <w:tc>
          <w:tcPr>
            <w:tcW w:w="2736" w:type="dxa"/>
            <w:shd w:val="clear" w:color="auto" w:fill="auto"/>
          </w:tcPr>
          <w:p w14:paraId="06E2B474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Povolovací režim</w:t>
            </w:r>
          </w:p>
          <w:p w14:paraId="42317BF0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(Authorisation regime)</w:t>
            </w:r>
          </w:p>
        </w:tc>
        <w:tc>
          <w:tcPr>
            <w:tcW w:w="3501" w:type="dxa"/>
            <w:shd w:val="clear" w:color="auto" w:fill="auto"/>
          </w:tcPr>
          <w:p w14:paraId="7F6C900F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color w:val="000000" w:themeColor="text1"/>
                <w:sz w:val="20"/>
              </w:rPr>
              <w:t>Obecné přidělení</w:t>
            </w:r>
          </w:p>
        </w:tc>
        <w:tc>
          <w:tcPr>
            <w:tcW w:w="2566" w:type="dxa"/>
            <w:shd w:val="clear" w:color="auto" w:fill="auto"/>
          </w:tcPr>
          <w:p w14:paraId="02DF828B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color w:val="000000" w:themeColor="text1"/>
                <w:sz w:val="20"/>
              </w:rPr>
              <w:t>Poznámka č. 4</w:t>
            </w:r>
          </w:p>
        </w:tc>
      </w:tr>
      <w:tr w:rsidR="00331938" w:rsidRPr="00E96806" w14:paraId="330C09FB" w14:textId="77777777" w:rsidTr="0075457A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32E13F22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063FC562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10</w:t>
            </w:r>
          </w:p>
        </w:tc>
        <w:tc>
          <w:tcPr>
            <w:tcW w:w="2736" w:type="dxa"/>
            <w:shd w:val="clear" w:color="auto" w:fill="auto"/>
          </w:tcPr>
          <w:p w14:paraId="578405C2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Další podstatné požadavky</w:t>
            </w:r>
          </w:p>
          <w:p w14:paraId="7EDDD66A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(Additional essential requirements)</w:t>
            </w:r>
          </w:p>
        </w:tc>
        <w:tc>
          <w:tcPr>
            <w:tcW w:w="3501" w:type="dxa"/>
            <w:shd w:val="clear" w:color="auto" w:fill="auto"/>
          </w:tcPr>
          <w:p w14:paraId="1F7792C7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566" w:type="dxa"/>
            <w:shd w:val="clear" w:color="auto" w:fill="auto"/>
          </w:tcPr>
          <w:p w14:paraId="49468FEB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31938" w:rsidRPr="00E96806" w14:paraId="2131E1A8" w14:textId="77777777" w:rsidTr="0075457A">
        <w:trPr>
          <w:cantSplit/>
          <w:trHeight w:val="454"/>
          <w:jc w:val="center"/>
        </w:trPr>
        <w:tc>
          <w:tcPr>
            <w:tcW w:w="34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FE7B354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  <w:shd w:val="clear" w:color="auto" w:fill="auto"/>
          </w:tcPr>
          <w:p w14:paraId="26D792DB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11</w:t>
            </w:r>
          </w:p>
        </w:tc>
        <w:tc>
          <w:tcPr>
            <w:tcW w:w="2736" w:type="dxa"/>
            <w:tcBorders>
              <w:bottom w:val="single" w:sz="4" w:space="0" w:color="auto"/>
            </w:tcBorders>
            <w:shd w:val="clear" w:color="auto" w:fill="auto"/>
          </w:tcPr>
          <w:p w14:paraId="3729A06B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Předpoklady pro kmitočtové plánování</w:t>
            </w:r>
          </w:p>
          <w:p w14:paraId="52FBFFF0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(Frequency planning assumptions)</w:t>
            </w:r>
          </w:p>
        </w:tc>
        <w:tc>
          <w:tcPr>
            <w:tcW w:w="3501" w:type="dxa"/>
            <w:tcBorders>
              <w:bottom w:val="single" w:sz="4" w:space="0" w:color="auto"/>
            </w:tcBorders>
            <w:shd w:val="clear" w:color="auto" w:fill="auto"/>
          </w:tcPr>
          <w:p w14:paraId="28967693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566" w:type="dxa"/>
            <w:tcBorders>
              <w:bottom w:val="single" w:sz="4" w:space="0" w:color="auto"/>
            </w:tcBorders>
            <w:shd w:val="clear" w:color="auto" w:fill="auto"/>
          </w:tcPr>
          <w:p w14:paraId="2F4FBDD2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  <w:tr w:rsidR="00331938" w:rsidRPr="00E96806" w14:paraId="28374C42" w14:textId="77777777" w:rsidTr="0075457A">
        <w:trPr>
          <w:cantSplit/>
          <w:trHeight w:val="454"/>
          <w:jc w:val="center"/>
        </w:trPr>
        <w:tc>
          <w:tcPr>
            <w:tcW w:w="340" w:type="dxa"/>
            <w:vMerge w:val="restart"/>
            <w:tcBorders>
              <w:top w:val="single" w:sz="8" w:space="0" w:color="auto"/>
            </w:tcBorders>
            <w:shd w:val="clear" w:color="auto" w:fill="auto"/>
            <w:textDirection w:val="btLr"/>
            <w:vAlign w:val="center"/>
          </w:tcPr>
          <w:p w14:paraId="11AA9EA2" w14:textId="77777777" w:rsidR="00331938" w:rsidRPr="00E96806" w:rsidRDefault="00331938" w:rsidP="00D20333">
            <w:pPr>
              <w:ind w:left="113" w:right="113"/>
              <w:jc w:val="center"/>
              <w:rPr>
                <w:color w:val="000000" w:themeColor="text1"/>
              </w:rPr>
            </w:pPr>
            <w:r w:rsidRPr="00E96806">
              <w:rPr>
                <w:color w:val="000000" w:themeColor="text1"/>
              </w:rPr>
              <w:t>Informativní část</w:t>
            </w:r>
          </w:p>
        </w:tc>
        <w:tc>
          <w:tcPr>
            <w:tcW w:w="496" w:type="dxa"/>
            <w:tcBorders>
              <w:top w:val="single" w:sz="8" w:space="0" w:color="auto"/>
            </w:tcBorders>
            <w:shd w:val="clear" w:color="auto" w:fill="auto"/>
          </w:tcPr>
          <w:p w14:paraId="599473F5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12</w:t>
            </w:r>
          </w:p>
        </w:tc>
        <w:tc>
          <w:tcPr>
            <w:tcW w:w="2736" w:type="dxa"/>
            <w:tcBorders>
              <w:top w:val="single" w:sz="8" w:space="0" w:color="auto"/>
            </w:tcBorders>
            <w:shd w:val="clear" w:color="auto" w:fill="auto"/>
          </w:tcPr>
          <w:p w14:paraId="2F31664E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Plánované změny</w:t>
            </w:r>
          </w:p>
          <w:p w14:paraId="152E922F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(Planned changes)</w:t>
            </w:r>
          </w:p>
        </w:tc>
        <w:tc>
          <w:tcPr>
            <w:tcW w:w="3501" w:type="dxa"/>
            <w:tcBorders>
              <w:top w:val="single" w:sz="8" w:space="0" w:color="auto"/>
            </w:tcBorders>
            <w:shd w:val="clear" w:color="auto" w:fill="auto"/>
          </w:tcPr>
          <w:p w14:paraId="36AAD25E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566" w:type="dxa"/>
            <w:tcBorders>
              <w:top w:val="single" w:sz="8" w:space="0" w:color="auto"/>
            </w:tcBorders>
            <w:shd w:val="clear" w:color="auto" w:fill="auto"/>
          </w:tcPr>
          <w:p w14:paraId="525529F4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  <w:tr w:rsidR="00331938" w:rsidRPr="00E96806" w14:paraId="4A7E9682" w14:textId="77777777" w:rsidTr="0075457A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6C7558EA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6CE0FA26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13</w:t>
            </w:r>
          </w:p>
        </w:tc>
        <w:tc>
          <w:tcPr>
            <w:tcW w:w="2736" w:type="dxa"/>
            <w:shd w:val="clear" w:color="auto" w:fill="auto"/>
          </w:tcPr>
          <w:p w14:paraId="0DE96870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Odkazy</w:t>
            </w:r>
          </w:p>
          <w:p w14:paraId="4E584211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(References)</w:t>
            </w:r>
          </w:p>
        </w:tc>
        <w:tc>
          <w:tcPr>
            <w:tcW w:w="3501" w:type="dxa"/>
            <w:shd w:val="clear" w:color="auto" w:fill="auto"/>
          </w:tcPr>
          <w:p w14:paraId="2FA0D7D8" w14:textId="77777777" w:rsidR="001A1F3C" w:rsidRPr="00E96806" w:rsidRDefault="00331938" w:rsidP="00D20333">
            <w:pPr>
              <w:jc w:val="left"/>
              <w:rPr>
                <w:sz w:val="20"/>
              </w:rPr>
            </w:pPr>
            <w:r w:rsidRPr="00E96806">
              <w:rPr>
                <w:sz w:val="20"/>
                <w:lang w:val="es-ES"/>
              </w:rPr>
              <w:t xml:space="preserve">ITU-R M.1084, </w:t>
            </w:r>
          </w:p>
          <w:p w14:paraId="2AEB548D" w14:textId="4885510F" w:rsidR="00331938" w:rsidRPr="00E96806" w:rsidRDefault="00331938" w:rsidP="00D20333">
            <w:pPr>
              <w:jc w:val="left"/>
              <w:rPr>
                <w:sz w:val="20"/>
              </w:rPr>
            </w:pPr>
            <w:r w:rsidRPr="00E96806">
              <w:rPr>
                <w:sz w:val="20"/>
                <w:lang w:val="es-ES"/>
              </w:rPr>
              <w:t xml:space="preserve">EN 300 698, EN 301 178, </w:t>
            </w:r>
          </w:p>
          <w:p w14:paraId="21177EEA" w14:textId="77777777" w:rsidR="00331938" w:rsidRPr="00E96806" w:rsidRDefault="00331938" w:rsidP="00D20333">
            <w:pPr>
              <w:jc w:val="left"/>
              <w:rPr>
                <w:sz w:val="20"/>
              </w:rPr>
            </w:pPr>
            <w:r w:rsidRPr="00E96806">
              <w:rPr>
                <w:sz w:val="20"/>
              </w:rPr>
              <w:t>Rozhodnutí CEPT ECC (19)03,</w:t>
            </w:r>
          </w:p>
          <w:p w14:paraId="1D6C9ABF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sz w:val="20"/>
                <w:lang w:val="es-ES"/>
              </w:rPr>
              <w:t>CEPT/ERC/REC 74-01</w:t>
            </w:r>
          </w:p>
        </w:tc>
        <w:tc>
          <w:tcPr>
            <w:tcW w:w="2566" w:type="dxa"/>
            <w:shd w:val="clear" w:color="auto" w:fill="auto"/>
          </w:tcPr>
          <w:p w14:paraId="6A794CA7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  <w:lang w:val="es-ES"/>
              </w:rPr>
            </w:pPr>
          </w:p>
        </w:tc>
      </w:tr>
      <w:tr w:rsidR="00331938" w:rsidRPr="00E96806" w14:paraId="4FFBE663" w14:textId="77777777" w:rsidTr="0075457A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7560CC05" w14:textId="77777777" w:rsidR="00331938" w:rsidRPr="00E96806" w:rsidRDefault="00331938" w:rsidP="00D20333">
            <w:pPr>
              <w:jc w:val="center"/>
              <w:rPr>
                <w:color w:val="000000" w:themeColor="text1"/>
                <w:lang w:val="es-ES"/>
              </w:rPr>
            </w:pPr>
          </w:p>
        </w:tc>
        <w:tc>
          <w:tcPr>
            <w:tcW w:w="496" w:type="dxa"/>
            <w:shd w:val="clear" w:color="auto" w:fill="auto"/>
          </w:tcPr>
          <w:p w14:paraId="1D7FD102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14</w:t>
            </w:r>
          </w:p>
        </w:tc>
        <w:tc>
          <w:tcPr>
            <w:tcW w:w="2736" w:type="dxa"/>
            <w:shd w:val="clear" w:color="auto" w:fill="auto"/>
          </w:tcPr>
          <w:p w14:paraId="4B81F080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Číslo oznámení</w:t>
            </w:r>
          </w:p>
          <w:p w14:paraId="52F42FDF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(Notification number)</w:t>
            </w:r>
          </w:p>
        </w:tc>
        <w:tc>
          <w:tcPr>
            <w:tcW w:w="3501" w:type="dxa"/>
            <w:shd w:val="clear" w:color="auto" w:fill="auto"/>
          </w:tcPr>
          <w:p w14:paraId="7CDD61E3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566" w:type="dxa"/>
            <w:shd w:val="clear" w:color="auto" w:fill="auto"/>
          </w:tcPr>
          <w:p w14:paraId="54014689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  <w:tr w:rsidR="00331938" w:rsidRPr="00E96806" w14:paraId="798FFB96" w14:textId="77777777" w:rsidTr="0075457A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0DC23E08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6FD2791E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15</w:t>
            </w:r>
          </w:p>
        </w:tc>
        <w:tc>
          <w:tcPr>
            <w:tcW w:w="2736" w:type="dxa"/>
            <w:shd w:val="clear" w:color="auto" w:fill="auto"/>
          </w:tcPr>
          <w:p w14:paraId="787D6749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Poznámky</w:t>
            </w:r>
          </w:p>
          <w:p w14:paraId="7DF0513A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(Remarks)</w:t>
            </w:r>
          </w:p>
        </w:tc>
        <w:tc>
          <w:tcPr>
            <w:tcW w:w="3501" w:type="dxa"/>
            <w:shd w:val="clear" w:color="auto" w:fill="auto"/>
          </w:tcPr>
          <w:p w14:paraId="07692C10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566" w:type="dxa"/>
            <w:shd w:val="clear" w:color="auto" w:fill="auto"/>
          </w:tcPr>
          <w:p w14:paraId="68CC1D61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</w:tbl>
    <w:p w14:paraId="3AFB4C05" w14:textId="6D8B4CDF" w:rsidR="0075457A" w:rsidRDefault="0075457A" w:rsidP="00331938">
      <w:pPr>
        <w:jc w:val="left"/>
        <w:rPr>
          <w:sz w:val="20"/>
        </w:rPr>
      </w:pPr>
      <w:r>
        <w:rPr>
          <w:sz w:val="20"/>
        </w:rPr>
        <w:br w:type="page"/>
      </w:r>
    </w:p>
    <w:p w14:paraId="1410FD8D" w14:textId="77777777" w:rsidR="00331938" w:rsidRPr="00E96806" w:rsidRDefault="00331938" w:rsidP="00331938">
      <w:pPr>
        <w:jc w:val="left"/>
        <w:rPr>
          <w:sz w:val="20"/>
        </w:rPr>
      </w:pPr>
    </w:p>
    <w:p w14:paraId="55A031D5" w14:textId="77777777" w:rsidR="00331938" w:rsidRPr="00E96806" w:rsidRDefault="00331938" w:rsidP="00331938">
      <w:pPr>
        <w:jc w:val="left"/>
        <w:rPr>
          <w:sz w:val="20"/>
        </w:rPr>
      </w:pPr>
      <w:r w:rsidRPr="00E96806">
        <w:rPr>
          <w:sz w:val="20"/>
        </w:rPr>
        <w:t>Poznámka č. 1:</w:t>
      </w:r>
    </w:p>
    <w:p w14:paraId="7DA4A64C" w14:textId="77777777" w:rsidR="00331938" w:rsidRPr="00E96806" w:rsidRDefault="00331938" w:rsidP="001A1F3C">
      <w:pPr>
        <w:rPr>
          <w:rFonts w:cs="Arial"/>
          <w:sz w:val="20"/>
        </w:rPr>
      </w:pPr>
      <w:r w:rsidRPr="00E96806">
        <w:rPr>
          <w:b/>
          <w:sz w:val="20"/>
          <w:u w:val="single"/>
        </w:rPr>
        <w:lastRenderedPageBreak/>
        <w:t>Ne</w:t>
      </w:r>
      <w:r w:rsidRPr="00E96806">
        <w:rPr>
          <w:sz w:val="20"/>
        </w:rPr>
        <w:t>vztahuje se pouze na kanály: K06, K08, K71, K12, K72, K13, K14, K74 a K15. Pro tyto kanály platí automatické snížení výkonu na ≤ 1 W.</w:t>
      </w:r>
    </w:p>
    <w:p w14:paraId="308C9D5C" w14:textId="77777777" w:rsidR="00331938" w:rsidRPr="00E96806" w:rsidRDefault="00331938" w:rsidP="001A1F3C">
      <w:pPr>
        <w:rPr>
          <w:sz w:val="20"/>
        </w:rPr>
      </w:pPr>
    </w:p>
    <w:p w14:paraId="1D7D8DB1" w14:textId="77777777" w:rsidR="00331938" w:rsidRPr="00E96806" w:rsidRDefault="00331938" w:rsidP="001A1F3C">
      <w:pPr>
        <w:ind w:left="705" w:hanging="705"/>
        <w:rPr>
          <w:sz w:val="20"/>
        </w:rPr>
      </w:pPr>
      <w:r w:rsidRPr="00E96806">
        <w:rPr>
          <w:sz w:val="20"/>
        </w:rPr>
        <w:t>Poznámka č. 2:</w:t>
      </w:r>
    </w:p>
    <w:p w14:paraId="74B18CC6" w14:textId="77777777" w:rsidR="00331938" w:rsidRPr="00E96806" w:rsidRDefault="00331938" w:rsidP="001A1F3C">
      <w:pPr>
        <w:rPr>
          <w:rFonts w:cs="Arial"/>
          <w:sz w:val="20"/>
        </w:rPr>
      </w:pPr>
      <w:r w:rsidRPr="00E96806">
        <w:rPr>
          <w:b/>
          <w:sz w:val="20"/>
          <w:u w:val="single"/>
        </w:rPr>
        <w:t>Ne</w:t>
      </w:r>
      <w:r w:rsidRPr="00E96806">
        <w:rPr>
          <w:sz w:val="20"/>
        </w:rPr>
        <w:t>vztahuje se pouze na kanály: K06, K08, K71, K12, K72, K13, K14, K74 a K15. Pro tyto kanály platí automatické snížení výkonu na ≤ 1 W.</w:t>
      </w:r>
    </w:p>
    <w:p w14:paraId="25C887B8" w14:textId="77777777" w:rsidR="00331938" w:rsidRPr="00E96806" w:rsidRDefault="00331938" w:rsidP="00331938">
      <w:pPr>
        <w:jc w:val="left"/>
        <w:rPr>
          <w:sz w:val="20"/>
        </w:rPr>
      </w:pPr>
    </w:p>
    <w:p w14:paraId="190B6B19" w14:textId="77777777" w:rsidR="00331938" w:rsidRPr="00E96806" w:rsidRDefault="00331938" w:rsidP="001A1F3C">
      <w:pPr>
        <w:rPr>
          <w:sz w:val="20"/>
        </w:rPr>
      </w:pPr>
      <w:r w:rsidRPr="00E96806">
        <w:rPr>
          <w:sz w:val="20"/>
        </w:rPr>
        <w:t>Poznámka č. 3:</w:t>
      </w:r>
    </w:p>
    <w:p w14:paraId="66185BF9" w14:textId="77777777" w:rsidR="00331938" w:rsidRPr="00E96806" w:rsidRDefault="00331938" w:rsidP="001A1F3C">
      <w:pPr>
        <w:rPr>
          <w:rFonts w:cs="Arial"/>
          <w:sz w:val="20"/>
        </w:rPr>
      </w:pPr>
      <w:r w:rsidRPr="00E96806">
        <w:rPr>
          <w:sz w:val="20"/>
        </w:rPr>
        <w:t>Automatické snížení výkonu na ≤ 1 W se použije pro následující kanály: K06, K08, K71, K12, K72, K13, K14, K74 a K15.</w:t>
      </w:r>
    </w:p>
    <w:p w14:paraId="4F8D3AA5" w14:textId="77777777" w:rsidR="00331938" w:rsidRPr="00E96806" w:rsidRDefault="00331938" w:rsidP="001A1F3C">
      <w:pPr>
        <w:rPr>
          <w:sz w:val="20"/>
        </w:rPr>
      </w:pPr>
    </w:p>
    <w:p w14:paraId="780FA7F3" w14:textId="77777777" w:rsidR="00331938" w:rsidRPr="00E96806" w:rsidRDefault="00331938" w:rsidP="001A1F3C">
      <w:pPr>
        <w:ind w:left="705" w:hanging="705"/>
        <w:rPr>
          <w:sz w:val="20"/>
        </w:rPr>
      </w:pPr>
      <w:r w:rsidRPr="00E96806">
        <w:rPr>
          <w:sz w:val="20"/>
        </w:rPr>
        <w:t>Poznámka č. 4</w:t>
      </w:r>
    </w:p>
    <w:p w14:paraId="0BAB1795" w14:textId="5F1E7F47" w:rsidR="00331938" w:rsidRPr="00E96806" w:rsidRDefault="00331938" w:rsidP="001A1F3C">
      <w:pPr>
        <w:ind w:left="284" w:hanging="284"/>
        <w:rPr>
          <w:sz w:val="20"/>
        </w:rPr>
      </w:pPr>
      <w:r w:rsidRPr="00E96806">
        <w:rPr>
          <w:sz w:val="20"/>
        </w:rPr>
        <w:t>a)</w:t>
      </w:r>
      <w:r w:rsidRPr="00E96806">
        <w:rPr>
          <w:sz w:val="20"/>
        </w:rPr>
        <w:tab/>
        <w:t>Používání kmitočtů podléhá předchozímu udělení licence pro lodní stanici (přidělení čísel pro radiokomunikaci na moři a na vnitrozemských vodních cestách) Spolkovou síťovou agenturou (rozhodnutí 52/2023).</w:t>
      </w:r>
    </w:p>
    <w:p w14:paraId="3DB45DCF" w14:textId="647CE6AD" w:rsidR="00331938" w:rsidRPr="00E96806" w:rsidRDefault="00331938" w:rsidP="001A1F3C">
      <w:pPr>
        <w:ind w:left="284" w:hanging="280"/>
        <w:rPr>
          <w:sz w:val="20"/>
        </w:rPr>
      </w:pPr>
      <w:r w:rsidRPr="00E96806">
        <w:rPr>
          <w:sz w:val="20"/>
        </w:rPr>
        <w:t>b)</w:t>
      </w:r>
      <w:r w:rsidRPr="00E96806">
        <w:rPr>
          <w:sz w:val="20"/>
        </w:rPr>
        <w:tab/>
        <w:t>Žádný přenos nesmí probíhat bez přiděleného identifikátoru ATIS (automatický identifikační systém vysílačů).</w:t>
      </w:r>
    </w:p>
    <w:p w14:paraId="4B7FAE42" w14:textId="77777777" w:rsidR="00331938" w:rsidRPr="00E96806" w:rsidRDefault="00331938" w:rsidP="00331938">
      <w:pPr>
        <w:overflowPunct/>
        <w:autoSpaceDE/>
        <w:autoSpaceDN/>
        <w:adjustRightInd/>
        <w:jc w:val="left"/>
        <w:textAlignment w:val="auto"/>
        <w:rPr>
          <w:sz w:val="20"/>
        </w:rPr>
      </w:pPr>
      <w:r w:rsidRPr="00E96806">
        <w:br w:type="page"/>
      </w:r>
    </w:p>
    <w:p w14:paraId="7C4CEE91" w14:textId="77777777" w:rsidR="00331938" w:rsidRPr="00E96806" w:rsidRDefault="00331938" w:rsidP="00331938"/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40"/>
        <w:gridCol w:w="496"/>
        <w:gridCol w:w="2736"/>
        <w:gridCol w:w="3501"/>
        <w:gridCol w:w="2566"/>
      </w:tblGrid>
      <w:tr w:rsidR="00331938" w:rsidRPr="00E96806" w14:paraId="3C8E587D" w14:textId="77777777" w:rsidTr="00D20333">
        <w:trPr>
          <w:jc w:val="center"/>
        </w:trPr>
        <w:tc>
          <w:tcPr>
            <w:tcW w:w="340" w:type="dxa"/>
            <w:tcBorders>
              <w:top w:val="double" w:sz="4" w:space="0" w:color="auto"/>
              <w:bottom w:val="single" w:sz="8" w:space="0" w:color="auto"/>
              <w:right w:val="nil"/>
            </w:tcBorders>
            <w:shd w:val="clear" w:color="auto" w:fill="auto"/>
          </w:tcPr>
          <w:p w14:paraId="2E6933A7" w14:textId="77777777" w:rsidR="00331938" w:rsidRPr="00E96806" w:rsidRDefault="00331938" w:rsidP="00D20333">
            <w:pPr>
              <w:jc w:val="center"/>
            </w:pPr>
          </w:p>
        </w:tc>
        <w:tc>
          <w:tcPr>
            <w:tcW w:w="9299" w:type="dxa"/>
            <w:gridSpan w:val="4"/>
            <w:tcBorders>
              <w:top w:val="double" w:sz="4" w:space="0" w:color="auto"/>
              <w:left w:val="nil"/>
              <w:bottom w:val="single" w:sz="8" w:space="0" w:color="auto"/>
            </w:tcBorders>
            <w:shd w:val="clear" w:color="auto" w:fill="auto"/>
          </w:tcPr>
          <w:p w14:paraId="14EF54A1" w14:textId="77777777" w:rsidR="00331938" w:rsidRPr="00E96806" w:rsidRDefault="00331938" w:rsidP="00D20333">
            <w:pPr>
              <w:spacing w:after="120"/>
              <w:ind w:left="1191" w:hanging="1191"/>
              <w:rPr>
                <w:b/>
              </w:rPr>
            </w:pPr>
            <w:r w:rsidRPr="00E96806">
              <w:rPr>
                <w:b/>
                <w:color w:val="000000" w:themeColor="text1"/>
              </w:rPr>
              <w:t>Tabulka 2:</w:t>
            </w:r>
            <w:r w:rsidRPr="00E96806">
              <w:rPr>
                <w:b/>
              </w:rPr>
              <w:tab/>
            </w:r>
            <w:r w:rsidRPr="00E96806">
              <w:t>Lodní radiostanice: 156,7625 – 156,8375 MHz (tísňová a volací služba)</w:t>
            </w:r>
          </w:p>
        </w:tc>
      </w:tr>
      <w:tr w:rsidR="00331938" w:rsidRPr="00E96806" w14:paraId="4CD57E97" w14:textId="77777777" w:rsidTr="0046452F">
        <w:trPr>
          <w:jc w:val="center"/>
        </w:trPr>
        <w:tc>
          <w:tcPr>
            <w:tcW w:w="340" w:type="dxa"/>
            <w:tcBorders>
              <w:top w:val="single" w:sz="8" w:space="0" w:color="auto"/>
            </w:tcBorders>
            <w:shd w:val="clear" w:color="auto" w:fill="auto"/>
          </w:tcPr>
          <w:p w14:paraId="3BE58F7F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tcBorders>
              <w:top w:val="single" w:sz="8" w:space="0" w:color="auto"/>
              <w:bottom w:val="single" w:sz="2" w:space="0" w:color="auto"/>
            </w:tcBorders>
            <w:shd w:val="clear" w:color="auto" w:fill="C0C0C0"/>
          </w:tcPr>
          <w:p w14:paraId="70BEDE0A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  <w:r w:rsidRPr="00E96806">
              <w:rPr>
                <w:color w:val="000000" w:themeColor="text1"/>
              </w:rPr>
              <w:t>č.</w:t>
            </w:r>
          </w:p>
        </w:tc>
        <w:tc>
          <w:tcPr>
            <w:tcW w:w="2736" w:type="dxa"/>
            <w:tcBorders>
              <w:top w:val="single" w:sz="8" w:space="0" w:color="auto"/>
              <w:bottom w:val="single" w:sz="2" w:space="0" w:color="auto"/>
            </w:tcBorders>
            <w:shd w:val="clear" w:color="auto" w:fill="C0C0C0"/>
          </w:tcPr>
          <w:p w14:paraId="65591CD7" w14:textId="77777777" w:rsidR="00331938" w:rsidRPr="00E96806" w:rsidRDefault="00331938" w:rsidP="00D20333">
            <w:pPr>
              <w:rPr>
                <w:color w:val="000000" w:themeColor="text1"/>
              </w:rPr>
            </w:pPr>
            <w:r w:rsidRPr="00E96806">
              <w:rPr>
                <w:color w:val="000000" w:themeColor="text1"/>
              </w:rPr>
              <w:t>Parametr</w:t>
            </w:r>
          </w:p>
        </w:tc>
        <w:tc>
          <w:tcPr>
            <w:tcW w:w="3501" w:type="dxa"/>
            <w:tcBorders>
              <w:top w:val="single" w:sz="8" w:space="0" w:color="auto"/>
              <w:bottom w:val="single" w:sz="2" w:space="0" w:color="auto"/>
            </w:tcBorders>
            <w:shd w:val="clear" w:color="auto" w:fill="C0C0C0"/>
          </w:tcPr>
          <w:p w14:paraId="26B46403" w14:textId="77777777" w:rsidR="00331938" w:rsidRPr="00E96806" w:rsidRDefault="00331938" w:rsidP="00D20333">
            <w:pPr>
              <w:jc w:val="left"/>
              <w:rPr>
                <w:color w:val="000000" w:themeColor="text1"/>
              </w:rPr>
            </w:pPr>
            <w:r w:rsidRPr="00E96806">
              <w:rPr>
                <w:color w:val="000000" w:themeColor="text1"/>
              </w:rPr>
              <w:t>Popis</w:t>
            </w:r>
          </w:p>
          <w:p w14:paraId="716D7CE3" w14:textId="77777777" w:rsidR="00331938" w:rsidRPr="00E96806" w:rsidRDefault="00331938" w:rsidP="00D20333">
            <w:pPr>
              <w:jc w:val="left"/>
              <w:rPr>
                <w:color w:val="000000" w:themeColor="text1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(Description)</w:t>
            </w:r>
          </w:p>
        </w:tc>
        <w:tc>
          <w:tcPr>
            <w:tcW w:w="2566" w:type="dxa"/>
            <w:tcBorders>
              <w:top w:val="single" w:sz="8" w:space="0" w:color="auto"/>
              <w:bottom w:val="single" w:sz="2" w:space="0" w:color="auto"/>
            </w:tcBorders>
            <w:shd w:val="clear" w:color="auto" w:fill="C0C0C0"/>
          </w:tcPr>
          <w:p w14:paraId="105CFA57" w14:textId="77777777" w:rsidR="00331938" w:rsidRPr="00E96806" w:rsidRDefault="00331938" w:rsidP="00D20333">
            <w:pPr>
              <w:jc w:val="left"/>
              <w:rPr>
                <w:color w:val="000000" w:themeColor="text1"/>
              </w:rPr>
            </w:pPr>
            <w:r w:rsidRPr="00E96806">
              <w:rPr>
                <w:color w:val="000000" w:themeColor="text1"/>
              </w:rPr>
              <w:t>Připomínky</w:t>
            </w:r>
          </w:p>
          <w:p w14:paraId="59FCA868" w14:textId="77777777" w:rsidR="00331938" w:rsidRPr="00E96806" w:rsidRDefault="00331938" w:rsidP="00D20333">
            <w:pPr>
              <w:jc w:val="left"/>
              <w:rPr>
                <w:color w:val="000000" w:themeColor="text1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(Comments)</w:t>
            </w:r>
          </w:p>
        </w:tc>
      </w:tr>
      <w:tr w:rsidR="00331938" w:rsidRPr="00E96806" w14:paraId="128EE04D" w14:textId="77777777" w:rsidTr="0046452F">
        <w:trPr>
          <w:cantSplit/>
          <w:trHeight w:val="454"/>
          <w:jc w:val="center"/>
        </w:trPr>
        <w:tc>
          <w:tcPr>
            <w:tcW w:w="340" w:type="dxa"/>
            <w:vMerge w:val="restart"/>
            <w:shd w:val="clear" w:color="auto" w:fill="auto"/>
            <w:textDirection w:val="btLr"/>
            <w:vAlign w:val="center"/>
          </w:tcPr>
          <w:p w14:paraId="35663468" w14:textId="77777777" w:rsidR="00331938" w:rsidRPr="00E96806" w:rsidRDefault="00331938" w:rsidP="00D20333">
            <w:pPr>
              <w:ind w:left="113" w:right="113"/>
              <w:jc w:val="center"/>
              <w:rPr>
                <w:color w:val="000000" w:themeColor="text1"/>
              </w:rPr>
            </w:pPr>
            <w:r w:rsidRPr="00E96806">
              <w:rPr>
                <w:color w:val="000000" w:themeColor="text1"/>
              </w:rPr>
              <w:t>Normativní část</w:t>
            </w:r>
          </w:p>
        </w:tc>
        <w:tc>
          <w:tcPr>
            <w:tcW w:w="496" w:type="dxa"/>
            <w:tcBorders>
              <w:top w:val="single" w:sz="2" w:space="0" w:color="auto"/>
            </w:tcBorders>
            <w:shd w:val="clear" w:color="auto" w:fill="auto"/>
          </w:tcPr>
          <w:p w14:paraId="2CF5538C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1</w:t>
            </w:r>
          </w:p>
        </w:tc>
        <w:tc>
          <w:tcPr>
            <w:tcW w:w="2736" w:type="dxa"/>
            <w:tcBorders>
              <w:top w:val="single" w:sz="2" w:space="0" w:color="auto"/>
            </w:tcBorders>
            <w:shd w:val="clear" w:color="auto" w:fill="auto"/>
          </w:tcPr>
          <w:p w14:paraId="5A92EC90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Radiokomunikační služba</w:t>
            </w:r>
          </w:p>
          <w:p w14:paraId="518A2DD2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(Radiocommunication Service)</w:t>
            </w:r>
          </w:p>
        </w:tc>
        <w:tc>
          <w:tcPr>
            <w:tcW w:w="3501" w:type="dxa"/>
            <w:tcBorders>
              <w:top w:val="single" w:sz="2" w:space="0" w:color="auto"/>
            </w:tcBorders>
            <w:shd w:val="clear" w:color="auto" w:fill="auto"/>
          </w:tcPr>
          <w:p w14:paraId="3D0CC581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  <w:r w:rsidRPr="00E96806">
              <w:rPr>
                <w:sz w:val="20"/>
              </w:rPr>
              <w:t>NÁMOŘNÍ POHYBLIVÁ RADIOKOMUNIKAČNÍ SLUŽBA</w:t>
            </w:r>
          </w:p>
        </w:tc>
        <w:tc>
          <w:tcPr>
            <w:tcW w:w="2566" w:type="dxa"/>
            <w:tcBorders>
              <w:top w:val="single" w:sz="2" w:space="0" w:color="auto"/>
            </w:tcBorders>
            <w:shd w:val="clear" w:color="auto" w:fill="auto"/>
          </w:tcPr>
          <w:p w14:paraId="2E01B524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  <w:tr w:rsidR="00331938" w:rsidRPr="00E96806" w14:paraId="4B940D06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0E3FA29F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3A4E6D87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2</w:t>
            </w:r>
          </w:p>
        </w:tc>
        <w:tc>
          <w:tcPr>
            <w:tcW w:w="2736" w:type="dxa"/>
            <w:shd w:val="clear" w:color="auto" w:fill="auto"/>
          </w:tcPr>
          <w:p w14:paraId="6DCC9D9F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Zamýšlené použití/aplikace</w:t>
            </w:r>
          </w:p>
          <w:p w14:paraId="5DC7C4D6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(Application)</w:t>
            </w:r>
          </w:p>
        </w:tc>
        <w:tc>
          <w:tcPr>
            <w:tcW w:w="3501" w:type="dxa"/>
            <w:shd w:val="clear" w:color="auto" w:fill="auto"/>
          </w:tcPr>
          <w:p w14:paraId="53D72B1F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sz w:val="20"/>
              </w:rPr>
              <w:t>Trvale instalovaná a přenosná VKV rádiová zařízení s ATIS pro radiokomunikaci na vnitrozemských vodních cestách</w:t>
            </w:r>
          </w:p>
        </w:tc>
        <w:tc>
          <w:tcPr>
            <w:tcW w:w="2566" w:type="dxa"/>
            <w:shd w:val="clear" w:color="auto" w:fill="auto"/>
          </w:tcPr>
          <w:p w14:paraId="009E14E4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  <w:tr w:rsidR="00331938" w:rsidRPr="00E96806" w14:paraId="68673654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09C480BE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528BA4A2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3</w:t>
            </w:r>
          </w:p>
        </w:tc>
        <w:tc>
          <w:tcPr>
            <w:tcW w:w="2736" w:type="dxa"/>
            <w:shd w:val="clear" w:color="auto" w:fill="auto"/>
          </w:tcPr>
          <w:p w14:paraId="5237A9C0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Kmitočtový rozsah</w:t>
            </w:r>
          </w:p>
          <w:p w14:paraId="3C780EDB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(Frequency band)</w:t>
            </w:r>
          </w:p>
        </w:tc>
        <w:tc>
          <w:tcPr>
            <w:tcW w:w="3501" w:type="dxa"/>
            <w:shd w:val="clear" w:color="auto" w:fill="auto"/>
          </w:tcPr>
          <w:p w14:paraId="64DEB4CF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  <w:r w:rsidRPr="00E96806">
              <w:rPr>
                <w:sz w:val="20"/>
              </w:rPr>
              <w:t>156,7625 – 156,8375 MHz</w:t>
            </w:r>
          </w:p>
        </w:tc>
        <w:tc>
          <w:tcPr>
            <w:tcW w:w="2566" w:type="dxa"/>
            <w:shd w:val="clear" w:color="auto" w:fill="auto"/>
          </w:tcPr>
          <w:p w14:paraId="4ECB4D74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  <w:tr w:rsidR="00331938" w:rsidRPr="00E96806" w14:paraId="327206CB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5A9C1087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3032E6FB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4</w:t>
            </w:r>
          </w:p>
        </w:tc>
        <w:tc>
          <w:tcPr>
            <w:tcW w:w="2736" w:type="dxa"/>
            <w:shd w:val="clear" w:color="auto" w:fill="auto"/>
          </w:tcPr>
          <w:p w14:paraId="2BD40027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Obsazenost kanálu</w:t>
            </w:r>
          </w:p>
          <w:p w14:paraId="7F16B141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(Channelling)</w:t>
            </w:r>
          </w:p>
        </w:tc>
        <w:tc>
          <w:tcPr>
            <w:tcW w:w="3501" w:type="dxa"/>
            <w:shd w:val="clear" w:color="auto" w:fill="auto"/>
          </w:tcPr>
          <w:p w14:paraId="249B09B2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sz w:val="20"/>
              </w:rPr>
              <w:t>Rozteč mezi kanály 25 kHz</w:t>
            </w:r>
          </w:p>
        </w:tc>
        <w:tc>
          <w:tcPr>
            <w:tcW w:w="2566" w:type="dxa"/>
            <w:shd w:val="clear" w:color="auto" w:fill="auto"/>
          </w:tcPr>
          <w:p w14:paraId="6ACFA789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  <w:r w:rsidRPr="00E96806">
              <w:rPr>
                <w:sz w:val="20"/>
              </w:rPr>
              <w:t xml:space="preserve">Přidělení kanálů odvětvím dopravy v souladu s Příručkou pro radiokomunikaci na vnitrozemských vodních cestách </w:t>
            </w:r>
          </w:p>
          <w:p w14:paraId="3B5B239D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sz w:val="20"/>
              </w:rPr>
              <w:t>Poznámka č. 1</w:t>
            </w:r>
          </w:p>
        </w:tc>
      </w:tr>
      <w:tr w:rsidR="00331938" w:rsidRPr="00E96806" w14:paraId="2616FE44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5B7B5B88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26735CAE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5</w:t>
            </w:r>
          </w:p>
        </w:tc>
        <w:tc>
          <w:tcPr>
            <w:tcW w:w="2736" w:type="dxa"/>
            <w:shd w:val="clear" w:color="auto" w:fill="auto"/>
          </w:tcPr>
          <w:p w14:paraId="32B744BF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Modulace / obsazená šířka pásma</w:t>
            </w:r>
          </w:p>
          <w:p w14:paraId="3BD51C71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(Modulation/Occupied bandwidth)</w:t>
            </w:r>
          </w:p>
        </w:tc>
        <w:tc>
          <w:tcPr>
            <w:tcW w:w="3501" w:type="dxa"/>
            <w:shd w:val="clear" w:color="auto" w:fill="auto"/>
          </w:tcPr>
          <w:p w14:paraId="154239E8" w14:textId="2B6B6071" w:rsidR="00331938" w:rsidRPr="00E96806" w:rsidRDefault="00331938" w:rsidP="001A1F3C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sz w:val="20"/>
              </w:rPr>
              <w:t>G3E</w:t>
            </w:r>
          </w:p>
        </w:tc>
        <w:tc>
          <w:tcPr>
            <w:tcW w:w="2566" w:type="dxa"/>
            <w:shd w:val="clear" w:color="auto" w:fill="auto"/>
          </w:tcPr>
          <w:p w14:paraId="28B44064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sz w:val="20"/>
              </w:rPr>
              <w:t>Jazyk</w:t>
            </w:r>
          </w:p>
        </w:tc>
      </w:tr>
      <w:tr w:rsidR="00331938" w:rsidRPr="00E96806" w14:paraId="09A3C978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5B254A8C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40A9C084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6</w:t>
            </w:r>
          </w:p>
        </w:tc>
        <w:tc>
          <w:tcPr>
            <w:tcW w:w="2736" w:type="dxa"/>
            <w:shd w:val="clear" w:color="auto" w:fill="auto"/>
          </w:tcPr>
          <w:p w14:paraId="4B4B51C2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Směr/odstup</w:t>
            </w:r>
          </w:p>
          <w:p w14:paraId="238C5619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(Direction/Separation)</w:t>
            </w:r>
          </w:p>
        </w:tc>
        <w:tc>
          <w:tcPr>
            <w:tcW w:w="3501" w:type="dxa"/>
            <w:shd w:val="clear" w:color="auto" w:fill="auto"/>
          </w:tcPr>
          <w:p w14:paraId="59CFAFA8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566" w:type="dxa"/>
            <w:shd w:val="clear" w:color="auto" w:fill="auto"/>
          </w:tcPr>
          <w:p w14:paraId="0F92B12D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  <w:tr w:rsidR="00331938" w:rsidRPr="00E96806" w14:paraId="097F7FBB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6B74A3F5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74C2E403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7</w:t>
            </w:r>
          </w:p>
        </w:tc>
        <w:tc>
          <w:tcPr>
            <w:tcW w:w="2736" w:type="dxa"/>
            <w:shd w:val="clear" w:color="auto" w:fill="auto"/>
          </w:tcPr>
          <w:p w14:paraId="73B24A96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Vysílací výkon / hustota výkonu</w:t>
            </w:r>
          </w:p>
          <w:p w14:paraId="19E4544E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(Transmit power/Power density)</w:t>
            </w:r>
          </w:p>
        </w:tc>
        <w:tc>
          <w:tcPr>
            <w:tcW w:w="3501" w:type="dxa"/>
            <w:shd w:val="clear" w:color="auto" w:fill="auto"/>
          </w:tcPr>
          <w:p w14:paraId="6782F8E5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  <w:r w:rsidRPr="00E96806">
              <w:rPr>
                <w:sz w:val="20"/>
              </w:rPr>
              <w:t xml:space="preserve">≤ 25 W </w:t>
            </w:r>
          </w:p>
          <w:p w14:paraId="26934AC0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</w:p>
          <w:p w14:paraId="7BA76E41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</w:p>
          <w:p w14:paraId="613DB0E4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  <w:r w:rsidRPr="00E96806">
              <w:rPr>
                <w:sz w:val="20"/>
              </w:rPr>
              <w:t xml:space="preserve">≤ 6 W </w:t>
            </w:r>
          </w:p>
          <w:p w14:paraId="16B80FA5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</w:p>
          <w:p w14:paraId="2E3CE73D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</w:p>
          <w:p w14:paraId="717FCEC6" w14:textId="31FC8ADB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sz w:val="20"/>
              </w:rPr>
              <w:t>≤ 1 W (automatické snížení výkonu)</w:t>
            </w:r>
          </w:p>
        </w:tc>
        <w:tc>
          <w:tcPr>
            <w:tcW w:w="2566" w:type="dxa"/>
            <w:shd w:val="clear" w:color="auto" w:fill="auto"/>
          </w:tcPr>
          <w:p w14:paraId="4F2C63EF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  <w:r w:rsidRPr="00E96806">
              <w:rPr>
                <w:sz w:val="20"/>
              </w:rPr>
              <w:t>Pevně instalované rádiové zařízení, pouze K 16</w:t>
            </w:r>
          </w:p>
          <w:p w14:paraId="7502B824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</w:p>
          <w:p w14:paraId="045F21A3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  <w:r w:rsidRPr="00E96806">
              <w:rPr>
                <w:sz w:val="20"/>
              </w:rPr>
              <w:t>Přenosná rádiová zařízení</w:t>
            </w:r>
          </w:p>
          <w:p w14:paraId="509A14B3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  <w:r w:rsidRPr="00E96806">
              <w:rPr>
                <w:sz w:val="20"/>
              </w:rPr>
              <w:t>Pouze K 16</w:t>
            </w:r>
          </w:p>
          <w:p w14:paraId="4218F07E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</w:p>
          <w:p w14:paraId="51CEE6F7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color w:val="000000" w:themeColor="text1"/>
                <w:sz w:val="20"/>
              </w:rPr>
              <w:t>Pouze K 75 a K76</w:t>
            </w:r>
          </w:p>
        </w:tc>
      </w:tr>
      <w:tr w:rsidR="00331938" w:rsidRPr="00E96806" w14:paraId="0B507170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7B53CEEB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59361118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8</w:t>
            </w:r>
          </w:p>
        </w:tc>
        <w:tc>
          <w:tcPr>
            <w:tcW w:w="2736" w:type="dxa"/>
            <w:shd w:val="clear" w:color="auto" w:fill="auto"/>
          </w:tcPr>
          <w:p w14:paraId="0A3AAC26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Přístup ke kanálům a pravidla obsazování</w:t>
            </w:r>
          </w:p>
          <w:p w14:paraId="07EAECE6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(Channel access and occupation rules)</w:t>
            </w:r>
          </w:p>
        </w:tc>
        <w:tc>
          <w:tcPr>
            <w:tcW w:w="3501" w:type="dxa"/>
            <w:shd w:val="clear" w:color="auto" w:fill="auto"/>
          </w:tcPr>
          <w:p w14:paraId="5A8EE4C8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color w:val="000000" w:themeColor="text1"/>
                <w:sz w:val="20"/>
              </w:rPr>
              <w:t>Pevně instalovaná a přenosná rádiová zařízení VKV se systémem ATIS v rámci „Regionální dohody o radiokomunikační službě na vnitrozemských vodních cestách“</w:t>
            </w:r>
          </w:p>
        </w:tc>
        <w:tc>
          <w:tcPr>
            <w:tcW w:w="2566" w:type="dxa"/>
            <w:shd w:val="clear" w:color="auto" w:fill="auto"/>
          </w:tcPr>
          <w:p w14:paraId="36EBB375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  <w:tr w:rsidR="00331938" w:rsidRPr="00E96806" w14:paraId="06A7ED53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281C98AD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6C19E728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9</w:t>
            </w:r>
          </w:p>
        </w:tc>
        <w:tc>
          <w:tcPr>
            <w:tcW w:w="2736" w:type="dxa"/>
            <w:shd w:val="clear" w:color="auto" w:fill="auto"/>
          </w:tcPr>
          <w:p w14:paraId="38C5E038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Povolovací režim</w:t>
            </w:r>
          </w:p>
          <w:p w14:paraId="1A379365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(Authorisation regime)</w:t>
            </w:r>
          </w:p>
        </w:tc>
        <w:tc>
          <w:tcPr>
            <w:tcW w:w="3501" w:type="dxa"/>
            <w:shd w:val="clear" w:color="auto" w:fill="auto"/>
          </w:tcPr>
          <w:p w14:paraId="611E555E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color w:val="000000" w:themeColor="text1"/>
                <w:sz w:val="20"/>
              </w:rPr>
              <w:t>Obecné přidělení</w:t>
            </w:r>
          </w:p>
        </w:tc>
        <w:tc>
          <w:tcPr>
            <w:tcW w:w="2566" w:type="dxa"/>
            <w:shd w:val="clear" w:color="auto" w:fill="auto"/>
          </w:tcPr>
          <w:p w14:paraId="63BDE285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color w:val="000000" w:themeColor="text1"/>
                <w:sz w:val="20"/>
              </w:rPr>
              <w:t>Poznámka č. 2</w:t>
            </w:r>
          </w:p>
        </w:tc>
      </w:tr>
      <w:tr w:rsidR="00331938" w:rsidRPr="00E96806" w14:paraId="6DE166F7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734836EE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347047FD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10</w:t>
            </w:r>
          </w:p>
        </w:tc>
        <w:tc>
          <w:tcPr>
            <w:tcW w:w="2736" w:type="dxa"/>
            <w:shd w:val="clear" w:color="auto" w:fill="auto"/>
          </w:tcPr>
          <w:p w14:paraId="528694BE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Další podstatné požadavky</w:t>
            </w:r>
          </w:p>
          <w:p w14:paraId="10052314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(Additional essential requirements)</w:t>
            </w:r>
          </w:p>
        </w:tc>
        <w:tc>
          <w:tcPr>
            <w:tcW w:w="3501" w:type="dxa"/>
            <w:shd w:val="clear" w:color="auto" w:fill="auto"/>
          </w:tcPr>
          <w:p w14:paraId="301F78E1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566" w:type="dxa"/>
            <w:shd w:val="clear" w:color="auto" w:fill="auto"/>
          </w:tcPr>
          <w:p w14:paraId="426D1592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31938" w:rsidRPr="00E96806" w14:paraId="5EC47BAA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B380544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  <w:shd w:val="clear" w:color="auto" w:fill="auto"/>
          </w:tcPr>
          <w:p w14:paraId="2F2F0581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11</w:t>
            </w:r>
          </w:p>
        </w:tc>
        <w:tc>
          <w:tcPr>
            <w:tcW w:w="2736" w:type="dxa"/>
            <w:tcBorders>
              <w:bottom w:val="single" w:sz="4" w:space="0" w:color="auto"/>
            </w:tcBorders>
            <w:shd w:val="clear" w:color="auto" w:fill="auto"/>
          </w:tcPr>
          <w:p w14:paraId="39F2ECD2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Předpoklady pro kmitočtové plánování</w:t>
            </w:r>
          </w:p>
          <w:p w14:paraId="37740EA7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(Frequency planning assumptions)</w:t>
            </w:r>
          </w:p>
        </w:tc>
        <w:tc>
          <w:tcPr>
            <w:tcW w:w="3501" w:type="dxa"/>
            <w:tcBorders>
              <w:bottom w:val="single" w:sz="4" w:space="0" w:color="auto"/>
            </w:tcBorders>
            <w:shd w:val="clear" w:color="auto" w:fill="auto"/>
          </w:tcPr>
          <w:p w14:paraId="7A62F8C0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566" w:type="dxa"/>
            <w:tcBorders>
              <w:bottom w:val="single" w:sz="4" w:space="0" w:color="auto"/>
            </w:tcBorders>
            <w:shd w:val="clear" w:color="auto" w:fill="auto"/>
          </w:tcPr>
          <w:p w14:paraId="41EDE705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  <w:tr w:rsidR="00331938" w:rsidRPr="00E96806" w14:paraId="51A5D86A" w14:textId="77777777" w:rsidTr="0046452F">
        <w:trPr>
          <w:cantSplit/>
          <w:trHeight w:val="454"/>
          <w:jc w:val="center"/>
        </w:trPr>
        <w:tc>
          <w:tcPr>
            <w:tcW w:w="340" w:type="dxa"/>
            <w:vMerge w:val="restart"/>
            <w:tcBorders>
              <w:top w:val="single" w:sz="8" w:space="0" w:color="auto"/>
            </w:tcBorders>
            <w:shd w:val="clear" w:color="auto" w:fill="auto"/>
            <w:textDirection w:val="btLr"/>
            <w:vAlign w:val="center"/>
          </w:tcPr>
          <w:p w14:paraId="32C90239" w14:textId="77777777" w:rsidR="00331938" w:rsidRPr="00E96806" w:rsidRDefault="00331938" w:rsidP="00D20333">
            <w:pPr>
              <w:ind w:left="113" w:right="113"/>
              <w:jc w:val="center"/>
              <w:rPr>
                <w:color w:val="000000" w:themeColor="text1"/>
              </w:rPr>
            </w:pPr>
            <w:r w:rsidRPr="00E96806">
              <w:rPr>
                <w:color w:val="000000" w:themeColor="text1"/>
              </w:rPr>
              <w:t>Informativní část</w:t>
            </w:r>
          </w:p>
        </w:tc>
        <w:tc>
          <w:tcPr>
            <w:tcW w:w="496" w:type="dxa"/>
            <w:tcBorders>
              <w:top w:val="single" w:sz="8" w:space="0" w:color="auto"/>
            </w:tcBorders>
            <w:shd w:val="clear" w:color="auto" w:fill="auto"/>
          </w:tcPr>
          <w:p w14:paraId="646719E6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12</w:t>
            </w:r>
          </w:p>
        </w:tc>
        <w:tc>
          <w:tcPr>
            <w:tcW w:w="2736" w:type="dxa"/>
            <w:tcBorders>
              <w:top w:val="single" w:sz="8" w:space="0" w:color="auto"/>
            </w:tcBorders>
            <w:shd w:val="clear" w:color="auto" w:fill="auto"/>
          </w:tcPr>
          <w:p w14:paraId="62597A8C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Plánované změny</w:t>
            </w:r>
          </w:p>
          <w:p w14:paraId="1DBF3F94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(Planned changes)</w:t>
            </w:r>
          </w:p>
        </w:tc>
        <w:tc>
          <w:tcPr>
            <w:tcW w:w="3501" w:type="dxa"/>
            <w:tcBorders>
              <w:top w:val="single" w:sz="8" w:space="0" w:color="auto"/>
            </w:tcBorders>
            <w:shd w:val="clear" w:color="auto" w:fill="auto"/>
          </w:tcPr>
          <w:p w14:paraId="4CF6C7C3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566" w:type="dxa"/>
            <w:tcBorders>
              <w:top w:val="single" w:sz="8" w:space="0" w:color="auto"/>
            </w:tcBorders>
            <w:shd w:val="clear" w:color="auto" w:fill="auto"/>
          </w:tcPr>
          <w:p w14:paraId="325A6A1E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  <w:tr w:rsidR="00331938" w:rsidRPr="00E96806" w14:paraId="7FA1DB20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626C3A57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6D0701A8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13</w:t>
            </w:r>
          </w:p>
        </w:tc>
        <w:tc>
          <w:tcPr>
            <w:tcW w:w="2736" w:type="dxa"/>
            <w:shd w:val="clear" w:color="auto" w:fill="auto"/>
          </w:tcPr>
          <w:p w14:paraId="40D77302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Odkazy</w:t>
            </w:r>
          </w:p>
          <w:p w14:paraId="2463D9A3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(References)</w:t>
            </w:r>
          </w:p>
        </w:tc>
        <w:tc>
          <w:tcPr>
            <w:tcW w:w="3501" w:type="dxa"/>
            <w:shd w:val="clear" w:color="auto" w:fill="auto"/>
          </w:tcPr>
          <w:p w14:paraId="68651D8E" w14:textId="77777777" w:rsidR="001A1F3C" w:rsidRPr="00E96806" w:rsidRDefault="00331938" w:rsidP="00D20333">
            <w:pPr>
              <w:jc w:val="left"/>
              <w:rPr>
                <w:sz w:val="20"/>
              </w:rPr>
            </w:pPr>
            <w:r w:rsidRPr="00E96806">
              <w:rPr>
                <w:sz w:val="20"/>
                <w:lang w:val="es-ES"/>
              </w:rPr>
              <w:t xml:space="preserve">ITU-R M.1084, </w:t>
            </w:r>
          </w:p>
          <w:p w14:paraId="25A107C0" w14:textId="0A2BB046" w:rsidR="00331938" w:rsidRPr="00E96806" w:rsidRDefault="00331938" w:rsidP="00D20333">
            <w:pPr>
              <w:jc w:val="left"/>
              <w:rPr>
                <w:sz w:val="20"/>
              </w:rPr>
            </w:pPr>
            <w:r w:rsidRPr="00E96806">
              <w:rPr>
                <w:sz w:val="20"/>
                <w:lang w:val="es-ES"/>
              </w:rPr>
              <w:t xml:space="preserve">EN 300 698, EN 301 178, </w:t>
            </w:r>
          </w:p>
          <w:p w14:paraId="2DB319CE" w14:textId="77777777" w:rsidR="00331938" w:rsidRPr="00E96806" w:rsidRDefault="00331938" w:rsidP="00D20333">
            <w:pPr>
              <w:jc w:val="left"/>
              <w:rPr>
                <w:sz w:val="20"/>
              </w:rPr>
            </w:pPr>
            <w:r w:rsidRPr="00E96806">
              <w:rPr>
                <w:sz w:val="20"/>
              </w:rPr>
              <w:t>Rozhodnutí CEPT ECC (19)03,</w:t>
            </w:r>
          </w:p>
          <w:p w14:paraId="4AF1D17F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sz w:val="20"/>
                <w:lang w:val="es-ES"/>
              </w:rPr>
              <w:t>CEPT/ERC/REC 74-01</w:t>
            </w:r>
          </w:p>
        </w:tc>
        <w:tc>
          <w:tcPr>
            <w:tcW w:w="2566" w:type="dxa"/>
            <w:shd w:val="clear" w:color="auto" w:fill="auto"/>
          </w:tcPr>
          <w:p w14:paraId="39FED0ED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  <w:lang w:val="es-ES"/>
              </w:rPr>
            </w:pPr>
          </w:p>
        </w:tc>
      </w:tr>
      <w:tr w:rsidR="00331938" w:rsidRPr="00E96806" w14:paraId="45DB2473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7F606251" w14:textId="77777777" w:rsidR="00331938" w:rsidRPr="00E96806" w:rsidRDefault="00331938" w:rsidP="00D20333">
            <w:pPr>
              <w:jc w:val="center"/>
              <w:rPr>
                <w:color w:val="000000" w:themeColor="text1"/>
                <w:lang w:val="es-ES"/>
              </w:rPr>
            </w:pPr>
          </w:p>
        </w:tc>
        <w:tc>
          <w:tcPr>
            <w:tcW w:w="496" w:type="dxa"/>
            <w:shd w:val="clear" w:color="auto" w:fill="auto"/>
          </w:tcPr>
          <w:p w14:paraId="2FA8BBD5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14</w:t>
            </w:r>
          </w:p>
        </w:tc>
        <w:tc>
          <w:tcPr>
            <w:tcW w:w="2736" w:type="dxa"/>
            <w:shd w:val="clear" w:color="auto" w:fill="auto"/>
          </w:tcPr>
          <w:p w14:paraId="773A9E56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Číslo oznámení</w:t>
            </w:r>
          </w:p>
          <w:p w14:paraId="1ED93FC8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(Notification number)</w:t>
            </w:r>
          </w:p>
        </w:tc>
        <w:tc>
          <w:tcPr>
            <w:tcW w:w="3501" w:type="dxa"/>
            <w:shd w:val="clear" w:color="auto" w:fill="auto"/>
          </w:tcPr>
          <w:p w14:paraId="0F709CEC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566" w:type="dxa"/>
            <w:shd w:val="clear" w:color="auto" w:fill="auto"/>
          </w:tcPr>
          <w:p w14:paraId="6E40C53A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  <w:tr w:rsidR="00331938" w:rsidRPr="00E96806" w14:paraId="549A4E28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03123CA7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6DAD8338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15</w:t>
            </w:r>
          </w:p>
        </w:tc>
        <w:tc>
          <w:tcPr>
            <w:tcW w:w="2736" w:type="dxa"/>
            <w:shd w:val="clear" w:color="auto" w:fill="auto"/>
          </w:tcPr>
          <w:p w14:paraId="348FF029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Poznámky</w:t>
            </w:r>
          </w:p>
          <w:p w14:paraId="10FD2632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(Remarks)</w:t>
            </w:r>
          </w:p>
        </w:tc>
        <w:tc>
          <w:tcPr>
            <w:tcW w:w="3501" w:type="dxa"/>
            <w:shd w:val="clear" w:color="auto" w:fill="auto"/>
          </w:tcPr>
          <w:p w14:paraId="5AAF02B6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566" w:type="dxa"/>
            <w:shd w:val="clear" w:color="auto" w:fill="auto"/>
          </w:tcPr>
          <w:p w14:paraId="0707E2F4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</w:tbl>
    <w:p w14:paraId="3EB5321E" w14:textId="77777777" w:rsidR="00331938" w:rsidRPr="00E96806" w:rsidRDefault="00331938" w:rsidP="00331938"/>
    <w:p w14:paraId="48507DB8" w14:textId="77777777" w:rsidR="00331938" w:rsidRPr="00E96806" w:rsidRDefault="00331938" w:rsidP="00331938">
      <w:pPr>
        <w:overflowPunct/>
        <w:autoSpaceDE/>
        <w:autoSpaceDN/>
        <w:adjustRightInd/>
        <w:jc w:val="left"/>
        <w:textAlignment w:val="auto"/>
        <w:rPr>
          <w:sz w:val="20"/>
        </w:rPr>
      </w:pPr>
      <w:r w:rsidRPr="00E96806">
        <w:rPr>
          <w:sz w:val="20"/>
        </w:rPr>
        <w:t>Poznámka 1:</w:t>
      </w:r>
    </w:p>
    <w:p w14:paraId="52F3C6FF" w14:textId="20115800" w:rsidR="00331938" w:rsidRPr="00E96806" w:rsidRDefault="00331938" w:rsidP="001A1F3C">
      <w:pPr>
        <w:rPr>
          <w:rFonts w:cs="Arial"/>
          <w:sz w:val="20"/>
        </w:rPr>
      </w:pPr>
      <w:r w:rsidRPr="00E96806">
        <w:rPr>
          <w:sz w:val="20"/>
        </w:rPr>
        <w:t>K75: 156,7625-156,7875 MHz; K16: 156,7875-156,8125 MHz; K76: 156,8125–156,8375 MHz</w:t>
      </w:r>
    </w:p>
    <w:p w14:paraId="6D260597" w14:textId="2D047DA1" w:rsidR="0046452F" w:rsidRPr="00E96806" w:rsidRDefault="0046452F" w:rsidP="001A1F3C">
      <w:pPr>
        <w:rPr>
          <w:rFonts w:cs="Arial"/>
          <w:sz w:val="20"/>
        </w:rPr>
      </w:pPr>
      <w:r w:rsidRPr="00E96806">
        <w:br w:type="page"/>
      </w:r>
    </w:p>
    <w:p w14:paraId="20546341" w14:textId="77777777" w:rsidR="00331938" w:rsidRPr="00E96806" w:rsidRDefault="00331938" w:rsidP="001A1F3C">
      <w:pPr>
        <w:rPr>
          <w:rFonts w:cs="Arial"/>
          <w:sz w:val="20"/>
        </w:rPr>
      </w:pPr>
    </w:p>
    <w:p w14:paraId="66B173B4" w14:textId="77777777" w:rsidR="00331938" w:rsidRPr="00E96806" w:rsidRDefault="00331938" w:rsidP="001A1F3C">
      <w:pPr>
        <w:ind w:left="705" w:hanging="705"/>
        <w:rPr>
          <w:sz w:val="20"/>
        </w:rPr>
      </w:pPr>
      <w:r w:rsidRPr="00E96806">
        <w:rPr>
          <w:sz w:val="20"/>
        </w:rPr>
        <w:t>Poznámka č. 2:</w:t>
      </w:r>
    </w:p>
    <w:p w14:paraId="40B0B85A" w14:textId="16A1B8B6" w:rsidR="00331938" w:rsidRPr="00E96806" w:rsidRDefault="00331938" w:rsidP="001A1F3C">
      <w:pPr>
        <w:ind w:left="284" w:hanging="284"/>
        <w:rPr>
          <w:rFonts w:cs="Arial"/>
          <w:sz w:val="20"/>
        </w:rPr>
      </w:pPr>
      <w:r w:rsidRPr="00E96806">
        <w:rPr>
          <w:sz w:val="20"/>
        </w:rPr>
        <w:t>a)</w:t>
      </w:r>
      <w:r w:rsidRPr="00E96806">
        <w:rPr>
          <w:sz w:val="20"/>
        </w:rPr>
        <w:tab/>
        <w:t>Používání kmitočtů podléhá předchozímu udělení licence pro lodní stanici (přidělení čísel pro radiokomunikaci na moři a na vnitrozemských vodních cestách) Spolkovou síťovou agenturou (rozhodnutí 52/2023).</w:t>
      </w:r>
    </w:p>
    <w:p w14:paraId="569D271E" w14:textId="5CD77EB4" w:rsidR="00331938" w:rsidRPr="00E96806" w:rsidRDefault="00331938" w:rsidP="001A1F3C">
      <w:pPr>
        <w:ind w:left="284" w:hanging="280"/>
        <w:rPr>
          <w:sz w:val="20"/>
        </w:rPr>
      </w:pPr>
      <w:r w:rsidRPr="00E96806">
        <w:rPr>
          <w:sz w:val="20"/>
        </w:rPr>
        <w:t>b)</w:t>
      </w:r>
      <w:r w:rsidRPr="00E96806">
        <w:rPr>
          <w:sz w:val="20"/>
        </w:rPr>
        <w:tab/>
        <w:t>Žádný přenos nesmí probíhat bez přiděleného identifikátoru ATIS (automatický identifikační systém vysílačů).</w:t>
      </w:r>
      <w:r w:rsidRPr="00E96806">
        <w:rPr>
          <w:sz w:val="20"/>
        </w:rPr>
        <w:br w:type="page"/>
      </w:r>
    </w:p>
    <w:p w14:paraId="65F27C3E" w14:textId="77777777" w:rsidR="00331938" w:rsidRPr="00E96806" w:rsidRDefault="00331938" w:rsidP="00331938">
      <w:pPr>
        <w:rPr>
          <w:sz w:val="20"/>
        </w:rPr>
      </w:pP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40"/>
        <w:gridCol w:w="496"/>
        <w:gridCol w:w="2736"/>
        <w:gridCol w:w="3076"/>
        <w:gridCol w:w="2991"/>
      </w:tblGrid>
      <w:tr w:rsidR="00331938" w:rsidRPr="00E96806" w14:paraId="71CD2203" w14:textId="77777777" w:rsidTr="00D20333">
        <w:trPr>
          <w:jc w:val="center"/>
        </w:trPr>
        <w:tc>
          <w:tcPr>
            <w:tcW w:w="340" w:type="dxa"/>
            <w:tcBorders>
              <w:top w:val="double" w:sz="4" w:space="0" w:color="auto"/>
              <w:bottom w:val="single" w:sz="8" w:space="0" w:color="auto"/>
              <w:right w:val="nil"/>
            </w:tcBorders>
            <w:shd w:val="clear" w:color="auto" w:fill="auto"/>
          </w:tcPr>
          <w:p w14:paraId="22954844" w14:textId="77777777" w:rsidR="00331938" w:rsidRPr="00E96806" w:rsidRDefault="00331938" w:rsidP="00D20333">
            <w:pPr>
              <w:jc w:val="center"/>
            </w:pPr>
          </w:p>
        </w:tc>
        <w:tc>
          <w:tcPr>
            <w:tcW w:w="9299" w:type="dxa"/>
            <w:gridSpan w:val="4"/>
            <w:tcBorders>
              <w:top w:val="double" w:sz="4" w:space="0" w:color="auto"/>
              <w:left w:val="nil"/>
              <w:bottom w:val="single" w:sz="8" w:space="0" w:color="auto"/>
            </w:tcBorders>
            <w:shd w:val="clear" w:color="auto" w:fill="auto"/>
          </w:tcPr>
          <w:p w14:paraId="54022833" w14:textId="5C011DD9" w:rsidR="00331938" w:rsidRPr="00E96806" w:rsidRDefault="00331938" w:rsidP="001E14DA">
            <w:pPr>
              <w:spacing w:after="120"/>
              <w:ind w:left="1191" w:hanging="1191"/>
              <w:rPr>
                <w:b/>
              </w:rPr>
            </w:pPr>
            <w:r w:rsidRPr="00E96806">
              <w:rPr>
                <w:b/>
                <w:color w:val="000000" w:themeColor="text1"/>
              </w:rPr>
              <w:t>Tabulka 3:</w:t>
            </w:r>
            <w:r w:rsidRPr="00E96806">
              <w:rPr>
                <w:b/>
              </w:rPr>
              <w:tab/>
            </w:r>
            <w:r w:rsidRPr="00E96806">
              <w:t>Lodní radiostanice: 156,8375 – 157,4375 MHz, 160,6125 – 160,9625 MHz,</w:t>
            </w:r>
            <w:r w:rsidRPr="00E96806">
              <w:br/>
              <w:t>161,7875 - 161,9625 MHz, 161,9875 – 162,0125 MHz</w:t>
            </w:r>
          </w:p>
        </w:tc>
      </w:tr>
      <w:tr w:rsidR="00331938" w:rsidRPr="00E96806" w14:paraId="2F051119" w14:textId="77777777" w:rsidTr="0046452F">
        <w:trPr>
          <w:jc w:val="center"/>
        </w:trPr>
        <w:tc>
          <w:tcPr>
            <w:tcW w:w="340" w:type="dxa"/>
            <w:tcBorders>
              <w:top w:val="single" w:sz="8" w:space="0" w:color="auto"/>
            </w:tcBorders>
            <w:shd w:val="clear" w:color="auto" w:fill="auto"/>
          </w:tcPr>
          <w:p w14:paraId="659EC619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tcBorders>
              <w:top w:val="single" w:sz="8" w:space="0" w:color="auto"/>
              <w:bottom w:val="single" w:sz="2" w:space="0" w:color="auto"/>
            </w:tcBorders>
            <w:shd w:val="clear" w:color="auto" w:fill="C0C0C0"/>
          </w:tcPr>
          <w:p w14:paraId="17229469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  <w:r w:rsidRPr="00E96806">
              <w:rPr>
                <w:color w:val="000000" w:themeColor="text1"/>
              </w:rPr>
              <w:t>č.</w:t>
            </w:r>
          </w:p>
        </w:tc>
        <w:tc>
          <w:tcPr>
            <w:tcW w:w="2736" w:type="dxa"/>
            <w:tcBorders>
              <w:top w:val="single" w:sz="8" w:space="0" w:color="auto"/>
              <w:bottom w:val="single" w:sz="2" w:space="0" w:color="auto"/>
            </w:tcBorders>
            <w:shd w:val="clear" w:color="auto" w:fill="C0C0C0"/>
          </w:tcPr>
          <w:p w14:paraId="24A44621" w14:textId="77777777" w:rsidR="00331938" w:rsidRPr="00E96806" w:rsidRDefault="00331938" w:rsidP="00D20333">
            <w:pPr>
              <w:rPr>
                <w:color w:val="000000" w:themeColor="text1"/>
              </w:rPr>
            </w:pPr>
            <w:r w:rsidRPr="00E96806">
              <w:rPr>
                <w:color w:val="000000" w:themeColor="text1"/>
              </w:rPr>
              <w:t>Parametr</w:t>
            </w:r>
          </w:p>
        </w:tc>
        <w:tc>
          <w:tcPr>
            <w:tcW w:w="3076" w:type="dxa"/>
            <w:tcBorders>
              <w:top w:val="single" w:sz="8" w:space="0" w:color="auto"/>
              <w:bottom w:val="single" w:sz="2" w:space="0" w:color="auto"/>
            </w:tcBorders>
            <w:shd w:val="clear" w:color="auto" w:fill="C0C0C0"/>
          </w:tcPr>
          <w:p w14:paraId="4D232C7D" w14:textId="77777777" w:rsidR="00331938" w:rsidRPr="00E96806" w:rsidRDefault="00331938" w:rsidP="00D20333">
            <w:pPr>
              <w:jc w:val="left"/>
              <w:rPr>
                <w:color w:val="000000" w:themeColor="text1"/>
              </w:rPr>
            </w:pPr>
            <w:r w:rsidRPr="00E96806">
              <w:rPr>
                <w:color w:val="000000" w:themeColor="text1"/>
              </w:rPr>
              <w:t>Popis</w:t>
            </w:r>
          </w:p>
          <w:p w14:paraId="596EA2B5" w14:textId="77777777" w:rsidR="00331938" w:rsidRPr="00E96806" w:rsidRDefault="00331938" w:rsidP="00D20333">
            <w:pPr>
              <w:jc w:val="left"/>
              <w:rPr>
                <w:color w:val="000000" w:themeColor="text1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(Description)</w:t>
            </w:r>
          </w:p>
        </w:tc>
        <w:tc>
          <w:tcPr>
            <w:tcW w:w="2991" w:type="dxa"/>
            <w:tcBorders>
              <w:top w:val="single" w:sz="8" w:space="0" w:color="auto"/>
              <w:bottom w:val="single" w:sz="2" w:space="0" w:color="auto"/>
            </w:tcBorders>
            <w:shd w:val="clear" w:color="auto" w:fill="C0C0C0"/>
          </w:tcPr>
          <w:p w14:paraId="0464D7CB" w14:textId="77777777" w:rsidR="00331938" w:rsidRPr="00E96806" w:rsidRDefault="00331938" w:rsidP="00D20333">
            <w:pPr>
              <w:jc w:val="left"/>
              <w:rPr>
                <w:color w:val="000000" w:themeColor="text1"/>
              </w:rPr>
            </w:pPr>
            <w:r w:rsidRPr="00E96806">
              <w:rPr>
                <w:color w:val="000000" w:themeColor="text1"/>
              </w:rPr>
              <w:t>Připomínky</w:t>
            </w:r>
          </w:p>
          <w:p w14:paraId="2BB738A6" w14:textId="77777777" w:rsidR="00331938" w:rsidRPr="00E96806" w:rsidRDefault="00331938" w:rsidP="00D20333">
            <w:pPr>
              <w:jc w:val="left"/>
              <w:rPr>
                <w:color w:val="000000" w:themeColor="text1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(Comments)</w:t>
            </w:r>
          </w:p>
        </w:tc>
      </w:tr>
      <w:tr w:rsidR="00331938" w:rsidRPr="00E96806" w14:paraId="06E0FE9B" w14:textId="77777777" w:rsidTr="0046452F">
        <w:trPr>
          <w:cantSplit/>
          <w:trHeight w:val="454"/>
          <w:jc w:val="center"/>
        </w:trPr>
        <w:tc>
          <w:tcPr>
            <w:tcW w:w="340" w:type="dxa"/>
            <w:vMerge w:val="restart"/>
            <w:shd w:val="clear" w:color="auto" w:fill="auto"/>
            <w:textDirection w:val="btLr"/>
            <w:vAlign w:val="center"/>
          </w:tcPr>
          <w:p w14:paraId="706DA8EC" w14:textId="77777777" w:rsidR="00331938" w:rsidRPr="00E96806" w:rsidRDefault="00331938" w:rsidP="00D20333">
            <w:pPr>
              <w:ind w:left="113" w:right="113"/>
              <w:jc w:val="center"/>
              <w:rPr>
                <w:color w:val="000000" w:themeColor="text1"/>
              </w:rPr>
            </w:pPr>
            <w:r w:rsidRPr="00E96806">
              <w:rPr>
                <w:color w:val="000000" w:themeColor="text1"/>
              </w:rPr>
              <w:t>Normativní část</w:t>
            </w:r>
          </w:p>
        </w:tc>
        <w:tc>
          <w:tcPr>
            <w:tcW w:w="496" w:type="dxa"/>
            <w:tcBorders>
              <w:top w:val="single" w:sz="2" w:space="0" w:color="auto"/>
            </w:tcBorders>
            <w:shd w:val="clear" w:color="auto" w:fill="auto"/>
          </w:tcPr>
          <w:p w14:paraId="39F65275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1</w:t>
            </w:r>
          </w:p>
        </w:tc>
        <w:tc>
          <w:tcPr>
            <w:tcW w:w="2736" w:type="dxa"/>
            <w:tcBorders>
              <w:top w:val="single" w:sz="2" w:space="0" w:color="auto"/>
            </w:tcBorders>
            <w:shd w:val="clear" w:color="auto" w:fill="auto"/>
          </w:tcPr>
          <w:p w14:paraId="39C61B8F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Radiokomunikační služba</w:t>
            </w:r>
          </w:p>
          <w:p w14:paraId="001C1A9D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(Radiocommunication Service)</w:t>
            </w:r>
          </w:p>
        </w:tc>
        <w:tc>
          <w:tcPr>
            <w:tcW w:w="3076" w:type="dxa"/>
            <w:tcBorders>
              <w:top w:val="single" w:sz="2" w:space="0" w:color="auto"/>
            </w:tcBorders>
            <w:shd w:val="clear" w:color="auto" w:fill="auto"/>
          </w:tcPr>
          <w:p w14:paraId="5135AE75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  <w:r w:rsidRPr="00E96806">
              <w:rPr>
                <w:sz w:val="20"/>
              </w:rPr>
              <w:t xml:space="preserve">POHYBLIVÁ RADIOKOMUNIKAČNÍ SLUŽBA </w:t>
            </w:r>
          </w:p>
          <w:p w14:paraId="1372ABE7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sz w:val="20"/>
              </w:rPr>
              <w:t>s výjimkou letecké pohyblivé služby</w:t>
            </w:r>
          </w:p>
        </w:tc>
        <w:tc>
          <w:tcPr>
            <w:tcW w:w="2991" w:type="dxa"/>
            <w:tcBorders>
              <w:top w:val="single" w:sz="2" w:space="0" w:color="auto"/>
            </w:tcBorders>
            <w:shd w:val="clear" w:color="auto" w:fill="auto"/>
          </w:tcPr>
          <w:p w14:paraId="31398646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  <w:tr w:rsidR="00331938" w:rsidRPr="00E96806" w14:paraId="6AAEB801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00942541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4E65D0C8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2</w:t>
            </w:r>
          </w:p>
        </w:tc>
        <w:tc>
          <w:tcPr>
            <w:tcW w:w="2736" w:type="dxa"/>
            <w:shd w:val="clear" w:color="auto" w:fill="auto"/>
          </w:tcPr>
          <w:p w14:paraId="33075BE7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Zamýšlené použití/aplikace</w:t>
            </w:r>
          </w:p>
          <w:p w14:paraId="3C5D8AA7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(Application)</w:t>
            </w:r>
          </w:p>
        </w:tc>
        <w:tc>
          <w:tcPr>
            <w:tcW w:w="3076" w:type="dxa"/>
            <w:shd w:val="clear" w:color="auto" w:fill="auto"/>
          </w:tcPr>
          <w:p w14:paraId="6B9D0B6C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sz w:val="20"/>
              </w:rPr>
              <w:t>Trvale instalovaná a přenosná VKV rádiová zařízení s ATIS pro radiokomunikaci na vnitrozemských vodních cestách</w:t>
            </w:r>
          </w:p>
        </w:tc>
        <w:tc>
          <w:tcPr>
            <w:tcW w:w="2991" w:type="dxa"/>
            <w:shd w:val="clear" w:color="auto" w:fill="auto"/>
          </w:tcPr>
          <w:p w14:paraId="02CC1783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  <w:tr w:rsidR="00331938" w:rsidRPr="00E96806" w14:paraId="09A4B1AC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4BD60024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6BD046A2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3</w:t>
            </w:r>
          </w:p>
        </w:tc>
        <w:tc>
          <w:tcPr>
            <w:tcW w:w="2736" w:type="dxa"/>
            <w:shd w:val="clear" w:color="auto" w:fill="auto"/>
          </w:tcPr>
          <w:p w14:paraId="3032A1B9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Kmitočtový rozsah</w:t>
            </w:r>
          </w:p>
          <w:p w14:paraId="21730D33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(Frequency band)</w:t>
            </w:r>
          </w:p>
        </w:tc>
        <w:tc>
          <w:tcPr>
            <w:tcW w:w="3076" w:type="dxa"/>
            <w:shd w:val="clear" w:color="auto" w:fill="auto"/>
          </w:tcPr>
          <w:p w14:paraId="55CE32F2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  <w:r w:rsidRPr="00E96806">
              <w:rPr>
                <w:sz w:val="20"/>
              </w:rPr>
              <w:t>156,8375 – 157,4375 MHz</w:t>
            </w:r>
          </w:p>
          <w:p w14:paraId="40ADEB9E" w14:textId="77777777" w:rsidR="001A1F3C" w:rsidRPr="00E96806" w:rsidRDefault="00331938" w:rsidP="00D20333">
            <w:pPr>
              <w:jc w:val="left"/>
              <w:rPr>
                <w:rFonts w:cs="Arial"/>
                <w:sz w:val="20"/>
              </w:rPr>
            </w:pPr>
            <w:r w:rsidRPr="00E96806">
              <w:rPr>
                <w:sz w:val="20"/>
              </w:rPr>
              <w:t xml:space="preserve">160,6125 – 160,9625 MHz, </w:t>
            </w:r>
          </w:p>
          <w:p w14:paraId="62854A73" w14:textId="6B34EA5B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color w:val="000000" w:themeColor="text1"/>
                <w:sz w:val="20"/>
              </w:rPr>
              <w:t xml:space="preserve">161,7875 </w:t>
            </w:r>
            <w:r w:rsidRPr="00E96806">
              <w:rPr>
                <w:sz w:val="20"/>
              </w:rPr>
              <w:t>–</w:t>
            </w:r>
            <w:r w:rsidRPr="00E96806">
              <w:rPr>
                <w:color w:val="000000" w:themeColor="text1"/>
                <w:sz w:val="20"/>
              </w:rPr>
              <w:t xml:space="preserve"> 161,9625 MHz,</w:t>
            </w:r>
          </w:p>
          <w:p w14:paraId="2E860421" w14:textId="4D98589C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color w:val="000000" w:themeColor="text1"/>
                <w:sz w:val="20"/>
              </w:rPr>
              <w:t xml:space="preserve">161,9875 </w:t>
            </w:r>
            <w:r w:rsidRPr="00E96806">
              <w:rPr>
                <w:sz w:val="20"/>
              </w:rPr>
              <w:t>–</w:t>
            </w:r>
            <w:r w:rsidRPr="00E96806">
              <w:rPr>
                <w:color w:val="000000" w:themeColor="text1"/>
                <w:sz w:val="20"/>
              </w:rPr>
              <w:t xml:space="preserve"> 162,0125 MHz</w:t>
            </w:r>
          </w:p>
        </w:tc>
        <w:tc>
          <w:tcPr>
            <w:tcW w:w="2991" w:type="dxa"/>
            <w:shd w:val="clear" w:color="auto" w:fill="auto"/>
          </w:tcPr>
          <w:p w14:paraId="66594479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  <w:tr w:rsidR="00331938" w:rsidRPr="00E96806" w14:paraId="25EFE4AB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0E40D38D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6800874F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4</w:t>
            </w:r>
          </w:p>
        </w:tc>
        <w:tc>
          <w:tcPr>
            <w:tcW w:w="2736" w:type="dxa"/>
            <w:shd w:val="clear" w:color="auto" w:fill="auto"/>
          </w:tcPr>
          <w:p w14:paraId="7753DFA7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Obsazenost kanálu</w:t>
            </w:r>
          </w:p>
          <w:p w14:paraId="67B7F078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(Channelling)</w:t>
            </w:r>
          </w:p>
        </w:tc>
        <w:tc>
          <w:tcPr>
            <w:tcW w:w="3076" w:type="dxa"/>
            <w:shd w:val="clear" w:color="auto" w:fill="auto"/>
          </w:tcPr>
          <w:p w14:paraId="16910D87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sz w:val="20"/>
              </w:rPr>
              <w:t>Rozteč mezi kanály 25 kHz</w:t>
            </w:r>
          </w:p>
        </w:tc>
        <w:tc>
          <w:tcPr>
            <w:tcW w:w="2991" w:type="dxa"/>
            <w:shd w:val="clear" w:color="auto" w:fill="auto"/>
          </w:tcPr>
          <w:p w14:paraId="55C0B707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  <w:r w:rsidRPr="00E96806">
              <w:rPr>
                <w:sz w:val="20"/>
              </w:rPr>
              <w:t xml:space="preserve">Přidělení kanálů odvětvím dopravy v souladu s Příručkou pro radiokomunikaci na vnitrozemských vodních cestách </w:t>
            </w:r>
          </w:p>
          <w:p w14:paraId="5D3A7037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sz w:val="20"/>
              </w:rPr>
              <w:t>Poznámka č. 1</w:t>
            </w:r>
          </w:p>
        </w:tc>
      </w:tr>
      <w:tr w:rsidR="00331938" w:rsidRPr="00E96806" w14:paraId="32023B8A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7F24432B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2D31BAAA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5</w:t>
            </w:r>
          </w:p>
        </w:tc>
        <w:tc>
          <w:tcPr>
            <w:tcW w:w="2736" w:type="dxa"/>
            <w:shd w:val="clear" w:color="auto" w:fill="auto"/>
          </w:tcPr>
          <w:p w14:paraId="67D2D0EA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Modulace / obsazená šířka pásma</w:t>
            </w:r>
          </w:p>
          <w:p w14:paraId="1DA593F3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(Modulation/Occupied bandwidth)</w:t>
            </w:r>
          </w:p>
        </w:tc>
        <w:tc>
          <w:tcPr>
            <w:tcW w:w="3076" w:type="dxa"/>
            <w:shd w:val="clear" w:color="auto" w:fill="auto"/>
          </w:tcPr>
          <w:p w14:paraId="74299D2D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  <w:r w:rsidRPr="00E96806">
              <w:rPr>
                <w:sz w:val="20"/>
              </w:rPr>
              <w:t>G3E</w:t>
            </w:r>
          </w:p>
          <w:p w14:paraId="7B7FC79F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</w:p>
          <w:p w14:paraId="701A1DC3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sz w:val="20"/>
              </w:rPr>
              <w:t>FXB</w:t>
            </w:r>
          </w:p>
        </w:tc>
        <w:tc>
          <w:tcPr>
            <w:tcW w:w="2991" w:type="dxa"/>
            <w:shd w:val="clear" w:color="auto" w:fill="auto"/>
          </w:tcPr>
          <w:p w14:paraId="34F4BD8C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  <w:r w:rsidRPr="00E96806">
              <w:rPr>
                <w:sz w:val="20"/>
              </w:rPr>
              <w:t>Jazyk</w:t>
            </w:r>
          </w:p>
          <w:p w14:paraId="2C187981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</w:p>
          <w:p w14:paraId="41FA14F1" w14:textId="680F9CB8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sz w:val="20"/>
              </w:rPr>
              <w:t>Data (VHF Data Exchange System, VDES – systém pro výměnu dat v pásmu VHF)</w:t>
            </w:r>
          </w:p>
        </w:tc>
      </w:tr>
      <w:tr w:rsidR="00331938" w:rsidRPr="00E96806" w14:paraId="70924274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1AB2FCBE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5F96D62B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6</w:t>
            </w:r>
          </w:p>
        </w:tc>
        <w:tc>
          <w:tcPr>
            <w:tcW w:w="2736" w:type="dxa"/>
            <w:shd w:val="clear" w:color="auto" w:fill="auto"/>
          </w:tcPr>
          <w:p w14:paraId="38A324F6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Směr/odstup</w:t>
            </w:r>
          </w:p>
          <w:p w14:paraId="65CDB613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(Direction/Separation)</w:t>
            </w:r>
          </w:p>
        </w:tc>
        <w:tc>
          <w:tcPr>
            <w:tcW w:w="3076" w:type="dxa"/>
            <w:shd w:val="clear" w:color="auto" w:fill="auto"/>
          </w:tcPr>
          <w:p w14:paraId="1FCEE666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991" w:type="dxa"/>
            <w:shd w:val="clear" w:color="auto" w:fill="auto"/>
          </w:tcPr>
          <w:p w14:paraId="5F699552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  <w:tr w:rsidR="00331938" w:rsidRPr="00E96806" w14:paraId="4AEBE3EB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360C49E9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107C4D88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7</w:t>
            </w:r>
          </w:p>
        </w:tc>
        <w:tc>
          <w:tcPr>
            <w:tcW w:w="2736" w:type="dxa"/>
            <w:shd w:val="clear" w:color="auto" w:fill="auto"/>
          </w:tcPr>
          <w:p w14:paraId="0BB724BD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Vysílací výkon / hustota výkonu</w:t>
            </w:r>
          </w:p>
          <w:p w14:paraId="0C092155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(Transmit power/Power density)</w:t>
            </w:r>
          </w:p>
        </w:tc>
        <w:tc>
          <w:tcPr>
            <w:tcW w:w="3076" w:type="dxa"/>
            <w:shd w:val="clear" w:color="auto" w:fill="auto"/>
          </w:tcPr>
          <w:p w14:paraId="555075F8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  <w:r w:rsidRPr="00E96806">
              <w:rPr>
                <w:sz w:val="20"/>
              </w:rPr>
              <w:t xml:space="preserve">≤ 25 W </w:t>
            </w:r>
          </w:p>
          <w:p w14:paraId="0ACA9EDD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</w:p>
          <w:p w14:paraId="1A3D29C0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</w:p>
          <w:p w14:paraId="37777DB2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</w:p>
          <w:p w14:paraId="7E1DF26C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  <w:r w:rsidRPr="00E96806">
              <w:rPr>
                <w:sz w:val="20"/>
              </w:rPr>
              <w:t xml:space="preserve">≤ 6 W </w:t>
            </w:r>
          </w:p>
          <w:p w14:paraId="5DEA147D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</w:p>
          <w:p w14:paraId="7820F7F7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</w:p>
          <w:p w14:paraId="23D5C8E6" w14:textId="23342C0E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sz w:val="20"/>
              </w:rPr>
              <w:t>≤ 1 W (automatické snížení výkonu)</w:t>
            </w:r>
          </w:p>
        </w:tc>
        <w:tc>
          <w:tcPr>
            <w:tcW w:w="2991" w:type="dxa"/>
            <w:shd w:val="clear" w:color="auto" w:fill="auto"/>
          </w:tcPr>
          <w:p w14:paraId="5B88F74B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  <w:r w:rsidRPr="00E96806">
              <w:rPr>
                <w:sz w:val="20"/>
              </w:rPr>
              <w:t>Pevně instalovaná rádiová zařízení</w:t>
            </w:r>
          </w:p>
          <w:p w14:paraId="3083ECFC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  <w:r w:rsidRPr="00E96806">
              <w:rPr>
                <w:sz w:val="20"/>
              </w:rPr>
              <w:t>Poznámka č. 2</w:t>
            </w:r>
          </w:p>
          <w:p w14:paraId="5027593C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</w:p>
          <w:p w14:paraId="10973CE6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  <w:r w:rsidRPr="00E96806">
              <w:rPr>
                <w:sz w:val="20"/>
              </w:rPr>
              <w:t>Přenosná rádiová zařízení</w:t>
            </w:r>
          </w:p>
          <w:p w14:paraId="1507FED3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  <w:r w:rsidRPr="00E96806">
              <w:rPr>
                <w:sz w:val="20"/>
              </w:rPr>
              <w:t>Poznámka č. 3</w:t>
            </w:r>
          </w:p>
          <w:p w14:paraId="6EC7B220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</w:p>
          <w:p w14:paraId="7E096EC8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sz w:val="20"/>
              </w:rPr>
              <w:t>Pouze K17 (156,8375 – 156,8625 MHz) a K77 (156,8625 – 156,8875 MHz)</w:t>
            </w:r>
          </w:p>
        </w:tc>
      </w:tr>
      <w:tr w:rsidR="00331938" w:rsidRPr="00E96806" w14:paraId="27711B1D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5693928D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7669FF70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8</w:t>
            </w:r>
          </w:p>
        </w:tc>
        <w:tc>
          <w:tcPr>
            <w:tcW w:w="2736" w:type="dxa"/>
            <w:shd w:val="clear" w:color="auto" w:fill="auto"/>
          </w:tcPr>
          <w:p w14:paraId="5B79722F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Přístup ke kanálům a pravidla obsazování</w:t>
            </w:r>
          </w:p>
          <w:p w14:paraId="5D1E50B6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(Channel access and occupation rules)</w:t>
            </w:r>
          </w:p>
        </w:tc>
        <w:tc>
          <w:tcPr>
            <w:tcW w:w="3076" w:type="dxa"/>
            <w:shd w:val="clear" w:color="auto" w:fill="auto"/>
          </w:tcPr>
          <w:p w14:paraId="6F0B3593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color w:val="000000" w:themeColor="text1"/>
                <w:sz w:val="20"/>
              </w:rPr>
              <w:t>Pevně instalovaná a přenosná rádiová zařízení VKV se systémem ATIS v rámci „Regionální dohody o radiokomunikační službě na vnitrozemských vodních cestách“</w:t>
            </w:r>
          </w:p>
        </w:tc>
        <w:tc>
          <w:tcPr>
            <w:tcW w:w="2991" w:type="dxa"/>
            <w:shd w:val="clear" w:color="auto" w:fill="auto"/>
          </w:tcPr>
          <w:p w14:paraId="1C1331FB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  <w:tr w:rsidR="00331938" w:rsidRPr="00E96806" w14:paraId="6BC9CBE2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3929F277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19478B49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9</w:t>
            </w:r>
          </w:p>
        </w:tc>
        <w:tc>
          <w:tcPr>
            <w:tcW w:w="2736" w:type="dxa"/>
            <w:shd w:val="clear" w:color="auto" w:fill="auto"/>
          </w:tcPr>
          <w:p w14:paraId="68B73101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Povolovací režim</w:t>
            </w:r>
          </w:p>
          <w:p w14:paraId="56DFEA20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(Authorisation regime)</w:t>
            </w:r>
          </w:p>
        </w:tc>
        <w:tc>
          <w:tcPr>
            <w:tcW w:w="3076" w:type="dxa"/>
            <w:shd w:val="clear" w:color="auto" w:fill="auto"/>
          </w:tcPr>
          <w:p w14:paraId="6725A3A4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color w:val="000000" w:themeColor="text1"/>
                <w:sz w:val="20"/>
              </w:rPr>
              <w:t>Obecné přidělení</w:t>
            </w:r>
          </w:p>
        </w:tc>
        <w:tc>
          <w:tcPr>
            <w:tcW w:w="2991" w:type="dxa"/>
            <w:shd w:val="clear" w:color="auto" w:fill="auto"/>
          </w:tcPr>
          <w:p w14:paraId="2A03B880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color w:val="000000" w:themeColor="text1"/>
                <w:sz w:val="20"/>
              </w:rPr>
              <w:t>Poznámka č. 4</w:t>
            </w:r>
          </w:p>
        </w:tc>
      </w:tr>
      <w:tr w:rsidR="00331938" w:rsidRPr="00E96806" w14:paraId="54E94871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379F7E96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7CC8001A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10</w:t>
            </w:r>
          </w:p>
        </w:tc>
        <w:tc>
          <w:tcPr>
            <w:tcW w:w="2736" w:type="dxa"/>
            <w:shd w:val="clear" w:color="auto" w:fill="auto"/>
          </w:tcPr>
          <w:p w14:paraId="1FB8EDD1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Další podstatné požadavky</w:t>
            </w:r>
          </w:p>
          <w:p w14:paraId="148834E2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(Additional essential requirements)</w:t>
            </w:r>
          </w:p>
        </w:tc>
        <w:tc>
          <w:tcPr>
            <w:tcW w:w="3076" w:type="dxa"/>
            <w:shd w:val="clear" w:color="auto" w:fill="auto"/>
          </w:tcPr>
          <w:p w14:paraId="4861804B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</w:tcPr>
          <w:p w14:paraId="5F838DF1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31938" w:rsidRPr="00E96806" w14:paraId="1EF42621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48CF47D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  <w:shd w:val="clear" w:color="auto" w:fill="auto"/>
          </w:tcPr>
          <w:p w14:paraId="7E8C264A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11</w:t>
            </w:r>
          </w:p>
        </w:tc>
        <w:tc>
          <w:tcPr>
            <w:tcW w:w="2736" w:type="dxa"/>
            <w:tcBorders>
              <w:bottom w:val="single" w:sz="4" w:space="0" w:color="auto"/>
            </w:tcBorders>
            <w:shd w:val="clear" w:color="auto" w:fill="auto"/>
          </w:tcPr>
          <w:p w14:paraId="61A5DEA4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Předpoklady pro kmitočtové plánování</w:t>
            </w:r>
          </w:p>
          <w:p w14:paraId="335B19DD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(Frequency planning assumptions)</w:t>
            </w:r>
          </w:p>
        </w:tc>
        <w:tc>
          <w:tcPr>
            <w:tcW w:w="3076" w:type="dxa"/>
            <w:tcBorders>
              <w:bottom w:val="single" w:sz="4" w:space="0" w:color="auto"/>
            </w:tcBorders>
            <w:shd w:val="clear" w:color="auto" w:fill="auto"/>
          </w:tcPr>
          <w:p w14:paraId="48FBF66C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991" w:type="dxa"/>
            <w:tcBorders>
              <w:bottom w:val="single" w:sz="4" w:space="0" w:color="auto"/>
            </w:tcBorders>
            <w:shd w:val="clear" w:color="auto" w:fill="auto"/>
          </w:tcPr>
          <w:p w14:paraId="05295D7D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  <w:tr w:rsidR="00331938" w:rsidRPr="00E96806" w14:paraId="13810988" w14:textId="77777777" w:rsidTr="0046452F">
        <w:trPr>
          <w:cantSplit/>
          <w:trHeight w:val="454"/>
          <w:jc w:val="center"/>
        </w:trPr>
        <w:tc>
          <w:tcPr>
            <w:tcW w:w="340" w:type="dxa"/>
            <w:vMerge w:val="restart"/>
            <w:tcBorders>
              <w:top w:val="single" w:sz="8" w:space="0" w:color="auto"/>
            </w:tcBorders>
            <w:shd w:val="clear" w:color="auto" w:fill="auto"/>
            <w:textDirection w:val="btLr"/>
            <w:vAlign w:val="center"/>
          </w:tcPr>
          <w:p w14:paraId="17678FCA" w14:textId="77777777" w:rsidR="00331938" w:rsidRPr="00E96806" w:rsidRDefault="00331938" w:rsidP="0075457A">
            <w:pPr>
              <w:pageBreakBefore/>
              <w:ind w:left="113" w:right="113"/>
              <w:jc w:val="center"/>
              <w:rPr>
                <w:color w:val="000000" w:themeColor="text1"/>
              </w:rPr>
            </w:pPr>
            <w:r w:rsidRPr="00E96806">
              <w:rPr>
                <w:color w:val="000000" w:themeColor="text1"/>
              </w:rPr>
              <w:t>Informativní část</w:t>
            </w:r>
          </w:p>
        </w:tc>
        <w:tc>
          <w:tcPr>
            <w:tcW w:w="496" w:type="dxa"/>
            <w:tcBorders>
              <w:top w:val="single" w:sz="8" w:space="0" w:color="auto"/>
            </w:tcBorders>
            <w:shd w:val="clear" w:color="auto" w:fill="auto"/>
          </w:tcPr>
          <w:p w14:paraId="7B03FD04" w14:textId="77777777" w:rsidR="00331938" w:rsidRPr="00E96806" w:rsidRDefault="00331938" w:rsidP="0075457A">
            <w:pPr>
              <w:pageBreakBefore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12</w:t>
            </w:r>
          </w:p>
        </w:tc>
        <w:tc>
          <w:tcPr>
            <w:tcW w:w="2736" w:type="dxa"/>
            <w:tcBorders>
              <w:top w:val="single" w:sz="8" w:space="0" w:color="auto"/>
            </w:tcBorders>
            <w:shd w:val="clear" w:color="auto" w:fill="auto"/>
          </w:tcPr>
          <w:p w14:paraId="630E6AFA" w14:textId="77777777" w:rsidR="00331938" w:rsidRPr="00E96806" w:rsidRDefault="00331938" w:rsidP="0075457A">
            <w:pPr>
              <w:pageBreakBefore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Plánované změny</w:t>
            </w:r>
          </w:p>
          <w:p w14:paraId="3B2AE1A5" w14:textId="77777777" w:rsidR="00331938" w:rsidRPr="00E96806" w:rsidRDefault="00331938" w:rsidP="0075457A">
            <w:pPr>
              <w:pageBreakBefore/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(Planned changes)</w:t>
            </w:r>
          </w:p>
        </w:tc>
        <w:tc>
          <w:tcPr>
            <w:tcW w:w="3076" w:type="dxa"/>
            <w:tcBorders>
              <w:top w:val="single" w:sz="8" w:space="0" w:color="auto"/>
            </w:tcBorders>
            <w:shd w:val="clear" w:color="auto" w:fill="auto"/>
          </w:tcPr>
          <w:p w14:paraId="771F5533" w14:textId="77777777" w:rsidR="00331938" w:rsidRPr="00E96806" w:rsidRDefault="00331938" w:rsidP="0075457A">
            <w:pPr>
              <w:pageBreakBefore/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991" w:type="dxa"/>
            <w:tcBorders>
              <w:top w:val="single" w:sz="8" w:space="0" w:color="auto"/>
            </w:tcBorders>
            <w:shd w:val="clear" w:color="auto" w:fill="auto"/>
          </w:tcPr>
          <w:p w14:paraId="081472B4" w14:textId="77777777" w:rsidR="00331938" w:rsidRPr="00E96806" w:rsidRDefault="00331938" w:rsidP="0075457A">
            <w:pPr>
              <w:pageBreakBefore/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  <w:tr w:rsidR="00331938" w:rsidRPr="00E96806" w14:paraId="7AF02273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58576B57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2CBDC6A4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13</w:t>
            </w:r>
          </w:p>
        </w:tc>
        <w:tc>
          <w:tcPr>
            <w:tcW w:w="2736" w:type="dxa"/>
            <w:shd w:val="clear" w:color="auto" w:fill="auto"/>
          </w:tcPr>
          <w:p w14:paraId="077A59D9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Odkazy</w:t>
            </w:r>
          </w:p>
          <w:p w14:paraId="7BD58C41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(References)</w:t>
            </w:r>
          </w:p>
        </w:tc>
        <w:tc>
          <w:tcPr>
            <w:tcW w:w="3076" w:type="dxa"/>
            <w:shd w:val="clear" w:color="auto" w:fill="auto"/>
          </w:tcPr>
          <w:p w14:paraId="4A72A32E" w14:textId="77777777" w:rsidR="00331938" w:rsidRPr="00E96806" w:rsidRDefault="00331938" w:rsidP="00D20333">
            <w:pPr>
              <w:jc w:val="left"/>
              <w:rPr>
                <w:sz w:val="20"/>
              </w:rPr>
            </w:pPr>
            <w:r w:rsidRPr="00E96806">
              <w:rPr>
                <w:sz w:val="20"/>
                <w:lang w:val="es-ES"/>
              </w:rPr>
              <w:t xml:space="preserve">ITU-R M.1084, </w:t>
            </w:r>
            <w:r w:rsidRPr="00E96806">
              <w:rPr>
                <w:sz w:val="20"/>
                <w:lang w:val="es-ES"/>
              </w:rPr>
              <w:br/>
              <w:t xml:space="preserve">EN 300 698, EN 301 178, </w:t>
            </w:r>
          </w:p>
          <w:p w14:paraId="2AEB086F" w14:textId="77777777" w:rsidR="00331938" w:rsidRPr="00E96806" w:rsidRDefault="00331938" w:rsidP="00D20333">
            <w:pPr>
              <w:jc w:val="left"/>
              <w:rPr>
                <w:sz w:val="20"/>
              </w:rPr>
            </w:pPr>
            <w:r w:rsidRPr="00E96806">
              <w:rPr>
                <w:sz w:val="20"/>
              </w:rPr>
              <w:t>Rozhodnutí CEPT ECC (19)03,</w:t>
            </w:r>
          </w:p>
          <w:p w14:paraId="15AF534F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sz w:val="20"/>
                <w:lang w:val="es-ES"/>
              </w:rPr>
              <w:t>CEPT/ERC/REC 74-01</w:t>
            </w:r>
          </w:p>
        </w:tc>
        <w:tc>
          <w:tcPr>
            <w:tcW w:w="2991" w:type="dxa"/>
            <w:shd w:val="clear" w:color="auto" w:fill="auto"/>
          </w:tcPr>
          <w:p w14:paraId="021BAE08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  <w:lang w:val="es-ES"/>
              </w:rPr>
            </w:pPr>
          </w:p>
        </w:tc>
      </w:tr>
      <w:tr w:rsidR="00331938" w:rsidRPr="00E96806" w14:paraId="7DFCB27D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696682CC" w14:textId="77777777" w:rsidR="00331938" w:rsidRPr="00E96806" w:rsidRDefault="00331938" w:rsidP="00D20333">
            <w:pPr>
              <w:jc w:val="center"/>
              <w:rPr>
                <w:color w:val="000000" w:themeColor="text1"/>
                <w:lang w:val="es-ES"/>
              </w:rPr>
            </w:pPr>
          </w:p>
        </w:tc>
        <w:tc>
          <w:tcPr>
            <w:tcW w:w="496" w:type="dxa"/>
            <w:shd w:val="clear" w:color="auto" w:fill="auto"/>
          </w:tcPr>
          <w:p w14:paraId="1CB4C7F8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14</w:t>
            </w:r>
          </w:p>
        </w:tc>
        <w:tc>
          <w:tcPr>
            <w:tcW w:w="2736" w:type="dxa"/>
            <w:shd w:val="clear" w:color="auto" w:fill="auto"/>
          </w:tcPr>
          <w:p w14:paraId="5E68323C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Číslo oznámení</w:t>
            </w:r>
          </w:p>
          <w:p w14:paraId="5E5C0A07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(Notification number)</w:t>
            </w:r>
          </w:p>
        </w:tc>
        <w:tc>
          <w:tcPr>
            <w:tcW w:w="3076" w:type="dxa"/>
            <w:shd w:val="clear" w:color="auto" w:fill="auto"/>
          </w:tcPr>
          <w:p w14:paraId="0BF98D68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991" w:type="dxa"/>
            <w:shd w:val="clear" w:color="auto" w:fill="auto"/>
          </w:tcPr>
          <w:p w14:paraId="7FB2809B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  <w:tr w:rsidR="00331938" w:rsidRPr="00E96806" w14:paraId="592B83B1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62587319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76447280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15</w:t>
            </w:r>
          </w:p>
        </w:tc>
        <w:tc>
          <w:tcPr>
            <w:tcW w:w="2736" w:type="dxa"/>
            <w:shd w:val="clear" w:color="auto" w:fill="auto"/>
          </w:tcPr>
          <w:p w14:paraId="3AE99256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Poznámky</w:t>
            </w:r>
          </w:p>
          <w:p w14:paraId="2D9FAE35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(Remarks)</w:t>
            </w:r>
          </w:p>
        </w:tc>
        <w:tc>
          <w:tcPr>
            <w:tcW w:w="3076" w:type="dxa"/>
            <w:shd w:val="clear" w:color="auto" w:fill="auto"/>
          </w:tcPr>
          <w:p w14:paraId="61EAED3C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991" w:type="dxa"/>
            <w:shd w:val="clear" w:color="auto" w:fill="auto"/>
          </w:tcPr>
          <w:p w14:paraId="0C9C09AA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</w:tbl>
    <w:p w14:paraId="7567FB55" w14:textId="77777777" w:rsidR="00331938" w:rsidRPr="00E96806" w:rsidRDefault="00331938" w:rsidP="00331938"/>
    <w:p w14:paraId="3121EA82" w14:textId="77777777" w:rsidR="00331938" w:rsidRPr="00E96806" w:rsidRDefault="00331938" w:rsidP="00331938">
      <w:pPr>
        <w:overflowPunct/>
        <w:autoSpaceDE/>
        <w:autoSpaceDN/>
        <w:adjustRightInd/>
        <w:jc w:val="left"/>
        <w:textAlignment w:val="auto"/>
        <w:rPr>
          <w:sz w:val="20"/>
        </w:rPr>
      </w:pPr>
      <w:r w:rsidRPr="00E96806">
        <w:rPr>
          <w:sz w:val="20"/>
        </w:rPr>
        <w:t>Poznámka č. 1:</w:t>
      </w:r>
    </w:p>
    <w:p w14:paraId="7D2E562A" w14:textId="0CBFF294" w:rsidR="00331938" w:rsidRPr="00E96806" w:rsidRDefault="00331938" w:rsidP="001A1F3C">
      <w:pPr>
        <w:ind w:left="284" w:hanging="284"/>
        <w:rPr>
          <w:sz w:val="20"/>
        </w:rPr>
      </w:pPr>
      <w:r w:rsidRPr="00E96806">
        <w:rPr>
          <w:sz w:val="20"/>
        </w:rPr>
        <w:t>a)</w:t>
      </w:r>
      <w:r w:rsidRPr="00E96806">
        <w:rPr>
          <w:sz w:val="20"/>
        </w:rPr>
        <w:tab/>
        <w:t xml:space="preserve">Analogové využití kmitočtu pro hlas není povoleno pro kanály: K24, K84, K25, K85, K26, K86, K27 a K28. </w:t>
      </w:r>
    </w:p>
    <w:p w14:paraId="75AC7A66" w14:textId="6B80EFF1" w:rsidR="00331938" w:rsidRPr="00E96806" w:rsidRDefault="00331938" w:rsidP="001A1F3C">
      <w:pPr>
        <w:ind w:left="284" w:hanging="284"/>
        <w:rPr>
          <w:sz w:val="20"/>
        </w:rPr>
      </w:pPr>
      <w:r w:rsidRPr="00E96806">
        <w:rPr>
          <w:sz w:val="20"/>
        </w:rPr>
        <w:t>b) Pouze digitální využití kmitočtu prostřednictvím VDES pro kanály: K1024, K2024, K1084, K2084, K1025, K2025, K1085, K2085, K1026, K2026, K1086 a K2086.</w:t>
      </w:r>
    </w:p>
    <w:p w14:paraId="74E07FAE" w14:textId="2DEFE574" w:rsidR="00331938" w:rsidRPr="00E96806" w:rsidRDefault="00331938" w:rsidP="001A1F3C">
      <w:pPr>
        <w:ind w:left="284" w:hanging="284"/>
        <w:rPr>
          <w:sz w:val="20"/>
        </w:rPr>
      </w:pPr>
      <w:r w:rsidRPr="00E96806">
        <w:rPr>
          <w:sz w:val="20"/>
        </w:rPr>
        <w:t>c)</w:t>
      </w:r>
      <w:r w:rsidRPr="00E96806">
        <w:rPr>
          <w:sz w:val="20"/>
        </w:rPr>
        <w:tab/>
        <w:t>Analogové využití frekvence pro hlas od 1.1.2024 pro kanály K1027 (157,3375–157,3625 MHz) a K1028 (157,3875–157,4125 MHz) od 1.1.2024.</w:t>
      </w:r>
    </w:p>
    <w:p w14:paraId="638F3450" w14:textId="78536243" w:rsidR="00331938" w:rsidRPr="00E96806" w:rsidRDefault="00331938" w:rsidP="001A1F3C">
      <w:pPr>
        <w:ind w:left="284" w:hanging="284"/>
        <w:rPr>
          <w:sz w:val="20"/>
        </w:rPr>
      </w:pPr>
      <w:r w:rsidRPr="00E96806">
        <w:rPr>
          <w:sz w:val="20"/>
        </w:rPr>
        <w:t>d)</w:t>
      </w:r>
      <w:r w:rsidRPr="00E96806">
        <w:rPr>
          <w:sz w:val="20"/>
        </w:rPr>
        <w:tab/>
        <w:t>Využití kmitočtu pro aplikačně specifické zprávy od 1.1.2024 pro kanály ASM1 (161,9375 – 161,9625 MHz) a ASM2 (161,9875 – 162,0125 MHz) od 1.1.2024.</w:t>
      </w:r>
    </w:p>
    <w:p w14:paraId="07D6D5E1" w14:textId="0189BFCE" w:rsidR="00331938" w:rsidRPr="00E96806" w:rsidRDefault="00331938" w:rsidP="001A1F3C">
      <w:pPr>
        <w:ind w:left="284" w:hanging="284"/>
        <w:rPr>
          <w:sz w:val="20"/>
        </w:rPr>
      </w:pPr>
      <w:r w:rsidRPr="00E96806">
        <w:rPr>
          <w:sz w:val="20"/>
        </w:rPr>
        <w:t>e)</w:t>
      </w:r>
      <w:r w:rsidRPr="00E96806">
        <w:rPr>
          <w:sz w:val="20"/>
        </w:rPr>
        <w:tab/>
        <w:t>Využívání kmitočtu je povoleno pouze pro AIS pro kanály AIS1 (161,9625 - 161,9875 MHz) a AIS2 (162,0125 - 162,0375 MHz).</w:t>
      </w:r>
    </w:p>
    <w:p w14:paraId="57D7D308" w14:textId="77777777" w:rsidR="00331938" w:rsidRPr="00E96806" w:rsidRDefault="00331938" w:rsidP="001A1F3C">
      <w:pPr>
        <w:rPr>
          <w:sz w:val="20"/>
        </w:rPr>
      </w:pPr>
    </w:p>
    <w:p w14:paraId="0DC7BFE3" w14:textId="77777777" w:rsidR="00331938" w:rsidRPr="00E96806" w:rsidRDefault="00331938" w:rsidP="001A1F3C">
      <w:pPr>
        <w:rPr>
          <w:sz w:val="20"/>
        </w:rPr>
      </w:pPr>
      <w:r w:rsidRPr="00E96806">
        <w:rPr>
          <w:sz w:val="20"/>
        </w:rPr>
        <w:t>Poznámka č. 2:</w:t>
      </w:r>
    </w:p>
    <w:p w14:paraId="4319231C" w14:textId="77777777" w:rsidR="00331938" w:rsidRPr="00E96806" w:rsidRDefault="00331938" w:rsidP="001A1F3C">
      <w:pPr>
        <w:rPr>
          <w:rFonts w:cs="Arial"/>
          <w:sz w:val="20"/>
        </w:rPr>
      </w:pPr>
      <w:r w:rsidRPr="00E96806">
        <w:rPr>
          <w:b/>
          <w:sz w:val="20"/>
          <w:u w:val="single"/>
        </w:rPr>
        <w:t>Ne</w:t>
      </w:r>
      <w:r w:rsidRPr="00E96806">
        <w:rPr>
          <w:sz w:val="20"/>
        </w:rPr>
        <w:t>vztahuje se pouze na kanály: K17 (156,8375 – 156,8625 MHz) a K77 (156,8625 – 156,8875 MHz).</w:t>
      </w:r>
    </w:p>
    <w:p w14:paraId="3664B321" w14:textId="77777777" w:rsidR="00331938" w:rsidRPr="00E96806" w:rsidRDefault="00331938" w:rsidP="001A1F3C">
      <w:pPr>
        <w:rPr>
          <w:sz w:val="20"/>
        </w:rPr>
      </w:pPr>
    </w:p>
    <w:p w14:paraId="5038B72E" w14:textId="77777777" w:rsidR="00331938" w:rsidRPr="00E96806" w:rsidRDefault="00331938" w:rsidP="001A1F3C">
      <w:pPr>
        <w:ind w:left="705" w:hanging="705"/>
        <w:rPr>
          <w:sz w:val="20"/>
        </w:rPr>
      </w:pPr>
      <w:r w:rsidRPr="00E96806">
        <w:rPr>
          <w:sz w:val="20"/>
        </w:rPr>
        <w:t>Poznámka č. 3:</w:t>
      </w:r>
    </w:p>
    <w:p w14:paraId="2AD83069" w14:textId="77777777" w:rsidR="00331938" w:rsidRPr="00E96806" w:rsidRDefault="00331938" w:rsidP="001A1F3C">
      <w:pPr>
        <w:rPr>
          <w:rFonts w:cs="Arial"/>
          <w:sz w:val="20"/>
        </w:rPr>
      </w:pPr>
      <w:r w:rsidRPr="00E96806">
        <w:rPr>
          <w:b/>
          <w:sz w:val="20"/>
          <w:u w:val="single"/>
        </w:rPr>
        <w:t>Ne</w:t>
      </w:r>
      <w:r w:rsidRPr="00E96806">
        <w:rPr>
          <w:sz w:val="20"/>
        </w:rPr>
        <w:t>vztahuje se pouze na kanály: K17 (156,8375 – 156,8625 MHz) a K77 (156,8625 – 156,8875 MHz).</w:t>
      </w:r>
    </w:p>
    <w:p w14:paraId="42C5F7AC" w14:textId="77777777" w:rsidR="00331938" w:rsidRPr="00E96806" w:rsidRDefault="00331938" w:rsidP="001A1F3C">
      <w:pPr>
        <w:rPr>
          <w:sz w:val="20"/>
        </w:rPr>
      </w:pPr>
    </w:p>
    <w:p w14:paraId="3FBB5EEC" w14:textId="77777777" w:rsidR="00331938" w:rsidRPr="00E96806" w:rsidRDefault="00331938" w:rsidP="001A1F3C">
      <w:pPr>
        <w:ind w:left="705" w:hanging="705"/>
        <w:rPr>
          <w:sz w:val="20"/>
        </w:rPr>
      </w:pPr>
      <w:r w:rsidRPr="00E96806">
        <w:rPr>
          <w:sz w:val="20"/>
        </w:rPr>
        <w:t>Poznámka č. 4:</w:t>
      </w:r>
    </w:p>
    <w:p w14:paraId="12354A9F" w14:textId="5B2FDF4F" w:rsidR="00331938" w:rsidRPr="00E96806" w:rsidRDefault="00331938" w:rsidP="001A1F3C">
      <w:pPr>
        <w:ind w:left="284" w:hanging="284"/>
        <w:rPr>
          <w:rFonts w:cs="Arial"/>
          <w:sz w:val="20"/>
        </w:rPr>
      </w:pPr>
      <w:r w:rsidRPr="00E96806">
        <w:rPr>
          <w:sz w:val="20"/>
        </w:rPr>
        <w:t>a)</w:t>
      </w:r>
      <w:r w:rsidRPr="00E96806">
        <w:rPr>
          <w:sz w:val="20"/>
        </w:rPr>
        <w:tab/>
        <w:t>Používání kmitočtů podléhá předchozímu udělení licence pro lodní stanici (přidělení čísel pro radiokomunikaci na moři a na vnitrozemských vodních cestách) Spolkovou síťovou agenturou (rozhodnutí 52/2023).</w:t>
      </w:r>
    </w:p>
    <w:p w14:paraId="217C62CC" w14:textId="70FF15DD" w:rsidR="00331938" w:rsidRPr="00E96806" w:rsidRDefault="00331938" w:rsidP="001A1F3C">
      <w:pPr>
        <w:ind w:left="284" w:hanging="280"/>
        <w:rPr>
          <w:sz w:val="20"/>
        </w:rPr>
      </w:pPr>
      <w:r w:rsidRPr="00E96806">
        <w:rPr>
          <w:sz w:val="20"/>
        </w:rPr>
        <w:t>b)</w:t>
      </w:r>
      <w:r w:rsidRPr="00E96806">
        <w:rPr>
          <w:sz w:val="20"/>
        </w:rPr>
        <w:tab/>
        <w:t>Žádný přenos nesmí probíhat bez přiděleného identifikátoru ATIS (automatický identifikační systém vysílačů).</w:t>
      </w:r>
    </w:p>
    <w:p w14:paraId="3BE6E5F4" w14:textId="77777777" w:rsidR="00331938" w:rsidRPr="00E96806" w:rsidRDefault="00331938" w:rsidP="00331938">
      <w:pPr>
        <w:overflowPunct/>
        <w:autoSpaceDE/>
        <w:autoSpaceDN/>
        <w:adjustRightInd/>
        <w:jc w:val="left"/>
        <w:textAlignment w:val="auto"/>
        <w:rPr>
          <w:sz w:val="20"/>
        </w:rPr>
      </w:pPr>
      <w:r w:rsidRPr="00E96806">
        <w:br w:type="page"/>
      </w:r>
    </w:p>
    <w:p w14:paraId="2410A42C" w14:textId="77777777" w:rsidR="00331938" w:rsidRPr="00E96806" w:rsidRDefault="00331938" w:rsidP="00331938">
      <w:pPr>
        <w:jc w:val="left"/>
        <w:rPr>
          <w:sz w:val="20"/>
        </w:rPr>
      </w:pP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40"/>
        <w:gridCol w:w="496"/>
        <w:gridCol w:w="2736"/>
        <w:gridCol w:w="3799"/>
        <w:gridCol w:w="2268"/>
      </w:tblGrid>
      <w:tr w:rsidR="00331938" w:rsidRPr="00E96806" w14:paraId="6CEDB485" w14:textId="77777777" w:rsidTr="00D20333">
        <w:trPr>
          <w:jc w:val="center"/>
        </w:trPr>
        <w:tc>
          <w:tcPr>
            <w:tcW w:w="340" w:type="dxa"/>
            <w:tcBorders>
              <w:top w:val="double" w:sz="4" w:space="0" w:color="auto"/>
              <w:bottom w:val="single" w:sz="8" w:space="0" w:color="auto"/>
              <w:right w:val="nil"/>
            </w:tcBorders>
            <w:shd w:val="clear" w:color="auto" w:fill="auto"/>
          </w:tcPr>
          <w:p w14:paraId="2D77005B" w14:textId="77777777" w:rsidR="00331938" w:rsidRPr="00E96806" w:rsidRDefault="00331938" w:rsidP="00D20333">
            <w:pPr>
              <w:jc w:val="center"/>
            </w:pPr>
          </w:p>
        </w:tc>
        <w:tc>
          <w:tcPr>
            <w:tcW w:w="9299" w:type="dxa"/>
            <w:gridSpan w:val="4"/>
            <w:tcBorders>
              <w:top w:val="double" w:sz="4" w:space="0" w:color="auto"/>
              <w:left w:val="nil"/>
              <w:bottom w:val="single" w:sz="8" w:space="0" w:color="auto"/>
            </w:tcBorders>
            <w:shd w:val="clear" w:color="auto" w:fill="auto"/>
          </w:tcPr>
          <w:p w14:paraId="49556AC4" w14:textId="5434827F" w:rsidR="00331938" w:rsidRPr="00E96806" w:rsidRDefault="00331938" w:rsidP="00604355">
            <w:pPr>
              <w:spacing w:after="120"/>
              <w:ind w:left="1134" w:hanging="1134"/>
              <w:jc w:val="left"/>
              <w:rPr>
                <w:b/>
              </w:rPr>
            </w:pPr>
            <w:r w:rsidRPr="00E96806">
              <w:rPr>
                <w:b/>
              </w:rPr>
              <w:t>Tabulka 4:</w:t>
            </w:r>
            <w:r w:rsidRPr="00E96806">
              <w:rPr>
                <w:b/>
              </w:rPr>
              <w:tab/>
            </w:r>
            <w:r w:rsidRPr="00E96806">
              <w:t>Lodní radiostanice: 156,4875 – 156,5125 MHz (K10), 156,5375 – 156,5625 MHz (K11)</w:t>
            </w:r>
          </w:p>
        </w:tc>
      </w:tr>
      <w:tr w:rsidR="00331938" w:rsidRPr="00E96806" w14:paraId="5D1A98FE" w14:textId="77777777" w:rsidTr="0046452F">
        <w:trPr>
          <w:jc w:val="center"/>
        </w:trPr>
        <w:tc>
          <w:tcPr>
            <w:tcW w:w="340" w:type="dxa"/>
            <w:tcBorders>
              <w:top w:val="single" w:sz="8" w:space="0" w:color="auto"/>
            </w:tcBorders>
            <w:shd w:val="clear" w:color="auto" w:fill="auto"/>
          </w:tcPr>
          <w:p w14:paraId="763351EB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tcBorders>
              <w:top w:val="single" w:sz="8" w:space="0" w:color="auto"/>
              <w:bottom w:val="single" w:sz="2" w:space="0" w:color="auto"/>
            </w:tcBorders>
            <w:shd w:val="clear" w:color="auto" w:fill="C0C0C0"/>
          </w:tcPr>
          <w:p w14:paraId="29DA8B19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  <w:r w:rsidRPr="00E96806">
              <w:rPr>
                <w:color w:val="000000" w:themeColor="text1"/>
              </w:rPr>
              <w:t>č.</w:t>
            </w:r>
          </w:p>
        </w:tc>
        <w:tc>
          <w:tcPr>
            <w:tcW w:w="2736" w:type="dxa"/>
            <w:tcBorders>
              <w:top w:val="single" w:sz="8" w:space="0" w:color="auto"/>
              <w:bottom w:val="single" w:sz="2" w:space="0" w:color="auto"/>
            </w:tcBorders>
            <w:shd w:val="clear" w:color="auto" w:fill="C0C0C0"/>
          </w:tcPr>
          <w:p w14:paraId="4017191F" w14:textId="77777777" w:rsidR="00331938" w:rsidRPr="00E96806" w:rsidRDefault="00331938" w:rsidP="00D20333">
            <w:pPr>
              <w:rPr>
                <w:color w:val="000000" w:themeColor="text1"/>
              </w:rPr>
            </w:pPr>
            <w:r w:rsidRPr="00E96806">
              <w:rPr>
                <w:color w:val="000000" w:themeColor="text1"/>
              </w:rPr>
              <w:t>Parametr</w:t>
            </w:r>
          </w:p>
        </w:tc>
        <w:tc>
          <w:tcPr>
            <w:tcW w:w="3799" w:type="dxa"/>
            <w:tcBorders>
              <w:top w:val="single" w:sz="8" w:space="0" w:color="auto"/>
              <w:bottom w:val="single" w:sz="2" w:space="0" w:color="auto"/>
            </w:tcBorders>
            <w:shd w:val="clear" w:color="auto" w:fill="C0C0C0"/>
          </w:tcPr>
          <w:p w14:paraId="512B8856" w14:textId="77777777" w:rsidR="00331938" w:rsidRPr="00E96806" w:rsidRDefault="00331938" w:rsidP="00D20333">
            <w:pPr>
              <w:jc w:val="left"/>
              <w:rPr>
                <w:color w:val="000000" w:themeColor="text1"/>
              </w:rPr>
            </w:pPr>
            <w:r w:rsidRPr="00E96806">
              <w:rPr>
                <w:color w:val="000000" w:themeColor="text1"/>
              </w:rPr>
              <w:t>Popis</w:t>
            </w:r>
          </w:p>
          <w:p w14:paraId="0E1A2F6D" w14:textId="77777777" w:rsidR="00331938" w:rsidRPr="00E96806" w:rsidRDefault="00331938" w:rsidP="00D20333">
            <w:pPr>
              <w:jc w:val="left"/>
              <w:rPr>
                <w:color w:val="000000" w:themeColor="text1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(Description)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2" w:space="0" w:color="auto"/>
            </w:tcBorders>
            <w:shd w:val="clear" w:color="auto" w:fill="C0C0C0"/>
          </w:tcPr>
          <w:p w14:paraId="1D9A1675" w14:textId="77777777" w:rsidR="00331938" w:rsidRPr="00E96806" w:rsidRDefault="00331938" w:rsidP="00D20333">
            <w:pPr>
              <w:jc w:val="left"/>
              <w:rPr>
                <w:color w:val="000000" w:themeColor="text1"/>
              </w:rPr>
            </w:pPr>
            <w:r w:rsidRPr="00E96806">
              <w:rPr>
                <w:color w:val="000000" w:themeColor="text1"/>
              </w:rPr>
              <w:t>Připomínky</w:t>
            </w:r>
          </w:p>
          <w:p w14:paraId="3B5C4046" w14:textId="77777777" w:rsidR="00331938" w:rsidRPr="00E96806" w:rsidRDefault="00331938" w:rsidP="00D20333">
            <w:pPr>
              <w:jc w:val="left"/>
              <w:rPr>
                <w:color w:val="000000" w:themeColor="text1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(Comments)</w:t>
            </w:r>
          </w:p>
        </w:tc>
      </w:tr>
      <w:tr w:rsidR="00331938" w:rsidRPr="00E96806" w14:paraId="1FB84A3F" w14:textId="77777777" w:rsidTr="0046452F">
        <w:trPr>
          <w:cantSplit/>
          <w:trHeight w:val="454"/>
          <w:jc w:val="center"/>
        </w:trPr>
        <w:tc>
          <w:tcPr>
            <w:tcW w:w="340" w:type="dxa"/>
            <w:vMerge w:val="restart"/>
            <w:shd w:val="clear" w:color="auto" w:fill="auto"/>
            <w:textDirection w:val="btLr"/>
            <w:vAlign w:val="center"/>
          </w:tcPr>
          <w:p w14:paraId="606C20C3" w14:textId="77777777" w:rsidR="00331938" w:rsidRPr="00E96806" w:rsidRDefault="00331938" w:rsidP="00D20333">
            <w:pPr>
              <w:ind w:left="113" w:right="113"/>
              <w:jc w:val="center"/>
              <w:rPr>
                <w:color w:val="000000" w:themeColor="text1"/>
              </w:rPr>
            </w:pPr>
            <w:r w:rsidRPr="00E96806">
              <w:rPr>
                <w:color w:val="000000" w:themeColor="text1"/>
              </w:rPr>
              <w:t>Normativní část</w:t>
            </w:r>
          </w:p>
        </w:tc>
        <w:tc>
          <w:tcPr>
            <w:tcW w:w="496" w:type="dxa"/>
            <w:tcBorders>
              <w:top w:val="single" w:sz="2" w:space="0" w:color="auto"/>
            </w:tcBorders>
            <w:shd w:val="clear" w:color="auto" w:fill="auto"/>
          </w:tcPr>
          <w:p w14:paraId="2F31C689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1</w:t>
            </w:r>
          </w:p>
        </w:tc>
        <w:tc>
          <w:tcPr>
            <w:tcW w:w="2736" w:type="dxa"/>
            <w:tcBorders>
              <w:top w:val="single" w:sz="2" w:space="0" w:color="auto"/>
            </w:tcBorders>
            <w:shd w:val="clear" w:color="auto" w:fill="auto"/>
          </w:tcPr>
          <w:p w14:paraId="239A4C9D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Radiokomunikační služba</w:t>
            </w:r>
          </w:p>
          <w:p w14:paraId="7179EA84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(Radiocommunication Service)</w:t>
            </w:r>
          </w:p>
        </w:tc>
        <w:tc>
          <w:tcPr>
            <w:tcW w:w="3799" w:type="dxa"/>
            <w:tcBorders>
              <w:top w:val="single" w:sz="2" w:space="0" w:color="auto"/>
            </w:tcBorders>
            <w:shd w:val="clear" w:color="auto" w:fill="auto"/>
          </w:tcPr>
          <w:p w14:paraId="6D26AEBB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sz w:val="20"/>
              </w:rPr>
              <w:t>NÁMOŘNÍ MOBILNÍ RÁDIOKOMUNIKAČNÍ SLUŽBA</w:t>
            </w:r>
            <w:r w:rsidRPr="00E96806">
              <w:rPr>
                <w:sz w:val="20"/>
              </w:rPr>
              <w:br/>
              <w:t>(Naléhavá situace a volání přes DSC)</w:t>
            </w:r>
          </w:p>
        </w:tc>
        <w:tc>
          <w:tcPr>
            <w:tcW w:w="2268" w:type="dxa"/>
            <w:tcBorders>
              <w:top w:val="single" w:sz="2" w:space="0" w:color="auto"/>
            </w:tcBorders>
            <w:shd w:val="clear" w:color="auto" w:fill="auto"/>
          </w:tcPr>
          <w:p w14:paraId="000A219E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  <w:tr w:rsidR="00331938" w:rsidRPr="00E96806" w14:paraId="56544F37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7C050DEE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68F45008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2</w:t>
            </w:r>
          </w:p>
        </w:tc>
        <w:tc>
          <w:tcPr>
            <w:tcW w:w="2736" w:type="dxa"/>
            <w:shd w:val="clear" w:color="auto" w:fill="auto"/>
          </w:tcPr>
          <w:p w14:paraId="7FAF2462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Zamýšlené použití/aplikace</w:t>
            </w:r>
          </w:p>
          <w:p w14:paraId="7D13CFDD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(Application)</w:t>
            </w:r>
          </w:p>
        </w:tc>
        <w:tc>
          <w:tcPr>
            <w:tcW w:w="3799" w:type="dxa"/>
            <w:shd w:val="clear" w:color="auto" w:fill="auto"/>
          </w:tcPr>
          <w:p w14:paraId="7C1A52AF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sz w:val="20"/>
              </w:rPr>
              <w:t>Pevně instalovaná a přenosná VHF rádiová zařízení pro námořní radiokomunikační službu</w:t>
            </w:r>
          </w:p>
        </w:tc>
        <w:tc>
          <w:tcPr>
            <w:tcW w:w="2268" w:type="dxa"/>
            <w:shd w:val="clear" w:color="auto" w:fill="auto"/>
          </w:tcPr>
          <w:p w14:paraId="18E2F817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  <w:tr w:rsidR="00331938" w:rsidRPr="00E96806" w14:paraId="7538AD83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7B6FC80B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0A5A50C0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3</w:t>
            </w:r>
          </w:p>
        </w:tc>
        <w:tc>
          <w:tcPr>
            <w:tcW w:w="2736" w:type="dxa"/>
            <w:shd w:val="clear" w:color="auto" w:fill="auto"/>
          </w:tcPr>
          <w:p w14:paraId="45D887E1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Kmitočtový rozsah</w:t>
            </w:r>
          </w:p>
          <w:p w14:paraId="1EE18A13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(Frequency band)</w:t>
            </w:r>
          </w:p>
        </w:tc>
        <w:tc>
          <w:tcPr>
            <w:tcW w:w="3799" w:type="dxa"/>
            <w:shd w:val="clear" w:color="auto" w:fill="auto"/>
          </w:tcPr>
          <w:p w14:paraId="4D7AAB61" w14:textId="14ED72B8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  <w:r w:rsidRPr="00E96806">
              <w:rPr>
                <w:sz w:val="20"/>
              </w:rPr>
              <w:t>156,4875 – 156,5125 MHz</w:t>
            </w:r>
          </w:p>
          <w:p w14:paraId="760D9615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sz w:val="20"/>
              </w:rPr>
              <w:t>156,5375 – 156,5625 MHz</w:t>
            </w:r>
          </w:p>
        </w:tc>
        <w:tc>
          <w:tcPr>
            <w:tcW w:w="2268" w:type="dxa"/>
            <w:shd w:val="clear" w:color="auto" w:fill="auto"/>
          </w:tcPr>
          <w:p w14:paraId="02438869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color w:val="000000" w:themeColor="text1"/>
                <w:sz w:val="20"/>
              </w:rPr>
              <w:t>K10</w:t>
            </w:r>
          </w:p>
          <w:p w14:paraId="73D4E375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color w:val="000000" w:themeColor="text1"/>
                <w:sz w:val="20"/>
              </w:rPr>
              <w:t>K11</w:t>
            </w:r>
          </w:p>
          <w:p w14:paraId="4926EC01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color w:val="000000" w:themeColor="text1"/>
                <w:sz w:val="20"/>
              </w:rPr>
              <w:t>Poznámka č. 1</w:t>
            </w:r>
          </w:p>
        </w:tc>
      </w:tr>
      <w:tr w:rsidR="00331938" w:rsidRPr="00E96806" w14:paraId="6EC11451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1A6581EA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4335A348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4</w:t>
            </w:r>
          </w:p>
        </w:tc>
        <w:tc>
          <w:tcPr>
            <w:tcW w:w="2736" w:type="dxa"/>
            <w:shd w:val="clear" w:color="auto" w:fill="auto"/>
          </w:tcPr>
          <w:p w14:paraId="7BC5E09D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Obsazenost kanálu</w:t>
            </w:r>
          </w:p>
          <w:p w14:paraId="7146D09B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(Channelling)</w:t>
            </w:r>
          </w:p>
        </w:tc>
        <w:tc>
          <w:tcPr>
            <w:tcW w:w="3799" w:type="dxa"/>
            <w:shd w:val="clear" w:color="auto" w:fill="auto"/>
          </w:tcPr>
          <w:p w14:paraId="44BDC7F7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sz w:val="20"/>
              </w:rPr>
              <w:t>Rozteč mezi kanály 25 kHz</w:t>
            </w:r>
          </w:p>
        </w:tc>
        <w:tc>
          <w:tcPr>
            <w:tcW w:w="2268" w:type="dxa"/>
            <w:shd w:val="clear" w:color="auto" w:fill="auto"/>
          </w:tcPr>
          <w:p w14:paraId="3FAD19BC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  <w:tr w:rsidR="00331938" w:rsidRPr="00E96806" w14:paraId="4175AC89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00354B29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17910E62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5</w:t>
            </w:r>
          </w:p>
        </w:tc>
        <w:tc>
          <w:tcPr>
            <w:tcW w:w="2736" w:type="dxa"/>
            <w:shd w:val="clear" w:color="auto" w:fill="auto"/>
          </w:tcPr>
          <w:p w14:paraId="32E178B5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Modulace / obsazená šířka pásma</w:t>
            </w:r>
          </w:p>
          <w:p w14:paraId="0EE074F4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(Modulation/Occupied bandwidth)</w:t>
            </w:r>
          </w:p>
        </w:tc>
        <w:tc>
          <w:tcPr>
            <w:tcW w:w="3799" w:type="dxa"/>
            <w:shd w:val="clear" w:color="auto" w:fill="auto"/>
          </w:tcPr>
          <w:p w14:paraId="53F37F58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sz w:val="20"/>
              </w:rPr>
              <w:t>G3E</w:t>
            </w:r>
          </w:p>
        </w:tc>
        <w:tc>
          <w:tcPr>
            <w:tcW w:w="2268" w:type="dxa"/>
            <w:shd w:val="clear" w:color="auto" w:fill="auto"/>
          </w:tcPr>
          <w:p w14:paraId="3F69307B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sz w:val="20"/>
              </w:rPr>
              <w:t>Jazyk</w:t>
            </w:r>
          </w:p>
        </w:tc>
      </w:tr>
      <w:tr w:rsidR="00331938" w:rsidRPr="00E96806" w14:paraId="1A2E9323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5A68D30B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02752D95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6</w:t>
            </w:r>
          </w:p>
        </w:tc>
        <w:tc>
          <w:tcPr>
            <w:tcW w:w="2736" w:type="dxa"/>
            <w:shd w:val="clear" w:color="auto" w:fill="auto"/>
          </w:tcPr>
          <w:p w14:paraId="646265C6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Směr/odstup</w:t>
            </w:r>
          </w:p>
          <w:p w14:paraId="2DE74310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(Direction/Separation)</w:t>
            </w:r>
          </w:p>
        </w:tc>
        <w:tc>
          <w:tcPr>
            <w:tcW w:w="3799" w:type="dxa"/>
            <w:shd w:val="clear" w:color="auto" w:fill="auto"/>
          </w:tcPr>
          <w:p w14:paraId="1C047709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72574CEA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  <w:tr w:rsidR="00331938" w:rsidRPr="00E96806" w14:paraId="19FDBBE7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07CF6F60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3BF05831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7</w:t>
            </w:r>
          </w:p>
        </w:tc>
        <w:tc>
          <w:tcPr>
            <w:tcW w:w="2736" w:type="dxa"/>
            <w:shd w:val="clear" w:color="auto" w:fill="auto"/>
          </w:tcPr>
          <w:p w14:paraId="0E7430FC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Vysílací výkon / hustota výkonu</w:t>
            </w:r>
          </w:p>
          <w:p w14:paraId="1A87FD94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(Transmit power/Power density)</w:t>
            </w:r>
          </w:p>
        </w:tc>
        <w:tc>
          <w:tcPr>
            <w:tcW w:w="3799" w:type="dxa"/>
            <w:shd w:val="clear" w:color="auto" w:fill="auto"/>
          </w:tcPr>
          <w:p w14:paraId="6E17DBEC" w14:textId="5C7C75E3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  <w:r w:rsidRPr="00E96806">
              <w:rPr>
                <w:sz w:val="20"/>
              </w:rPr>
              <w:t>≤ 1 W (automatické snížení výkonu)</w:t>
            </w:r>
          </w:p>
        </w:tc>
        <w:tc>
          <w:tcPr>
            <w:tcW w:w="2268" w:type="dxa"/>
            <w:shd w:val="clear" w:color="auto" w:fill="auto"/>
          </w:tcPr>
          <w:p w14:paraId="245CDFAD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  <w:tr w:rsidR="00331938" w:rsidRPr="00E96806" w14:paraId="61BABEFE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361E4E68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43B2BC2E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8</w:t>
            </w:r>
          </w:p>
        </w:tc>
        <w:tc>
          <w:tcPr>
            <w:tcW w:w="2736" w:type="dxa"/>
            <w:shd w:val="clear" w:color="auto" w:fill="auto"/>
          </w:tcPr>
          <w:p w14:paraId="3AEA06BB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Přístup ke kanálům a pravidla obsazování</w:t>
            </w:r>
          </w:p>
          <w:p w14:paraId="3F10FB7E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(Channel access and occupation rules)</w:t>
            </w:r>
          </w:p>
        </w:tc>
        <w:tc>
          <w:tcPr>
            <w:tcW w:w="3799" w:type="dxa"/>
            <w:shd w:val="clear" w:color="auto" w:fill="auto"/>
          </w:tcPr>
          <w:p w14:paraId="098CD629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7B009E02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  <w:tr w:rsidR="00331938" w:rsidRPr="00E96806" w14:paraId="45540D8D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543DF14F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675F5823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9</w:t>
            </w:r>
          </w:p>
        </w:tc>
        <w:tc>
          <w:tcPr>
            <w:tcW w:w="2736" w:type="dxa"/>
            <w:shd w:val="clear" w:color="auto" w:fill="auto"/>
          </w:tcPr>
          <w:p w14:paraId="4FC51AE5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Povolovací režim</w:t>
            </w:r>
          </w:p>
          <w:p w14:paraId="57A59769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(Authorisation regime)</w:t>
            </w:r>
          </w:p>
        </w:tc>
        <w:tc>
          <w:tcPr>
            <w:tcW w:w="3799" w:type="dxa"/>
            <w:shd w:val="clear" w:color="auto" w:fill="auto"/>
          </w:tcPr>
          <w:p w14:paraId="06AE7748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color w:val="000000" w:themeColor="text1"/>
                <w:sz w:val="20"/>
              </w:rPr>
              <w:t>Obecné přidělení</w:t>
            </w:r>
          </w:p>
        </w:tc>
        <w:tc>
          <w:tcPr>
            <w:tcW w:w="2268" w:type="dxa"/>
            <w:shd w:val="clear" w:color="auto" w:fill="auto"/>
          </w:tcPr>
          <w:p w14:paraId="6E22BA5A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color w:val="000000" w:themeColor="text1"/>
                <w:sz w:val="20"/>
              </w:rPr>
              <w:t>Poznámka č. 2</w:t>
            </w:r>
          </w:p>
        </w:tc>
      </w:tr>
      <w:tr w:rsidR="00331938" w:rsidRPr="00E96806" w14:paraId="776BD7AE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4498A1A1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2E7D7B4D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10</w:t>
            </w:r>
          </w:p>
        </w:tc>
        <w:tc>
          <w:tcPr>
            <w:tcW w:w="2736" w:type="dxa"/>
            <w:shd w:val="clear" w:color="auto" w:fill="auto"/>
          </w:tcPr>
          <w:p w14:paraId="1EEFFC56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Další podstatné požadavky</w:t>
            </w:r>
          </w:p>
          <w:p w14:paraId="77B02E07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(Additional essential requirements)</w:t>
            </w:r>
          </w:p>
        </w:tc>
        <w:tc>
          <w:tcPr>
            <w:tcW w:w="3799" w:type="dxa"/>
            <w:shd w:val="clear" w:color="auto" w:fill="auto"/>
          </w:tcPr>
          <w:p w14:paraId="3CE2CAFD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63921CE8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31938" w:rsidRPr="00E96806" w14:paraId="50C3B04E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F3E2186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  <w:shd w:val="clear" w:color="auto" w:fill="auto"/>
          </w:tcPr>
          <w:p w14:paraId="0D990081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11</w:t>
            </w:r>
          </w:p>
        </w:tc>
        <w:tc>
          <w:tcPr>
            <w:tcW w:w="2736" w:type="dxa"/>
            <w:tcBorders>
              <w:bottom w:val="single" w:sz="4" w:space="0" w:color="auto"/>
            </w:tcBorders>
            <w:shd w:val="clear" w:color="auto" w:fill="auto"/>
          </w:tcPr>
          <w:p w14:paraId="41B4FADA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Předpoklady pro kmitočtové plánování</w:t>
            </w:r>
          </w:p>
          <w:p w14:paraId="57085A8E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(Frequency planning assumptions)</w:t>
            </w:r>
          </w:p>
        </w:tc>
        <w:tc>
          <w:tcPr>
            <w:tcW w:w="3799" w:type="dxa"/>
            <w:tcBorders>
              <w:bottom w:val="single" w:sz="4" w:space="0" w:color="auto"/>
            </w:tcBorders>
            <w:shd w:val="clear" w:color="auto" w:fill="auto"/>
          </w:tcPr>
          <w:p w14:paraId="7686DFDC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F46F8CE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  <w:tr w:rsidR="00331938" w:rsidRPr="00E96806" w14:paraId="4F12B756" w14:textId="77777777" w:rsidTr="0046452F">
        <w:trPr>
          <w:cantSplit/>
          <w:trHeight w:val="454"/>
          <w:jc w:val="center"/>
        </w:trPr>
        <w:tc>
          <w:tcPr>
            <w:tcW w:w="340" w:type="dxa"/>
            <w:vMerge w:val="restart"/>
            <w:tcBorders>
              <w:top w:val="single" w:sz="8" w:space="0" w:color="auto"/>
            </w:tcBorders>
            <w:shd w:val="clear" w:color="auto" w:fill="auto"/>
            <w:textDirection w:val="btLr"/>
            <w:vAlign w:val="center"/>
          </w:tcPr>
          <w:p w14:paraId="7E4F8663" w14:textId="77777777" w:rsidR="00331938" w:rsidRPr="00E96806" w:rsidRDefault="00331938" w:rsidP="00D20333">
            <w:pPr>
              <w:ind w:left="113" w:right="113"/>
              <w:jc w:val="center"/>
              <w:rPr>
                <w:color w:val="000000" w:themeColor="text1"/>
              </w:rPr>
            </w:pPr>
            <w:r w:rsidRPr="00E96806">
              <w:rPr>
                <w:color w:val="000000" w:themeColor="text1"/>
              </w:rPr>
              <w:t>Informativní část</w:t>
            </w:r>
          </w:p>
        </w:tc>
        <w:tc>
          <w:tcPr>
            <w:tcW w:w="496" w:type="dxa"/>
            <w:tcBorders>
              <w:top w:val="single" w:sz="8" w:space="0" w:color="auto"/>
            </w:tcBorders>
            <w:shd w:val="clear" w:color="auto" w:fill="auto"/>
          </w:tcPr>
          <w:p w14:paraId="4BE36CF0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12</w:t>
            </w:r>
          </w:p>
        </w:tc>
        <w:tc>
          <w:tcPr>
            <w:tcW w:w="2736" w:type="dxa"/>
            <w:tcBorders>
              <w:top w:val="single" w:sz="8" w:space="0" w:color="auto"/>
            </w:tcBorders>
            <w:shd w:val="clear" w:color="auto" w:fill="auto"/>
          </w:tcPr>
          <w:p w14:paraId="6ED71F75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Plánované změny</w:t>
            </w:r>
          </w:p>
          <w:p w14:paraId="4DDEB766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(Planned changes)</w:t>
            </w:r>
          </w:p>
        </w:tc>
        <w:tc>
          <w:tcPr>
            <w:tcW w:w="3799" w:type="dxa"/>
            <w:tcBorders>
              <w:top w:val="single" w:sz="8" w:space="0" w:color="auto"/>
            </w:tcBorders>
            <w:shd w:val="clear" w:color="auto" w:fill="auto"/>
          </w:tcPr>
          <w:p w14:paraId="742EB378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</w:tcBorders>
            <w:shd w:val="clear" w:color="auto" w:fill="auto"/>
          </w:tcPr>
          <w:p w14:paraId="3EA8069E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  <w:tr w:rsidR="00331938" w:rsidRPr="00E96806" w14:paraId="24DF092E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1C103337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348977B5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13</w:t>
            </w:r>
          </w:p>
        </w:tc>
        <w:tc>
          <w:tcPr>
            <w:tcW w:w="2736" w:type="dxa"/>
            <w:shd w:val="clear" w:color="auto" w:fill="auto"/>
          </w:tcPr>
          <w:p w14:paraId="18C23379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Odkazy</w:t>
            </w:r>
          </w:p>
          <w:p w14:paraId="6D3D5ED4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(References)</w:t>
            </w:r>
          </w:p>
        </w:tc>
        <w:tc>
          <w:tcPr>
            <w:tcW w:w="3799" w:type="dxa"/>
            <w:shd w:val="clear" w:color="auto" w:fill="auto"/>
          </w:tcPr>
          <w:p w14:paraId="70228B58" w14:textId="77777777" w:rsidR="00CE1DCC" w:rsidRPr="00E96806" w:rsidRDefault="00331938" w:rsidP="00D20333">
            <w:pPr>
              <w:jc w:val="left"/>
              <w:rPr>
                <w:sz w:val="20"/>
              </w:rPr>
            </w:pPr>
            <w:r w:rsidRPr="00E96806">
              <w:rPr>
                <w:sz w:val="20"/>
                <w:lang w:val="es-ES"/>
              </w:rPr>
              <w:t xml:space="preserve">ITU-R M.1084, </w:t>
            </w:r>
          </w:p>
          <w:p w14:paraId="666BDBDB" w14:textId="78489F22" w:rsidR="00331938" w:rsidRPr="00E96806" w:rsidRDefault="00331938" w:rsidP="00D20333">
            <w:pPr>
              <w:jc w:val="left"/>
              <w:rPr>
                <w:sz w:val="20"/>
              </w:rPr>
            </w:pPr>
            <w:r w:rsidRPr="00E96806">
              <w:rPr>
                <w:sz w:val="20"/>
                <w:lang w:val="es-ES"/>
              </w:rPr>
              <w:t xml:space="preserve">EN 300 698, EN 301 178, </w:t>
            </w:r>
          </w:p>
          <w:p w14:paraId="52DE4FAD" w14:textId="77777777" w:rsidR="00331938" w:rsidRPr="00E96806" w:rsidRDefault="00331938" w:rsidP="00D20333">
            <w:pPr>
              <w:jc w:val="left"/>
              <w:rPr>
                <w:sz w:val="20"/>
              </w:rPr>
            </w:pPr>
            <w:r w:rsidRPr="00E96806">
              <w:rPr>
                <w:sz w:val="20"/>
              </w:rPr>
              <w:t>Rozhodnutí CEPT ECC (19)03,</w:t>
            </w:r>
          </w:p>
          <w:p w14:paraId="35A38800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sz w:val="20"/>
                <w:lang w:val="es-ES"/>
              </w:rPr>
              <w:t>CEPT/ERC/REC 74-01</w:t>
            </w:r>
          </w:p>
        </w:tc>
        <w:tc>
          <w:tcPr>
            <w:tcW w:w="2268" w:type="dxa"/>
            <w:shd w:val="clear" w:color="auto" w:fill="auto"/>
          </w:tcPr>
          <w:p w14:paraId="5DA52DE8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  <w:lang w:val="es-ES"/>
              </w:rPr>
            </w:pPr>
          </w:p>
        </w:tc>
      </w:tr>
      <w:tr w:rsidR="00331938" w:rsidRPr="00E96806" w14:paraId="5EBECE6A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1B6FF2C5" w14:textId="77777777" w:rsidR="00331938" w:rsidRPr="00E96806" w:rsidRDefault="00331938" w:rsidP="00D20333">
            <w:pPr>
              <w:jc w:val="center"/>
              <w:rPr>
                <w:color w:val="000000" w:themeColor="text1"/>
                <w:lang w:val="es-ES"/>
              </w:rPr>
            </w:pPr>
          </w:p>
        </w:tc>
        <w:tc>
          <w:tcPr>
            <w:tcW w:w="496" w:type="dxa"/>
            <w:shd w:val="clear" w:color="auto" w:fill="auto"/>
          </w:tcPr>
          <w:p w14:paraId="30C126DD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14</w:t>
            </w:r>
          </w:p>
        </w:tc>
        <w:tc>
          <w:tcPr>
            <w:tcW w:w="2736" w:type="dxa"/>
            <w:shd w:val="clear" w:color="auto" w:fill="auto"/>
          </w:tcPr>
          <w:p w14:paraId="7CFCC812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Číslo oznámení</w:t>
            </w:r>
          </w:p>
          <w:p w14:paraId="089447F0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(Notification number)</w:t>
            </w:r>
          </w:p>
        </w:tc>
        <w:tc>
          <w:tcPr>
            <w:tcW w:w="3799" w:type="dxa"/>
            <w:shd w:val="clear" w:color="auto" w:fill="auto"/>
          </w:tcPr>
          <w:p w14:paraId="3B987D28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64063F7F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  <w:tr w:rsidR="00331938" w:rsidRPr="00E96806" w14:paraId="655D021D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5901AC32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3037E563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15</w:t>
            </w:r>
          </w:p>
        </w:tc>
        <w:tc>
          <w:tcPr>
            <w:tcW w:w="2736" w:type="dxa"/>
            <w:shd w:val="clear" w:color="auto" w:fill="auto"/>
          </w:tcPr>
          <w:p w14:paraId="6B67DE07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Poznámky</w:t>
            </w:r>
          </w:p>
          <w:p w14:paraId="0ABDB54C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(Remarks)</w:t>
            </w:r>
          </w:p>
        </w:tc>
        <w:tc>
          <w:tcPr>
            <w:tcW w:w="3799" w:type="dxa"/>
            <w:shd w:val="clear" w:color="auto" w:fill="auto"/>
          </w:tcPr>
          <w:p w14:paraId="2AE0D6BD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0E9AD7FF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</w:tbl>
    <w:p w14:paraId="3C270061" w14:textId="77777777" w:rsidR="00331938" w:rsidRPr="00E96806" w:rsidRDefault="00331938" w:rsidP="00331938">
      <w:pPr>
        <w:ind w:left="705" w:hanging="705"/>
        <w:jc w:val="left"/>
        <w:rPr>
          <w:sz w:val="20"/>
        </w:rPr>
      </w:pPr>
    </w:p>
    <w:p w14:paraId="0BF7750F" w14:textId="77777777" w:rsidR="00331938" w:rsidRPr="00E96806" w:rsidRDefault="00331938" w:rsidP="00331938">
      <w:pPr>
        <w:ind w:left="705" w:hanging="705"/>
        <w:jc w:val="left"/>
        <w:rPr>
          <w:sz w:val="20"/>
        </w:rPr>
      </w:pPr>
      <w:r w:rsidRPr="00E96806">
        <w:rPr>
          <w:sz w:val="20"/>
        </w:rPr>
        <w:t>Poznámka č. 1:</w:t>
      </w:r>
    </w:p>
    <w:p w14:paraId="2F527F9D" w14:textId="46239617" w:rsidR="00331938" w:rsidRPr="00E96806" w:rsidRDefault="00331938" w:rsidP="00CE1DCC">
      <w:pPr>
        <w:rPr>
          <w:sz w:val="20"/>
        </w:rPr>
      </w:pPr>
      <w:r w:rsidRPr="00E96806">
        <w:rPr>
          <w:sz w:val="20"/>
        </w:rPr>
        <w:t>Při radiokomunikaci na vnitrozemských vodních cestách není povoleno využívání kmitočtů v kmitočtovém rozsahu 156,5125 – 156,5375 MHz (K70).</w:t>
      </w:r>
    </w:p>
    <w:p w14:paraId="0AF68899" w14:textId="77777777" w:rsidR="00331938" w:rsidRPr="00E96806" w:rsidRDefault="00331938" w:rsidP="00CE1DCC">
      <w:pPr>
        <w:ind w:left="705" w:hanging="705"/>
        <w:rPr>
          <w:sz w:val="20"/>
        </w:rPr>
      </w:pPr>
    </w:p>
    <w:p w14:paraId="2EE311E7" w14:textId="77777777" w:rsidR="00331938" w:rsidRPr="00E96806" w:rsidRDefault="00331938" w:rsidP="00CE1DCC">
      <w:pPr>
        <w:ind w:left="705" w:hanging="705"/>
        <w:rPr>
          <w:sz w:val="20"/>
        </w:rPr>
      </w:pPr>
      <w:r w:rsidRPr="00E96806">
        <w:rPr>
          <w:sz w:val="20"/>
        </w:rPr>
        <w:t>Poznámka č. 2:</w:t>
      </w:r>
    </w:p>
    <w:p w14:paraId="583286DC" w14:textId="5E41CF70" w:rsidR="00331938" w:rsidRPr="00E96806" w:rsidRDefault="00331938" w:rsidP="00CE1DCC">
      <w:pPr>
        <w:rPr>
          <w:color w:val="000000" w:themeColor="text1"/>
          <w:sz w:val="20"/>
        </w:rPr>
      </w:pPr>
      <w:r w:rsidRPr="00E96806">
        <w:rPr>
          <w:color w:val="000000" w:themeColor="text1"/>
          <w:sz w:val="20"/>
        </w:rPr>
        <w:t>Pro používání kmitočtů je nutné předchozí vydání licence lodní stanice (přidělení čísel pro radiokomunikaci na moři na vnitrozemských vodních cestách) Spolkovou síťovou agenturou (rozhodnutí 52/2023).</w:t>
      </w:r>
    </w:p>
    <w:p w14:paraId="256C8BC0" w14:textId="77777777" w:rsidR="00331938" w:rsidRPr="00E96806" w:rsidRDefault="00331938" w:rsidP="00331938">
      <w:pPr>
        <w:overflowPunct/>
        <w:autoSpaceDE/>
        <w:autoSpaceDN/>
        <w:adjustRightInd/>
        <w:jc w:val="left"/>
        <w:textAlignment w:val="auto"/>
        <w:rPr>
          <w:sz w:val="20"/>
        </w:rPr>
      </w:pPr>
      <w:r w:rsidRPr="00E96806">
        <w:br w:type="page"/>
      </w:r>
    </w:p>
    <w:p w14:paraId="503A18D2" w14:textId="77777777" w:rsidR="00331938" w:rsidRPr="00E96806" w:rsidRDefault="00331938" w:rsidP="00331938">
      <w:pPr>
        <w:overflowPunct/>
        <w:autoSpaceDE/>
        <w:autoSpaceDN/>
        <w:adjustRightInd/>
        <w:jc w:val="left"/>
        <w:textAlignment w:val="auto"/>
        <w:rPr>
          <w:sz w:val="20"/>
        </w:rPr>
      </w:pP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40"/>
        <w:gridCol w:w="496"/>
        <w:gridCol w:w="2835"/>
        <w:gridCol w:w="3260"/>
        <w:gridCol w:w="2708"/>
      </w:tblGrid>
      <w:tr w:rsidR="00331938" w:rsidRPr="00E96806" w14:paraId="1BB6ACF0" w14:textId="77777777" w:rsidTr="00D20333">
        <w:trPr>
          <w:jc w:val="center"/>
        </w:trPr>
        <w:tc>
          <w:tcPr>
            <w:tcW w:w="340" w:type="dxa"/>
            <w:tcBorders>
              <w:top w:val="double" w:sz="4" w:space="0" w:color="auto"/>
              <w:bottom w:val="single" w:sz="8" w:space="0" w:color="auto"/>
              <w:right w:val="nil"/>
            </w:tcBorders>
            <w:shd w:val="clear" w:color="auto" w:fill="auto"/>
          </w:tcPr>
          <w:p w14:paraId="5FD7027C" w14:textId="77777777" w:rsidR="00331938" w:rsidRPr="00E96806" w:rsidRDefault="00331938" w:rsidP="00D20333">
            <w:pPr>
              <w:jc w:val="center"/>
            </w:pPr>
          </w:p>
        </w:tc>
        <w:tc>
          <w:tcPr>
            <w:tcW w:w="9299" w:type="dxa"/>
            <w:gridSpan w:val="4"/>
            <w:tcBorders>
              <w:top w:val="double" w:sz="4" w:space="0" w:color="auto"/>
              <w:left w:val="nil"/>
              <w:bottom w:val="single" w:sz="8" w:space="0" w:color="auto"/>
            </w:tcBorders>
            <w:shd w:val="clear" w:color="auto" w:fill="auto"/>
          </w:tcPr>
          <w:p w14:paraId="568732DA" w14:textId="531F56DD" w:rsidR="00331938" w:rsidRPr="00E96806" w:rsidRDefault="00331938" w:rsidP="0046452F">
            <w:pPr>
              <w:spacing w:after="120"/>
              <w:ind w:left="886" w:hanging="886"/>
              <w:rPr>
                <w:b/>
              </w:rPr>
            </w:pPr>
            <w:r w:rsidRPr="00E96806">
              <w:rPr>
                <w:b/>
              </w:rPr>
              <w:t xml:space="preserve">Tabulka 5: </w:t>
            </w:r>
            <w:r w:rsidRPr="00E96806">
              <w:t>Letecké radiostanice: 156,2875 – 156,3125 MHz, 156,3625 – 156,3875 MHz,</w:t>
            </w:r>
            <w:r w:rsidRPr="00E96806">
              <w:br/>
              <w:t>156,4375 – 156,4625 MHz, 156,6125 – 156,6375 MHz, 156,6625 – 156,6875 MHz</w:t>
            </w:r>
          </w:p>
        </w:tc>
      </w:tr>
      <w:tr w:rsidR="00331938" w:rsidRPr="00E96806" w14:paraId="49E29F06" w14:textId="77777777" w:rsidTr="0046452F">
        <w:trPr>
          <w:jc w:val="center"/>
        </w:trPr>
        <w:tc>
          <w:tcPr>
            <w:tcW w:w="340" w:type="dxa"/>
            <w:tcBorders>
              <w:top w:val="single" w:sz="8" w:space="0" w:color="auto"/>
            </w:tcBorders>
            <w:shd w:val="clear" w:color="auto" w:fill="auto"/>
          </w:tcPr>
          <w:p w14:paraId="4A154190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tcBorders>
              <w:top w:val="single" w:sz="8" w:space="0" w:color="auto"/>
              <w:bottom w:val="single" w:sz="2" w:space="0" w:color="auto"/>
            </w:tcBorders>
            <w:shd w:val="clear" w:color="auto" w:fill="C0C0C0"/>
          </w:tcPr>
          <w:p w14:paraId="2C810B01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  <w:r w:rsidRPr="00E96806">
              <w:rPr>
                <w:color w:val="000000" w:themeColor="text1"/>
              </w:rPr>
              <w:t>č.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2" w:space="0" w:color="auto"/>
            </w:tcBorders>
            <w:shd w:val="clear" w:color="auto" w:fill="C0C0C0"/>
          </w:tcPr>
          <w:p w14:paraId="6D8FE919" w14:textId="77777777" w:rsidR="00331938" w:rsidRPr="00E96806" w:rsidRDefault="00331938" w:rsidP="00D20333">
            <w:pPr>
              <w:rPr>
                <w:color w:val="000000" w:themeColor="text1"/>
              </w:rPr>
            </w:pPr>
            <w:r w:rsidRPr="00E96806">
              <w:rPr>
                <w:color w:val="000000" w:themeColor="text1"/>
              </w:rPr>
              <w:t>Parametr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2" w:space="0" w:color="auto"/>
            </w:tcBorders>
            <w:shd w:val="clear" w:color="auto" w:fill="C0C0C0"/>
          </w:tcPr>
          <w:p w14:paraId="44EE45B7" w14:textId="77777777" w:rsidR="00331938" w:rsidRPr="00E96806" w:rsidRDefault="00331938" w:rsidP="00D20333">
            <w:pPr>
              <w:jc w:val="left"/>
              <w:rPr>
                <w:color w:val="000000" w:themeColor="text1"/>
              </w:rPr>
            </w:pPr>
            <w:r w:rsidRPr="00E96806">
              <w:rPr>
                <w:color w:val="000000" w:themeColor="text1"/>
              </w:rPr>
              <w:t>Popis</w:t>
            </w:r>
          </w:p>
          <w:p w14:paraId="03F54B09" w14:textId="77777777" w:rsidR="00331938" w:rsidRPr="00E96806" w:rsidRDefault="00331938" w:rsidP="00D20333">
            <w:pPr>
              <w:jc w:val="left"/>
              <w:rPr>
                <w:color w:val="000000" w:themeColor="text1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(Description)</w:t>
            </w:r>
          </w:p>
        </w:tc>
        <w:tc>
          <w:tcPr>
            <w:tcW w:w="2708" w:type="dxa"/>
            <w:tcBorders>
              <w:top w:val="single" w:sz="8" w:space="0" w:color="auto"/>
              <w:bottom w:val="single" w:sz="2" w:space="0" w:color="auto"/>
            </w:tcBorders>
            <w:shd w:val="clear" w:color="auto" w:fill="C0C0C0"/>
          </w:tcPr>
          <w:p w14:paraId="744C4BAB" w14:textId="77777777" w:rsidR="00331938" w:rsidRPr="00E96806" w:rsidRDefault="00331938" w:rsidP="00D20333">
            <w:pPr>
              <w:jc w:val="left"/>
              <w:rPr>
                <w:color w:val="000000" w:themeColor="text1"/>
              </w:rPr>
            </w:pPr>
            <w:r w:rsidRPr="00E96806">
              <w:rPr>
                <w:color w:val="000000" w:themeColor="text1"/>
              </w:rPr>
              <w:t>Připomínky</w:t>
            </w:r>
          </w:p>
          <w:p w14:paraId="2DFFD030" w14:textId="77777777" w:rsidR="00331938" w:rsidRPr="00E96806" w:rsidRDefault="00331938" w:rsidP="00D20333">
            <w:pPr>
              <w:jc w:val="left"/>
              <w:rPr>
                <w:color w:val="000000" w:themeColor="text1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(Comments)</w:t>
            </w:r>
          </w:p>
        </w:tc>
      </w:tr>
      <w:tr w:rsidR="00331938" w:rsidRPr="00E96806" w14:paraId="7CA7E4B4" w14:textId="77777777" w:rsidTr="0046452F">
        <w:trPr>
          <w:cantSplit/>
          <w:trHeight w:val="454"/>
          <w:jc w:val="center"/>
        </w:trPr>
        <w:tc>
          <w:tcPr>
            <w:tcW w:w="340" w:type="dxa"/>
            <w:vMerge w:val="restart"/>
            <w:shd w:val="clear" w:color="auto" w:fill="auto"/>
            <w:textDirection w:val="btLr"/>
            <w:vAlign w:val="center"/>
          </w:tcPr>
          <w:p w14:paraId="15FB7E00" w14:textId="77777777" w:rsidR="00331938" w:rsidRPr="00E96806" w:rsidRDefault="00331938" w:rsidP="00D20333">
            <w:pPr>
              <w:ind w:left="113" w:right="113"/>
              <w:jc w:val="center"/>
              <w:rPr>
                <w:color w:val="000000" w:themeColor="text1"/>
              </w:rPr>
            </w:pPr>
            <w:r w:rsidRPr="00E96806">
              <w:rPr>
                <w:color w:val="000000" w:themeColor="text1"/>
              </w:rPr>
              <w:t>Normativní část</w:t>
            </w:r>
          </w:p>
        </w:tc>
        <w:tc>
          <w:tcPr>
            <w:tcW w:w="496" w:type="dxa"/>
            <w:tcBorders>
              <w:top w:val="single" w:sz="2" w:space="0" w:color="auto"/>
            </w:tcBorders>
            <w:shd w:val="clear" w:color="auto" w:fill="auto"/>
          </w:tcPr>
          <w:p w14:paraId="6C1D9127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1</w:t>
            </w:r>
          </w:p>
        </w:tc>
        <w:tc>
          <w:tcPr>
            <w:tcW w:w="2835" w:type="dxa"/>
            <w:tcBorders>
              <w:top w:val="single" w:sz="2" w:space="0" w:color="auto"/>
            </w:tcBorders>
            <w:shd w:val="clear" w:color="auto" w:fill="auto"/>
          </w:tcPr>
          <w:p w14:paraId="45566620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Radiokomunikační služba</w:t>
            </w:r>
          </w:p>
          <w:p w14:paraId="1E98B544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(Radiocommunication Service)</w:t>
            </w:r>
          </w:p>
        </w:tc>
        <w:tc>
          <w:tcPr>
            <w:tcW w:w="3260" w:type="dxa"/>
            <w:tcBorders>
              <w:top w:val="single" w:sz="2" w:space="0" w:color="auto"/>
            </w:tcBorders>
            <w:shd w:val="clear" w:color="auto" w:fill="auto"/>
          </w:tcPr>
          <w:p w14:paraId="636EAACC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  <w:r w:rsidRPr="00E96806">
              <w:rPr>
                <w:sz w:val="20"/>
              </w:rPr>
              <w:t xml:space="preserve">POHYBLIVÁ RADIOKOMUNIKAČNÍ SLUŽBA </w:t>
            </w:r>
          </w:p>
          <w:p w14:paraId="279B3DAF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sz w:val="20"/>
              </w:rPr>
              <w:t>s výjimkou letecké pohyblivé radiokomunikační služby (R)</w:t>
            </w:r>
          </w:p>
        </w:tc>
        <w:tc>
          <w:tcPr>
            <w:tcW w:w="2708" w:type="dxa"/>
            <w:tcBorders>
              <w:top w:val="single" w:sz="2" w:space="0" w:color="auto"/>
            </w:tcBorders>
            <w:shd w:val="clear" w:color="auto" w:fill="auto"/>
          </w:tcPr>
          <w:p w14:paraId="099A39CB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  <w:tr w:rsidR="00331938" w:rsidRPr="00E96806" w14:paraId="2DF74E0E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4FFDC3ED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555242B9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14:paraId="4FD69510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Zamýšlené použití/aplikace</w:t>
            </w:r>
          </w:p>
          <w:p w14:paraId="76216931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(Application)</w:t>
            </w:r>
          </w:p>
        </w:tc>
        <w:tc>
          <w:tcPr>
            <w:tcW w:w="3260" w:type="dxa"/>
            <w:shd w:val="clear" w:color="auto" w:fill="auto"/>
          </w:tcPr>
          <w:p w14:paraId="7ACD6998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sz w:val="20"/>
              </w:rPr>
              <w:t>Pevně instalovaná a přenosná VHF rádiová zařízení pro námořní radiokomunikační službu</w:t>
            </w:r>
          </w:p>
        </w:tc>
        <w:tc>
          <w:tcPr>
            <w:tcW w:w="2708" w:type="dxa"/>
            <w:shd w:val="clear" w:color="auto" w:fill="auto"/>
          </w:tcPr>
          <w:p w14:paraId="3558E288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  <w:tr w:rsidR="00331938" w:rsidRPr="00E96806" w14:paraId="3E83F8FD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037A2FFA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018F48D7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14:paraId="70EA0A5D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Kmitočtový rozsah</w:t>
            </w:r>
          </w:p>
          <w:p w14:paraId="5D9C7CB5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(Frequency band)</w:t>
            </w:r>
          </w:p>
        </w:tc>
        <w:tc>
          <w:tcPr>
            <w:tcW w:w="3260" w:type="dxa"/>
            <w:shd w:val="clear" w:color="auto" w:fill="auto"/>
          </w:tcPr>
          <w:p w14:paraId="576918EC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  <w:r w:rsidRPr="00E96806">
              <w:rPr>
                <w:sz w:val="20"/>
              </w:rPr>
              <w:t>156,2875 – 156,3125 MHz</w:t>
            </w:r>
          </w:p>
          <w:p w14:paraId="75EE0886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</w:p>
          <w:p w14:paraId="47C9E102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  <w:r w:rsidRPr="00E96806">
              <w:rPr>
                <w:sz w:val="20"/>
              </w:rPr>
              <w:t>156,3625 – 156,3875 MHz</w:t>
            </w:r>
          </w:p>
          <w:p w14:paraId="26C9EBF6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</w:p>
          <w:p w14:paraId="2B6DF4DD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  <w:r w:rsidRPr="00E96806">
              <w:rPr>
                <w:sz w:val="20"/>
              </w:rPr>
              <w:t>156,4375 – 156,4625 MHz</w:t>
            </w:r>
          </w:p>
          <w:p w14:paraId="34579A7A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</w:p>
          <w:p w14:paraId="1FCE0C25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</w:p>
          <w:p w14:paraId="3EB4A868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  <w:r w:rsidRPr="00E96806">
              <w:rPr>
                <w:sz w:val="20"/>
              </w:rPr>
              <w:t>156,6125 – 156,6375 MHz</w:t>
            </w:r>
          </w:p>
          <w:p w14:paraId="33AD63C4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</w:p>
          <w:p w14:paraId="1DD922B5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</w:p>
          <w:p w14:paraId="2E153EB0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sz w:val="20"/>
              </w:rPr>
              <w:t>156,6625 – 156,6875 MHz</w:t>
            </w:r>
          </w:p>
        </w:tc>
        <w:tc>
          <w:tcPr>
            <w:tcW w:w="2708" w:type="dxa"/>
            <w:shd w:val="clear" w:color="auto" w:fill="auto"/>
          </w:tcPr>
          <w:p w14:paraId="0012C3FA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color w:val="000000" w:themeColor="text1"/>
                <w:sz w:val="20"/>
              </w:rPr>
              <w:t>K06: Analogová hlasová radiokomunikace, simplex</w:t>
            </w:r>
          </w:p>
          <w:p w14:paraId="6AF4FFB8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color w:val="000000" w:themeColor="text1"/>
                <w:sz w:val="20"/>
              </w:rPr>
              <w:t>K67: Analogová hlasová radiokomunikace, simplex.</w:t>
            </w:r>
          </w:p>
          <w:p w14:paraId="540334FF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color w:val="000000" w:themeColor="text1"/>
                <w:sz w:val="20"/>
              </w:rPr>
              <w:t>K09: Analogové hlasové radiokomunikace, simplex, pouze pro službu přesměrování letadel</w:t>
            </w:r>
          </w:p>
          <w:p w14:paraId="1A150B8E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color w:val="000000" w:themeColor="text1"/>
                <w:sz w:val="20"/>
              </w:rPr>
              <w:t>K72: Analogové hlasové radiokomunikace, simplex, pouze pro službu přesměrování letadel</w:t>
            </w:r>
          </w:p>
          <w:p w14:paraId="34691629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color w:val="000000" w:themeColor="text1"/>
                <w:sz w:val="20"/>
              </w:rPr>
              <w:t>K73: Analogová hlasová radiokomunikace, simplex</w:t>
            </w:r>
          </w:p>
        </w:tc>
      </w:tr>
      <w:tr w:rsidR="00331938" w:rsidRPr="00E96806" w14:paraId="06B226AD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67F3D06F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0F9019F4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14:paraId="26406123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Obsazenost kanálu</w:t>
            </w:r>
          </w:p>
          <w:p w14:paraId="0EDB37BC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(Channelling)</w:t>
            </w:r>
          </w:p>
        </w:tc>
        <w:tc>
          <w:tcPr>
            <w:tcW w:w="3260" w:type="dxa"/>
            <w:shd w:val="clear" w:color="auto" w:fill="auto"/>
          </w:tcPr>
          <w:p w14:paraId="0AF5EDBC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sz w:val="20"/>
              </w:rPr>
              <w:t>Rozteč mezi kanály 25 kHz</w:t>
            </w:r>
          </w:p>
        </w:tc>
        <w:tc>
          <w:tcPr>
            <w:tcW w:w="2708" w:type="dxa"/>
            <w:shd w:val="clear" w:color="auto" w:fill="auto"/>
          </w:tcPr>
          <w:p w14:paraId="17ADEEE3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  <w:tr w:rsidR="00331938" w:rsidRPr="00E96806" w14:paraId="034ACBA3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7B8274C4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56C66CB3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14:paraId="154505A4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Modulace / obsazená šířka pásma</w:t>
            </w:r>
          </w:p>
          <w:p w14:paraId="13F62CAA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(Modulation/Occupied bandwidth)</w:t>
            </w:r>
          </w:p>
        </w:tc>
        <w:tc>
          <w:tcPr>
            <w:tcW w:w="3260" w:type="dxa"/>
            <w:shd w:val="clear" w:color="auto" w:fill="auto"/>
          </w:tcPr>
          <w:p w14:paraId="661C1F31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  <w:r w:rsidRPr="00E96806">
              <w:rPr>
                <w:sz w:val="20"/>
              </w:rPr>
              <w:t>G3E</w:t>
            </w:r>
          </w:p>
        </w:tc>
        <w:tc>
          <w:tcPr>
            <w:tcW w:w="2708" w:type="dxa"/>
            <w:shd w:val="clear" w:color="auto" w:fill="auto"/>
          </w:tcPr>
          <w:p w14:paraId="5FE585CC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sz w:val="20"/>
              </w:rPr>
              <w:t>Jazyk</w:t>
            </w:r>
          </w:p>
        </w:tc>
      </w:tr>
      <w:tr w:rsidR="00331938" w:rsidRPr="00E96806" w14:paraId="5B502954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6772EE99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3F38613D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14:paraId="70F74317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Směr/odstup</w:t>
            </w:r>
          </w:p>
          <w:p w14:paraId="58D5B2B4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(Direction/Separation)</w:t>
            </w:r>
          </w:p>
        </w:tc>
        <w:tc>
          <w:tcPr>
            <w:tcW w:w="3260" w:type="dxa"/>
            <w:shd w:val="clear" w:color="auto" w:fill="auto"/>
          </w:tcPr>
          <w:p w14:paraId="19358C38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708" w:type="dxa"/>
            <w:shd w:val="clear" w:color="auto" w:fill="auto"/>
          </w:tcPr>
          <w:p w14:paraId="3650F83E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  <w:tr w:rsidR="00331938" w:rsidRPr="00E96806" w14:paraId="21983244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2D4E6E4F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34EA8AAA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7</w:t>
            </w:r>
          </w:p>
        </w:tc>
        <w:tc>
          <w:tcPr>
            <w:tcW w:w="2835" w:type="dxa"/>
            <w:shd w:val="clear" w:color="auto" w:fill="auto"/>
          </w:tcPr>
          <w:p w14:paraId="24D67DEA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Vysílací výkon / hustota výkonu</w:t>
            </w:r>
          </w:p>
          <w:p w14:paraId="53A951E6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(Transmit power/Power density)</w:t>
            </w:r>
          </w:p>
        </w:tc>
        <w:tc>
          <w:tcPr>
            <w:tcW w:w="3260" w:type="dxa"/>
            <w:shd w:val="clear" w:color="auto" w:fill="auto"/>
          </w:tcPr>
          <w:p w14:paraId="21B7C0DE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sz w:val="20"/>
              </w:rPr>
              <w:t>≤ 1 W</w:t>
            </w:r>
          </w:p>
        </w:tc>
        <w:tc>
          <w:tcPr>
            <w:tcW w:w="2708" w:type="dxa"/>
            <w:shd w:val="clear" w:color="auto" w:fill="auto"/>
          </w:tcPr>
          <w:p w14:paraId="216ED619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</w:p>
          <w:p w14:paraId="34184191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  <w:tr w:rsidR="00331938" w:rsidRPr="00E96806" w14:paraId="6750BA77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66CD2554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671E046B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8</w:t>
            </w:r>
          </w:p>
        </w:tc>
        <w:tc>
          <w:tcPr>
            <w:tcW w:w="2835" w:type="dxa"/>
            <w:shd w:val="clear" w:color="auto" w:fill="auto"/>
          </w:tcPr>
          <w:p w14:paraId="059C7536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Přístup ke kanálům a pravidla obsazování</w:t>
            </w:r>
          </w:p>
          <w:p w14:paraId="5E494127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(Channel access and occupation rules)</w:t>
            </w:r>
          </w:p>
        </w:tc>
        <w:tc>
          <w:tcPr>
            <w:tcW w:w="3260" w:type="dxa"/>
            <w:shd w:val="clear" w:color="auto" w:fill="auto"/>
          </w:tcPr>
          <w:p w14:paraId="3B555946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708" w:type="dxa"/>
            <w:shd w:val="clear" w:color="auto" w:fill="auto"/>
          </w:tcPr>
          <w:p w14:paraId="544E9FAE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  <w:tr w:rsidR="00331938" w:rsidRPr="00E96806" w14:paraId="7EFACF0D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1F0E426C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0116DEE3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9</w:t>
            </w:r>
          </w:p>
        </w:tc>
        <w:tc>
          <w:tcPr>
            <w:tcW w:w="2835" w:type="dxa"/>
            <w:shd w:val="clear" w:color="auto" w:fill="auto"/>
          </w:tcPr>
          <w:p w14:paraId="65716009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Povolovací režim</w:t>
            </w:r>
          </w:p>
          <w:p w14:paraId="497E349A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(Authorisation regime)</w:t>
            </w:r>
          </w:p>
        </w:tc>
        <w:tc>
          <w:tcPr>
            <w:tcW w:w="3260" w:type="dxa"/>
            <w:shd w:val="clear" w:color="auto" w:fill="auto"/>
          </w:tcPr>
          <w:p w14:paraId="09B4DC81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color w:val="000000" w:themeColor="text1"/>
                <w:sz w:val="20"/>
              </w:rPr>
              <w:t>Obecné přidělení</w:t>
            </w:r>
          </w:p>
        </w:tc>
        <w:tc>
          <w:tcPr>
            <w:tcW w:w="2708" w:type="dxa"/>
            <w:shd w:val="clear" w:color="auto" w:fill="auto"/>
          </w:tcPr>
          <w:p w14:paraId="7A7BEB32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color w:val="000000" w:themeColor="text1"/>
                <w:sz w:val="20"/>
              </w:rPr>
              <w:t>Poznámka č. 1</w:t>
            </w:r>
          </w:p>
        </w:tc>
      </w:tr>
      <w:tr w:rsidR="00331938" w:rsidRPr="00E96806" w14:paraId="3D75BE48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76E62985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76D3C0A2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10</w:t>
            </w:r>
          </w:p>
        </w:tc>
        <w:tc>
          <w:tcPr>
            <w:tcW w:w="2835" w:type="dxa"/>
            <w:shd w:val="clear" w:color="auto" w:fill="auto"/>
          </w:tcPr>
          <w:p w14:paraId="349207A8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Další podstatné požadavky</w:t>
            </w:r>
          </w:p>
          <w:p w14:paraId="613C74CC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(Additional essential requirements)</w:t>
            </w:r>
          </w:p>
        </w:tc>
        <w:tc>
          <w:tcPr>
            <w:tcW w:w="3260" w:type="dxa"/>
            <w:shd w:val="clear" w:color="auto" w:fill="auto"/>
          </w:tcPr>
          <w:p w14:paraId="67599BDC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708" w:type="dxa"/>
            <w:shd w:val="clear" w:color="auto" w:fill="auto"/>
          </w:tcPr>
          <w:p w14:paraId="73BD3A62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31938" w:rsidRPr="00E96806" w14:paraId="5886E611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911B395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  <w:shd w:val="clear" w:color="auto" w:fill="auto"/>
          </w:tcPr>
          <w:p w14:paraId="67235CC1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11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2AA3B18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Předpoklady pro kmitočtové plánování</w:t>
            </w:r>
          </w:p>
          <w:p w14:paraId="67A9DF88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(Frequency planning assumptions)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14:paraId="7AF1601C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708" w:type="dxa"/>
            <w:tcBorders>
              <w:bottom w:val="single" w:sz="4" w:space="0" w:color="auto"/>
            </w:tcBorders>
            <w:shd w:val="clear" w:color="auto" w:fill="auto"/>
          </w:tcPr>
          <w:p w14:paraId="19010E1B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  <w:tr w:rsidR="00331938" w:rsidRPr="00E96806" w14:paraId="3DC1BE51" w14:textId="77777777" w:rsidTr="0046452F">
        <w:trPr>
          <w:cantSplit/>
          <w:trHeight w:val="454"/>
          <w:jc w:val="center"/>
        </w:trPr>
        <w:tc>
          <w:tcPr>
            <w:tcW w:w="340" w:type="dxa"/>
            <w:vMerge w:val="restart"/>
            <w:tcBorders>
              <w:top w:val="single" w:sz="8" w:space="0" w:color="auto"/>
            </w:tcBorders>
            <w:shd w:val="clear" w:color="auto" w:fill="auto"/>
            <w:textDirection w:val="btLr"/>
            <w:vAlign w:val="center"/>
          </w:tcPr>
          <w:p w14:paraId="4A350639" w14:textId="77777777" w:rsidR="00331938" w:rsidRPr="00E96806" w:rsidRDefault="00331938" w:rsidP="00D20333">
            <w:pPr>
              <w:ind w:left="113" w:right="113"/>
              <w:jc w:val="center"/>
              <w:rPr>
                <w:color w:val="000000" w:themeColor="text1"/>
              </w:rPr>
            </w:pPr>
            <w:r w:rsidRPr="00E96806">
              <w:rPr>
                <w:color w:val="000000" w:themeColor="text1"/>
              </w:rPr>
              <w:t>Informativní část</w:t>
            </w:r>
          </w:p>
        </w:tc>
        <w:tc>
          <w:tcPr>
            <w:tcW w:w="496" w:type="dxa"/>
            <w:tcBorders>
              <w:top w:val="single" w:sz="8" w:space="0" w:color="auto"/>
            </w:tcBorders>
            <w:shd w:val="clear" w:color="auto" w:fill="auto"/>
          </w:tcPr>
          <w:p w14:paraId="6F3C8FB2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12</w:t>
            </w:r>
          </w:p>
        </w:tc>
        <w:tc>
          <w:tcPr>
            <w:tcW w:w="2835" w:type="dxa"/>
            <w:tcBorders>
              <w:top w:val="single" w:sz="8" w:space="0" w:color="auto"/>
            </w:tcBorders>
            <w:shd w:val="clear" w:color="auto" w:fill="auto"/>
          </w:tcPr>
          <w:p w14:paraId="01619B73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Plánované změny</w:t>
            </w:r>
          </w:p>
          <w:p w14:paraId="189540F4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(Planned changes)</w:t>
            </w:r>
          </w:p>
        </w:tc>
        <w:tc>
          <w:tcPr>
            <w:tcW w:w="3260" w:type="dxa"/>
            <w:tcBorders>
              <w:top w:val="single" w:sz="8" w:space="0" w:color="auto"/>
            </w:tcBorders>
            <w:shd w:val="clear" w:color="auto" w:fill="auto"/>
          </w:tcPr>
          <w:p w14:paraId="30E990A2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708" w:type="dxa"/>
            <w:tcBorders>
              <w:top w:val="single" w:sz="8" w:space="0" w:color="auto"/>
            </w:tcBorders>
            <w:shd w:val="clear" w:color="auto" w:fill="auto"/>
          </w:tcPr>
          <w:p w14:paraId="0B5E5A7A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  <w:tr w:rsidR="00331938" w:rsidRPr="00E96806" w14:paraId="0F985798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4CAF1044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730FD2F9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13</w:t>
            </w:r>
          </w:p>
        </w:tc>
        <w:tc>
          <w:tcPr>
            <w:tcW w:w="2835" w:type="dxa"/>
            <w:shd w:val="clear" w:color="auto" w:fill="auto"/>
          </w:tcPr>
          <w:p w14:paraId="411D853B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Odkazy</w:t>
            </w:r>
          </w:p>
          <w:p w14:paraId="248CFC21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(References)</w:t>
            </w:r>
          </w:p>
        </w:tc>
        <w:tc>
          <w:tcPr>
            <w:tcW w:w="3260" w:type="dxa"/>
            <w:shd w:val="clear" w:color="auto" w:fill="auto"/>
          </w:tcPr>
          <w:p w14:paraId="45A85F2F" w14:textId="77777777" w:rsidR="00F84B50" w:rsidRPr="00E96806" w:rsidRDefault="00331938" w:rsidP="00D20333">
            <w:pPr>
              <w:jc w:val="left"/>
              <w:rPr>
                <w:sz w:val="20"/>
              </w:rPr>
            </w:pPr>
            <w:r w:rsidRPr="00E96806">
              <w:rPr>
                <w:sz w:val="20"/>
                <w:lang w:val="es-ES"/>
              </w:rPr>
              <w:t xml:space="preserve">ITU-R M.1084, </w:t>
            </w:r>
          </w:p>
          <w:p w14:paraId="3924BBB9" w14:textId="77777777" w:rsidR="00F84B50" w:rsidRPr="00E96806" w:rsidRDefault="00331938" w:rsidP="00D20333">
            <w:pPr>
              <w:jc w:val="left"/>
              <w:rPr>
                <w:sz w:val="20"/>
              </w:rPr>
            </w:pPr>
            <w:r w:rsidRPr="00E96806">
              <w:rPr>
                <w:sz w:val="20"/>
                <w:lang w:val="es-ES"/>
              </w:rPr>
              <w:t xml:space="preserve">EN 300 698, EN 301 178, </w:t>
            </w:r>
          </w:p>
          <w:p w14:paraId="4FB153B5" w14:textId="514287D1" w:rsidR="00331938" w:rsidRPr="00E96806" w:rsidRDefault="00331938" w:rsidP="00D20333">
            <w:pPr>
              <w:jc w:val="left"/>
              <w:rPr>
                <w:sz w:val="20"/>
              </w:rPr>
            </w:pPr>
            <w:r w:rsidRPr="00E96806">
              <w:rPr>
                <w:sz w:val="20"/>
              </w:rPr>
              <w:t>Rozhodnutí CEPT ECC (19)03,</w:t>
            </w:r>
          </w:p>
          <w:p w14:paraId="60E518CC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sz w:val="20"/>
                <w:lang w:val="es-ES"/>
              </w:rPr>
              <w:t>CEPT/ERC/REC 74-01</w:t>
            </w:r>
          </w:p>
        </w:tc>
        <w:tc>
          <w:tcPr>
            <w:tcW w:w="2708" w:type="dxa"/>
            <w:shd w:val="clear" w:color="auto" w:fill="auto"/>
          </w:tcPr>
          <w:p w14:paraId="4FF54657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  <w:lang w:val="es-ES"/>
              </w:rPr>
            </w:pPr>
          </w:p>
        </w:tc>
      </w:tr>
      <w:tr w:rsidR="00331938" w:rsidRPr="00E96806" w14:paraId="28966D74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6265097B" w14:textId="77777777" w:rsidR="00331938" w:rsidRPr="00E96806" w:rsidRDefault="00331938" w:rsidP="00D20333">
            <w:pPr>
              <w:jc w:val="center"/>
              <w:rPr>
                <w:color w:val="000000" w:themeColor="text1"/>
                <w:lang w:val="es-ES"/>
              </w:rPr>
            </w:pPr>
          </w:p>
        </w:tc>
        <w:tc>
          <w:tcPr>
            <w:tcW w:w="496" w:type="dxa"/>
            <w:shd w:val="clear" w:color="auto" w:fill="auto"/>
          </w:tcPr>
          <w:p w14:paraId="5929946A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14</w:t>
            </w:r>
          </w:p>
        </w:tc>
        <w:tc>
          <w:tcPr>
            <w:tcW w:w="2835" w:type="dxa"/>
            <w:shd w:val="clear" w:color="auto" w:fill="auto"/>
          </w:tcPr>
          <w:p w14:paraId="2B2F9375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Číslo oznámení</w:t>
            </w:r>
          </w:p>
          <w:p w14:paraId="5B38A706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(Notification number)</w:t>
            </w:r>
          </w:p>
        </w:tc>
        <w:tc>
          <w:tcPr>
            <w:tcW w:w="3260" w:type="dxa"/>
            <w:shd w:val="clear" w:color="auto" w:fill="auto"/>
          </w:tcPr>
          <w:p w14:paraId="276C81E0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708" w:type="dxa"/>
            <w:shd w:val="clear" w:color="auto" w:fill="auto"/>
          </w:tcPr>
          <w:p w14:paraId="08BF290C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  <w:tr w:rsidR="00331938" w:rsidRPr="00E96806" w14:paraId="006F2B1F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2DF1C88B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2FA74853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15</w:t>
            </w:r>
          </w:p>
        </w:tc>
        <w:tc>
          <w:tcPr>
            <w:tcW w:w="2835" w:type="dxa"/>
            <w:shd w:val="clear" w:color="auto" w:fill="auto"/>
          </w:tcPr>
          <w:p w14:paraId="3F8E6B19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Poznámky</w:t>
            </w:r>
          </w:p>
          <w:p w14:paraId="55AF7AD8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(Remarks)</w:t>
            </w:r>
          </w:p>
        </w:tc>
        <w:tc>
          <w:tcPr>
            <w:tcW w:w="3260" w:type="dxa"/>
            <w:shd w:val="clear" w:color="auto" w:fill="auto"/>
          </w:tcPr>
          <w:p w14:paraId="4808855D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708" w:type="dxa"/>
            <w:shd w:val="clear" w:color="auto" w:fill="auto"/>
          </w:tcPr>
          <w:p w14:paraId="09F112E9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</w:tbl>
    <w:p w14:paraId="43D5F9C3" w14:textId="77777777" w:rsidR="00331938" w:rsidRPr="00E96806" w:rsidRDefault="00331938" w:rsidP="00331938">
      <w:pPr>
        <w:ind w:left="705" w:hanging="705"/>
        <w:jc w:val="left"/>
        <w:rPr>
          <w:sz w:val="20"/>
        </w:rPr>
      </w:pPr>
    </w:p>
    <w:p w14:paraId="02DB7BD8" w14:textId="77777777" w:rsidR="00331938" w:rsidRPr="00E96806" w:rsidRDefault="00331938" w:rsidP="00F84B50">
      <w:pPr>
        <w:ind w:left="705" w:hanging="705"/>
        <w:rPr>
          <w:sz w:val="20"/>
        </w:rPr>
      </w:pPr>
      <w:r w:rsidRPr="00E96806">
        <w:rPr>
          <w:sz w:val="20"/>
        </w:rPr>
        <w:t>Poznámka č. 1:</w:t>
      </w:r>
    </w:p>
    <w:p w14:paraId="392ACFC8" w14:textId="52917247" w:rsidR="00331938" w:rsidRPr="00E96806" w:rsidRDefault="00331938" w:rsidP="00F84B50">
      <w:pPr>
        <w:ind w:left="284" w:hanging="284"/>
        <w:rPr>
          <w:rFonts w:cs="Arial"/>
          <w:color w:val="000000" w:themeColor="text1"/>
          <w:sz w:val="20"/>
        </w:rPr>
      </w:pPr>
      <w:r w:rsidRPr="00E96806">
        <w:rPr>
          <w:color w:val="000000" w:themeColor="text1"/>
          <w:sz w:val="20"/>
        </w:rPr>
        <w:t>a)</w:t>
      </w:r>
      <w:r w:rsidRPr="00E96806">
        <w:rPr>
          <w:color w:val="000000" w:themeColor="text1"/>
          <w:sz w:val="20"/>
        </w:rPr>
        <w:tab/>
        <w:t>Bez přiděleného identifikačního čísla ATIS (systém automatické identifikace vysílače) nesmí být prováděno žádné vysílání.</w:t>
      </w:r>
    </w:p>
    <w:p w14:paraId="3A71FBFB" w14:textId="3F2BC1DB" w:rsidR="00331938" w:rsidRPr="00E96806" w:rsidRDefault="00331938" w:rsidP="00F84B50">
      <w:pPr>
        <w:ind w:left="284" w:hanging="284"/>
        <w:rPr>
          <w:sz w:val="20"/>
        </w:rPr>
      </w:pPr>
      <w:r w:rsidRPr="00E96806">
        <w:rPr>
          <w:color w:val="000000" w:themeColor="text1"/>
          <w:sz w:val="20"/>
        </w:rPr>
        <w:lastRenderedPageBreak/>
        <w:t>b)</w:t>
      </w:r>
      <w:r w:rsidRPr="00E96806">
        <w:rPr>
          <w:color w:val="000000" w:themeColor="text1"/>
          <w:sz w:val="20"/>
        </w:rPr>
        <w:tab/>
        <w:t xml:space="preserve">Využívání kmitočtů pohyblivé námořní radiokomunikační služby a radiokomunikace na vnitrozemských vodních cestách leteckým personálem v letadlech vyžaduje předchozí přidělení čísla pro námořní nebo vnitrozemské radiokomunikační služby pro dané letadlo Spolkovou síťovou agenturou. </w:t>
      </w:r>
    </w:p>
    <w:p w14:paraId="41DCB23C" w14:textId="24FFF475" w:rsidR="00331938" w:rsidRPr="00E96806" w:rsidRDefault="00331938" w:rsidP="00F84B50">
      <w:pPr>
        <w:ind w:left="284" w:hanging="284"/>
        <w:rPr>
          <w:rFonts w:cs="Arial"/>
          <w:color w:val="000000" w:themeColor="text1"/>
          <w:sz w:val="20"/>
        </w:rPr>
      </w:pPr>
      <w:r w:rsidRPr="00E96806">
        <w:rPr>
          <w:color w:val="000000" w:themeColor="text1"/>
          <w:sz w:val="20"/>
        </w:rPr>
        <w:t>c)</w:t>
      </w:r>
      <w:r w:rsidRPr="00E96806">
        <w:rPr>
          <w:color w:val="000000" w:themeColor="text1"/>
          <w:sz w:val="20"/>
        </w:rPr>
        <w:tab/>
        <w:t>Další podmínky využívání kmitočtů jsou uvedeny v rozhodnutí 52/2023.</w:t>
      </w:r>
    </w:p>
    <w:p w14:paraId="4AAE90C5" w14:textId="77777777" w:rsidR="00331938" w:rsidRPr="00E96806" w:rsidRDefault="00331938" w:rsidP="00331938">
      <w:pPr>
        <w:overflowPunct/>
        <w:autoSpaceDE/>
        <w:autoSpaceDN/>
        <w:adjustRightInd/>
        <w:jc w:val="left"/>
        <w:textAlignment w:val="auto"/>
        <w:rPr>
          <w:rFonts w:cs="Arial"/>
          <w:color w:val="000000" w:themeColor="text1"/>
          <w:sz w:val="20"/>
        </w:rPr>
      </w:pPr>
      <w:r w:rsidRPr="00E96806">
        <w:br w:type="page"/>
      </w:r>
    </w:p>
    <w:p w14:paraId="25F4C1C4" w14:textId="77777777" w:rsidR="00331938" w:rsidRPr="00E96806" w:rsidRDefault="00331938" w:rsidP="00331938">
      <w:pPr>
        <w:overflowPunct/>
        <w:autoSpaceDE/>
        <w:autoSpaceDN/>
        <w:adjustRightInd/>
        <w:jc w:val="left"/>
        <w:textAlignment w:val="auto"/>
        <w:rPr>
          <w:sz w:val="20"/>
        </w:rPr>
      </w:pP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40"/>
        <w:gridCol w:w="496"/>
        <w:gridCol w:w="2736"/>
        <w:gridCol w:w="3799"/>
        <w:gridCol w:w="2268"/>
      </w:tblGrid>
      <w:tr w:rsidR="00331938" w:rsidRPr="00E96806" w14:paraId="57BEAA4F" w14:textId="77777777" w:rsidTr="00D20333">
        <w:trPr>
          <w:jc w:val="center"/>
        </w:trPr>
        <w:tc>
          <w:tcPr>
            <w:tcW w:w="340" w:type="dxa"/>
            <w:tcBorders>
              <w:top w:val="double" w:sz="4" w:space="0" w:color="auto"/>
              <w:bottom w:val="single" w:sz="8" w:space="0" w:color="auto"/>
              <w:right w:val="nil"/>
            </w:tcBorders>
            <w:shd w:val="clear" w:color="auto" w:fill="auto"/>
          </w:tcPr>
          <w:p w14:paraId="39BA3AC5" w14:textId="77777777" w:rsidR="00331938" w:rsidRPr="00E96806" w:rsidRDefault="00331938" w:rsidP="00D20333">
            <w:pPr>
              <w:jc w:val="center"/>
            </w:pPr>
          </w:p>
        </w:tc>
        <w:tc>
          <w:tcPr>
            <w:tcW w:w="9299" w:type="dxa"/>
            <w:gridSpan w:val="4"/>
            <w:tcBorders>
              <w:top w:val="double" w:sz="4" w:space="0" w:color="auto"/>
              <w:left w:val="nil"/>
              <w:bottom w:val="single" w:sz="8" w:space="0" w:color="auto"/>
            </w:tcBorders>
            <w:shd w:val="clear" w:color="auto" w:fill="auto"/>
          </w:tcPr>
          <w:p w14:paraId="386D64BE" w14:textId="2819FE2A" w:rsidR="00331938" w:rsidRPr="00E96806" w:rsidRDefault="00331938" w:rsidP="00D20333">
            <w:pPr>
              <w:spacing w:after="120"/>
              <w:ind w:left="1191" w:hanging="1191"/>
              <w:rPr>
                <w:b/>
              </w:rPr>
            </w:pPr>
            <w:r w:rsidRPr="00E96806">
              <w:rPr>
                <w:b/>
                <w:color w:val="000000" w:themeColor="text1"/>
              </w:rPr>
              <w:t xml:space="preserve">Tabulka 6: </w:t>
            </w:r>
            <w:r w:rsidRPr="00E96806">
              <w:t>Letecké radiostanice: 156,4875 – 156,5125 MHz (K10)</w:t>
            </w:r>
          </w:p>
        </w:tc>
      </w:tr>
      <w:tr w:rsidR="00331938" w:rsidRPr="00E96806" w14:paraId="238EC851" w14:textId="77777777" w:rsidTr="0046452F">
        <w:trPr>
          <w:jc w:val="center"/>
        </w:trPr>
        <w:tc>
          <w:tcPr>
            <w:tcW w:w="340" w:type="dxa"/>
            <w:tcBorders>
              <w:top w:val="single" w:sz="8" w:space="0" w:color="auto"/>
            </w:tcBorders>
            <w:shd w:val="clear" w:color="auto" w:fill="auto"/>
          </w:tcPr>
          <w:p w14:paraId="48987802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tcBorders>
              <w:top w:val="single" w:sz="8" w:space="0" w:color="auto"/>
              <w:bottom w:val="single" w:sz="2" w:space="0" w:color="auto"/>
            </w:tcBorders>
            <w:shd w:val="clear" w:color="auto" w:fill="C0C0C0"/>
          </w:tcPr>
          <w:p w14:paraId="1C40C05E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  <w:r w:rsidRPr="00E96806">
              <w:rPr>
                <w:color w:val="000000" w:themeColor="text1"/>
              </w:rPr>
              <w:t>č.</w:t>
            </w:r>
          </w:p>
        </w:tc>
        <w:tc>
          <w:tcPr>
            <w:tcW w:w="2736" w:type="dxa"/>
            <w:tcBorders>
              <w:top w:val="single" w:sz="8" w:space="0" w:color="auto"/>
              <w:bottom w:val="single" w:sz="2" w:space="0" w:color="auto"/>
            </w:tcBorders>
            <w:shd w:val="clear" w:color="auto" w:fill="C0C0C0"/>
          </w:tcPr>
          <w:p w14:paraId="7B208F3E" w14:textId="77777777" w:rsidR="00331938" w:rsidRPr="00E96806" w:rsidRDefault="00331938" w:rsidP="00D20333">
            <w:pPr>
              <w:rPr>
                <w:color w:val="000000" w:themeColor="text1"/>
              </w:rPr>
            </w:pPr>
            <w:r w:rsidRPr="00E96806">
              <w:rPr>
                <w:color w:val="000000" w:themeColor="text1"/>
              </w:rPr>
              <w:t>Parametr</w:t>
            </w:r>
          </w:p>
        </w:tc>
        <w:tc>
          <w:tcPr>
            <w:tcW w:w="3799" w:type="dxa"/>
            <w:tcBorders>
              <w:top w:val="single" w:sz="8" w:space="0" w:color="auto"/>
              <w:bottom w:val="single" w:sz="2" w:space="0" w:color="auto"/>
            </w:tcBorders>
            <w:shd w:val="clear" w:color="auto" w:fill="C0C0C0"/>
          </w:tcPr>
          <w:p w14:paraId="2B242719" w14:textId="77777777" w:rsidR="00331938" w:rsidRPr="00E96806" w:rsidRDefault="00331938" w:rsidP="00D20333">
            <w:pPr>
              <w:jc w:val="left"/>
              <w:rPr>
                <w:color w:val="000000" w:themeColor="text1"/>
              </w:rPr>
            </w:pPr>
            <w:r w:rsidRPr="00E96806">
              <w:rPr>
                <w:color w:val="000000" w:themeColor="text1"/>
              </w:rPr>
              <w:t>Popis</w:t>
            </w:r>
          </w:p>
          <w:p w14:paraId="24FCC160" w14:textId="77777777" w:rsidR="00331938" w:rsidRPr="00E96806" w:rsidRDefault="00331938" w:rsidP="00D20333">
            <w:pPr>
              <w:jc w:val="left"/>
              <w:rPr>
                <w:color w:val="000000" w:themeColor="text1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(Description)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2" w:space="0" w:color="auto"/>
            </w:tcBorders>
            <w:shd w:val="clear" w:color="auto" w:fill="C0C0C0"/>
          </w:tcPr>
          <w:p w14:paraId="0F934ACE" w14:textId="77777777" w:rsidR="00331938" w:rsidRPr="00E96806" w:rsidRDefault="00331938" w:rsidP="00D20333">
            <w:pPr>
              <w:jc w:val="left"/>
              <w:rPr>
                <w:color w:val="000000" w:themeColor="text1"/>
              </w:rPr>
            </w:pPr>
            <w:r w:rsidRPr="00E96806">
              <w:rPr>
                <w:color w:val="000000" w:themeColor="text1"/>
              </w:rPr>
              <w:t>Připomínky</w:t>
            </w:r>
          </w:p>
          <w:p w14:paraId="20A98CE4" w14:textId="77777777" w:rsidR="00331938" w:rsidRPr="00E96806" w:rsidRDefault="00331938" w:rsidP="00D20333">
            <w:pPr>
              <w:jc w:val="left"/>
              <w:rPr>
                <w:color w:val="000000" w:themeColor="text1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(Comments)</w:t>
            </w:r>
          </w:p>
        </w:tc>
      </w:tr>
      <w:tr w:rsidR="00331938" w:rsidRPr="00E96806" w14:paraId="4996D86D" w14:textId="77777777" w:rsidTr="0046452F">
        <w:trPr>
          <w:cantSplit/>
          <w:trHeight w:val="454"/>
          <w:jc w:val="center"/>
        </w:trPr>
        <w:tc>
          <w:tcPr>
            <w:tcW w:w="340" w:type="dxa"/>
            <w:vMerge w:val="restart"/>
            <w:shd w:val="clear" w:color="auto" w:fill="auto"/>
            <w:textDirection w:val="btLr"/>
            <w:vAlign w:val="center"/>
          </w:tcPr>
          <w:p w14:paraId="37A79BD3" w14:textId="77777777" w:rsidR="00331938" w:rsidRPr="00E96806" w:rsidRDefault="00331938" w:rsidP="00D20333">
            <w:pPr>
              <w:ind w:left="113" w:right="113"/>
              <w:jc w:val="center"/>
              <w:rPr>
                <w:color w:val="000000" w:themeColor="text1"/>
              </w:rPr>
            </w:pPr>
            <w:r w:rsidRPr="00E96806">
              <w:rPr>
                <w:color w:val="000000" w:themeColor="text1"/>
              </w:rPr>
              <w:t>Normativní část</w:t>
            </w:r>
          </w:p>
        </w:tc>
        <w:tc>
          <w:tcPr>
            <w:tcW w:w="496" w:type="dxa"/>
            <w:tcBorders>
              <w:top w:val="single" w:sz="2" w:space="0" w:color="auto"/>
            </w:tcBorders>
            <w:shd w:val="clear" w:color="auto" w:fill="auto"/>
          </w:tcPr>
          <w:p w14:paraId="3411C3AC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1</w:t>
            </w:r>
          </w:p>
        </w:tc>
        <w:tc>
          <w:tcPr>
            <w:tcW w:w="2736" w:type="dxa"/>
            <w:tcBorders>
              <w:top w:val="single" w:sz="2" w:space="0" w:color="auto"/>
            </w:tcBorders>
            <w:shd w:val="clear" w:color="auto" w:fill="auto"/>
          </w:tcPr>
          <w:p w14:paraId="288C650B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Radiokomunikační služba</w:t>
            </w:r>
          </w:p>
          <w:p w14:paraId="2D0D1C62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(Radiocommunication Service)</w:t>
            </w:r>
          </w:p>
        </w:tc>
        <w:tc>
          <w:tcPr>
            <w:tcW w:w="3799" w:type="dxa"/>
            <w:tcBorders>
              <w:top w:val="single" w:sz="2" w:space="0" w:color="auto"/>
            </w:tcBorders>
            <w:shd w:val="clear" w:color="auto" w:fill="auto"/>
          </w:tcPr>
          <w:p w14:paraId="1E54A1CD" w14:textId="77777777" w:rsidR="004F369F" w:rsidRPr="00E96806" w:rsidRDefault="00331938" w:rsidP="00D20333">
            <w:pPr>
              <w:jc w:val="left"/>
              <w:rPr>
                <w:rFonts w:cs="Arial"/>
                <w:sz w:val="20"/>
              </w:rPr>
            </w:pPr>
            <w:r w:rsidRPr="00E96806">
              <w:rPr>
                <w:sz w:val="20"/>
              </w:rPr>
              <w:t xml:space="preserve">NÁMOŘNÍ POHYBLIVÁ RADIOKOMUNIKAČNÍ SLUŽBA </w:t>
            </w:r>
          </w:p>
          <w:p w14:paraId="6B0696B8" w14:textId="39020A5F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sz w:val="20"/>
              </w:rPr>
              <w:t>(Naléhavá situace a volání přes DSC)</w:t>
            </w:r>
          </w:p>
        </w:tc>
        <w:tc>
          <w:tcPr>
            <w:tcW w:w="2268" w:type="dxa"/>
            <w:tcBorders>
              <w:top w:val="single" w:sz="2" w:space="0" w:color="auto"/>
            </w:tcBorders>
            <w:shd w:val="clear" w:color="auto" w:fill="auto"/>
          </w:tcPr>
          <w:p w14:paraId="76D0F6BE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  <w:tr w:rsidR="00331938" w:rsidRPr="00E96806" w14:paraId="02CA4A18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3AF99BC0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14D8D98A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2</w:t>
            </w:r>
          </w:p>
        </w:tc>
        <w:tc>
          <w:tcPr>
            <w:tcW w:w="2736" w:type="dxa"/>
            <w:shd w:val="clear" w:color="auto" w:fill="auto"/>
          </w:tcPr>
          <w:p w14:paraId="5E1E2CDE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Zamýšlené použití/aplikace</w:t>
            </w:r>
          </w:p>
          <w:p w14:paraId="46AC2128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(Application)</w:t>
            </w:r>
          </w:p>
        </w:tc>
        <w:tc>
          <w:tcPr>
            <w:tcW w:w="3799" w:type="dxa"/>
            <w:shd w:val="clear" w:color="auto" w:fill="auto"/>
          </w:tcPr>
          <w:p w14:paraId="5480D392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sz w:val="20"/>
              </w:rPr>
              <w:t>Pevně instalovaná a přenosná VHF rádiová zařízení pro námořní radiokomunikační službu</w:t>
            </w:r>
          </w:p>
        </w:tc>
        <w:tc>
          <w:tcPr>
            <w:tcW w:w="2268" w:type="dxa"/>
            <w:shd w:val="clear" w:color="auto" w:fill="auto"/>
          </w:tcPr>
          <w:p w14:paraId="6D417249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  <w:tr w:rsidR="00331938" w:rsidRPr="00E96806" w14:paraId="48AE30FB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258919AB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17AA6947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3</w:t>
            </w:r>
          </w:p>
        </w:tc>
        <w:tc>
          <w:tcPr>
            <w:tcW w:w="2736" w:type="dxa"/>
            <w:shd w:val="clear" w:color="auto" w:fill="auto"/>
          </w:tcPr>
          <w:p w14:paraId="7F957D17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Kmitočtový rozsah</w:t>
            </w:r>
          </w:p>
          <w:p w14:paraId="24ECD351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(Frequency band)</w:t>
            </w:r>
          </w:p>
        </w:tc>
        <w:tc>
          <w:tcPr>
            <w:tcW w:w="3799" w:type="dxa"/>
            <w:shd w:val="clear" w:color="auto" w:fill="auto"/>
          </w:tcPr>
          <w:p w14:paraId="2C739CEC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  <w:r w:rsidRPr="00E96806">
              <w:rPr>
                <w:sz w:val="20"/>
              </w:rPr>
              <w:t>156,4875 – 156,5125 MHz</w:t>
            </w:r>
          </w:p>
        </w:tc>
        <w:tc>
          <w:tcPr>
            <w:tcW w:w="2268" w:type="dxa"/>
            <w:shd w:val="clear" w:color="auto" w:fill="auto"/>
          </w:tcPr>
          <w:p w14:paraId="6A57E30C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color w:val="000000" w:themeColor="text1"/>
                <w:sz w:val="20"/>
              </w:rPr>
              <w:t>Poznámka č. 1</w:t>
            </w:r>
          </w:p>
        </w:tc>
      </w:tr>
      <w:tr w:rsidR="00331938" w:rsidRPr="00E96806" w14:paraId="37E5A35D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5D99DD0E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72C2540D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4</w:t>
            </w:r>
          </w:p>
        </w:tc>
        <w:tc>
          <w:tcPr>
            <w:tcW w:w="2736" w:type="dxa"/>
            <w:shd w:val="clear" w:color="auto" w:fill="auto"/>
          </w:tcPr>
          <w:p w14:paraId="241F5B21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Obsazenost kanálu</w:t>
            </w:r>
          </w:p>
          <w:p w14:paraId="61F7C3BF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(Channelling)</w:t>
            </w:r>
          </w:p>
        </w:tc>
        <w:tc>
          <w:tcPr>
            <w:tcW w:w="3799" w:type="dxa"/>
            <w:shd w:val="clear" w:color="auto" w:fill="auto"/>
          </w:tcPr>
          <w:p w14:paraId="791D7084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sz w:val="20"/>
              </w:rPr>
              <w:t>Rozteč mezi kanály 25 kHz</w:t>
            </w:r>
          </w:p>
        </w:tc>
        <w:tc>
          <w:tcPr>
            <w:tcW w:w="2268" w:type="dxa"/>
            <w:shd w:val="clear" w:color="auto" w:fill="auto"/>
          </w:tcPr>
          <w:p w14:paraId="79727B00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  <w:tr w:rsidR="00331938" w:rsidRPr="00E96806" w14:paraId="3B4D584B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7FB90411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77DE05D8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5</w:t>
            </w:r>
          </w:p>
        </w:tc>
        <w:tc>
          <w:tcPr>
            <w:tcW w:w="2736" w:type="dxa"/>
            <w:shd w:val="clear" w:color="auto" w:fill="auto"/>
          </w:tcPr>
          <w:p w14:paraId="1B933179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Modulace / obsazená šířka pásma</w:t>
            </w:r>
          </w:p>
          <w:p w14:paraId="78DDA820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(Modulation/Occupied bandwidth)</w:t>
            </w:r>
          </w:p>
        </w:tc>
        <w:tc>
          <w:tcPr>
            <w:tcW w:w="3799" w:type="dxa"/>
            <w:shd w:val="clear" w:color="auto" w:fill="auto"/>
          </w:tcPr>
          <w:p w14:paraId="6A87C42A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  <w:r w:rsidRPr="00E96806">
              <w:rPr>
                <w:sz w:val="20"/>
              </w:rPr>
              <w:t>G3E</w:t>
            </w:r>
          </w:p>
          <w:p w14:paraId="757D78DD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6992AEEB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sz w:val="20"/>
              </w:rPr>
              <w:t>Jazyk</w:t>
            </w:r>
          </w:p>
        </w:tc>
      </w:tr>
      <w:tr w:rsidR="00331938" w:rsidRPr="00E96806" w14:paraId="2B36B14E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214116CE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5914A358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6</w:t>
            </w:r>
          </w:p>
        </w:tc>
        <w:tc>
          <w:tcPr>
            <w:tcW w:w="2736" w:type="dxa"/>
            <w:shd w:val="clear" w:color="auto" w:fill="auto"/>
          </w:tcPr>
          <w:p w14:paraId="07CB3DE4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Směr/odstup</w:t>
            </w:r>
          </w:p>
          <w:p w14:paraId="1B11FBEB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(Direction/Separation)</w:t>
            </w:r>
          </w:p>
        </w:tc>
        <w:tc>
          <w:tcPr>
            <w:tcW w:w="3799" w:type="dxa"/>
            <w:shd w:val="clear" w:color="auto" w:fill="auto"/>
          </w:tcPr>
          <w:p w14:paraId="1BFA20AB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65C3FFBC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  <w:tr w:rsidR="00331938" w:rsidRPr="00E96806" w14:paraId="3B46E095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6C3CC74A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72B6466F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7</w:t>
            </w:r>
          </w:p>
        </w:tc>
        <w:tc>
          <w:tcPr>
            <w:tcW w:w="2736" w:type="dxa"/>
            <w:shd w:val="clear" w:color="auto" w:fill="auto"/>
          </w:tcPr>
          <w:p w14:paraId="55B90789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Vysílací výkon / hustota výkonu</w:t>
            </w:r>
          </w:p>
          <w:p w14:paraId="3662EC4F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(Transmit power/Power density)</w:t>
            </w:r>
          </w:p>
        </w:tc>
        <w:tc>
          <w:tcPr>
            <w:tcW w:w="3799" w:type="dxa"/>
            <w:shd w:val="clear" w:color="auto" w:fill="auto"/>
          </w:tcPr>
          <w:p w14:paraId="0C106EDD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sz w:val="20"/>
              </w:rPr>
              <w:t>≤ 1 W</w:t>
            </w:r>
          </w:p>
        </w:tc>
        <w:tc>
          <w:tcPr>
            <w:tcW w:w="2268" w:type="dxa"/>
            <w:shd w:val="clear" w:color="auto" w:fill="auto"/>
          </w:tcPr>
          <w:p w14:paraId="6D79D7CB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</w:p>
          <w:p w14:paraId="765879D5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  <w:tr w:rsidR="00331938" w:rsidRPr="00E96806" w14:paraId="38A354C9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292285E1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2C76C2BC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8</w:t>
            </w:r>
          </w:p>
        </w:tc>
        <w:tc>
          <w:tcPr>
            <w:tcW w:w="2736" w:type="dxa"/>
            <w:shd w:val="clear" w:color="auto" w:fill="auto"/>
          </w:tcPr>
          <w:p w14:paraId="63197066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Přístup ke kanálům a pravidla obsazování</w:t>
            </w:r>
          </w:p>
          <w:p w14:paraId="61F9EB8B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(Channel access and occupation rules)</w:t>
            </w:r>
          </w:p>
        </w:tc>
        <w:tc>
          <w:tcPr>
            <w:tcW w:w="3799" w:type="dxa"/>
            <w:shd w:val="clear" w:color="auto" w:fill="auto"/>
          </w:tcPr>
          <w:p w14:paraId="4BCE2251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3E0749B4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  <w:tr w:rsidR="00331938" w:rsidRPr="00E96806" w14:paraId="5E6D37EF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6CF8670D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10965B3B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9</w:t>
            </w:r>
          </w:p>
        </w:tc>
        <w:tc>
          <w:tcPr>
            <w:tcW w:w="2736" w:type="dxa"/>
            <w:shd w:val="clear" w:color="auto" w:fill="auto"/>
          </w:tcPr>
          <w:p w14:paraId="7336A37F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Povolovací režim</w:t>
            </w:r>
          </w:p>
          <w:p w14:paraId="122B40C4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(Authorisation regime)</w:t>
            </w:r>
          </w:p>
        </w:tc>
        <w:tc>
          <w:tcPr>
            <w:tcW w:w="3799" w:type="dxa"/>
            <w:shd w:val="clear" w:color="auto" w:fill="auto"/>
          </w:tcPr>
          <w:p w14:paraId="20605BF9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color w:val="000000" w:themeColor="text1"/>
                <w:sz w:val="20"/>
              </w:rPr>
              <w:t>Obecné přidělení</w:t>
            </w:r>
          </w:p>
        </w:tc>
        <w:tc>
          <w:tcPr>
            <w:tcW w:w="2268" w:type="dxa"/>
            <w:shd w:val="clear" w:color="auto" w:fill="auto"/>
          </w:tcPr>
          <w:p w14:paraId="2BB51ED9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color w:val="000000" w:themeColor="text1"/>
                <w:sz w:val="20"/>
              </w:rPr>
              <w:t>Poznámka č. 2</w:t>
            </w:r>
          </w:p>
        </w:tc>
      </w:tr>
      <w:tr w:rsidR="00331938" w:rsidRPr="00E96806" w14:paraId="0B5629D6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1F07A225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02E42283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10</w:t>
            </w:r>
          </w:p>
        </w:tc>
        <w:tc>
          <w:tcPr>
            <w:tcW w:w="2736" w:type="dxa"/>
            <w:shd w:val="clear" w:color="auto" w:fill="auto"/>
          </w:tcPr>
          <w:p w14:paraId="050CB07E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Další podstatné požadavky</w:t>
            </w:r>
          </w:p>
          <w:p w14:paraId="52DB8E64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(Additional essential requirements)</w:t>
            </w:r>
          </w:p>
        </w:tc>
        <w:tc>
          <w:tcPr>
            <w:tcW w:w="3799" w:type="dxa"/>
            <w:shd w:val="clear" w:color="auto" w:fill="auto"/>
          </w:tcPr>
          <w:p w14:paraId="4BF28123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3150FF12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31938" w:rsidRPr="00E96806" w14:paraId="6799030D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38FB77C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  <w:shd w:val="clear" w:color="auto" w:fill="auto"/>
          </w:tcPr>
          <w:p w14:paraId="3B7EC120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11</w:t>
            </w:r>
          </w:p>
        </w:tc>
        <w:tc>
          <w:tcPr>
            <w:tcW w:w="2736" w:type="dxa"/>
            <w:tcBorders>
              <w:bottom w:val="single" w:sz="4" w:space="0" w:color="auto"/>
            </w:tcBorders>
            <w:shd w:val="clear" w:color="auto" w:fill="auto"/>
          </w:tcPr>
          <w:p w14:paraId="08C3C17E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Předpoklady pro kmitočtové plánování</w:t>
            </w:r>
          </w:p>
          <w:p w14:paraId="58E2C295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(Frequency planning assumptions)</w:t>
            </w:r>
          </w:p>
        </w:tc>
        <w:tc>
          <w:tcPr>
            <w:tcW w:w="3799" w:type="dxa"/>
            <w:tcBorders>
              <w:bottom w:val="single" w:sz="4" w:space="0" w:color="auto"/>
            </w:tcBorders>
            <w:shd w:val="clear" w:color="auto" w:fill="auto"/>
          </w:tcPr>
          <w:p w14:paraId="0E4FB6BB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321ED4A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  <w:tr w:rsidR="00331938" w:rsidRPr="00E96806" w14:paraId="5517C635" w14:textId="77777777" w:rsidTr="0046452F">
        <w:trPr>
          <w:cantSplit/>
          <w:trHeight w:val="454"/>
          <w:jc w:val="center"/>
        </w:trPr>
        <w:tc>
          <w:tcPr>
            <w:tcW w:w="340" w:type="dxa"/>
            <w:vMerge w:val="restart"/>
            <w:tcBorders>
              <w:top w:val="single" w:sz="8" w:space="0" w:color="auto"/>
            </w:tcBorders>
            <w:shd w:val="clear" w:color="auto" w:fill="auto"/>
            <w:textDirection w:val="btLr"/>
            <w:vAlign w:val="center"/>
          </w:tcPr>
          <w:p w14:paraId="7416FB63" w14:textId="77777777" w:rsidR="00331938" w:rsidRPr="00E96806" w:rsidRDefault="00331938" w:rsidP="00D20333">
            <w:pPr>
              <w:ind w:left="113" w:right="113"/>
              <w:jc w:val="center"/>
              <w:rPr>
                <w:color w:val="000000" w:themeColor="text1"/>
              </w:rPr>
            </w:pPr>
            <w:r w:rsidRPr="00E96806">
              <w:rPr>
                <w:color w:val="000000" w:themeColor="text1"/>
              </w:rPr>
              <w:t>Informativní část</w:t>
            </w:r>
          </w:p>
        </w:tc>
        <w:tc>
          <w:tcPr>
            <w:tcW w:w="496" w:type="dxa"/>
            <w:tcBorders>
              <w:top w:val="single" w:sz="8" w:space="0" w:color="auto"/>
            </w:tcBorders>
            <w:shd w:val="clear" w:color="auto" w:fill="auto"/>
          </w:tcPr>
          <w:p w14:paraId="30B6F3DC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12</w:t>
            </w:r>
          </w:p>
        </w:tc>
        <w:tc>
          <w:tcPr>
            <w:tcW w:w="2736" w:type="dxa"/>
            <w:tcBorders>
              <w:top w:val="single" w:sz="8" w:space="0" w:color="auto"/>
            </w:tcBorders>
            <w:shd w:val="clear" w:color="auto" w:fill="auto"/>
          </w:tcPr>
          <w:p w14:paraId="75B6122A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Plánované změny</w:t>
            </w:r>
          </w:p>
          <w:p w14:paraId="64E3CDE4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(Planned changes)</w:t>
            </w:r>
          </w:p>
        </w:tc>
        <w:tc>
          <w:tcPr>
            <w:tcW w:w="3799" w:type="dxa"/>
            <w:tcBorders>
              <w:top w:val="single" w:sz="8" w:space="0" w:color="auto"/>
            </w:tcBorders>
            <w:shd w:val="clear" w:color="auto" w:fill="auto"/>
          </w:tcPr>
          <w:p w14:paraId="125E8EC1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</w:tcBorders>
            <w:shd w:val="clear" w:color="auto" w:fill="auto"/>
          </w:tcPr>
          <w:p w14:paraId="50973D4E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  <w:tr w:rsidR="00331938" w:rsidRPr="00E96806" w14:paraId="5AF16C5F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0C1BB62D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1E288470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13</w:t>
            </w:r>
          </w:p>
        </w:tc>
        <w:tc>
          <w:tcPr>
            <w:tcW w:w="2736" w:type="dxa"/>
            <w:shd w:val="clear" w:color="auto" w:fill="auto"/>
          </w:tcPr>
          <w:p w14:paraId="136D76FC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Odkazy</w:t>
            </w:r>
          </w:p>
          <w:p w14:paraId="697A6129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(References)</w:t>
            </w:r>
          </w:p>
        </w:tc>
        <w:tc>
          <w:tcPr>
            <w:tcW w:w="3799" w:type="dxa"/>
            <w:shd w:val="clear" w:color="auto" w:fill="auto"/>
          </w:tcPr>
          <w:p w14:paraId="16EE43E7" w14:textId="77777777" w:rsidR="00331938" w:rsidRPr="00E96806" w:rsidRDefault="00331938" w:rsidP="00D20333">
            <w:pPr>
              <w:jc w:val="left"/>
              <w:rPr>
                <w:sz w:val="20"/>
              </w:rPr>
            </w:pPr>
            <w:r w:rsidRPr="00E96806">
              <w:rPr>
                <w:sz w:val="20"/>
                <w:lang w:val="es-ES"/>
              </w:rPr>
              <w:t xml:space="preserve">ITU-R M.1084, </w:t>
            </w:r>
            <w:r w:rsidRPr="00E96806">
              <w:rPr>
                <w:sz w:val="20"/>
                <w:lang w:val="es-ES"/>
              </w:rPr>
              <w:br/>
              <w:t xml:space="preserve">EN 300 698, EN 301 178, </w:t>
            </w:r>
            <w:r w:rsidRPr="00E96806">
              <w:rPr>
                <w:sz w:val="20"/>
                <w:lang w:val="es-ES"/>
              </w:rPr>
              <w:br/>
            </w:r>
            <w:r w:rsidRPr="00E96806">
              <w:rPr>
                <w:sz w:val="20"/>
              </w:rPr>
              <w:t>Rozhodnutí CEPT ECC (19)03,</w:t>
            </w:r>
          </w:p>
          <w:p w14:paraId="4DAFBEDF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sz w:val="20"/>
                <w:lang w:val="es-ES"/>
              </w:rPr>
              <w:t>CEPT/ERC/REC 74-01</w:t>
            </w:r>
          </w:p>
        </w:tc>
        <w:tc>
          <w:tcPr>
            <w:tcW w:w="2268" w:type="dxa"/>
            <w:shd w:val="clear" w:color="auto" w:fill="auto"/>
          </w:tcPr>
          <w:p w14:paraId="6A3A5590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  <w:lang w:val="es-ES"/>
              </w:rPr>
            </w:pPr>
          </w:p>
        </w:tc>
      </w:tr>
      <w:tr w:rsidR="00331938" w:rsidRPr="00E96806" w14:paraId="7A2AFBFB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7AD76A66" w14:textId="77777777" w:rsidR="00331938" w:rsidRPr="00E96806" w:rsidRDefault="00331938" w:rsidP="00D20333">
            <w:pPr>
              <w:jc w:val="center"/>
              <w:rPr>
                <w:color w:val="000000" w:themeColor="text1"/>
                <w:lang w:val="es-ES"/>
              </w:rPr>
            </w:pPr>
          </w:p>
        </w:tc>
        <w:tc>
          <w:tcPr>
            <w:tcW w:w="496" w:type="dxa"/>
            <w:shd w:val="clear" w:color="auto" w:fill="auto"/>
          </w:tcPr>
          <w:p w14:paraId="3519CEDB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14</w:t>
            </w:r>
          </w:p>
        </w:tc>
        <w:tc>
          <w:tcPr>
            <w:tcW w:w="2736" w:type="dxa"/>
            <w:shd w:val="clear" w:color="auto" w:fill="auto"/>
          </w:tcPr>
          <w:p w14:paraId="3A216E84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Číslo oznámení</w:t>
            </w:r>
          </w:p>
          <w:p w14:paraId="2F999851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(Notification number)</w:t>
            </w:r>
          </w:p>
        </w:tc>
        <w:tc>
          <w:tcPr>
            <w:tcW w:w="3799" w:type="dxa"/>
            <w:shd w:val="clear" w:color="auto" w:fill="auto"/>
          </w:tcPr>
          <w:p w14:paraId="32753784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55DF7F7F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  <w:tr w:rsidR="00331938" w:rsidRPr="00E96806" w14:paraId="1512931B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5E11CC02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6BCC646E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15</w:t>
            </w:r>
          </w:p>
        </w:tc>
        <w:tc>
          <w:tcPr>
            <w:tcW w:w="2736" w:type="dxa"/>
            <w:shd w:val="clear" w:color="auto" w:fill="auto"/>
          </w:tcPr>
          <w:p w14:paraId="1B35CBE5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Poznámky</w:t>
            </w:r>
          </w:p>
          <w:p w14:paraId="79DBD473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(Remarks)</w:t>
            </w:r>
          </w:p>
        </w:tc>
        <w:tc>
          <w:tcPr>
            <w:tcW w:w="3799" w:type="dxa"/>
            <w:shd w:val="clear" w:color="auto" w:fill="auto"/>
          </w:tcPr>
          <w:p w14:paraId="01722BD4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140814CC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</w:tbl>
    <w:p w14:paraId="04A22C3F" w14:textId="77777777" w:rsidR="00331938" w:rsidRPr="00E96806" w:rsidRDefault="00331938" w:rsidP="00331938">
      <w:pPr>
        <w:ind w:left="705" w:hanging="705"/>
        <w:jc w:val="left"/>
        <w:rPr>
          <w:sz w:val="20"/>
        </w:rPr>
      </w:pPr>
    </w:p>
    <w:p w14:paraId="5C8815E9" w14:textId="77777777" w:rsidR="00331938" w:rsidRPr="00E96806" w:rsidRDefault="00331938" w:rsidP="004F369F">
      <w:pPr>
        <w:ind w:left="705" w:hanging="705"/>
        <w:rPr>
          <w:sz w:val="20"/>
        </w:rPr>
      </w:pPr>
      <w:r w:rsidRPr="00E96806">
        <w:rPr>
          <w:sz w:val="20"/>
        </w:rPr>
        <w:t>Poznámka č. 1:</w:t>
      </w:r>
    </w:p>
    <w:p w14:paraId="5B9EEB2F" w14:textId="2FCFED4C" w:rsidR="00331938" w:rsidRPr="00E96806" w:rsidRDefault="00331938" w:rsidP="004F369F">
      <w:pPr>
        <w:ind w:left="705" w:hanging="705"/>
        <w:rPr>
          <w:sz w:val="20"/>
        </w:rPr>
      </w:pPr>
      <w:r w:rsidRPr="00E96806">
        <w:rPr>
          <w:sz w:val="20"/>
        </w:rPr>
        <w:t>Při radiokomunikaci na vnitrozemských vodních cestách není povoleno využívání kmitočtů v kmitočtovém rozsahu 156,5125 – 156,5375 MHz (K70).</w:t>
      </w:r>
    </w:p>
    <w:p w14:paraId="7AB14136" w14:textId="77777777" w:rsidR="00331938" w:rsidRPr="00E96806" w:rsidRDefault="00331938" w:rsidP="004F369F">
      <w:pPr>
        <w:ind w:left="705" w:hanging="705"/>
        <w:rPr>
          <w:sz w:val="20"/>
        </w:rPr>
      </w:pPr>
    </w:p>
    <w:p w14:paraId="7D1FBE55" w14:textId="77777777" w:rsidR="00331938" w:rsidRPr="00E96806" w:rsidRDefault="00331938" w:rsidP="004F369F">
      <w:pPr>
        <w:ind w:left="705" w:hanging="705"/>
        <w:rPr>
          <w:sz w:val="20"/>
        </w:rPr>
      </w:pPr>
      <w:r w:rsidRPr="00E96806">
        <w:rPr>
          <w:sz w:val="20"/>
        </w:rPr>
        <w:t>Poznámka č. 2:</w:t>
      </w:r>
    </w:p>
    <w:p w14:paraId="7823BAEC" w14:textId="77777777" w:rsidR="00884907" w:rsidRPr="00E96806" w:rsidRDefault="00331938" w:rsidP="004F369F">
      <w:pPr>
        <w:ind w:left="284" w:hanging="284"/>
        <w:rPr>
          <w:rFonts w:cs="Arial"/>
          <w:color w:val="000000" w:themeColor="text1"/>
          <w:sz w:val="20"/>
        </w:rPr>
      </w:pPr>
      <w:r w:rsidRPr="00E96806">
        <w:rPr>
          <w:color w:val="000000" w:themeColor="text1"/>
          <w:sz w:val="20"/>
        </w:rPr>
        <w:t>a)</w:t>
      </w:r>
      <w:r w:rsidRPr="00E96806">
        <w:rPr>
          <w:color w:val="000000" w:themeColor="text1"/>
          <w:sz w:val="20"/>
        </w:rPr>
        <w:tab/>
        <w:t>Využívání kmitočtů pohyblivé námořní radiokomunikační služby a radiokomunikace na vnitrozemských vodních cestách leteckým personálem v letadlech vyžaduje předchozí přidělení čísla pro námořní nebo vnitrozemské radiokomunikační služby pro dané letadlo Spolkovou síťovou agenturou.</w:t>
      </w:r>
    </w:p>
    <w:p w14:paraId="45D5BDB0" w14:textId="23E41C74" w:rsidR="00331938" w:rsidRPr="00E96806" w:rsidRDefault="00331938" w:rsidP="004F369F">
      <w:pPr>
        <w:ind w:left="284" w:hanging="284"/>
        <w:rPr>
          <w:sz w:val="20"/>
        </w:rPr>
      </w:pPr>
      <w:r w:rsidRPr="00E96806">
        <w:rPr>
          <w:color w:val="000000" w:themeColor="text1"/>
          <w:sz w:val="20"/>
        </w:rPr>
        <w:t>b)</w:t>
      </w:r>
      <w:r w:rsidRPr="00E96806">
        <w:rPr>
          <w:color w:val="000000" w:themeColor="text1"/>
          <w:sz w:val="20"/>
        </w:rPr>
        <w:tab/>
        <w:t>Další podmínky využívání kmitočtů jsou uvedeny v rozhodnutí 52/2023.</w:t>
      </w:r>
    </w:p>
    <w:p w14:paraId="33DAD7B0" w14:textId="77777777" w:rsidR="00331938" w:rsidRPr="00E96806" w:rsidRDefault="00331938" w:rsidP="00331938">
      <w:pPr>
        <w:jc w:val="left"/>
        <w:rPr>
          <w:sz w:val="20"/>
        </w:rPr>
      </w:pPr>
    </w:p>
    <w:p w14:paraId="6D91511A" w14:textId="77777777" w:rsidR="00331938" w:rsidRPr="00E96806" w:rsidRDefault="00331938" w:rsidP="00331938">
      <w:pPr>
        <w:overflowPunct/>
        <w:autoSpaceDE/>
        <w:autoSpaceDN/>
        <w:adjustRightInd/>
        <w:jc w:val="left"/>
        <w:textAlignment w:val="auto"/>
        <w:rPr>
          <w:sz w:val="20"/>
        </w:rPr>
      </w:pPr>
      <w:r w:rsidRPr="00E96806">
        <w:br w:type="page"/>
      </w:r>
    </w:p>
    <w:p w14:paraId="7AE14E4C" w14:textId="77777777" w:rsidR="00331938" w:rsidRPr="00E96806" w:rsidRDefault="00331938" w:rsidP="00331938">
      <w:pPr>
        <w:overflowPunct/>
        <w:autoSpaceDE/>
        <w:autoSpaceDN/>
        <w:adjustRightInd/>
        <w:jc w:val="left"/>
        <w:textAlignment w:val="auto"/>
        <w:rPr>
          <w:sz w:val="20"/>
        </w:rPr>
      </w:pP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40"/>
        <w:gridCol w:w="496"/>
        <w:gridCol w:w="2736"/>
        <w:gridCol w:w="3501"/>
        <w:gridCol w:w="2566"/>
      </w:tblGrid>
      <w:tr w:rsidR="00331938" w:rsidRPr="00E96806" w14:paraId="5AF6A6D8" w14:textId="77777777" w:rsidTr="00D20333">
        <w:trPr>
          <w:jc w:val="center"/>
        </w:trPr>
        <w:tc>
          <w:tcPr>
            <w:tcW w:w="340" w:type="dxa"/>
            <w:tcBorders>
              <w:top w:val="double" w:sz="4" w:space="0" w:color="auto"/>
              <w:bottom w:val="single" w:sz="8" w:space="0" w:color="auto"/>
              <w:right w:val="nil"/>
            </w:tcBorders>
            <w:shd w:val="clear" w:color="auto" w:fill="auto"/>
          </w:tcPr>
          <w:p w14:paraId="3085C38E" w14:textId="77777777" w:rsidR="00331938" w:rsidRPr="00E96806" w:rsidRDefault="00331938" w:rsidP="00D20333">
            <w:pPr>
              <w:jc w:val="center"/>
            </w:pPr>
          </w:p>
        </w:tc>
        <w:tc>
          <w:tcPr>
            <w:tcW w:w="9299" w:type="dxa"/>
            <w:gridSpan w:val="4"/>
            <w:tcBorders>
              <w:top w:val="double" w:sz="4" w:space="0" w:color="auto"/>
              <w:left w:val="nil"/>
              <w:bottom w:val="single" w:sz="8" w:space="0" w:color="auto"/>
            </w:tcBorders>
            <w:shd w:val="clear" w:color="auto" w:fill="auto"/>
          </w:tcPr>
          <w:p w14:paraId="16ABE180" w14:textId="08384902" w:rsidR="00331938" w:rsidRPr="00E96806" w:rsidRDefault="00331938" w:rsidP="00D20333">
            <w:pPr>
              <w:spacing w:after="120"/>
              <w:ind w:left="1191" w:hanging="1191"/>
              <w:rPr>
                <w:b/>
              </w:rPr>
            </w:pPr>
            <w:r w:rsidRPr="00E96806">
              <w:rPr>
                <w:b/>
                <w:color w:val="000000" w:themeColor="text1"/>
              </w:rPr>
              <w:t xml:space="preserve">Tabulka 7: </w:t>
            </w:r>
            <w:r w:rsidRPr="00E96806">
              <w:t>Letecké radiostanice: 156,7875–156,8125 MHz (K16, tísňová a volací služba)</w:t>
            </w:r>
          </w:p>
        </w:tc>
      </w:tr>
      <w:tr w:rsidR="00331938" w:rsidRPr="00E96806" w14:paraId="424BF06C" w14:textId="77777777" w:rsidTr="0046452F">
        <w:trPr>
          <w:jc w:val="center"/>
        </w:trPr>
        <w:tc>
          <w:tcPr>
            <w:tcW w:w="340" w:type="dxa"/>
            <w:tcBorders>
              <w:top w:val="single" w:sz="8" w:space="0" w:color="auto"/>
            </w:tcBorders>
            <w:shd w:val="clear" w:color="auto" w:fill="auto"/>
          </w:tcPr>
          <w:p w14:paraId="436B80EA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tcBorders>
              <w:top w:val="single" w:sz="8" w:space="0" w:color="auto"/>
              <w:bottom w:val="single" w:sz="2" w:space="0" w:color="auto"/>
            </w:tcBorders>
            <w:shd w:val="clear" w:color="auto" w:fill="C0C0C0"/>
          </w:tcPr>
          <w:p w14:paraId="0E3D5FB0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  <w:r w:rsidRPr="00E96806">
              <w:rPr>
                <w:color w:val="000000" w:themeColor="text1"/>
              </w:rPr>
              <w:t>č.</w:t>
            </w:r>
          </w:p>
        </w:tc>
        <w:tc>
          <w:tcPr>
            <w:tcW w:w="2736" w:type="dxa"/>
            <w:tcBorders>
              <w:top w:val="single" w:sz="8" w:space="0" w:color="auto"/>
              <w:bottom w:val="single" w:sz="2" w:space="0" w:color="auto"/>
            </w:tcBorders>
            <w:shd w:val="clear" w:color="auto" w:fill="C0C0C0"/>
          </w:tcPr>
          <w:p w14:paraId="638C8BC6" w14:textId="77777777" w:rsidR="00331938" w:rsidRPr="00E96806" w:rsidRDefault="00331938" w:rsidP="00D20333">
            <w:pPr>
              <w:rPr>
                <w:color w:val="000000" w:themeColor="text1"/>
              </w:rPr>
            </w:pPr>
            <w:r w:rsidRPr="00E96806">
              <w:rPr>
                <w:color w:val="000000" w:themeColor="text1"/>
              </w:rPr>
              <w:t>Parametr</w:t>
            </w:r>
          </w:p>
        </w:tc>
        <w:tc>
          <w:tcPr>
            <w:tcW w:w="3501" w:type="dxa"/>
            <w:tcBorders>
              <w:top w:val="single" w:sz="8" w:space="0" w:color="auto"/>
              <w:bottom w:val="single" w:sz="2" w:space="0" w:color="auto"/>
            </w:tcBorders>
            <w:shd w:val="clear" w:color="auto" w:fill="C0C0C0"/>
          </w:tcPr>
          <w:p w14:paraId="21DB048C" w14:textId="77777777" w:rsidR="00331938" w:rsidRPr="00E96806" w:rsidRDefault="00331938" w:rsidP="00D20333">
            <w:pPr>
              <w:jc w:val="left"/>
              <w:rPr>
                <w:color w:val="000000" w:themeColor="text1"/>
              </w:rPr>
            </w:pPr>
            <w:r w:rsidRPr="00E96806">
              <w:rPr>
                <w:color w:val="000000" w:themeColor="text1"/>
              </w:rPr>
              <w:t>Popis</w:t>
            </w:r>
          </w:p>
          <w:p w14:paraId="6A4A2BA0" w14:textId="77777777" w:rsidR="00331938" w:rsidRPr="00E96806" w:rsidRDefault="00331938" w:rsidP="00D20333">
            <w:pPr>
              <w:jc w:val="left"/>
              <w:rPr>
                <w:color w:val="000000" w:themeColor="text1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(Description)</w:t>
            </w:r>
          </w:p>
        </w:tc>
        <w:tc>
          <w:tcPr>
            <w:tcW w:w="2566" w:type="dxa"/>
            <w:tcBorders>
              <w:top w:val="single" w:sz="8" w:space="0" w:color="auto"/>
              <w:bottom w:val="single" w:sz="2" w:space="0" w:color="auto"/>
            </w:tcBorders>
            <w:shd w:val="clear" w:color="auto" w:fill="C0C0C0"/>
          </w:tcPr>
          <w:p w14:paraId="3A787EE1" w14:textId="77777777" w:rsidR="00331938" w:rsidRPr="00E96806" w:rsidRDefault="00331938" w:rsidP="00D20333">
            <w:pPr>
              <w:jc w:val="left"/>
              <w:rPr>
                <w:color w:val="000000" w:themeColor="text1"/>
              </w:rPr>
            </w:pPr>
            <w:r w:rsidRPr="00E96806">
              <w:rPr>
                <w:color w:val="000000" w:themeColor="text1"/>
              </w:rPr>
              <w:t>Připomínky</w:t>
            </w:r>
          </w:p>
          <w:p w14:paraId="3BA84AD7" w14:textId="77777777" w:rsidR="00331938" w:rsidRPr="00E96806" w:rsidRDefault="00331938" w:rsidP="00D20333">
            <w:pPr>
              <w:jc w:val="left"/>
              <w:rPr>
                <w:color w:val="000000" w:themeColor="text1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(Comments)</w:t>
            </w:r>
          </w:p>
        </w:tc>
      </w:tr>
      <w:tr w:rsidR="00331938" w:rsidRPr="00E96806" w14:paraId="3E201DD0" w14:textId="77777777" w:rsidTr="0046452F">
        <w:trPr>
          <w:cantSplit/>
          <w:trHeight w:val="454"/>
          <w:jc w:val="center"/>
        </w:trPr>
        <w:tc>
          <w:tcPr>
            <w:tcW w:w="340" w:type="dxa"/>
            <w:vMerge w:val="restart"/>
            <w:shd w:val="clear" w:color="auto" w:fill="auto"/>
            <w:textDirection w:val="btLr"/>
            <w:vAlign w:val="center"/>
          </w:tcPr>
          <w:p w14:paraId="765342A9" w14:textId="77777777" w:rsidR="00331938" w:rsidRPr="00E96806" w:rsidRDefault="00331938" w:rsidP="00D20333">
            <w:pPr>
              <w:ind w:left="113" w:right="113"/>
              <w:jc w:val="center"/>
              <w:rPr>
                <w:color w:val="000000" w:themeColor="text1"/>
              </w:rPr>
            </w:pPr>
            <w:r w:rsidRPr="00E96806">
              <w:rPr>
                <w:color w:val="000000" w:themeColor="text1"/>
              </w:rPr>
              <w:t>Normativní část</w:t>
            </w:r>
          </w:p>
        </w:tc>
        <w:tc>
          <w:tcPr>
            <w:tcW w:w="496" w:type="dxa"/>
            <w:tcBorders>
              <w:top w:val="single" w:sz="2" w:space="0" w:color="auto"/>
            </w:tcBorders>
            <w:shd w:val="clear" w:color="auto" w:fill="auto"/>
          </w:tcPr>
          <w:p w14:paraId="73314F05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1</w:t>
            </w:r>
          </w:p>
        </w:tc>
        <w:tc>
          <w:tcPr>
            <w:tcW w:w="2736" w:type="dxa"/>
            <w:tcBorders>
              <w:top w:val="single" w:sz="2" w:space="0" w:color="auto"/>
            </w:tcBorders>
            <w:shd w:val="clear" w:color="auto" w:fill="auto"/>
          </w:tcPr>
          <w:p w14:paraId="45B155F2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Radiokomunikační služba</w:t>
            </w:r>
          </w:p>
          <w:p w14:paraId="3F3B0ABE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(Radiocommunication Service)</w:t>
            </w:r>
          </w:p>
        </w:tc>
        <w:tc>
          <w:tcPr>
            <w:tcW w:w="3501" w:type="dxa"/>
            <w:tcBorders>
              <w:top w:val="single" w:sz="2" w:space="0" w:color="auto"/>
            </w:tcBorders>
            <w:shd w:val="clear" w:color="auto" w:fill="auto"/>
          </w:tcPr>
          <w:p w14:paraId="5717EF18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sz w:val="20"/>
              </w:rPr>
              <w:t>NÁMOŘNÍ POHYBLIVÁ RADIOKOMUNIKAČNÍ SLUŽBA</w:t>
            </w:r>
          </w:p>
        </w:tc>
        <w:tc>
          <w:tcPr>
            <w:tcW w:w="2566" w:type="dxa"/>
            <w:tcBorders>
              <w:top w:val="single" w:sz="2" w:space="0" w:color="auto"/>
            </w:tcBorders>
            <w:shd w:val="clear" w:color="auto" w:fill="auto"/>
          </w:tcPr>
          <w:p w14:paraId="4C3C3DEA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  <w:tr w:rsidR="00331938" w:rsidRPr="00E96806" w14:paraId="129B2AAB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71248C4D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22275AB7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2</w:t>
            </w:r>
          </w:p>
        </w:tc>
        <w:tc>
          <w:tcPr>
            <w:tcW w:w="2736" w:type="dxa"/>
            <w:shd w:val="clear" w:color="auto" w:fill="auto"/>
          </w:tcPr>
          <w:p w14:paraId="5ACFD1F4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Zamýšlené použití/aplikace</w:t>
            </w:r>
          </w:p>
          <w:p w14:paraId="71B675AC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(Application)</w:t>
            </w:r>
          </w:p>
        </w:tc>
        <w:tc>
          <w:tcPr>
            <w:tcW w:w="3501" w:type="dxa"/>
            <w:shd w:val="clear" w:color="auto" w:fill="auto"/>
          </w:tcPr>
          <w:p w14:paraId="7FCD473C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sz w:val="20"/>
              </w:rPr>
              <w:t>Pevně instalovaná a přenosná VHF rádiová zařízení pro námořní radiokomunikační službu</w:t>
            </w:r>
          </w:p>
        </w:tc>
        <w:tc>
          <w:tcPr>
            <w:tcW w:w="2566" w:type="dxa"/>
            <w:shd w:val="clear" w:color="auto" w:fill="auto"/>
          </w:tcPr>
          <w:p w14:paraId="0132BD77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  <w:tr w:rsidR="00331938" w:rsidRPr="00E96806" w14:paraId="7962274D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65C08A95" w14:textId="77777777" w:rsidR="00331938" w:rsidRPr="00E96806" w:rsidRDefault="00331938" w:rsidP="00D20333">
            <w:pPr>
              <w:jc w:val="center"/>
            </w:pPr>
          </w:p>
        </w:tc>
        <w:tc>
          <w:tcPr>
            <w:tcW w:w="496" w:type="dxa"/>
            <w:shd w:val="clear" w:color="auto" w:fill="auto"/>
          </w:tcPr>
          <w:p w14:paraId="26915EC5" w14:textId="77777777" w:rsidR="00331938" w:rsidRPr="0075457A" w:rsidRDefault="00331938" w:rsidP="00D20333">
            <w:pPr>
              <w:jc w:val="center"/>
              <w:rPr>
                <w:sz w:val="18"/>
                <w:szCs w:val="18"/>
              </w:rPr>
            </w:pPr>
            <w:r w:rsidRPr="0075457A">
              <w:rPr>
                <w:sz w:val="18"/>
                <w:szCs w:val="18"/>
              </w:rPr>
              <w:t>3</w:t>
            </w:r>
          </w:p>
        </w:tc>
        <w:tc>
          <w:tcPr>
            <w:tcW w:w="2736" w:type="dxa"/>
            <w:shd w:val="clear" w:color="auto" w:fill="auto"/>
          </w:tcPr>
          <w:p w14:paraId="31ED6543" w14:textId="77777777" w:rsidR="00331938" w:rsidRPr="0075457A" w:rsidRDefault="00331938" w:rsidP="00D20333">
            <w:pPr>
              <w:jc w:val="left"/>
              <w:rPr>
                <w:sz w:val="18"/>
                <w:szCs w:val="18"/>
              </w:rPr>
            </w:pPr>
            <w:r w:rsidRPr="0075457A">
              <w:rPr>
                <w:sz w:val="18"/>
                <w:szCs w:val="18"/>
              </w:rPr>
              <w:t>Kmitočtový rozsah</w:t>
            </w:r>
          </w:p>
          <w:p w14:paraId="7B528FEE" w14:textId="11F1DC92" w:rsidR="00331938" w:rsidRPr="0075457A" w:rsidRDefault="0075457A" w:rsidP="00D20333">
            <w:pPr>
              <w:spacing w:before="60"/>
              <w:jc w:val="left"/>
              <w:rPr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(Frequency band)</w:t>
            </w:r>
          </w:p>
        </w:tc>
        <w:tc>
          <w:tcPr>
            <w:tcW w:w="3501" w:type="dxa"/>
            <w:shd w:val="clear" w:color="auto" w:fill="auto"/>
          </w:tcPr>
          <w:p w14:paraId="2968A070" w14:textId="77777777" w:rsidR="00331938" w:rsidRPr="0075457A" w:rsidRDefault="00331938" w:rsidP="00D20333">
            <w:pPr>
              <w:jc w:val="left"/>
              <w:rPr>
                <w:sz w:val="20"/>
              </w:rPr>
            </w:pPr>
            <w:r w:rsidRPr="0075457A">
              <w:rPr>
                <w:sz w:val="20"/>
              </w:rPr>
              <w:t>156,7875 – 156,8125 MHz</w:t>
            </w:r>
          </w:p>
        </w:tc>
        <w:tc>
          <w:tcPr>
            <w:tcW w:w="2566" w:type="dxa"/>
            <w:shd w:val="clear" w:color="auto" w:fill="auto"/>
          </w:tcPr>
          <w:p w14:paraId="0C219F8E" w14:textId="77777777" w:rsidR="00A1730A" w:rsidRPr="00E96806" w:rsidRDefault="00331938" w:rsidP="00A1730A">
            <w:pPr>
              <w:jc w:val="left"/>
              <w:rPr>
                <w:rFonts w:cs="Arial"/>
                <w:sz w:val="20"/>
              </w:rPr>
            </w:pPr>
            <w:r w:rsidRPr="00E96806">
              <w:rPr>
                <w:sz w:val="20"/>
              </w:rPr>
              <w:t xml:space="preserve">K16 hlasová (analogová), simplexní, </w:t>
            </w:r>
          </w:p>
          <w:p w14:paraId="2DDFAFA5" w14:textId="68D34597" w:rsidR="00331938" w:rsidRPr="00E96806" w:rsidRDefault="00331938" w:rsidP="00A1730A">
            <w:pPr>
              <w:jc w:val="left"/>
            </w:pPr>
            <w:r w:rsidRPr="00E96806">
              <w:rPr>
                <w:sz w:val="20"/>
              </w:rPr>
              <w:t>využití frekvence pouze pro nouzovou komunikaci, urgentní a bezpečnostní volání a jako volací kanál</w:t>
            </w:r>
          </w:p>
        </w:tc>
      </w:tr>
      <w:tr w:rsidR="00331938" w:rsidRPr="00E96806" w14:paraId="5AC91141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458AB76C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75AB8D36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4</w:t>
            </w:r>
          </w:p>
        </w:tc>
        <w:tc>
          <w:tcPr>
            <w:tcW w:w="2736" w:type="dxa"/>
            <w:shd w:val="clear" w:color="auto" w:fill="auto"/>
          </w:tcPr>
          <w:p w14:paraId="51554ECC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Obsazenost kanálu</w:t>
            </w:r>
          </w:p>
          <w:p w14:paraId="50BCBD74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(Channelling)</w:t>
            </w:r>
          </w:p>
        </w:tc>
        <w:tc>
          <w:tcPr>
            <w:tcW w:w="3501" w:type="dxa"/>
            <w:shd w:val="clear" w:color="auto" w:fill="auto"/>
          </w:tcPr>
          <w:p w14:paraId="73BCE0B5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sz w:val="20"/>
              </w:rPr>
              <w:t>Rozteč mezi kanály 25 kHz</w:t>
            </w:r>
          </w:p>
        </w:tc>
        <w:tc>
          <w:tcPr>
            <w:tcW w:w="2566" w:type="dxa"/>
            <w:shd w:val="clear" w:color="auto" w:fill="auto"/>
          </w:tcPr>
          <w:p w14:paraId="30056A3A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  <w:tr w:rsidR="00331938" w:rsidRPr="00E96806" w14:paraId="01A4FC37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6EA7D0D0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3702B279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5</w:t>
            </w:r>
          </w:p>
        </w:tc>
        <w:tc>
          <w:tcPr>
            <w:tcW w:w="2736" w:type="dxa"/>
            <w:shd w:val="clear" w:color="auto" w:fill="auto"/>
          </w:tcPr>
          <w:p w14:paraId="7D85AFFC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Modulace / obsazená šířka pásma</w:t>
            </w:r>
          </w:p>
          <w:p w14:paraId="0CBD4332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(Modulation/Occupied bandwidth)</w:t>
            </w:r>
          </w:p>
        </w:tc>
        <w:tc>
          <w:tcPr>
            <w:tcW w:w="3501" w:type="dxa"/>
            <w:shd w:val="clear" w:color="auto" w:fill="auto"/>
          </w:tcPr>
          <w:p w14:paraId="53C79753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  <w:r w:rsidRPr="00E96806">
              <w:rPr>
                <w:sz w:val="20"/>
              </w:rPr>
              <w:t>G3E</w:t>
            </w:r>
          </w:p>
        </w:tc>
        <w:tc>
          <w:tcPr>
            <w:tcW w:w="2566" w:type="dxa"/>
            <w:shd w:val="clear" w:color="auto" w:fill="auto"/>
          </w:tcPr>
          <w:p w14:paraId="2B0533E7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  <w:r w:rsidRPr="00E96806">
              <w:rPr>
                <w:sz w:val="20"/>
              </w:rPr>
              <w:t>Jazyk</w:t>
            </w:r>
          </w:p>
        </w:tc>
      </w:tr>
      <w:tr w:rsidR="00331938" w:rsidRPr="00E96806" w14:paraId="12965219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316C6E8C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27D9BCEA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6</w:t>
            </w:r>
          </w:p>
        </w:tc>
        <w:tc>
          <w:tcPr>
            <w:tcW w:w="2736" w:type="dxa"/>
            <w:shd w:val="clear" w:color="auto" w:fill="auto"/>
          </w:tcPr>
          <w:p w14:paraId="673129FF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Směr/odstup</w:t>
            </w:r>
          </w:p>
          <w:p w14:paraId="6424FAAE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(Direction/Separation)</w:t>
            </w:r>
          </w:p>
        </w:tc>
        <w:tc>
          <w:tcPr>
            <w:tcW w:w="3501" w:type="dxa"/>
            <w:shd w:val="clear" w:color="auto" w:fill="auto"/>
          </w:tcPr>
          <w:p w14:paraId="79B1E20A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566" w:type="dxa"/>
            <w:shd w:val="clear" w:color="auto" w:fill="auto"/>
          </w:tcPr>
          <w:p w14:paraId="38398B00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  <w:tr w:rsidR="00331938" w:rsidRPr="00E96806" w14:paraId="54A44D4C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2BD84D6B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241ECE86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7</w:t>
            </w:r>
          </w:p>
        </w:tc>
        <w:tc>
          <w:tcPr>
            <w:tcW w:w="2736" w:type="dxa"/>
            <w:shd w:val="clear" w:color="auto" w:fill="auto"/>
          </w:tcPr>
          <w:p w14:paraId="4CE5BD8D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Vysílací výkon / hustota výkonu</w:t>
            </w:r>
          </w:p>
          <w:p w14:paraId="24A5A004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(Transmit power/Power density)</w:t>
            </w:r>
          </w:p>
        </w:tc>
        <w:tc>
          <w:tcPr>
            <w:tcW w:w="3501" w:type="dxa"/>
            <w:shd w:val="clear" w:color="auto" w:fill="auto"/>
          </w:tcPr>
          <w:p w14:paraId="00F89279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sz w:val="20"/>
              </w:rPr>
              <w:t>≤ 1 W</w:t>
            </w:r>
          </w:p>
        </w:tc>
        <w:tc>
          <w:tcPr>
            <w:tcW w:w="2566" w:type="dxa"/>
            <w:shd w:val="clear" w:color="auto" w:fill="auto"/>
          </w:tcPr>
          <w:p w14:paraId="5B17D757" w14:textId="77777777" w:rsidR="00331938" w:rsidRPr="00E96806" w:rsidRDefault="00331938" w:rsidP="00D20333">
            <w:pPr>
              <w:jc w:val="left"/>
              <w:rPr>
                <w:rFonts w:cs="Arial"/>
                <w:sz w:val="20"/>
              </w:rPr>
            </w:pPr>
          </w:p>
          <w:p w14:paraId="3CAD04F7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  <w:tr w:rsidR="00331938" w:rsidRPr="00E96806" w14:paraId="75196BC3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3E364715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4351CEBD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8</w:t>
            </w:r>
          </w:p>
        </w:tc>
        <w:tc>
          <w:tcPr>
            <w:tcW w:w="2736" w:type="dxa"/>
            <w:shd w:val="clear" w:color="auto" w:fill="auto"/>
          </w:tcPr>
          <w:p w14:paraId="347507E5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Přístup ke kanálům a pravidla obsazování</w:t>
            </w:r>
          </w:p>
          <w:p w14:paraId="08BCB0DD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(Channel access and occupation rules)</w:t>
            </w:r>
          </w:p>
        </w:tc>
        <w:tc>
          <w:tcPr>
            <w:tcW w:w="3501" w:type="dxa"/>
            <w:shd w:val="clear" w:color="auto" w:fill="auto"/>
          </w:tcPr>
          <w:p w14:paraId="49D9CB80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566" w:type="dxa"/>
            <w:shd w:val="clear" w:color="auto" w:fill="auto"/>
          </w:tcPr>
          <w:p w14:paraId="4360D6B3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  <w:tr w:rsidR="00331938" w:rsidRPr="00E96806" w14:paraId="6629EBE0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6B4816C4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479E5204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9</w:t>
            </w:r>
          </w:p>
        </w:tc>
        <w:tc>
          <w:tcPr>
            <w:tcW w:w="2736" w:type="dxa"/>
            <w:shd w:val="clear" w:color="auto" w:fill="auto"/>
          </w:tcPr>
          <w:p w14:paraId="1FBD4430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Povolovací režim</w:t>
            </w:r>
          </w:p>
          <w:p w14:paraId="3AEDAC05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(Authorisation regime)</w:t>
            </w:r>
          </w:p>
        </w:tc>
        <w:tc>
          <w:tcPr>
            <w:tcW w:w="3501" w:type="dxa"/>
            <w:shd w:val="clear" w:color="auto" w:fill="auto"/>
          </w:tcPr>
          <w:p w14:paraId="4AED19B4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color w:val="000000" w:themeColor="text1"/>
                <w:sz w:val="20"/>
              </w:rPr>
              <w:t>Obecné přidělení</w:t>
            </w:r>
          </w:p>
        </w:tc>
        <w:tc>
          <w:tcPr>
            <w:tcW w:w="2566" w:type="dxa"/>
            <w:shd w:val="clear" w:color="auto" w:fill="auto"/>
          </w:tcPr>
          <w:p w14:paraId="04FFD8B9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color w:val="000000" w:themeColor="text1"/>
                <w:sz w:val="20"/>
              </w:rPr>
              <w:t>Poznámka č. 1</w:t>
            </w:r>
          </w:p>
        </w:tc>
      </w:tr>
      <w:tr w:rsidR="00331938" w:rsidRPr="00E96806" w14:paraId="33F3A0C0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714AD2D4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5E8702C7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10</w:t>
            </w:r>
          </w:p>
        </w:tc>
        <w:tc>
          <w:tcPr>
            <w:tcW w:w="2736" w:type="dxa"/>
            <w:shd w:val="clear" w:color="auto" w:fill="auto"/>
          </w:tcPr>
          <w:p w14:paraId="7C827E8E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Další podstatné požadavky</w:t>
            </w:r>
          </w:p>
          <w:p w14:paraId="353E0DDD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(Additional essential requirements)</w:t>
            </w:r>
          </w:p>
        </w:tc>
        <w:tc>
          <w:tcPr>
            <w:tcW w:w="3501" w:type="dxa"/>
            <w:shd w:val="clear" w:color="auto" w:fill="auto"/>
          </w:tcPr>
          <w:p w14:paraId="28A6AFED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566" w:type="dxa"/>
            <w:shd w:val="clear" w:color="auto" w:fill="auto"/>
          </w:tcPr>
          <w:p w14:paraId="1DB7EC5E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31938" w:rsidRPr="00E96806" w14:paraId="575109B1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46AADFC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  <w:shd w:val="clear" w:color="auto" w:fill="auto"/>
          </w:tcPr>
          <w:p w14:paraId="2BA153EC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11</w:t>
            </w:r>
          </w:p>
        </w:tc>
        <w:tc>
          <w:tcPr>
            <w:tcW w:w="2736" w:type="dxa"/>
            <w:tcBorders>
              <w:bottom w:val="single" w:sz="4" w:space="0" w:color="auto"/>
            </w:tcBorders>
            <w:shd w:val="clear" w:color="auto" w:fill="auto"/>
          </w:tcPr>
          <w:p w14:paraId="671D4120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Předpoklady pro kmitočtové plánování</w:t>
            </w:r>
          </w:p>
          <w:p w14:paraId="685851E6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(Frequency planning assumptions)</w:t>
            </w:r>
          </w:p>
        </w:tc>
        <w:tc>
          <w:tcPr>
            <w:tcW w:w="3501" w:type="dxa"/>
            <w:tcBorders>
              <w:bottom w:val="single" w:sz="4" w:space="0" w:color="auto"/>
            </w:tcBorders>
            <w:shd w:val="clear" w:color="auto" w:fill="auto"/>
          </w:tcPr>
          <w:p w14:paraId="1F4AC643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566" w:type="dxa"/>
            <w:tcBorders>
              <w:bottom w:val="single" w:sz="4" w:space="0" w:color="auto"/>
            </w:tcBorders>
            <w:shd w:val="clear" w:color="auto" w:fill="auto"/>
          </w:tcPr>
          <w:p w14:paraId="12A4CCCA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  <w:tr w:rsidR="00331938" w:rsidRPr="00E96806" w14:paraId="7479DC00" w14:textId="77777777" w:rsidTr="0046452F">
        <w:trPr>
          <w:cantSplit/>
          <w:trHeight w:val="454"/>
          <w:jc w:val="center"/>
        </w:trPr>
        <w:tc>
          <w:tcPr>
            <w:tcW w:w="340" w:type="dxa"/>
            <w:vMerge w:val="restart"/>
            <w:tcBorders>
              <w:top w:val="single" w:sz="8" w:space="0" w:color="auto"/>
            </w:tcBorders>
            <w:shd w:val="clear" w:color="auto" w:fill="auto"/>
            <w:textDirection w:val="btLr"/>
            <w:vAlign w:val="center"/>
          </w:tcPr>
          <w:p w14:paraId="5AEDC0DD" w14:textId="77777777" w:rsidR="00331938" w:rsidRPr="00E96806" w:rsidRDefault="00331938" w:rsidP="00D20333">
            <w:pPr>
              <w:ind w:left="113" w:right="113"/>
              <w:jc w:val="center"/>
              <w:rPr>
                <w:color w:val="000000" w:themeColor="text1"/>
              </w:rPr>
            </w:pPr>
            <w:r w:rsidRPr="00E96806">
              <w:rPr>
                <w:color w:val="000000" w:themeColor="text1"/>
              </w:rPr>
              <w:t>Informativní část</w:t>
            </w:r>
          </w:p>
        </w:tc>
        <w:tc>
          <w:tcPr>
            <w:tcW w:w="496" w:type="dxa"/>
            <w:tcBorders>
              <w:top w:val="single" w:sz="8" w:space="0" w:color="auto"/>
            </w:tcBorders>
            <w:shd w:val="clear" w:color="auto" w:fill="auto"/>
          </w:tcPr>
          <w:p w14:paraId="6E0CB7E6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12</w:t>
            </w:r>
          </w:p>
        </w:tc>
        <w:tc>
          <w:tcPr>
            <w:tcW w:w="2736" w:type="dxa"/>
            <w:tcBorders>
              <w:top w:val="single" w:sz="8" w:space="0" w:color="auto"/>
            </w:tcBorders>
            <w:shd w:val="clear" w:color="auto" w:fill="auto"/>
          </w:tcPr>
          <w:p w14:paraId="78F7D5AF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Plánované změny</w:t>
            </w:r>
          </w:p>
          <w:p w14:paraId="56CD8067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(Planned changes)</w:t>
            </w:r>
          </w:p>
        </w:tc>
        <w:tc>
          <w:tcPr>
            <w:tcW w:w="3501" w:type="dxa"/>
            <w:tcBorders>
              <w:top w:val="single" w:sz="8" w:space="0" w:color="auto"/>
            </w:tcBorders>
            <w:shd w:val="clear" w:color="auto" w:fill="auto"/>
          </w:tcPr>
          <w:p w14:paraId="24C3C390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566" w:type="dxa"/>
            <w:tcBorders>
              <w:top w:val="single" w:sz="8" w:space="0" w:color="auto"/>
            </w:tcBorders>
            <w:shd w:val="clear" w:color="auto" w:fill="auto"/>
          </w:tcPr>
          <w:p w14:paraId="0532447B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  <w:tr w:rsidR="00331938" w:rsidRPr="00E96806" w14:paraId="4C6F2E17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01F9EA7C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6BA53B89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13</w:t>
            </w:r>
          </w:p>
        </w:tc>
        <w:tc>
          <w:tcPr>
            <w:tcW w:w="2736" w:type="dxa"/>
            <w:shd w:val="clear" w:color="auto" w:fill="auto"/>
          </w:tcPr>
          <w:p w14:paraId="3CE9E238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Odkazy</w:t>
            </w:r>
          </w:p>
          <w:p w14:paraId="73985B07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(References)</w:t>
            </w:r>
          </w:p>
        </w:tc>
        <w:tc>
          <w:tcPr>
            <w:tcW w:w="3501" w:type="dxa"/>
            <w:shd w:val="clear" w:color="auto" w:fill="auto"/>
          </w:tcPr>
          <w:p w14:paraId="27ACDB11" w14:textId="77777777" w:rsidR="006F39F2" w:rsidRPr="00E96806" w:rsidRDefault="00331938" w:rsidP="00D20333">
            <w:pPr>
              <w:jc w:val="left"/>
              <w:rPr>
                <w:sz w:val="20"/>
              </w:rPr>
            </w:pPr>
            <w:r w:rsidRPr="00E96806">
              <w:rPr>
                <w:sz w:val="20"/>
                <w:lang w:val="es-ES"/>
              </w:rPr>
              <w:t xml:space="preserve">ITU-R M.1084, </w:t>
            </w:r>
          </w:p>
          <w:p w14:paraId="5B55B97A" w14:textId="77777777" w:rsidR="006F39F2" w:rsidRPr="00E96806" w:rsidRDefault="00331938" w:rsidP="00D20333">
            <w:pPr>
              <w:jc w:val="left"/>
              <w:rPr>
                <w:sz w:val="20"/>
              </w:rPr>
            </w:pPr>
            <w:r w:rsidRPr="00E96806">
              <w:rPr>
                <w:sz w:val="20"/>
                <w:lang w:val="es-ES"/>
              </w:rPr>
              <w:t xml:space="preserve">EN 300 698, EN 301 178, </w:t>
            </w:r>
          </w:p>
          <w:p w14:paraId="36E90FD5" w14:textId="02B96D91" w:rsidR="00331938" w:rsidRPr="00E96806" w:rsidRDefault="00331938" w:rsidP="00D20333">
            <w:pPr>
              <w:jc w:val="left"/>
              <w:rPr>
                <w:sz w:val="20"/>
              </w:rPr>
            </w:pPr>
            <w:r w:rsidRPr="00E96806">
              <w:rPr>
                <w:sz w:val="20"/>
              </w:rPr>
              <w:t>Rozhodnutí CEPT ECC (19)03,</w:t>
            </w:r>
          </w:p>
          <w:p w14:paraId="261134A0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  <w:r w:rsidRPr="00E96806">
              <w:rPr>
                <w:sz w:val="20"/>
                <w:lang w:val="es-ES"/>
              </w:rPr>
              <w:t>CEPT/ERC/REC 74-01</w:t>
            </w:r>
          </w:p>
        </w:tc>
        <w:tc>
          <w:tcPr>
            <w:tcW w:w="2566" w:type="dxa"/>
            <w:shd w:val="clear" w:color="auto" w:fill="auto"/>
          </w:tcPr>
          <w:p w14:paraId="7D1C9438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  <w:lang w:val="es-ES"/>
              </w:rPr>
            </w:pPr>
          </w:p>
        </w:tc>
      </w:tr>
      <w:tr w:rsidR="00331938" w:rsidRPr="00E96806" w14:paraId="4C2E715B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60480B09" w14:textId="77777777" w:rsidR="00331938" w:rsidRPr="00E96806" w:rsidRDefault="00331938" w:rsidP="00D20333">
            <w:pPr>
              <w:jc w:val="center"/>
              <w:rPr>
                <w:color w:val="000000" w:themeColor="text1"/>
                <w:lang w:val="es-ES"/>
              </w:rPr>
            </w:pPr>
          </w:p>
        </w:tc>
        <w:tc>
          <w:tcPr>
            <w:tcW w:w="496" w:type="dxa"/>
            <w:shd w:val="clear" w:color="auto" w:fill="auto"/>
          </w:tcPr>
          <w:p w14:paraId="46DC3A93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14</w:t>
            </w:r>
          </w:p>
        </w:tc>
        <w:tc>
          <w:tcPr>
            <w:tcW w:w="2736" w:type="dxa"/>
            <w:shd w:val="clear" w:color="auto" w:fill="auto"/>
          </w:tcPr>
          <w:p w14:paraId="09BFFF3C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Číslo oznámení</w:t>
            </w:r>
          </w:p>
          <w:p w14:paraId="25AF4E81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(Notification number)</w:t>
            </w:r>
          </w:p>
        </w:tc>
        <w:tc>
          <w:tcPr>
            <w:tcW w:w="3501" w:type="dxa"/>
            <w:shd w:val="clear" w:color="auto" w:fill="auto"/>
          </w:tcPr>
          <w:p w14:paraId="51637D0F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566" w:type="dxa"/>
            <w:shd w:val="clear" w:color="auto" w:fill="auto"/>
          </w:tcPr>
          <w:p w14:paraId="70C18C40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  <w:tr w:rsidR="00331938" w:rsidRPr="00E96806" w14:paraId="02BE483C" w14:textId="77777777" w:rsidTr="0046452F">
        <w:trPr>
          <w:cantSplit/>
          <w:trHeight w:val="454"/>
          <w:jc w:val="center"/>
        </w:trPr>
        <w:tc>
          <w:tcPr>
            <w:tcW w:w="340" w:type="dxa"/>
            <w:vMerge/>
            <w:shd w:val="clear" w:color="auto" w:fill="auto"/>
          </w:tcPr>
          <w:p w14:paraId="2CBF7E83" w14:textId="77777777" w:rsidR="00331938" w:rsidRPr="00E96806" w:rsidRDefault="00331938" w:rsidP="00D203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" w:type="dxa"/>
            <w:shd w:val="clear" w:color="auto" w:fill="auto"/>
          </w:tcPr>
          <w:p w14:paraId="496521E2" w14:textId="77777777" w:rsidR="00331938" w:rsidRPr="00E96806" w:rsidRDefault="00331938" w:rsidP="00D20333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15</w:t>
            </w:r>
          </w:p>
        </w:tc>
        <w:tc>
          <w:tcPr>
            <w:tcW w:w="2736" w:type="dxa"/>
            <w:shd w:val="clear" w:color="auto" w:fill="auto"/>
          </w:tcPr>
          <w:p w14:paraId="47D1C114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color w:val="000000" w:themeColor="text1"/>
                <w:sz w:val="18"/>
              </w:rPr>
              <w:t>Poznámky</w:t>
            </w:r>
          </w:p>
          <w:p w14:paraId="54E8FE45" w14:textId="77777777" w:rsidR="00331938" w:rsidRPr="00E96806" w:rsidRDefault="00331938" w:rsidP="00D20333">
            <w:pPr>
              <w:spacing w:before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E96806">
              <w:rPr>
                <w:rFonts w:ascii="Tahoma" w:hAnsi="Tahoma"/>
                <w:i/>
                <w:color w:val="000000" w:themeColor="text1"/>
                <w:sz w:val="14"/>
              </w:rPr>
              <w:t>(Remarks)</w:t>
            </w:r>
          </w:p>
        </w:tc>
        <w:tc>
          <w:tcPr>
            <w:tcW w:w="3501" w:type="dxa"/>
            <w:shd w:val="clear" w:color="auto" w:fill="auto"/>
          </w:tcPr>
          <w:p w14:paraId="096F8D63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566" w:type="dxa"/>
            <w:shd w:val="clear" w:color="auto" w:fill="auto"/>
          </w:tcPr>
          <w:p w14:paraId="178FCD28" w14:textId="77777777" w:rsidR="00331938" w:rsidRPr="00E96806" w:rsidRDefault="00331938" w:rsidP="00D20333">
            <w:pPr>
              <w:jc w:val="left"/>
              <w:rPr>
                <w:rFonts w:cs="Arial"/>
                <w:color w:val="000000" w:themeColor="text1"/>
                <w:sz w:val="20"/>
              </w:rPr>
            </w:pPr>
          </w:p>
        </w:tc>
      </w:tr>
    </w:tbl>
    <w:p w14:paraId="58E5CAF6" w14:textId="77777777" w:rsidR="00331938" w:rsidRPr="00E96806" w:rsidRDefault="00331938" w:rsidP="00331938">
      <w:pPr>
        <w:ind w:left="705" w:hanging="705"/>
        <w:jc w:val="left"/>
        <w:rPr>
          <w:sz w:val="20"/>
        </w:rPr>
      </w:pPr>
    </w:p>
    <w:p w14:paraId="02A81CCF" w14:textId="77777777" w:rsidR="00331938" w:rsidRPr="00E96806" w:rsidRDefault="00331938" w:rsidP="00264B38">
      <w:pPr>
        <w:ind w:left="705" w:hanging="705"/>
        <w:rPr>
          <w:sz w:val="20"/>
        </w:rPr>
      </w:pPr>
      <w:r w:rsidRPr="00E96806">
        <w:rPr>
          <w:sz w:val="20"/>
        </w:rPr>
        <w:t>Poznámka č. 1:</w:t>
      </w:r>
    </w:p>
    <w:p w14:paraId="1D079CA0" w14:textId="77777777" w:rsidR="00884907" w:rsidRPr="00E96806" w:rsidRDefault="00331938" w:rsidP="00264B38">
      <w:pPr>
        <w:ind w:left="284" w:hanging="284"/>
        <w:rPr>
          <w:rFonts w:cs="Arial"/>
          <w:color w:val="000000" w:themeColor="text1"/>
          <w:sz w:val="20"/>
        </w:rPr>
      </w:pPr>
      <w:r w:rsidRPr="00E96806">
        <w:rPr>
          <w:color w:val="000000" w:themeColor="text1"/>
          <w:sz w:val="20"/>
        </w:rPr>
        <w:t>a)</w:t>
      </w:r>
      <w:r w:rsidRPr="00E96806">
        <w:rPr>
          <w:color w:val="000000" w:themeColor="text1"/>
          <w:sz w:val="20"/>
        </w:rPr>
        <w:tab/>
        <w:t>Využívání kmitočtů pohyblivé námořní radiokomunikační služby a radiokomunikace na vnitrozemských vodních cestách leteckým personálem v letadlech vyžaduje předchozí přidělení čísla pro námořní nebo vnitrozemské radiokomunikační služby pro dané letadlo Spolkovou síťovou agenturou.</w:t>
      </w:r>
    </w:p>
    <w:p w14:paraId="0665E8BA" w14:textId="35F6DE5E" w:rsidR="00331938" w:rsidRPr="00E96806" w:rsidRDefault="00331938" w:rsidP="00264B38">
      <w:pPr>
        <w:ind w:left="284" w:hanging="284"/>
        <w:rPr>
          <w:sz w:val="20"/>
        </w:rPr>
      </w:pPr>
      <w:r w:rsidRPr="00E96806">
        <w:rPr>
          <w:color w:val="000000" w:themeColor="text1"/>
          <w:sz w:val="20"/>
        </w:rPr>
        <w:t>b)</w:t>
      </w:r>
      <w:r w:rsidRPr="00E96806">
        <w:rPr>
          <w:color w:val="000000" w:themeColor="text1"/>
          <w:sz w:val="20"/>
        </w:rPr>
        <w:tab/>
        <w:t>Další podmínky využívání kmitočtů jsou uvedeny v rozhodnutí 52/2023.</w:t>
      </w:r>
    </w:p>
    <w:sectPr w:rsidR="00331938" w:rsidRPr="00E96806" w:rsidSect="00E4242C">
      <w:pgSz w:w="11906" w:h="16838" w:code="9"/>
      <w:pgMar w:top="1134" w:right="1134" w:bottom="1134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7D4AB" w14:textId="77777777" w:rsidR="00E60EF8" w:rsidRPr="00E96806" w:rsidRDefault="00E60EF8">
      <w:r w:rsidRPr="00E96806">
        <w:separator/>
      </w:r>
    </w:p>
  </w:endnote>
  <w:endnote w:type="continuationSeparator" w:id="0">
    <w:p w14:paraId="5D27D4AC" w14:textId="77777777" w:rsidR="00E60EF8" w:rsidRPr="00E96806" w:rsidRDefault="00E60EF8">
      <w:r w:rsidRPr="00E9680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D4B708C4-056A-4E70-868B-3F1700F63998}"/>
    <w:embedBold r:id="rId2" w:fontKey="{8D421F4F-BB02-432E-8D34-F858FFFAE67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12AC6546-9034-477D-9876-B79BD46A84AB}"/>
    <w:embedItalic r:id="rId4" w:fontKey="{CB32D09A-9E15-410B-99E9-2C9CCE51E6CB}"/>
  </w:font>
  <w:font w:name="BundesSans Office">
    <w:altName w:val="Calibri"/>
    <w:charset w:val="00"/>
    <w:family w:val="swiss"/>
    <w:pitch w:val="variable"/>
    <w:sig w:usb0="E00002FF" w:usb1="5000206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D141F150-7774-42C3-AC57-147413FFF45C}"/>
    <w:embedBold r:id="rId6" w:fontKey="{B7982200-D86F-45CB-A4F2-3B2317E5349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7D4B4" w14:textId="231295A3" w:rsidR="009C3D7A" w:rsidRPr="00E96806" w:rsidRDefault="00C1014C" w:rsidP="0023500B">
    <w:pPr>
      <w:tabs>
        <w:tab w:val="center" w:pos="4536"/>
      </w:tabs>
      <w:ind w:right="-1"/>
      <w:rPr>
        <w:rFonts w:ascii="Calibri" w:hAnsi="Calibri" w:cs="Calibri"/>
        <w:b/>
        <w:color w:val="000000" w:themeColor="text1"/>
        <w:sz w:val="14"/>
        <w:szCs w:val="14"/>
      </w:rPr>
    </w:pPr>
    <w:r w:rsidRPr="00E96806">
      <w:rPr>
        <w:rFonts w:ascii="Calibri" w:hAnsi="Calibri"/>
        <w:sz w:val="14"/>
      </w:rPr>
      <w:t>Verze: 17. září 2025</w:t>
    </w:r>
    <w:r w:rsidRPr="00E96806">
      <w:rPr>
        <w:rFonts w:ascii="Calibri" w:hAnsi="Calibri"/>
        <w:sz w:val="14"/>
      </w:rPr>
      <w:tab/>
      <w:t xml:space="preserve">Strana </w:t>
    </w:r>
    <w:r w:rsidR="00232D13" w:rsidRPr="00E96806">
      <w:rPr>
        <w:rFonts w:ascii="Calibri" w:hAnsi="Calibri" w:cs="Calibri"/>
        <w:sz w:val="14"/>
      </w:rPr>
      <w:fldChar w:fldCharType="begin"/>
    </w:r>
    <w:r w:rsidR="00232D13" w:rsidRPr="00E96806">
      <w:rPr>
        <w:rFonts w:ascii="Calibri" w:hAnsi="Calibri" w:cs="Calibri"/>
        <w:sz w:val="14"/>
      </w:rPr>
      <w:instrText xml:space="preserve"> PAGE  \* MERGEFORMAT </w:instrText>
    </w:r>
    <w:r w:rsidR="00232D13" w:rsidRPr="00E96806">
      <w:rPr>
        <w:rFonts w:ascii="Calibri" w:hAnsi="Calibri" w:cs="Calibri"/>
        <w:sz w:val="14"/>
      </w:rPr>
      <w:fldChar w:fldCharType="separate"/>
    </w:r>
    <w:r w:rsidR="001E14DA" w:rsidRPr="00E96806">
      <w:rPr>
        <w:rFonts w:ascii="Calibri" w:hAnsi="Calibri" w:cs="Calibri"/>
        <w:sz w:val="14"/>
      </w:rPr>
      <w:t>12</w:t>
    </w:r>
    <w:r w:rsidR="00232D13" w:rsidRPr="00E96806">
      <w:rPr>
        <w:rFonts w:ascii="Calibri" w:hAnsi="Calibri" w:cs="Calibri"/>
        <w:sz w:val="14"/>
      </w:rPr>
      <w:fldChar w:fldCharType="end"/>
    </w:r>
    <w:r w:rsidRPr="00E96806">
      <w:rPr>
        <w:rFonts w:ascii="Calibri" w:hAnsi="Calibri"/>
        <w:sz w:val="14"/>
      </w:rPr>
      <w:t xml:space="preserve"> / </w:t>
    </w:r>
    <w:r w:rsidR="00232D13" w:rsidRPr="00E96806">
      <w:rPr>
        <w:rFonts w:ascii="Calibri" w:hAnsi="Calibri" w:cs="Calibri"/>
        <w:sz w:val="14"/>
      </w:rPr>
      <w:fldChar w:fldCharType="begin"/>
    </w:r>
    <w:r w:rsidR="00232D13" w:rsidRPr="00E96806">
      <w:rPr>
        <w:rFonts w:ascii="Calibri" w:hAnsi="Calibri" w:cs="Calibri"/>
        <w:sz w:val="14"/>
      </w:rPr>
      <w:instrText xml:space="preserve"> NUMPAGES  \* MERGEFORMAT </w:instrText>
    </w:r>
    <w:r w:rsidR="00232D13" w:rsidRPr="00E96806">
      <w:rPr>
        <w:rFonts w:ascii="Calibri" w:hAnsi="Calibri" w:cs="Calibri"/>
        <w:sz w:val="14"/>
      </w:rPr>
      <w:fldChar w:fldCharType="separate"/>
    </w:r>
    <w:r w:rsidR="001E14DA" w:rsidRPr="00E96806">
      <w:rPr>
        <w:rFonts w:ascii="Calibri" w:hAnsi="Calibri" w:cs="Calibri"/>
        <w:sz w:val="14"/>
      </w:rPr>
      <w:t>14</w:t>
    </w:r>
    <w:r w:rsidR="00232D13" w:rsidRPr="00E96806">
      <w:rPr>
        <w:rFonts w:ascii="Calibri" w:hAnsi="Calibri" w:cs="Calibri"/>
        <w:sz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95E05" w14:textId="0A51EEAB" w:rsidR="00F834E7" w:rsidRPr="00E96806" w:rsidRDefault="00264B38" w:rsidP="00264B38">
    <w:pPr>
      <w:jc w:val="right"/>
      <w:rPr>
        <w:rFonts w:ascii="Calibri" w:hAnsi="Calibri" w:cs="Calibri"/>
        <w:b/>
        <w:bCs/>
        <w:sz w:val="14"/>
        <w:szCs w:val="14"/>
      </w:rPr>
    </w:pPr>
    <w:r w:rsidRPr="00E96806">
      <w:rPr>
        <w:rFonts w:ascii="Calibri" w:hAnsi="Calibri"/>
        <w:sz w:val="14"/>
      </w:rPr>
      <w:t xml:space="preserve">Tato specifikace rozhraní má </w:t>
    </w:r>
    <w:r w:rsidRPr="00E96806">
      <w:rPr>
        <w:rFonts w:ascii="Calibri" w:hAnsi="Calibri" w:cs="Calibri"/>
        <w:sz w:val="14"/>
      </w:rPr>
      <w:fldChar w:fldCharType="begin"/>
    </w:r>
    <w:r w:rsidRPr="00E96806">
      <w:rPr>
        <w:rFonts w:ascii="Calibri" w:hAnsi="Calibri" w:cs="Calibri"/>
        <w:sz w:val="14"/>
      </w:rPr>
      <w:instrText xml:space="preserve"> NUMPAGES   \* MERGEFORMAT </w:instrText>
    </w:r>
    <w:r w:rsidRPr="00E96806">
      <w:rPr>
        <w:rFonts w:ascii="Calibri" w:hAnsi="Calibri" w:cs="Calibri"/>
        <w:sz w:val="14"/>
      </w:rPr>
      <w:fldChar w:fldCharType="separate"/>
    </w:r>
    <w:r w:rsidRPr="00E96806">
      <w:rPr>
        <w:rFonts w:ascii="Calibri" w:hAnsi="Calibri" w:cs="Calibri"/>
        <w:sz w:val="14"/>
      </w:rPr>
      <w:t>14</w:t>
    </w:r>
    <w:r w:rsidRPr="00E96806">
      <w:rPr>
        <w:rFonts w:ascii="Calibri" w:hAnsi="Calibri" w:cs="Calibri"/>
        <w:sz w:val="14"/>
      </w:rPr>
      <w:fldChar w:fldCharType="end"/>
    </w:r>
    <w:r w:rsidRPr="00E96806">
      <w:rPr>
        <w:rFonts w:ascii="Calibri" w:hAnsi="Calibri"/>
        <w:sz w:val="14"/>
      </w:rPr>
      <w:t xml:space="preserve"> stránek</w:t>
    </w:r>
    <w:r w:rsidRPr="00E96806">
      <w:rPr>
        <w:rFonts w:ascii="Calibri" w:hAnsi="Calibri"/>
        <w:b/>
        <w:sz w:val="14"/>
      </w:rPr>
      <w:t xml:space="preserve"> </w:t>
    </w:r>
  </w:p>
  <w:p w14:paraId="6618DA54" w14:textId="4550B239" w:rsidR="00F834E7" w:rsidRPr="00E96806" w:rsidRDefault="00F834E7">
    <w:pPr>
      <w:pStyle w:val="Footer"/>
      <w:rPr>
        <w:rFonts w:ascii="Verdana" w:hAnsi="Verdana"/>
        <w:b w:val="0"/>
        <w:bCs w:val="0"/>
        <w:vanish w:val="0"/>
        <w:sz w:val="14"/>
        <w:szCs w:val="14"/>
      </w:rPr>
    </w:pPr>
  </w:p>
  <w:p w14:paraId="02997E53" w14:textId="77777777" w:rsidR="00264B38" w:rsidRPr="00E96806" w:rsidRDefault="00264B38" w:rsidP="00264B38">
    <w:pPr>
      <w:tabs>
        <w:tab w:val="left" w:pos="4678"/>
      </w:tabs>
      <w:ind w:left="3261"/>
      <w:rPr>
        <w:rFonts w:ascii="Calibri" w:hAnsi="Calibri" w:cs="Calibri"/>
        <w:sz w:val="14"/>
        <w:szCs w:val="14"/>
      </w:rPr>
    </w:pPr>
    <w:r w:rsidRPr="00E96806">
      <w:rPr>
        <w:rFonts w:ascii="Calibri" w:hAnsi="Calibri"/>
        <w:sz w:val="14"/>
      </w:rPr>
      <w:t>Kontaktní údaje:</w:t>
    </w:r>
    <w:r w:rsidRPr="00E96806">
      <w:rPr>
        <w:rFonts w:ascii="Calibri" w:hAnsi="Calibri"/>
        <w:sz w:val="14"/>
      </w:rPr>
      <w:tab/>
      <w:t>Spolková síťová agentura pro elektřinu, plyn, telekomunikace, poštu a železnice</w:t>
    </w:r>
  </w:p>
  <w:p w14:paraId="558FF6F7" w14:textId="7352B63E" w:rsidR="00264B38" w:rsidRPr="00E96806" w:rsidRDefault="00264B38" w:rsidP="00264B38">
    <w:pPr>
      <w:ind w:left="4678"/>
      <w:jc w:val="left"/>
      <w:rPr>
        <w:rFonts w:ascii="Calibri" w:hAnsi="Calibri" w:cs="Calibri"/>
        <w:sz w:val="14"/>
        <w:szCs w:val="14"/>
      </w:rPr>
    </w:pPr>
    <w:r w:rsidRPr="00E96806">
      <w:rPr>
        <w:rFonts w:ascii="Calibri" w:hAnsi="Calibri"/>
        <w:sz w:val="14"/>
      </w:rPr>
      <w:t>Referat 421, Seidelstr. 49, D-13405 Berlín</w:t>
    </w:r>
  </w:p>
  <w:p w14:paraId="47266055" w14:textId="77777777" w:rsidR="0023500B" w:rsidRPr="00E96806" w:rsidRDefault="0023500B" w:rsidP="00264B38">
    <w:pPr>
      <w:ind w:left="4678"/>
      <w:jc w:val="left"/>
      <w:rPr>
        <w:rFonts w:ascii="Calibri" w:hAnsi="Calibri" w:cs="Calibri"/>
        <w:sz w:val="14"/>
        <w:szCs w:val="14"/>
      </w:rPr>
    </w:pPr>
  </w:p>
  <w:p w14:paraId="6699AC80" w14:textId="78BC3F57" w:rsidR="00264B38" w:rsidRPr="00E96806" w:rsidRDefault="00264B38" w:rsidP="00264B38">
    <w:pPr>
      <w:tabs>
        <w:tab w:val="left" w:pos="5387"/>
        <w:tab w:val="left" w:pos="6521"/>
      </w:tabs>
      <w:ind w:left="4678"/>
      <w:jc w:val="left"/>
      <w:rPr>
        <w:rStyle w:val="Hyperlink"/>
        <w:rFonts w:ascii="Calibri" w:hAnsi="Calibri" w:cs="Calibri"/>
        <w:sz w:val="14"/>
        <w:szCs w:val="14"/>
      </w:rPr>
    </w:pPr>
    <w:r w:rsidRPr="00E96806">
      <w:rPr>
        <w:rFonts w:ascii="Calibri" w:hAnsi="Calibri"/>
        <w:sz w:val="14"/>
      </w:rPr>
      <w:t>Tel.:</w:t>
    </w:r>
    <w:r w:rsidRPr="00E96806">
      <w:rPr>
        <w:rFonts w:ascii="Calibri" w:hAnsi="Calibri"/>
        <w:sz w:val="14"/>
      </w:rPr>
      <w:tab/>
      <w:t>+49 30 4374 0</w:t>
    </w:r>
    <w:r w:rsidRPr="00E96806">
      <w:rPr>
        <w:rFonts w:ascii="Calibri" w:hAnsi="Calibri"/>
        <w:sz w:val="14"/>
      </w:rPr>
      <w:tab/>
      <w:t>E-mail:</w:t>
    </w:r>
    <w:r w:rsidRPr="00E96806">
      <w:rPr>
        <w:rFonts w:ascii="Calibri" w:hAnsi="Calibri"/>
        <w:sz w:val="14"/>
      </w:rPr>
      <w:tab/>
    </w:r>
    <w:hyperlink r:id="rId1" w:history="1">
      <w:r w:rsidRPr="00E96806">
        <w:rPr>
          <w:rStyle w:val="Hyperlink"/>
          <w:rFonts w:ascii="Calibri" w:hAnsi="Calibri"/>
          <w:sz w:val="14"/>
        </w:rPr>
        <w:t>ssb@bnetza.de</w:t>
      </w:r>
    </w:hyperlink>
  </w:p>
  <w:p w14:paraId="68D6D222" w14:textId="3C569A05" w:rsidR="00264B38" w:rsidRPr="00E96806" w:rsidRDefault="00264B38" w:rsidP="00264B38">
    <w:pPr>
      <w:tabs>
        <w:tab w:val="left" w:pos="5387"/>
        <w:tab w:val="left" w:pos="6521"/>
      </w:tabs>
      <w:ind w:left="4678"/>
      <w:jc w:val="left"/>
      <w:rPr>
        <w:rFonts w:ascii="Calibri" w:hAnsi="Calibri" w:cs="Calibri"/>
        <w:sz w:val="14"/>
        <w:szCs w:val="14"/>
      </w:rPr>
    </w:pPr>
    <w:r w:rsidRPr="00E96806">
      <w:rPr>
        <w:rFonts w:ascii="Calibri" w:hAnsi="Calibri"/>
        <w:sz w:val="14"/>
      </w:rPr>
      <w:t>Fax:</w:t>
    </w:r>
    <w:r w:rsidRPr="00E96806">
      <w:rPr>
        <w:rFonts w:ascii="Calibri" w:hAnsi="Calibri"/>
        <w:sz w:val="14"/>
      </w:rPr>
      <w:tab/>
      <w:t>+49 30 4374 1180</w:t>
    </w:r>
    <w:r w:rsidRPr="00E96806">
      <w:rPr>
        <w:rFonts w:ascii="Calibri" w:hAnsi="Calibri"/>
        <w:sz w:val="14"/>
      </w:rPr>
      <w:tab/>
      <w:t>Internet:</w:t>
    </w:r>
    <w:r w:rsidRPr="00E96806">
      <w:rPr>
        <w:rFonts w:ascii="Calibri" w:hAnsi="Calibri"/>
        <w:sz w:val="14"/>
      </w:rPr>
      <w:tab/>
    </w:r>
    <w:hyperlink r:id="rId2" w:history="1">
      <w:r w:rsidRPr="00E96806">
        <w:rPr>
          <w:rStyle w:val="Hyperlink"/>
          <w:rFonts w:ascii="Calibri" w:hAnsi="Calibri"/>
          <w:sz w:val="14"/>
        </w:rPr>
        <w:t>www.bundesnetzagentur.de</w:t>
      </w:r>
    </w:hyperlink>
  </w:p>
  <w:p w14:paraId="5AB7D022" w14:textId="1945B263" w:rsidR="00264B38" w:rsidRPr="00E96806" w:rsidRDefault="00264B38" w:rsidP="00264B38">
    <w:pPr>
      <w:tabs>
        <w:tab w:val="left" w:pos="1418"/>
        <w:tab w:val="left" w:pos="1985"/>
        <w:tab w:val="left" w:pos="3544"/>
        <w:tab w:val="left" w:pos="4253"/>
        <w:tab w:val="left" w:pos="4395"/>
      </w:tabs>
      <w:rPr>
        <w:rFonts w:ascii="Calibri" w:hAnsi="Calibri" w:cs="Calibri"/>
        <w:sz w:val="14"/>
        <w:szCs w:val="14"/>
      </w:rPr>
    </w:pPr>
  </w:p>
  <w:p w14:paraId="5D27D4C1" w14:textId="517DB0A1" w:rsidR="009C3D7A" w:rsidRPr="00E96806" w:rsidRDefault="007B5DCB" w:rsidP="004F3458">
    <w:pPr>
      <w:pStyle w:val="Footer"/>
      <w:tabs>
        <w:tab w:val="clear" w:pos="9639"/>
      </w:tabs>
      <w:ind w:right="-1"/>
      <w:rPr>
        <w:rFonts w:ascii="Calibri" w:hAnsi="Calibri" w:cs="Calibri"/>
        <w:b w:val="0"/>
        <w:vanish w:val="0"/>
        <w:color w:val="000000" w:themeColor="text1"/>
        <w:sz w:val="14"/>
        <w:szCs w:val="14"/>
      </w:rPr>
    </w:pPr>
    <w:r w:rsidRPr="00E96806">
      <w:rPr>
        <w:rFonts w:ascii="Calibri" w:hAnsi="Calibri"/>
        <w:b w:val="0"/>
        <w:vanish w:val="0"/>
        <w:color w:val="000000" w:themeColor="text1"/>
        <w:sz w:val="14"/>
      </w:rPr>
      <w:t>Verze: 17. září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7D4C9" w14:textId="3F32E3DC" w:rsidR="009C3D7A" w:rsidRPr="00E96806" w:rsidRDefault="00232D13" w:rsidP="000F6C9A">
    <w:pPr>
      <w:pStyle w:val="Footer"/>
      <w:ind w:right="-1"/>
      <w:rPr>
        <w:rFonts w:ascii="Verdana" w:hAnsi="Verdana"/>
        <w:b w:val="0"/>
        <w:vanish w:val="0"/>
        <w:color w:val="000000" w:themeColor="text1"/>
        <w:sz w:val="14"/>
        <w:szCs w:val="14"/>
      </w:rPr>
    </w:pPr>
    <w:r w:rsidRPr="00E96806">
      <w:rPr>
        <w:rFonts w:ascii="Verdana" w:hAnsi="Verdana"/>
        <w:b w:val="0"/>
        <w:vanish w:val="0"/>
        <w:color w:val="000000" w:themeColor="text1"/>
        <w:sz w:val="14"/>
      </w:rPr>
      <w:fldChar w:fldCharType="begin"/>
    </w:r>
    <w:r w:rsidRPr="00E96806">
      <w:rPr>
        <w:rFonts w:ascii="Verdana" w:hAnsi="Verdana"/>
        <w:b w:val="0"/>
        <w:vanish w:val="0"/>
        <w:color w:val="000000" w:themeColor="text1"/>
        <w:sz w:val="14"/>
      </w:rPr>
      <w:instrText xml:space="preserve"> PAGE  \* MERGEFORMAT </w:instrText>
    </w:r>
    <w:r w:rsidRPr="00E96806">
      <w:rPr>
        <w:rFonts w:ascii="Verdana" w:hAnsi="Verdana"/>
        <w:b w:val="0"/>
        <w:vanish w:val="0"/>
        <w:color w:val="000000" w:themeColor="text1"/>
        <w:sz w:val="14"/>
      </w:rPr>
      <w:fldChar w:fldCharType="separate"/>
    </w:r>
    <w:r w:rsidR="003102F6" w:rsidRPr="00E96806">
      <w:rPr>
        <w:rFonts w:ascii="Verdana" w:hAnsi="Verdana"/>
        <w:b w:val="0"/>
        <w:vanish w:val="0"/>
        <w:color w:val="000000" w:themeColor="text1"/>
        <w:sz w:val="14"/>
      </w:rPr>
      <w:t>2</w:t>
    </w:r>
    <w:r w:rsidRPr="00E96806">
      <w:rPr>
        <w:rFonts w:ascii="Verdana" w:hAnsi="Verdana"/>
        <w:b w:val="0"/>
        <w:vanish w:val="0"/>
        <w:color w:val="000000" w:themeColor="text1"/>
        <w:sz w:val="14"/>
      </w:rPr>
      <w:fldChar w:fldCharType="end"/>
    </w:r>
    <w:r w:rsidRPr="00E96806">
      <w:rPr>
        <w:rFonts w:ascii="Verdana" w:hAnsi="Verdana"/>
        <w:b w:val="0"/>
        <w:vanish w:val="0"/>
        <w:color w:val="000000" w:themeColor="text1"/>
        <w:sz w:val="14"/>
      </w:rPr>
      <w:t xml:space="preserve"> / </w:t>
    </w:r>
    <w:r w:rsidRPr="00E96806">
      <w:rPr>
        <w:rFonts w:ascii="Verdana" w:hAnsi="Verdana"/>
        <w:b w:val="0"/>
        <w:vanish w:val="0"/>
        <w:color w:val="000000" w:themeColor="text1"/>
        <w:sz w:val="14"/>
      </w:rPr>
      <w:fldChar w:fldCharType="begin"/>
    </w:r>
    <w:r w:rsidRPr="00E96806">
      <w:rPr>
        <w:rFonts w:ascii="Verdana" w:hAnsi="Verdana"/>
        <w:b w:val="0"/>
        <w:vanish w:val="0"/>
        <w:color w:val="000000" w:themeColor="text1"/>
        <w:sz w:val="14"/>
      </w:rPr>
      <w:instrText xml:space="preserve"> NUMPAGES  \* MERGEFORMAT </w:instrText>
    </w:r>
    <w:r w:rsidRPr="00E96806">
      <w:rPr>
        <w:rFonts w:ascii="Verdana" w:hAnsi="Verdana"/>
        <w:b w:val="0"/>
        <w:vanish w:val="0"/>
        <w:color w:val="000000" w:themeColor="text1"/>
        <w:sz w:val="14"/>
      </w:rPr>
      <w:fldChar w:fldCharType="separate"/>
    </w:r>
    <w:r w:rsidR="003102F6" w:rsidRPr="00E96806">
      <w:rPr>
        <w:rFonts w:ascii="Verdana" w:hAnsi="Verdana"/>
        <w:b w:val="0"/>
        <w:vanish w:val="0"/>
        <w:color w:val="000000" w:themeColor="text1"/>
        <w:sz w:val="14"/>
      </w:rPr>
      <w:t>5</w:t>
    </w:r>
    <w:r w:rsidRPr="00E96806">
      <w:rPr>
        <w:rFonts w:ascii="Verdana" w:hAnsi="Verdana"/>
        <w:b w:val="0"/>
        <w:vanish w:val="0"/>
        <w:color w:val="000000" w:themeColor="text1"/>
        <w:sz w:val="14"/>
      </w:rPr>
      <w:fldChar w:fldCharType="end"/>
    </w:r>
    <w:r w:rsidRPr="00E96806">
      <w:rPr>
        <w:rFonts w:ascii="Verdana" w:hAnsi="Verdana"/>
        <w:b w:val="0"/>
        <w:vanish w:val="0"/>
        <w:color w:val="000000" w:themeColor="text1"/>
        <w:sz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7D4A9" w14:textId="77777777" w:rsidR="00E60EF8" w:rsidRPr="00E96806" w:rsidRDefault="00E60EF8">
      <w:r w:rsidRPr="00E96806">
        <w:separator/>
      </w:r>
    </w:p>
  </w:footnote>
  <w:footnote w:type="continuationSeparator" w:id="0">
    <w:p w14:paraId="5D27D4AA" w14:textId="77777777" w:rsidR="00E60EF8" w:rsidRPr="00E96806" w:rsidRDefault="00E60EF8">
      <w:r w:rsidRPr="00E96806">
        <w:continuationSeparator/>
      </w:r>
    </w:p>
  </w:footnote>
  <w:footnote w:id="1">
    <w:p w14:paraId="3D73FB36" w14:textId="77777777" w:rsidR="00331938" w:rsidRPr="00E96806" w:rsidRDefault="00331938" w:rsidP="00331938">
      <w:pPr>
        <w:pStyle w:val="FootnoteText"/>
      </w:pPr>
      <w:r w:rsidRPr="00E96806">
        <w:rPr>
          <w:rStyle w:val="FootnoteReference"/>
          <w:szCs w:val="18"/>
        </w:rPr>
        <w:footnoteRef/>
      </w:r>
      <w:r w:rsidRPr="00E96806">
        <w:tab/>
        <w:t>Radiokomunikační řád (VO Funk) je dostupný v arabštině, čínštině, angličtině, francouzštině, ruštině a španělštině. Ve všech případech sporu nebo pochybností má přednost francouzský text.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jc w:val="center"/>
      <w:tblBorders>
        <w:top w:val="single" w:sz="2" w:space="0" w:color="808080"/>
        <w:left w:val="single" w:sz="2" w:space="0" w:color="808080"/>
        <w:bottom w:val="single" w:sz="2" w:space="0" w:color="808080"/>
        <w:right w:val="single" w:sz="2" w:space="0" w:color="808080"/>
        <w:insideH w:val="single" w:sz="2" w:space="0" w:color="808080"/>
        <w:insideV w:val="single" w:sz="2" w:space="0" w:color="808080"/>
      </w:tblBorders>
      <w:tblLayout w:type="fixed"/>
      <w:tblCellMar>
        <w:top w:w="57" w:type="dxa"/>
        <w:left w:w="0" w:type="dxa"/>
        <w:bottom w:w="57" w:type="dxa"/>
        <w:right w:w="0" w:type="dxa"/>
      </w:tblCellMar>
      <w:tblLook w:val="01E0" w:firstRow="1" w:lastRow="1" w:firstColumn="1" w:lastColumn="1" w:noHBand="0" w:noVBand="0"/>
    </w:tblPr>
    <w:tblGrid>
      <w:gridCol w:w="397"/>
      <w:gridCol w:w="1701"/>
      <w:gridCol w:w="5160"/>
      <w:gridCol w:w="1247"/>
      <w:gridCol w:w="1134"/>
    </w:tblGrid>
    <w:tr w:rsidR="00187907" w:rsidRPr="00E96806" w14:paraId="5D27D4B2" w14:textId="77777777" w:rsidTr="00E577D1">
      <w:trPr>
        <w:cantSplit/>
        <w:trHeight w:val="113"/>
        <w:jc w:val="center"/>
      </w:trPr>
      <w:tc>
        <w:tcPr>
          <w:tcW w:w="397" w:type="dxa"/>
          <w:shd w:val="clear" w:color="auto" w:fill="auto"/>
          <w:vAlign w:val="center"/>
        </w:tcPr>
        <w:p w14:paraId="5D27D4AD" w14:textId="77777777" w:rsidR="00187907" w:rsidRPr="00E96806" w:rsidRDefault="00187907" w:rsidP="00187907">
          <w:pPr>
            <w:pStyle w:val="Header"/>
            <w:jc w:val="center"/>
            <w:rPr>
              <w:rFonts w:ascii="Calibri" w:hAnsi="Calibri" w:cs="Calibri"/>
              <w:color w:val="000000" w:themeColor="text1"/>
              <w:sz w:val="14"/>
              <w:szCs w:val="14"/>
            </w:rPr>
          </w:pPr>
          <w:r w:rsidRPr="00E96806">
            <w:rPr>
              <w:rFonts w:ascii="Calibri" w:hAnsi="Calibri"/>
              <w:color w:val="000000" w:themeColor="text1"/>
              <w:sz w:val="14"/>
            </w:rPr>
            <w:t>CS</w:t>
          </w:r>
        </w:p>
      </w:tc>
      <w:tc>
        <w:tcPr>
          <w:tcW w:w="1701" w:type="dxa"/>
          <w:shd w:val="clear" w:color="auto" w:fill="auto"/>
          <w:vAlign w:val="center"/>
        </w:tcPr>
        <w:p w14:paraId="5D27D4AE" w14:textId="77777777" w:rsidR="00187907" w:rsidRPr="00E96806" w:rsidRDefault="00187907" w:rsidP="00187907">
          <w:pPr>
            <w:pStyle w:val="Header"/>
            <w:jc w:val="center"/>
            <w:rPr>
              <w:rFonts w:ascii="Calibri" w:hAnsi="Calibri" w:cs="Calibri"/>
              <w:color w:val="000000" w:themeColor="text1"/>
              <w:sz w:val="14"/>
              <w:szCs w:val="14"/>
            </w:rPr>
          </w:pPr>
          <w:r w:rsidRPr="00E96806">
            <w:rPr>
              <w:rFonts w:ascii="Calibri" w:hAnsi="Calibri"/>
              <w:color w:val="000000" w:themeColor="text1"/>
              <w:sz w:val="14"/>
            </w:rPr>
            <w:t>Specifikace rozhraní</w:t>
          </w:r>
        </w:p>
      </w:tc>
      <w:tc>
        <w:tcPr>
          <w:tcW w:w="5160" w:type="dxa"/>
          <w:shd w:val="clear" w:color="auto" w:fill="auto"/>
          <w:vAlign w:val="center"/>
        </w:tcPr>
        <w:p w14:paraId="5D27D4AF" w14:textId="3DED8B77" w:rsidR="00187907" w:rsidRPr="00E96806" w:rsidRDefault="009C364B" w:rsidP="00187907">
          <w:pPr>
            <w:pStyle w:val="Header"/>
            <w:jc w:val="center"/>
            <w:rPr>
              <w:rFonts w:ascii="Calibri" w:hAnsi="Calibri" w:cs="Calibri"/>
              <w:color w:val="000000" w:themeColor="text1"/>
              <w:sz w:val="14"/>
              <w:szCs w:val="14"/>
            </w:rPr>
          </w:pPr>
          <w:r w:rsidRPr="00E96806">
            <w:rPr>
              <w:rFonts w:ascii="Calibri" w:hAnsi="Calibri"/>
              <w:color w:val="000000" w:themeColor="text1"/>
              <w:sz w:val="14"/>
            </w:rPr>
            <w:t>VHF radiové zařízení pro radiokomunikace na vnitrozemských vodních cestách (kromě AIS)</w:t>
          </w:r>
        </w:p>
      </w:tc>
      <w:tc>
        <w:tcPr>
          <w:tcW w:w="1247" w:type="dxa"/>
          <w:shd w:val="clear" w:color="auto" w:fill="auto"/>
          <w:vAlign w:val="center"/>
        </w:tcPr>
        <w:p w14:paraId="5D27D4B0" w14:textId="4EE3F8C7" w:rsidR="00187907" w:rsidRPr="00E96806" w:rsidRDefault="00187907" w:rsidP="00187907">
          <w:pPr>
            <w:pStyle w:val="Header"/>
            <w:jc w:val="center"/>
            <w:rPr>
              <w:rFonts w:ascii="Calibri" w:hAnsi="Calibri" w:cs="Calibri"/>
              <w:color w:val="000000" w:themeColor="text1"/>
              <w:sz w:val="14"/>
              <w:szCs w:val="14"/>
            </w:rPr>
          </w:pPr>
          <w:r w:rsidRPr="00E96806">
            <w:rPr>
              <w:rFonts w:ascii="Calibri" w:hAnsi="Calibri"/>
              <w:color w:val="000000" w:themeColor="text1"/>
              <w:sz w:val="14"/>
            </w:rPr>
            <w:t>SSB SE 024</w:t>
          </w:r>
        </w:p>
      </w:tc>
      <w:tc>
        <w:tcPr>
          <w:tcW w:w="1134" w:type="dxa"/>
          <w:shd w:val="clear" w:color="auto" w:fill="auto"/>
          <w:vAlign w:val="center"/>
        </w:tcPr>
        <w:p w14:paraId="5D27D4B1" w14:textId="5E385601" w:rsidR="00187907" w:rsidRPr="00E96806" w:rsidRDefault="00F41E87" w:rsidP="00187907">
          <w:pPr>
            <w:pStyle w:val="Header"/>
            <w:jc w:val="center"/>
            <w:rPr>
              <w:rFonts w:ascii="Calibri" w:hAnsi="Calibri" w:cs="Calibri"/>
              <w:color w:val="000000" w:themeColor="text1"/>
              <w:sz w:val="14"/>
              <w:szCs w:val="14"/>
            </w:rPr>
          </w:pPr>
          <w:r w:rsidRPr="00E96806">
            <w:rPr>
              <w:rFonts w:ascii="Calibri" w:hAnsi="Calibri"/>
              <w:color w:val="000000" w:themeColor="text1"/>
              <w:sz w:val="14"/>
            </w:rPr>
            <w:t>září 2025</w:t>
          </w:r>
        </w:p>
      </w:tc>
    </w:tr>
  </w:tbl>
  <w:p w14:paraId="5D27D4B3" w14:textId="78C09A60" w:rsidR="009C3D7A" w:rsidRPr="00E96806" w:rsidRDefault="009C3D7A" w:rsidP="00445475">
    <w:pPr>
      <w:pStyle w:val="Header"/>
      <w:rPr>
        <w:sz w:val="12"/>
        <w:szCs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bottom w:val="single" w:sz="2" w:space="0" w:color="000000"/>
      </w:tblBorders>
      <w:tblLayout w:type="fixed"/>
      <w:tblCellMar>
        <w:top w:w="28" w:type="dxa"/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969"/>
      <w:gridCol w:w="5670"/>
    </w:tblGrid>
    <w:tr w:rsidR="00782100" w:rsidRPr="00E96806" w14:paraId="27D987D6" w14:textId="77777777" w:rsidTr="007F47BC">
      <w:trPr>
        <w:cantSplit/>
        <w:trHeight w:val="1843"/>
        <w:jc w:val="center"/>
      </w:trPr>
      <w:tc>
        <w:tcPr>
          <w:tcW w:w="3969" w:type="dxa"/>
        </w:tcPr>
        <w:p w14:paraId="17C002C6" w14:textId="59457CFF" w:rsidR="00782100" w:rsidRPr="00E96806" w:rsidRDefault="00782100" w:rsidP="00782100">
          <w:pPr>
            <w:pStyle w:val="Header"/>
            <w:spacing w:before="20"/>
            <w:jc w:val="left"/>
          </w:pPr>
          <w:r w:rsidRPr="00E96806">
            <w:t xml:space="preserve">  </w:t>
          </w:r>
          <w:r w:rsidRPr="00E96806">
            <w:rPr>
              <w:noProof/>
            </w:rPr>
            <w:drawing>
              <wp:inline distT="0" distB="0" distL="0" distR="0" wp14:anchorId="3D9668CA" wp14:editId="2CF39F45">
                <wp:extent cx="2246630" cy="1125855"/>
                <wp:effectExtent l="0" t="0" r="1270" b="0"/>
                <wp:docPr id="7" name="Bild 1" title="Logo Bundesnetzagent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6630" cy="1125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</w:tcPr>
        <w:p w14:paraId="3C3712D0" w14:textId="77777777" w:rsidR="00782100" w:rsidRPr="00E96806" w:rsidRDefault="00782100" w:rsidP="00782100">
          <w:pPr>
            <w:pStyle w:val="Header"/>
            <w:suppressAutoHyphens/>
            <w:spacing w:before="500"/>
            <w:jc w:val="center"/>
            <w:rPr>
              <w:rFonts w:ascii="BundesSans Office" w:hAnsi="BundesSans Office" w:cs="Arial"/>
              <w:color w:val="000000" w:themeColor="text1"/>
              <w:w w:val="110"/>
              <w:kern w:val="24"/>
              <w:sz w:val="28"/>
              <w:szCs w:val="28"/>
            </w:rPr>
          </w:pPr>
          <w:r w:rsidRPr="00E96806">
            <w:rPr>
              <w:rFonts w:ascii="BundesSans Office" w:hAnsi="BundesSans Office"/>
              <w:color w:val="000000" w:themeColor="text1"/>
              <w:sz w:val="28"/>
            </w:rPr>
            <w:t>Spolková síťová agentura pro elektřinu, plyn, telekomunikace, poštu a železnice</w:t>
          </w:r>
        </w:p>
      </w:tc>
    </w:tr>
  </w:tbl>
  <w:p w14:paraId="16B0AD31" w14:textId="2C695702" w:rsidR="00FE2C74" w:rsidRPr="00E96806" w:rsidRDefault="00FE2C74">
    <w:pPr>
      <w:pStyle w:val="Header"/>
    </w:pPr>
  </w:p>
  <w:p w14:paraId="0EECFA25" w14:textId="77777777" w:rsidR="00782100" w:rsidRPr="00E96806" w:rsidRDefault="007821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jc w:val="center"/>
      <w:tblBorders>
        <w:top w:val="single" w:sz="2" w:space="0" w:color="808080"/>
        <w:left w:val="single" w:sz="2" w:space="0" w:color="808080"/>
        <w:bottom w:val="single" w:sz="2" w:space="0" w:color="808080"/>
        <w:right w:val="single" w:sz="2" w:space="0" w:color="808080"/>
        <w:insideH w:val="single" w:sz="2" w:space="0" w:color="808080"/>
        <w:insideV w:val="single" w:sz="2" w:space="0" w:color="808080"/>
      </w:tblBorders>
      <w:tblLayout w:type="fixed"/>
      <w:tblCellMar>
        <w:top w:w="57" w:type="dxa"/>
        <w:left w:w="0" w:type="dxa"/>
        <w:bottom w:w="57" w:type="dxa"/>
        <w:right w:w="0" w:type="dxa"/>
      </w:tblCellMar>
      <w:tblLook w:val="01E0" w:firstRow="1" w:lastRow="1" w:firstColumn="1" w:lastColumn="1" w:noHBand="0" w:noVBand="0"/>
    </w:tblPr>
    <w:tblGrid>
      <w:gridCol w:w="397"/>
      <w:gridCol w:w="1701"/>
      <w:gridCol w:w="5160"/>
      <w:gridCol w:w="1247"/>
      <w:gridCol w:w="1134"/>
    </w:tblGrid>
    <w:tr w:rsidR="009C3D7A" w:rsidRPr="00E96806" w14:paraId="5D27D4C7" w14:textId="77777777" w:rsidTr="00E577D1">
      <w:trPr>
        <w:cantSplit/>
        <w:trHeight w:val="113"/>
        <w:jc w:val="center"/>
      </w:trPr>
      <w:tc>
        <w:tcPr>
          <w:tcW w:w="397" w:type="dxa"/>
          <w:shd w:val="clear" w:color="auto" w:fill="auto"/>
          <w:vAlign w:val="center"/>
        </w:tcPr>
        <w:p w14:paraId="5D27D4C2" w14:textId="77777777" w:rsidR="009C3D7A" w:rsidRPr="00E96806" w:rsidRDefault="009C3D7A" w:rsidP="00733135">
          <w:pPr>
            <w:pStyle w:val="Header"/>
            <w:jc w:val="center"/>
            <w:rPr>
              <w:rFonts w:ascii="BundesSans Office" w:hAnsi="BundesSans Office"/>
              <w:color w:val="000000" w:themeColor="text1"/>
              <w:sz w:val="14"/>
              <w:szCs w:val="14"/>
            </w:rPr>
          </w:pPr>
          <w:r w:rsidRPr="00E96806">
            <w:rPr>
              <w:rFonts w:ascii="BundesSans Office" w:hAnsi="BundesSans Office"/>
              <w:color w:val="000000" w:themeColor="text1"/>
              <w:sz w:val="14"/>
            </w:rPr>
            <w:t>CS</w:t>
          </w:r>
        </w:p>
      </w:tc>
      <w:tc>
        <w:tcPr>
          <w:tcW w:w="1701" w:type="dxa"/>
          <w:shd w:val="clear" w:color="auto" w:fill="auto"/>
          <w:vAlign w:val="center"/>
        </w:tcPr>
        <w:p w14:paraId="5D27D4C3" w14:textId="77777777" w:rsidR="009C3D7A" w:rsidRPr="00E96806" w:rsidRDefault="009C3D7A" w:rsidP="00733135">
          <w:pPr>
            <w:pStyle w:val="Header"/>
            <w:jc w:val="center"/>
            <w:rPr>
              <w:rFonts w:ascii="BundesSans Office" w:hAnsi="BundesSans Office"/>
              <w:color w:val="000000" w:themeColor="text1"/>
              <w:sz w:val="14"/>
              <w:szCs w:val="14"/>
            </w:rPr>
          </w:pPr>
          <w:r w:rsidRPr="00E96806">
            <w:rPr>
              <w:rFonts w:ascii="BundesSans Office" w:hAnsi="BundesSans Office"/>
              <w:color w:val="000000" w:themeColor="text1"/>
              <w:sz w:val="14"/>
            </w:rPr>
            <w:t>Specifikace rozhraní</w:t>
          </w:r>
        </w:p>
      </w:tc>
      <w:tc>
        <w:tcPr>
          <w:tcW w:w="5160" w:type="dxa"/>
          <w:shd w:val="clear" w:color="auto" w:fill="auto"/>
          <w:vAlign w:val="center"/>
        </w:tcPr>
        <w:p w14:paraId="5D27D4C4" w14:textId="77777777" w:rsidR="009C3D7A" w:rsidRPr="00E96806" w:rsidRDefault="009C3D7A" w:rsidP="00733135">
          <w:pPr>
            <w:pStyle w:val="Header"/>
            <w:jc w:val="center"/>
            <w:rPr>
              <w:rFonts w:ascii="BundesSans Office" w:hAnsi="BundesSans Office"/>
              <w:color w:val="000000" w:themeColor="text1"/>
              <w:sz w:val="14"/>
              <w:szCs w:val="14"/>
            </w:rPr>
          </w:pPr>
          <w:r w:rsidRPr="00E96806">
            <w:rPr>
              <w:rFonts w:ascii="BundesSans Office" w:hAnsi="BundesSans Office"/>
              <w:color w:val="000000" w:themeColor="text1"/>
              <w:sz w:val="14"/>
            </w:rPr>
            <w:t>Radiokomunikační systémy pro přenos mezi dvěma body – GHz pásmo</w:t>
          </w:r>
        </w:p>
      </w:tc>
      <w:tc>
        <w:tcPr>
          <w:tcW w:w="1247" w:type="dxa"/>
          <w:shd w:val="clear" w:color="auto" w:fill="auto"/>
          <w:vAlign w:val="center"/>
        </w:tcPr>
        <w:p w14:paraId="5D27D4C5" w14:textId="77777777" w:rsidR="009C3D7A" w:rsidRPr="00E96806" w:rsidRDefault="009C3D7A" w:rsidP="00733135">
          <w:pPr>
            <w:pStyle w:val="Header"/>
            <w:jc w:val="center"/>
            <w:rPr>
              <w:rFonts w:ascii="BundesSans Office" w:hAnsi="BundesSans Office"/>
              <w:color w:val="000000" w:themeColor="text1"/>
              <w:sz w:val="14"/>
              <w:szCs w:val="14"/>
            </w:rPr>
          </w:pPr>
          <w:r w:rsidRPr="00E96806">
            <w:rPr>
              <w:rFonts w:ascii="BundesSans Office" w:hAnsi="BundesSans Office"/>
              <w:color w:val="000000" w:themeColor="text1"/>
              <w:sz w:val="14"/>
            </w:rPr>
            <w:t>SSB FE-OE 001</w:t>
          </w:r>
        </w:p>
      </w:tc>
      <w:tc>
        <w:tcPr>
          <w:tcW w:w="1134" w:type="dxa"/>
          <w:shd w:val="clear" w:color="auto" w:fill="auto"/>
          <w:vAlign w:val="center"/>
        </w:tcPr>
        <w:p w14:paraId="5D27D4C6" w14:textId="77777777" w:rsidR="009C3D7A" w:rsidRPr="00E96806" w:rsidRDefault="009C3D7A" w:rsidP="00733135">
          <w:pPr>
            <w:pStyle w:val="Header"/>
            <w:jc w:val="center"/>
            <w:rPr>
              <w:rFonts w:ascii="BundesSans Office" w:hAnsi="BundesSans Office"/>
              <w:color w:val="000000" w:themeColor="text1"/>
              <w:sz w:val="14"/>
              <w:szCs w:val="14"/>
            </w:rPr>
          </w:pPr>
          <w:r w:rsidRPr="00E96806">
            <w:rPr>
              <w:rFonts w:ascii="BundesSans Office" w:hAnsi="BundesSans Office"/>
              <w:color w:val="000000" w:themeColor="text1"/>
              <w:sz w:val="14"/>
            </w:rPr>
            <w:t>měsíc, rok</w:t>
          </w:r>
        </w:p>
      </w:tc>
    </w:tr>
  </w:tbl>
  <w:p w14:paraId="5D27D4C8" w14:textId="72A8A594" w:rsidR="009C3D7A" w:rsidRPr="00E96806" w:rsidRDefault="009C3D7A" w:rsidP="0013052E">
    <w:pPr>
      <w:pStyle w:val="Head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92AD9"/>
    <w:multiLevelType w:val="hybridMultilevel"/>
    <w:tmpl w:val="CA5849F6"/>
    <w:lvl w:ilvl="0" w:tplc="CDCCC89C">
      <w:start w:val="1"/>
      <w:numFmt w:val="bullet"/>
      <w:pStyle w:val="AufzDokument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20A90"/>
    <w:multiLevelType w:val="hybridMultilevel"/>
    <w:tmpl w:val="BBE2453C"/>
    <w:lvl w:ilvl="0" w:tplc="1E68ED7C">
      <w:start w:val="1"/>
      <w:numFmt w:val="bullet"/>
      <w:lvlText w:val=""/>
      <w:lvlJc w:val="left"/>
      <w:pPr>
        <w:tabs>
          <w:tab w:val="num" w:pos="709"/>
        </w:tabs>
        <w:ind w:left="720" w:hanging="323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C65211"/>
    <w:multiLevelType w:val="hybridMultilevel"/>
    <w:tmpl w:val="A1FAA4BA"/>
    <w:lvl w:ilvl="0" w:tplc="0F14DB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012D7"/>
    <w:multiLevelType w:val="hybridMultilevel"/>
    <w:tmpl w:val="D972A784"/>
    <w:lvl w:ilvl="0" w:tplc="E65283B6">
      <w:start w:val="1"/>
      <w:numFmt w:val="bullet"/>
      <w:pStyle w:val="AufzSonstDoku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787EC2"/>
    <w:multiLevelType w:val="hybridMultilevel"/>
    <w:tmpl w:val="70280FA4"/>
    <w:lvl w:ilvl="0" w:tplc="04070001">
      <w:start w:val="1"/>
      <w:numFmt w:val="bullet"/>
      <w:lvlText w:val=""/>
      <w:lvlJc w:val="left"/>
      <w:pPr>
        <w:tabs>
          <w:tab w:val="num" w:pos="1288"/>
        </w:tabs>
        <w:ind w:left="128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4B1B1129"/>
    <w:multiLevelType w:val="hybridMultilevel"/>
    <w:tmpl w:val="4F74695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7E17CB"/>
    <w:multiLevelType w:val="hybridMultilevel"/>
    <w:tmpl w:val="29EA5868"/>
    <w:lvl w:ilvl="0" w:tplc="FE1E70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7807E4"/>
    <w:multiLevelType w:val="hybridMultilevel"/>
    <w:tmpl w:val="5F78F1F2"/>
    <w:lvl w:ilvl="0" w:tplc="C6A674F6">
      <w:start w:val="4"/>
      <w:numFmt w:val="decimal"/>
      <w:lvlText w:val="%1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E8E14F9"/>
    <w:multiLevelType w:val="hybridMultilevel"/>
    <w:tmpl w:val="B86CA87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DC3E69"/>
    <w:multiLevelType w:val="multilevel"/>
    <w:tmpl w:val="5F20D43A"/>
    <w:lvl w:ilvl="0">
      <w:start w:val="1"/>
      <w:numFmt w:val="decimal"/>
      <w:isLgl/>
      <w:lvlText w:val="%1"/>
      <w:lvlJc w:val="left"/>
      <w:pPr>
        <w:tabs>
          <w:tab w:val="num" w:pos="1134"/>
        </w:tabs>
        <w:ind w:left="1134" w:hanging="1134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800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70F371C7"/>
    <w:multiLevelType w:val="multilevel"/>
    <w:tmpl w:val="5F20D43A"/>
    <w:lvl w:ilvl="0">
      <w:start w:val="1"/>
      <w:numFmt w:val="decimal"/>
      <w:isLgl/>
      <w:lvlText w:val="%1"/>
      <w:lvlJc w:val="left"/>
      <w:pPr>
        <w:tabs>
          <w:tab w:val="num" w:pos="1134"/>
        </w:tabs>
        <w:ind w:left="1134" w:hanging="1134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731D6BF7"/>
    <w:multiLevelType w:val="hybridMultilevel"/>
    <w:tmpl w:val="CB96C69C"/>
    <w:lvl w:ilvl="0" w:tplc="F648D50C">
      <w:start w:val="1"/>
      <w:numFmt w:val="bullet"/>
      <w:pStyle w:val="AufzPunk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A10EB6"/>
    <w:multiLevelType w:val="hybridMultilevel"/>
    <w:tmpl w:val="4B288EBE"/>
    <w:lvl w:ilvl="0" w:tplc="842AC1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9"/>
  </w:num>
  <w:num w:numId="4">
    <w:abstractNumId w:val="9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9"/>
  </w:num>
  <w:num w:numId="10">
    <w:abstractNumId w:val="3"/>
  </w:num>
  <w:num w:numId="11">
    <w:abstractNumId w:val="11"/>
  </w:num>
  <w:num w:numId="12">
    <w:abstractNumId w:val="4"/>
  </w:num>
  <w:num w:numId="13">
    <w:abstractNumId w:val="0"/>
  </w:num>
  <w:num w:numId="14">
    <w:abstractNumId w:val="1"/>
  </w:num>
  <w:num w:numId="15">
    <w:abstractNumId w:val="10"/>
  </w:num>
  <w:num w:numId="16">
    <w:abstractNumId w:val="7"/>
  </w:num>
  <w:num w:numId="17">
    <w:abstractNumId w:val="12"/>
  </w:num>
  <w:num w:numId="18">
    <w:abstractNumId w:val="2"/>
  </w:num>
  <w:num w:numId="19">
    <w:abstractNumId w:val="6"/>
  </w:num>
  <w:num w:numId="20">
    <w:abstractNumId w:val="8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es-ES" w:vendorID="64" w:dllVersion="4096" w:nlCheck="1" w:checkStyle="0"/>
  <w:activeWritingStyle w:appName="MSWord" w:lang="cs-CZ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97"/>
  <w:doNotHyphenateCaps/>
  <w:drawingGridHorizontalSpacing w:val="119"/>
  <w:drawingGridVerticalSpacing w:val="119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E6F"/>
    <w:rsid w:val="00007ABA"/>
    <w:rsid w:val="00020AE1"/>
    <w:rsid w:val="00021D7B"/>
    <w:rsid w:val="00022406"/>
    <w:rsid w:val="00023838"/>
    <w:rsid w:val="000308FE"/>
    <w:rsid w:val="00031C1D"/>
    <w:rsid w:val="00044334"/>
    <w:rsid w:val="00050A92"/>
    <w:rsid w:val="00052E9A"/>
    <w:rsid w:val="00057623"/>
    <w:rsid w:val="000620AF"/>
    <w:rsid w:val="0006783B"/>
    <w:rsid w:val="00071881"/>
    <w:rsid w:val="00072236"/>
    <w:rsid w:val="00073914"/>
    <w:rsid w:val="00073A07"/>
    <w:rsid w:val="00081894"/>
    <w:rsid w:val="00082605"/>
    <w:rsid w:val="00095A54"/>
    <w:rsid w:val="000A152B"/>
    <w:rsid w:val="000A6B1E"/>
    <w:rsid w:val="000B29BC"/>
    <w:rsid w:val="000B4360"/>
    <w:rsid w:val="000B5AF4"/>
    <w:rsid w:val="000C4CA0"/>
    <w:rsid w:val="000C5D86"/>
    <w:rsid w:val="000C6F36"/>
    <w:rsid w:val="000D1030"/>
    <w:rsid w:val="000E4F09"/>
    <w:rsid w:val="000F6C9A"/>
    <w:rsid w:val="00111A32"/>
    <w:rsid w:val="00112638"/>
    <w:rsid w:val="00126D18"/>
    <w:rsid w:val="00127977"/>
    <w:rsid w:val="0013052E"/>
    <w:rsid w:val="00133CE4"/>
    <w:rsid w:val="00141D5A"/>
    <w:rsid w:val="00150229"/>
    <w:rsid w:val="00153CDE"/>
    <w:rsid w:val="00164BF0"/>
    <w:rsid w:val="001651AB"/>
    <w:rsid w:val="001778D0"/>
    <w:rsid w:val="001852BF"/>
    <w:rsid w:val="00187907"/>
    <w:rsid w:val="001A1F3C"/>
    <w:rsid w:val="001A3007"/>
    <w:rsid w:val="001A3F63"/>
    <w:rsid w:val="001B36E0"/>
    <w:rsid w:val="001B69C9"/>
    <w:rsid w:val="001C0B35"/>
    <w:rsid w:val="001C54E4"/>
    <w:rsid w:val="001D5044"/>
    <w:rsid w:val="001D7BDA"/>
    <w:rsid w:val="001E14DA"/>
    <w:rsid w:val="001E3760"/>
    <w:rsid w:val="001F0496"/>
    <w:rsid w:val="001F1A97"/>
    <w:rsid w:val="0020117C"/>
    <w:rsid w:val="002042FB"/>
    <w:rsid w:val="002059A7"/>
    <w:rsid w:val="00206B7E"/>
    <w:rsid w:val="00221F77"/>
    <w:rsid w:val="00232D13"/>
    <w:rsid w:val="00234456"/>
    <w:rsid w:val="0023500B"/>
    <w:rsid w:val="00235C2E"/>
    <w:rsid w:val="00243A64"/>
    <w:rsid w:val="00247EC4"/>
    <w:rsid w:val="0025161F"/>
    <w:rsid w:val="00254813"/>
    <w:rsid w:val="002576F0"/>
    <w:rsid w:val="002577A0"/>
    <w:rsid w:val="00260C39"/>
    <w:rsid w:val="00264B38"/>
    <w:rsid w:val="00271E5F"/>
    <w:rsid w:val="00274E8B"/>
    <w:rsid w:val="00277B66"/>
    <w:rsid w:val="00293B41"/>
    <w:rsid w:val="002941E5"/>
    <w:rsid w:val="002A2FE6"/>
    <w:rsid w:val="002B4688"/>
    <w:rsid w:val="002C0F8E"/>
    <w:rsid w:val="002C732C"/>
    <w:rsid w:val="002D7D87"/>
    <w:rsid w:val="002E3536"/>
    <w:rsid w:val="00306065"/>
    <w:rsid w:val="003102F6"/>
    <w:rsid w:val="00313156"/>
    <w:rsid w:val="00317589"/>
    <w:rsid w:val="0032546E"/>
    <w:rsid w:val="00327514"/>
    <w:rsid w:val="00331634"/>
    <w:rsid w:val="00331938"/>
    <w:rsid w:val="00336A2D"/>
    <w:rsid w:val="00346081"/>
    <w:rsid w:val="0035141B"/>
    <w:rsid w:val="00363A44"/>
    <w:rsid w:val="0037662B"/>
    <w:rsid w:val="003771E1"/>
    <w:rsid w:val="0037774B"/>
    <w:rsid w:val="00381B7A"/>
    <w:rsid w:val="0038554E"/>
    <w:rsid w:val="0038577C"/>
    <w:rsid w:val="00386B9F"/>
    <w:rsid w:val="003A6A23"/>
    <w:rsid w:val="003A6BB1"/>
    <w:rsid w:val="003B0CA3"/>
    <w:rsid w:val="003B2E13"/>
    <w:rsid w:val="003B4199"/>
    <w:rsid w:val="003B5AA1"/>
    <w:rsid w:val="003B6BAB"/>
    <w:rsid w:val="003C0E56"/>
    <w:rsid w:val="003C38F2"/>
    <w:rsid w:val="003C54C5"/>
    <w:rsid w:val="003C7CBE"/>
    <w:rsid w:val="003E5965"/>
    <w:rsid w:val="003E72C7"/>
    <w:rsid w:val="004036CB"/>
    <w:rsid w:val="00404C8C"/>
    <w:rsid w:val="00413870"/>
    <w:rsid w:val="00415EB7"/>
    <w:rsid w:val="00420F40"/>
    <w:rsid w:val="0042365E"/>
    <w:rsid w:val="00435C3B"/>
    <w:rsid w:val="00444FEB"/>
    <w:rsid w:val="004451DC"/>
    <w:rsid w:val="00445475"/>
    <w:rsid w:val="004459C5"/>
    <w:rsid w:val="004511DD"/>
    <w:rsid w:val="0046452F"/>
    <w:rsid w:val="00474396"/>
    <w:rsid w:val="00484F2D"/>
    <w:rsid w:val="004906CD"/>
    <w:rsid w:val="00491AC1"/>
    <w:rsid w:val="00496B3C"/>
    <w:rsid w:val="00496FAA"/>
    <w:rsid w:val="004A0A0B"/>
    <w:rsid w:val="004A212D"/>
    <w:rsid w:val="004A3185"/>
    <w:rsid w:val="004B1CA4"/>
    <w:rsid w:val="004B2043"/>
    <w:rsid w:val="004C30CE"/>
    <w:rsid w:val="004D130D"/>
    <w:rsid w:val="004D3D05"/>
    <w:rsid w:val="004D4F92"/>
    <w:rsid w:val="004D540F"/>
    <w:rsid w:val="004D5E0E"/>
    <w:rsid w:val="004D6FFE"/>
    <w:rsid w:val="004E235B"/>
    <w:rsid w:val="004E5B45"/>
    <w:rsid w:val="004F1EF4"/>
    <w:rsid w:val="004F3458"/>
    <w:rsid w:val="004F369F"/>
    <w:rsid w:val="004F6BEE"/>
    <w:rsid w:val="0051062F"/>
    <w:rsid w:val="00515625"/>
    <w:rsid w:val="0053074E"/>
    <w:rsid w:val="00530926"/>
    <w:rsid w:val="005311E0"/>
    <w:rsid w:val="00532280"/>
    <w:rsid w:val="005340EA"/>
    <w:rsid w:val="00536A4F"/>
    <w:rsid w:val="005413ED"/>
    <w:rsid w:val="00551317"/>
    <w:rsid w:val="005525FD"/>
    <w:rsid w:val="00564C37"/>
    <w:rsid w:val="005662EB"/>
    <w:rsid w:val="00571732"/>
    <w:rsid w:val="005843DA"/>
    <w:rsid w:val="00586393"/>
    <w:rsid w:val="00590924"/>
    <w:rsid w:val="0059521D"/>
    <w:rsid w:val="005A0A24"/>
    <w:rsid w:val="005A214F"/>
    <w:rsid w:val="005A29DA"/>
    <w:rsid w:val="005B3478"/>
    <w:rsid w:val="005B513C"/>
    <w:rsid w:val="005B6205"/>
    <w:rsid w:val="005C09FD"/>
    <w:rsid w:val="005C0C7B"/>
    <w:rsid w:val="005C2459"/>
    <w:rsid w:val="005C4406"/>
    <w:rsid w:val="005C518E"/>
    <w:rsid w:val="005D0E3B"/>
    <w:rsid w:val="005F149A"/>
    <w:rsid w:val="005F75ED"/>
    <w:rsid w:val="00602EF8"/>
    <w:rsid w:val="00604355"/>
    <w:rsid w:val="006123DD"/>
    <w:rsid w:val="00615F83"/>
    <w:rsid w:val="00631674"/>
    <w:rsid w:val="006327DA"/>
    <w:rsid w:val="00634CF3"/>
    <w:rsid w:val="00635608"/>
    <w:rsid w:val="00636C02"/>
    <w:rsid w:val="00644E4C"/>
    <w:rsid w:val="00656A0D"/>
    <w:rsid w:val="00657EEC"/>
    <w:rsid w:val="00661AC1"/>
    <w:rsid w:val="00663106"/>
    <w:rsid w:val="00664F0B"/>
    <w:rsid w:val="00665EC0"/>
    <w:rsid w:val="006664ED"/>
    <w:rsid w:val="0067482D"/>
    <w:rsid w:val="00677CD0"/>
    <w:rsid w:val="00681445"/>
    <w:rsid w:val="00692A69"/>
    <w:rsid w:val="00693F92"/>
    <w:rsid w:val="00694981"/>
    <w:rsid w:val="006972BC"/>
    <w:rsid w:val="006A6DCC"/>
    <w:rsid w:val="006B5B95"/>
    <w:rsid w:val="006C44CC"/>
    <w:rsid w:val="006D383E"/>
    <w:rsid w:val="006D6BFF"/>
    <w:rsid w:val="006D7C76"/>
    <w:rsid w:val="006E1DAD"/>
    <w:rsid w:val="006E33A6"/>
    <w:rsid w:val="006E5F3A"/>
    <w:rsid w:val="006F0908"/>
    <w:rsid w:val="006F39F2"/>
    <w:rsid w:val="0070027B"/>
    <w:rsid w:val="00701BE3"/>
    <w:rsid w:val="007074BB"/>
    <w:rsid w:val="00707FD3"/>
    <w:rsid w:val="007123AD"/>
    <w:rsid w:val="00720A3F"/>
    <w:rsid w:val="00731948"/>
    <w:rsid w:val="00731E34"/>
    <w:rsid w:val="007320D5"/>
    <w:rsid w:val="00733135"/>
    <w:rsid w:val="007454E0"/>
    <w:rsid w:val="007511A9"/>
    <w:rsid w:val="00751E6F"/>
    <w:rsid w:val="0075457A"/>
    <w:rsid w:val="007615D0"/>
    <w:rsid w:val="0076261E"/>
    <w:rsid w:val="00767778"/>
    <w:rsid w:val="007702E2"/>
    <w:rsid w:val="0077281B"/>
    <w:rsid w:val="00772B2F"/>
    <w:rsid w:val="00777190"/>
    <w:rsid w:val="00782100"/>
    <w:rsid w:val="00784731"/>
    <w:rsid w:val="00787F9B"/>
    <w:rsid w:val="007979DE"/>
    <w:rsid w:val="007A7600"/>
    <w:rsid w:val="007A7EC1"/>
    <w:rsid w:val="007B0108"/>
    <w:rsid w:val="007B163D"/>
    <w:rsid w:val="007B57C8"/>
    <w:rsid w:val="007B5DCB"/>
    <w:rsid w:val="007D42D2"/>
    <w:rsid w:val="007F67F0"/>
    <w:rsid w:val="00815FA2"/>
    <w:rsid w:val="00823F89"/>
    <w:rsid w:val="00833377"/>
    <w:rsid w:val="00833ED6"/>
    <w:rsid w:val="00841CDC"/>
    <w:rsid w:val="00844484"/>
    <w:rsid w:val="008543D8"/>
    <w:rsid w:val="00874EC9"/>
    <w:rsid w:val="0087736E"/>
    <w:rsid w:val="00880ABE"/>
    <w:rsid w:val="00884907"/>
    <w:rsid w:val="00885299"/>
    <w:rsid w:val="0089380B"/>
    <w:rsid w:val="0089445D"/>
    <w:rsid w:val="008952C3"/>
    <w:rsid w:val="00896574"/>
    <w:rsid w:val="008A188D"/>
    <w:rsid w:val="008A2903"/>
    <w:rsid w:val="008A5965"/>
    <w:rsid w:val="008D1EAC"/>
    <w:rsid w:val="008D5C76"/>
    <w:rsid w:val="008D6DFB"/>
    <w:rsid w:val="008D79F8"/>
    <w:rsid w:val="008E3918"/>
    <w:rsid w:val="008F1674"/>
    <w:rsid w:val="008F3BF6"/>
    <w:rsid w:val="008F75CC"/>
    <w:rsid w:val="00903BFC"/>
    <w:rsid w:val="00904ECA"/>
    <w:rsid w:val="009224C9"/>
    <w:rsid w:val="0093089E"/>
    <w:rsid w:val="009343D0"/>
    <w:rsid w:val="00936CF0"/>
    <w:rsid w:val="009402BF"/>
    <w:rsid w:val="009414CE"/>
    <w:rsid w:val="00943FEA"/>
    <w:rsid w:val="009453C2"/>
    <w:rsid w:val="00945A87"/>
    <w:rsid w:val="00946662"/>
    <w:rsid w:val="00952397"/>
    <w:rsid w:val="0095475C"/>
    <w:rsid w:val="009567D8"/>
    <w:rsid w:val="00963CA8"/>
    <w:rsid w:val="00965555"/>
    <w:rsid w:val="00976F73"/>
    <w:rsid w:val="009B23F4"/>
    <w:rsid w:val="009B689B"/>
    <w:rsid w:val="009C364B"/>
    <w:rsid w:val="009C3D7A"/>
    <w:rsid w:val="009C41EF"/>
    <w:rsid w:val="009D0752"/>
    <w:rsid w:val="009D29B2"/>
    <w:rsid w:val="009E13A5"/>
    <w:rsid w:val="009E6D98"/>
    <w:rsid w:val="009F3A41"/>
    <w:rsid w:val="009F4FE4"/>
    <w:rsid w:val="00A000F6"/>
    <w:rsid w:val="00A00A97"/>
    <w:rsid w:val="00A01AF5"/>
    <w:rsid w:val="00A1083A"/>
    <w:rsid w:val="00A14FBA"/>
    <w:rsid w:val="00A1730A"/>
    <w:rsid w:val="00A2234C"/>
    <w:rsid w:val="00A32928"/>
    <w:rsid w:val="00A3511E"/>
    <w:rsid w:val="00A40F00"/>
    <w:rsid w:val="00A517D3"/>
    <w:rsid w:val="00A5286E"/>
    <w:rsid w:val="00A561A5"/>
    <w:rsid w:val="00A67646"/>
    <w:rsid w:val="00A705C9"/>
    <w:rsid w:val="00A71AE6"/>
    <w:rsid w:val="00A744F1"/>
    <w:rsid w:val="00A80A10"/>
    <w:rsid w:val="00A910E2"/>
    <w:rsid w:val="00AA3C1C"/>
    <w:rsid w:val="00AA64CB"/>
    <w:rsid w:val="00AB1AA0"/>
    <w:rsid w:val="00AB47A2"/>
    <w:rsid w:val="00AB5E22"/>
    <w:rsid w:val="00AB60C7"/>
    <w:rsid w:val="00AB63D2"/>
    <w:rsid w:val="00AC0B1F"/>
    <w:rsid w:val="00AC0F70"/>
    <w:rsid w:val="00AC159C"/>
    <w:rsid w:val="00AC1D76"/>
    <w:rsid w:val="00AD5627"/>
    <w:rsid w:val="00AE531F"/>
    <w:rsid w:val="00AF4BC1"/>
    <w:rsid w:val="00B03779"/>
    <w:rsid w:val="00B07D5E"/>
    <w:rsid w:val="00B210A9"/>
    <w:rsid w:val="00B21221"/>
    <w:rsid w:val="00B2415D"/>
    <w:rsid w:val="00B27BF2"/>
    <w:rsid w:val="00B3095D"/>
    <w:rsid w:val="00B316A0"/>
    <w:rsid w:val="00B34812"/>
    <w:rsid w:val="00B34B8D"/>
    <w:rsid w:val="00B35610"/>
    <w:rsid w:val="00B3581B"/>
    <w:rsid w:val="00B37888"/>
    <w:rsid w:val="00B37F61"/>
    <w:rsid w:val="00B4128C"/>
    <w:rsid w:val="00B41D5B"/>
    <w:rsid w:val="00B5001A"/>
    <w:rsid w:val="00B663DD"/>
    <w:rsid w:val="00B73187"/>
    <w:rsid w:val="00B80892"/>
    <w:rsid w:val="00B8128B"/>
    <w:rsid w:val="00B854D9"/>
    <w:rsid w:val="00B85F8D"/>
    <w:rsid w:val="00B87DBA"/>
    <w:rsid w:val="00B92E22"/>
    <w:rsid w:val="00BA6B24"/>
    <w:rsid w:val="00BB1EC3"/>
    <w:rsid w:val="00BB2BA8"/>
    <w:rsid w:val="00BB5F61"/>
    <w:rsid w:val="00BC6BFF"/>
    <w:rsid w:val="00BD34B2"/>
    <w:rsid w:val="00BD635F"/>
    <w:rsid w:val="00BD64E5"/>
    <w:rsid w:val="00BE7E8B"/>
    <w:rsid w:val="00BF32D0"/>
    <w:rsid w:val="00C004EA"/>
    <w:rsid w:val="00C03780"/>
    <w:rsid w:val="00C053BF"/>
    <w:rsid w:val="00C0669A"/>
    <w:rsid w:val="00C1014C"/>
    <w:rsid w:val="00C1089E"/>
    <w:rsid w:val="00C33649"/>
    <w:rsid w:val="00C423A7"/>
    <w:rsid w:val="00C55182"/>
    <w:rsid w:val="00C55DF3"/>
    <w:rsid w:val="00C6412A"/>
    <w:rsid w:val="00C713E5"/>
    <w:rsid w:val="00C717F4"/>
    <w:rsid w:val="00C71C91"/>
    <w:rsid w:val="00C82459"/>
    <w:rsid w:val="00CB215A"/>
    <w:rsid w:val="00CB3D46"/>
    <w:rsid w:val="00CB55BF"/>
    <w:rsid w:val="00CC0984"/>
    <w:rsid w:val="00CC11BC"/>
    <w:rsid w:val="00CC2F52"/>
    <w:rsid w:val="00CE1DCC"/>
    <w:rsid w:val="00CE20A7"/>
    <w:rsid w:val="00CE6375"/>
    <w:rsid w:val="00CE6429"/>
    <w:rsid w:val="00D01B97"/>
    <w:rsid w:val="00D03DCA"/>
    <w:rsid w:val="00D05A9E"/>
    <w:rsid w:val="00D14F57"/>
    <w:rsid w:val="00D1554A"/>
    <w:rsid w:val="00D16C0D"/>
    <w:rsid w:val="00D17AB7"/>
    <w:rsid w:val="00D22A1C"/>
    <w:rsid w:val="00D26A2B"/>
    <w:rsid w:val="00D30822"/>
    <w:rsid w:val="00D32095"/>
    <w:rsid w:val="00D45990"/>
    <w:rsid w:val="00D46DF8"/>
    <w:rsid w:val="00D50BF1"/>
    <w:rsid w:val="00D51177"/>
    <w:rsid w:val="00D6033C"/>
    <w:rsid w:val="00D77E00"/>
    <w:rsid w:val="00D90B29"/>
    <w:rsid w:val="00D96BCE"/>
    <w:rsid w:val="00DB2C45"/>
    <w:rsid w:val="00DB5D7B"/>
    <w:rsid w:val="00DC5A8F"/>
    <w:rsid w:val="00DC6A8E"/>
    <w:rsid w:val="00DE109E"/>
    <w:rsid w:val="00DF32B7"/>
    <w:rsid w:val="00DF4A64"/>
    <w:rsid w:val="00DF6F4F"/>
    <w:rsid w:val="00DF763B"/>
    <w:rsid w:val="00E01F39"/>
    <w:rsid w:val="00E0249F"/>
    <w:rsid w:val="00E039ED"/>
    <w:rsid w:val="00E06CA8"/>
    <w:rsid w:val="00E11D2F"/>
    <w:rsid w:val="00E14299"/>
    <w:rsid w:val="00E16AA5"/>
    <w:rsid w:val="00E17E83"/>
    <w:rsid w:val="00E200F0"/>
    <w:rsid w:val="00E30575"/>
    <w:rsid w:val="00E31DD2"/>
    <w:rsid w:val="00E31FF6"/>
    <w:rsid w:val="00E35583"/>
    <w:rsid w:val="00E35A6B"/>
    <w:rsid w:val="00E4242C"/>
    <w:rsid w:val="00E50DFB"/>
    <w:rsid w:val="00E524CB"/>
    <w:rsid w:val="00E577D1"/>
    <w:rsid w:val="00E5791B"/>
    <w:rsid w:val="00E60CB3"/>
    <w:rsid w:val="00E60EF8"/>
    <w:rsid w:val="00E66C70"/>
    <w:rsid w:val="00E70E11"/>
    <w:rsid w:val="00E80824"/>
    <w:rsid w:val="00E84013"/>
    <w:rsid w:val="00E907ED"/>
    <w:rsid w:val="00E939BB"/>
    <w:rsid w:val="00E96806"/>
    <w:rsid w:val="00EA512E"/>
    <w:rsid w:val="00EA5A4B"/>
    <w:rsid w:val="00EB4545"/>
    <w:rsid w:val="00EB62B7"/>
    <w:rsid w:val="00EC1F02"/>
    <w:rsid w:val="00ED1143"/>
    <w:rsid w:val="00ED35D8"/>
    <w:rsid w:val="00EE1543"/>
    <w:rsid w:val="00EF03E3"/>
    <w:rsid w:val="00EF18EA"/>
    <w:rsid w:val="00EF23F1"/>
    <w:rsid w:val="00EF2590"/>
    <w:rsid w:val="00F03C7E"/>
    <w:rsid w:val="00F22B65"/>
    <w:rsid w:val="00F36617"/>
    <w:rsid w:val="00F379C9"/>
    <w:rsid w:val="00F41E87"/>
    <w:rsid w:val="00F4429F"/>
    <w:rsid w:val="00F44DE1"/>
    <w:rsid w:val="00F503BD"/>
    <w:rsid w:val="00F533FE"/>
    <w:rsid w:val="00F66DF8"/>
    <w:rsid w:val="00F779BA"/>
    <w:rsid w:val="00F834E7"/>
    <w:rsid w:val="00F84B50"/>
    <w:rsid w:val="00F855F4"/>
    <w:rsid w:val="00F86533"/>
    <w:rsid w:val="00F927C3"/>
    <w:rsid w:val="00F927EA"/>
    <w:rsid w:val="00F96E96"/>
    <w:rsid w:val="00FA1AC6"/>
    <w:rsid w:val="00FB2D03"/>
    <w:rsid w:val="00FC18F0"/>
    <w:rsid w:val="00FC718A"/>
    <w:rsid w:val="00FD0614"/>
    <w:rsid w:val="00FD2DA7"/>
    <w:rsid w:val="00FD3035"/>
    <w:rsid w:val="00FE08FA"/>
    <w:rsid w:val="00FE1C09"/>
    <w:rsid w:val="00FE1F9D"/>
    <w:rsid w:val="00FE2C74"/>
    <w:rsid w:val="00FE3490"/>
    <w:rsid w:val="00FE507E"/>
    <w:rsid w:val="00FF3CA3"/>
    <w:rsid w:val="00FF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  <w14:docId w14:val="5D27D3DB"/>
  <w15:docId w15:val="{B6731DCC-D723-4FCB-9001-17A3528AF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rsid w:val="00615F83"/>
    <w:pPr>
      <w:keepNext/>
      <w:keepLines/>
      <w:tabs>
        <w:tab w:val="left" w:pos="851"/>
      </w:tabs>
      <w:overflowPunct/>
      <w:autoSpaceDE/>
      <w:autoSpaceDN/>
      <w:adjustRightInd/>
      <w:spacing w:after="240"/>
      <w:textAlignment w:val="auto"/>
      <w:outlineLvl w:val="0"/>
    </w:pPr>
    <w:rPr>
      <w:rFonts w:ascii="Verdana" w:hAnsi="Verdana"/>
      <w:b/>
      <w:color w:val="000000" w:themeColor="text1"/>
      <w:kern w:val="28"/>
    </w:rPr>
  </w:style>
  <w:style w:type="paragraph" w:styleId="Heading2">
    <w:name w:val="heading 2"/>
    <w:basedOn w:val="Heading1"/>
    <w:next w:val="Normal"/>
    <w:qFormat/>
    <w:pPr>
      <w:numPr>
        <w:ilvl w:val="1"/>
        <w:numId w:val="3"/>
      </w:numPr>
      <w:tabs>
        <w:tab w:val="clear" w:pos="576"/>
      </w:tabs>
      <w:ind w:left="1418" w:hanging="1418"/>
      <w:outlineLvl w:val="1"/>
    </w:pPr>
    <w:rPr>
      <w:color w:val="000000"/>
    </w:rPr>
  </w:style>
  <w:style w:type="paragraph" w:styleId="Heading3">
    <w:name w:val="heading 3"/>
    <w:basedOn w:val="Heading2"/>
    <w:next w:val="Normal"/>
    <w:qFormat/>
    <w:pPr>
      <w:numPr>
        <w:ilvl w:val="2"/>
        <w:numId w:val="4"/>
      </w:numPr>
      <w:tabs>
        <w:tab w:val="clear" w:pos="720"/>
      </w:tabs>
      <w:ind w:left="1418" w:hanging="1418"/>
      <w:outlineLvl w:val="2"/>
    </w:pPr>
  </w:style>
  <w:style w:type="paragraph" w:styleId="Heading4">
    <w:name w:val="heading 4"/>
    <w:basedOn w:val="Heading3"/>
    <w:next w:val="Normal"/>
    <w:qFormat/>
    <w:pPr>
      <w:numPr>
        <w:ilvl w:val="3"/>
        <w:numId w:val="5"/>
      </w:numPr>
      <w:tabs>
        <w:tab w:val="clear" w:pos="864"/>
      </w:tabs>
      <w:ind w:left="1418" w:hanging="1418"/>
      <w:outlineLvl w:val="3"/>
    </w:pPr>
  </w:style>
  <w:style w:type="paragraph" w:styleId="Heading5">
    <w:name w:val="heading 5"/>
    <w:basedOn w:val="Heading4"/>
    <w:next w:val="Normal"/>
    <w:qFormat/>
    <w:pPr>
      <w:numPr>
        <w:ilvl w:val="4"/>
        <w:numId w:val="6"/>
      </w:numPr>
      <w:tabs>
        <w:tab w:val="clear" w:pos="1008"/>
      </w:tabs>
      <w:ind w:left="1418" w:hanging="1418"/>
      <w:outlineLvl w:val="4"/>
    </w:pPr>
  </w:style>
  <w:style w:type="paragraph" w:styleId="Heading6">
    <w:name w:val="heading 6"/>
    <w:basedOn w:val="Heading5"/>
    <w:next w:val="Normal"/>
    <w:qFormat/>
    <w:pPr>
      <w:numPr>
        <w:ilvl w:val="5"/>
        <w:numId w:val="7"/>
      </w:numPr>
      <w:tabs>
        <w:tab w:val="clear" w:pos="1152"/>
      </w:tabs>
      <w:ind w:left="1418" w:hanging="1418"/>
      <w:outlineLvl w:val="5"/>
    </w:pPr>
  </w:style>
  <w:style w:type="paragraph" w:styleId="Heading7">
    <w:name w:val="heading 7"/>
    <w:basedOn w:val="Heading6"/>
    <w:next w:val="Normal"/>
    <w:qFormat/>
    <w:pPr>
      <w:numPr>
        <w:ilvl w:val="6"/>
        <w:numId w:val="8"/>
      </w:numPr>
      <w:tabs>
        <w:tab w:val="clear" w:pos="1800"/>
      </w:tabs>
      <w:ind w:left="0" w:firstLine="1418"/>
      <w:outlineLvl w:val="6"/>
    </w:pPr>
  </w:style>
  <w:style w:type="paragraph" w:styleId="Heading8">
    <w:name w:val="heading 8"/>
    <w:basedOn w:val="Heading7"/>
    <w:next w:val="Normal"/>
    <w:qFormat/>
    <w:pPr>
      <w:numPr>
        <w:ilvl w:val="7"/>
        <w:numId w:val="9"/>
      </w:numPr>
      <w:tabs>
        <w:tab w:val="clear" w:pos="1440"/>
        <w:tab w:val="left" w:pos="1418"/>
      </w:tabs>
      <w:ind w:left="1418" w:hanging="1418"/>
      <w:outlineLvl w:val="7"/>
    </w:pPr>
  </w:style>
  <w:style w:type="paragraph" w:styleId="Heading9">
    <w:name w:val="heading 9"/>
    <w:basedOn w:val="Normal"/>
    <w:next w:val="Normal"/>
    <w:qFormat/>
    <w:pPr>
      <w:keepNext/>
      <w:keepLines/>
      <w:overflowPunct/>
      <w:autoSpaceDE/>
      <w:autoSpaceDN/>
      <w:adjustRightInd/>
      <w:spacing w:after="240"/>
      <w:textAlignment w:val="auto"/>
      <w:outlineLvl w:val="8"/>
    </w:pPr>
    <w:rPr>
      <w:b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820"/>
        <w:tab w:val="right" w:pos="9639"/>
      </w:tabs>
    </w:pPr>
    <w:rPr>
      <w:rFonts w:cs="Arial"/>
      <w:b/>
      <w:bCs/>
      <w:vanish/>
      <w:sz w:val="16"/>
    </w:rPr>
  </w:style>
  <w:style w:type="paragraph" w:styleId="TOC2">
    <w:name w:val="toc 2"/>
    <w:basedOn w:val="Normal"/>
    <w:next w:val="Normal"/>
    <w:autoRedefine/>
    <w:semiHidden/>
    <w:pPr>
      <w:keepNext/>
      <w:keepLines/>
      <w:tabs>
        <w:tab w:val="left" w:pos="1418"/>
        <w:tab w:val="right" w:leader="dot" w:pos="9639"/>
      </w:tabs>
      <w:spacing w:before="120"/>
      <w:ind w:left="1418" w:right="566" w:hanging="1418"/>
    </w:pPr>
    <w:rPr>
      <w:rFonts w:cs="Arial"/>
      <w:noProof/>
      <w:szCs w:val="24"/>
    </w:rPr>
  </w:style>
  <w:style w:type="character" w:styleId="Hyperlink">
    <w:name w:val="Hyperlink"/>
    <w:rsid w:val="00AD5627"/>
    <w:rPr>
      <w:color w:val="0000FF"/>
      <w:u w:val="none"/>
    </w:rPr>
  </w:style>
  <w:style w:type="paragraph" w:customStyle="1" w:styleId="Fuzeile2">
    <w:name w:val="Fußzeile2"/>
    <w:basedOn w:val="Footer"/>
    <w:rPr>
      <w:b w:val="0"/>
      <w:bCs w:val="0"/>
      <w:vanish w:val="0"/>
    </w:rPr>
  </w:style>
  <w:style w:type="paragraph" w:customStyle="1" w:styleId="Fuzeile3">
    <w:name w:val="Fußzeile3"/>
    <w:basedOn w:val="Footer"/>
    <w:pPr>
      <w:jc w:val="center"/>
    </w:pPr>
    <w:rPr>
      <w:vanish w:val="0"/>
      <w:sz w:val="26"/>
    </w:rPr>
  </w:style>
  <w:style w:type="paragraph" w:styleId="TOC1">
    <w:name w:val="toc 1"/>
    <w:basedOn w:val="Normal"/>
    <w:next w:val="Normal"/>
    <w:semiHidden/>
    <w:pPr>
      <w:keepNext/>
      <w:keepLines/>
      <w:tabs>
        <w:tab w:val="left" w:pos="1418"/>
        <w:tab w:val="right" w:leader="dot" w:pos="9638"/>
      </w:tabs>
      <w:overflowPunct/>
      <w:autoSpaceDE/>
      <w:autoSpaceDN/>
      <w:adjustRightInd/>
      <w:spacing w:before="240"/>
      <w:ind w:left="1418" w:right="707" w:hanging="1417"/>
      <w:textAlignment w:val="auto"/>
    </w:pPr>
    <w:rPr>
      <w:noProof/>
    </w:rPr>
  </w:style>
  <w:style w:type="paragraph" w:styleId="TOC3">
    <w:name w:val="toc 3"/>
    <w:basedOn w:val="TOC2"/>
    <w:next w:val="Normal"/>
    <w:semiHidden/>
    <w:pPr>
      <w:spacing w:before="0"/>
    </w:pPr>
  </w:style>
  <w:style w:type="paragraph" w:styleId="TOC4">
    <w:name w:val="toc 4"/>
    <w:basedOn w:val="TOC3"/>
    <w:next w:val="Normal"/>
    <w:semiHidden/>
  </w:style>
  <w:style w:type="paragraph" w:styleId="TOC5">
    <w:name w:val="toc 5"/>
    <w:basedOn w:val="TOC4"/>
    <w:next w:val="Normal"/>
    <w:semiHidden/>
  </w:style>
  <w:style w:type="paragraph" w:styleId="TOC6">
    <w:name w:val="toc 6"/>
    <w:basedOn w:val="TOC5"/>
    <w:next w:val="Normal"/>
    <w:semiHidden/>
  </w:style>
  <w:style w:type="paragraph" w:styleId="TOC9">
    <w:name w:val="toc 9"/>
    <w:basedOn w:val="Normal"/>
    <w:next w:val="Normal"/>
    <w:autoRedefine/>
    <w:semiHidden/>
    <w:pPr>
      <w:keepNext/>
      <w:keepLines/>
      <w:tabs>
        <w:tab w:val="left" w:pos="1418"/>
        <w:tab w:val="right" w:leader="dot" w:pos="9639"/>
      </w:tabs>
      <w:overflowPunct/>
      <w:autoSpaceDE/>
      <w:autoSpaceDN/>
      <w:adjustRightInd/>
      <w:spacing w:before="240"/>
      <w:ind w:left="1418" w:right="567" w:hanging="1418"/>
      <w:textAlignment w:val="auto"/>
      <w:outlineLvl w:val="8"/>
    </w:pPr>
    <w:rPr>
      <w:noProof/>
      <w:szCs w:val="24"/>
    </w:rPr>
  </w:style>
  <w:style w:type="paragraph" w:customStyle="1" w:styleId="BeschriftungTabelle">
    <w:name w:val="Beschriftung_Tabelle"/>
    <w:basedOn w:val="Caption"/>
    <w:pPr>
      <w:keepNext/>
      <w:keepLines/>
      <w:spacing w:after="0"/>
      <w:jc w:val="center"/>
    </w:pPr>
    <w:rPr>
      <w:sz w:val="18"/>
    </w:rPr>
  </w:style>
  <w:style w:type="paragraph" w:customStyle="1" w:styleId="BeschriftungBild">
    <w:name w:val="Beschriftung_Bild"/>
    <w:basedOn w:val="BeschriftungTabelle"/>
  </w:style>
  <w:style w:type="paragraph" w:customStyle="1" w:styleId="Bild">
    <w:name w:val="Bild"/>
    <w:basedOn w:val="Normal"/>
    <w:next w:val="BeschriftungBild"/>
    <w:pPr>
      <w:keepNext/>
      <w:keepLines/>
      <w:overflowPunct/>
      <w:autoSpaceDE/>
      <w:autoSpaceDN/>
      <w:adjustRightInd/>
      <w:jc w:val="center"/>
      <w:textAlignment w:val="auto"/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</w:rPr>
  </w:style>
  <w:style w:type="paragraph" w:customStyle="1" w:styleId="HyperlinkSSB">
    <w:name w:val="Hyperlink_SSB"/>
    <w:basedOn w:val="Normal"/>
    <w:pPr>
      <w:keepNext/>
      <w:keepLines/>
      <w:tabs>
        <w:tab w:val="left" w:pos="426"/>
        <w:tab w:val="left" w:pos="851"/>
        <w:tab w:val="left" w:leader="dot" w:pos="7088"/>
      </w:tabs>
    </w:pPr>
    <w:rPr>
      <w:b/>
      <w:bCs/>
      <w:u w:val="single"/>
    </w:rPr>
  </w:style>
  <w:style w:type="paragraph" w:styleId="BodyText">
    <w:name w:val="Body Text"/>
    <w:basedOn w:val="Normal"/>
    <w:pPr>
      <w:jc w:val="center"/>
    </w:pPr>
    <w:rPr>
      <w:i/>
    </w:rPr>
  </w:style>
  <w:style w:type="paragraph" w:customStyle="1" w:styleId="AufzPunkt">
    <w:name w:val="AufzPunkt"/>
    <w:basedOn w:val="Normal"/>
    <w:pPr>
      <w:numPr>
        <w:numId w:val="11"/>
      </w:numPr>
      <w:spacing w:after="120"/>
      <w:ind w:left="568" w:hanging="284"/>
    </w:pPr>
  </w:style>
  <w:style w:type="paragraph" w:customStyle="1" w:styleId="Hinweistext">
    <w:name w:val="Hinweistext"/>
    <w:basedOn w:val="Normal"/>
    <w:pPr>
      <w:tabs>
        <w:tab w:val="left" w:pos="992"/>
      </w:tabs>
      <w:suppressAutoHyphens/>
      <w:ind w:left="992" w:hanging="992"/>
    </w:pPr>
    <w:rPr>
      <w:color w:val="0000FF"/>
      <w:sz w:val="18"/>
    </w:rPr>
  </w:style>
  <w:style w:type="paragraph" w:customStyle="1" w:styleId="AufzDokumente">
    <w:name w:val="AufzDokumente"/>
    <w:basedOn w:val="Normal"/>
    <w:autoRedefine/>
    <w:rsid w:val="00DF32B7"/>
    <w:pPr>
      <w:numPr>
        <w:numId w:val="13"/>
      </w:numPr>
      <w:tabs>
        <w:tab w:val="clear" w:pos="720"/>
      </w:tabs>
      <w:spacing w:after="120"/>
      <w:ind w:left="426" w:hanging="426"/>
      <w:jc w:val="left"/>
    </w:pPr>
    <w:rPr>
      <w:color w:val="000000" w:themeColor="text1"/>
    </w:rPr>
  </w:style>
  <w:style w:type="paragraph" w:customStyle="1" w:styleId="AufzSonstDoku">
    <w:name w:val="AufzSonstDoku"/>
    <w:basedOn w:val="Normal"/>
    <w:pPr>
      <w:numPr>
        <w:numId w:val="10"/>
      </w:numPr>
      <w:tabs>
        <w:tab w:val="clear" w:pos="720"/>
        <w:tab w:val="num" w:pos="284"/>
      </w:tabs>
      <w:spacing w:after="120"/>
      <w:ind w:left="284" w:hanging="284"/>
    </w:pPr>
  </w:style>
  <w:style w:type="character" w:styleId="FollowedHyperlink">
    <w:name w:val="FollowedHyperlink"/>
    <w:rPr>
      <w:color w:val="800080"/>
      <w:u w:val="single"/>
    </w:rPr>
  </w:style>
  <w:style w:type="table" w:styleId="TableGrid">
    <w:name w:val="Table Grid"/>
    <w:basedOn w:val="TableNormal"/>
    <w:rsid w:val="00260C39"/>
    <w:pPr>
      <w:overflowPunct w:val="0"/>
      <w:autoSpaceDE w:val="0"/>
      <w:autoSpaceDN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ifizierungNr">
    <w:name w:val="Notifizierung_Nr"/>
    <w:basedOn w:val="Fuzeile3"/>
    <w:rsid w:val="001778D0"/>
    <w:rPr>
      <w:b w:val="0"/>
      <w:bCs w:val="0"/>
      <w:vanish/>
    </w:rPr>
  </w:style>
  <w:style w:type="paragraph" w:styleId="BalloonText">
    <w:name w:val="Balloon Text"/>
    <w:basedOn w:val="Normal"/>
    <w:semiHidden/>
    <w:rsid w:val="001C54E4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206B7E"/>
    <w:pPr>
      <w:ind w:left="142" w:hanging="142"/>
    </w:pPr>
    <w:rPr>
      <w:sz w:val="16"/>
    </w:rPr>
  </w:style>
  <w:style w:type="character" w:styleId="FootnoteReference">
    <w:name w:val="footnote reference"/>
    <w:semiHidden/>
    <w:rsid w:val="00206B7E"/>
    <w:rPr>
      <w:rFonts w:ascii="Tahoma" w:hAnsi="Tahoma"/>
      <w:sz w:val="18"/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782100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eastAsiaTheme="minorEastAsia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31938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33193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31938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331938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319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31938"/>
    <w:rPr>
      <w:rFonts w:ascii="Arial" w:hAnsi="Arial"/>
      <w:b/>
      <w:bCs/>
    </w:rPr>
  </w:style>
  <w:style w:type="character" w:customStyle="1" w:styleId="markedcontent">
    <w:name w:val="markedcontent"/>
    <w:basedOn w:val="DefaultParagraphFont"/>
    <w:rsid w:val="00331938"/>
  </w:style>
  <w:style w:type="paragraph" w:styleId="Revision">
    <w:name w:val="Revision"/>
    <w:hidden/>
    <w:uiPriority w:val="99"/>
    <w:semiHidden/>
    <w:rsid w:val="00331938"/>
    <w:rPr>
      <w:rFonts w:ascii="Arial" w:hAnsi="Arial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3B0C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undesnetzagentur.de" TargetMode="External"/><Relationship Id="rId1" Type="http://schemas.openxmlformats.org/officeDocument/2006/relationships/hyperlink" Target="mailto:ssb@bnetza.d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aten\Templates\ss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39725BB41B449B5A592C2577AAA96" ma:contentTypeVersion="0" ma:contentTypeDescription="Ein neues Dokument erstellen." ma:contentTypeScope="" ma:versionID="fc7b7698fd87c3617ec7d0677b2080f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686dcd11d120f5ddbaa988a62e2b00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45B209-CFD1-4732-9150-E5BD5C9256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45A0BF-98F4-4838-9191-7CA318D502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58E1C1-69D4-4175-B92A-BAC015E1A97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380C396-2B54-4862-92C0-F1EC9932C5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ssb.dot</Template>
  <TotalTime>13</TotalTime>
  <Pages>16</Pages>
  <Words>3538</Words>
  <Characters>19464</Characters>
  <Application>Microsoft Office Word</Application>
  <DocSecurity>0</DocSecurity>
  <Lines>162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SSB SE 024</vt:lpstr>
      <vt:lpstr>SSB SE 024</vt:lpstr>
    </vt:vector>
  </TitlesOfParts>
  <Manager>421-1b</Manager>
  <Company>Bundesnetzagentur</Company>
  <LinksUpToDate>false</LinksUpToDate>
  <CharactersWithSpaces>22957</CharactersWithSpaces>
  <SharedDoc>false</SharedDoc>
  <HLinks>
    <vt:vector size="12" baseType="variant">
      <vt:variant>
        <vt:i4>2424942</vt:i4>
      </vt:variant>
      <vt:variant>
        <vt:i4>3</vt:i4>
      </vt:variant>
      <vt:variant>
        <vt:i4>0</vt:i4>
      </vt:variant>
      <vt:variant>
        <vt:i4>5</vt:i4>
      </vt:variant>
      <vt:variant>
        <vt:lpwstr>http://sp-portal.intranet.intern.adns/orge/421/Documents/Dokumentvorlagen/www.bundesnetzagentur.de</vt:lpwstr>
      </vt:variant>
      <vt:variant>
        <vt:lpwstr/>
      </vt:variant>
      <vt:variant>
        <vt:i4>1966135</vt:i4>
      </vt:variant>
      <vt:variant>
        <vt:i4>0</vt:i4>
      </vt:variant>
      <vt:variant>
        <vt:i4>0</vt:i4>
      </vt:variant>
      <vt:variant>
        <vt:i4>5</vt:i4>
      </vt:variant>
      <vt:variant>
        <vt:lpwstr>mailto:ssb@bnetza.de?subject=Schnitstellenbeschreibung%20...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SSB SE 024</dc:title>
  <dc:subject>Schnittstellenbeschreibung für UKW-Funkanlagen im Binnenschifffahrtsfunk (ohne AIS)</dc:subject>
  <dc:creator>Bundesnetzagentur</dc:creator>
  <cp:keywords/>
  <dc:description/>
  <cp:lastModifiedBy>Eftimia PAPADAKIS</cp:lastModifiedBy>
  <cp:revision>6</cp:revision>
  <cp:lastPrinted>2025-09-18T12:29:00Z</cp:lastPrinted>
  <dcterms:created xsi:type="dcterms:W3CDTF">2025-11-18T11:55:00Z</dcterms:created>
  <dcterms:modified xsi:type="dcterms:W3CDTF">2025-11-25T09:59:00Z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bteilung">
    <vt:lpwstr>4</vt:lpwstr>
  </property>
  <property fmtid="{D5CDD505-2E9C-101B-9397-08002B2CF9AE}" pid="3" name="Bearbeiter">
    <vt:lpwstr>421-1b</vt:lpwstr>
  </property>
  <property fmtid="{D5CDD505-2E9C-101B-9397-08002B2CF9AE}" pid="4" name="Erstellt von">
    <vt:lpwstr>421-1b</vt:lpwstr>
  </property>
  <property fmtid="{D5CDD505-2E9C-101B-9397-08002B2CF9AE}" pid="5" name="Herausgeber">
    <vt:lpwstr>421-1b</vt:lpwstr>
  </property>
  <property fmtid="{D5CDD505-2E9C-101B-9397-08002B2CF9AE}" pid="6" name="Status">
    <vt:lpwstr>Release</vt:lpwstr>
  </property>
  <property fmtid="{D5CDD505-2E9C-101B-9397-08002B2CF9AE}" pid="7" name="Version">
    <vt:lpwstr>3.0.18.0208</vt:lpwstr>
  </property>
  <property fmtid="{D5CDD505-2E9C-101B-9397-08002B2CF9AE}" pid="8" name="Ausgabedatum">
    <vt:filetime>2011-01-20T23:00:00Z</vt:filetime>
  </property>
  <property fmtid="{D5CDD505-2E9C-101B-9397-08002B2CF9AE}" pid="9" name="ContentTypeId">
    <vt:lpwstr>0x01010028739725BB41B449B5A592C2577AAA96</vt:lpwstr>
  </property>
</Properties>
</file>