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C434" w14:textId="679DC9AF" w:rsidR="009F1C2C" w:rsidRPr="009F1C2C" w:rsidRDefault="0044320C" w:rsidP="00363CEC">
      <w:pPr>
        <w:pStyle w:val="LLMinisterionAsetus"/>
        <w:rPr>
          <w:b w:val="0"/>
        </w:rPr>
      </w:pPr>
      <w:bookmarkStart w:id="0" w:name="_GoBack"/>
      <w:bookmarkEnd w:id="0"/>
      <w:r>
        <w:rPr>
          <w:rFonts w:ascii="Courier New" w:hAnsi="Courier New"/>
          <w:b w:val="0"/>
          <w:sz w:val="20"/>
          <w:szCs w:val="20"/>
        </w:rPr>
        <w:t xml:space="preserve">1. ------IND- 2017 0071 FIN BG- ------ </w:t>
      </w:r>
      <w:r>
        <w:rPr>
          <w:b w:val="0"/>
          <w:sz w:val="20"/>
          <w:szCs w:val="20"/>
        </w:rPr>
        <w:t>20200831 --- --- FINAL</w:t>
      </w:r>
    </w:p>
    <w:p w14:paraId="5968A793" w14:textId="77777777" w:rsidR="00DA4975" w:rsidRDefault="00DA4975" w:rsidP="00363CEC">
      <w:pPr>
        <w:pStyle w:val="LLMinisterionAsetus"/>
      </w:pPr>
      <w:r>
        <w:t>Указ на министерството на околната среда</w:t>
      </w:r>
    </w:p>
    <w:p w14:paraId="1EF1A472" w14:textId="77777777" w:rsidR="00DA4975" w:rsidRDefault="00DA4975" w:rsidP="00363CEC">
      <w:pPr>
        <w:pStyle w:val="LLSaadoksenNimi"/>
      </w:pPr>
      <w:r>
        <w:t>относно енергийната ефективност на нови сгради</w:t>
      </w:r>
    </w:p>
    <w:p w14:paraId="373E6E6D" w14:textId="77777777" w:rsidR="00DA4975" w:rsidRDefault="00DA4975" w:rsidP="00363CEC">
      <w:pPr>
        <w:pStyle w:val="LLNormaali"/>
      </w:pPr>
    </w:p>
    <w:p w14:paraId="711F0A3C" w14:textId="77777777" w:rsidR="009F3F27" w:rsidRPr="00EB0CFC" w:rsidRDefault="009F3F27" w:rsidP="00363CEC">
      <w:pPr>
        <w:pStyle w:val="LLJohtolauseKappaleet"/>
      </w:pPr>
      <w:r>
        <w:t>С решение на министерството на околната среда съгласно член 117ж, параграф 4, член 131, параграф 2 и член 150е, параграф 4 от Закон (132/1999) за земеползването и строителството, както член 117ж, параграф 4 се появява в Закон 1151/2016, член 131, параграф 2 в Закон 41/2014 и член 150е, параграф 4 в Закон 41/2014;</w:t>
      </w:r>
    </w:p>
    <w:p w14:paraId="4ED89A4E" w14:textId="77777777" w:rsidR="00DA4975" w:rsidRDefault="00DA4975" w:rsidP="00363CEC">
      <w:pPr>
        <w:pStyle w:val="LLNormaali"/>
      </w:pPr>
    </w:p>
    <w:p w14:paraId="66A47B93" w14:textId="77777777" w:rsidR="00DA4975" w:rsidRDefault="00DA4975" w:rsidP="00363CEC">
      <w:pPr>
        <w:keepNext/>
        <w:keepLines/>
        <w:rPr>
          <w:szCs w:val="22"/>
        </w:rPr>
      </w:pPr>
    </w:p>
    <w:p w14:paraId="4F259D0E" w14:textId="77777777" w:rsidR="00DA4975" w:rsidRDefault="00DA4975" w:rsidP="00363CEC">
      <w:pPr>
        <w:pStyle w:val="LLLuku"/>
        <w:keepNext/>
        <w:keepLines/>
        <w:rPr>
          <w:szCs w:val="22"/>
        </w:rPr>
      </w:pPr>
      <w:r>
        <w:t>Глава 1</w:t>
      </w:r>
    </w:p>
    <w:p w14:paraId="7106F614" w14:textId="77777777" w:rsidR="00DA4975" w:rsidRDefault="00DA4975" w:rsidP="00363CEC">
      <w:pPr>
        <w:pStyle w:val="LLLuvunOtsikko"/>
        <w:keepNext/>
        <w:keepLines/>
      </w:pPr>
      <w:r>
        <w:t>Обща част</w:t>
      </w:r>
    </w:p>
    <w:p w14:paraId="331B4EDC" w14:textId="77777777" w:rsidR="00DA4975" w:rsidRDefault="00DA4975" w:rsidP="00363CEC">
      <w:pPr>
        <w:pStyle w:val="LLPykala"/>
        <w:keepNext/>
        <w:keepLines/>
      </w:pPr>
      <w:r>
        <w:t>Член 1</w:t>
      </w:r>
    </w:p>
    <w:p w14:paraId="39AD0F7C" w14:textId="77777777" w:rsidR="00DA4975" w:rsidRDefault="00DA4975" w:rsidP="00363CEC">
      <w:pPr>
        <w:pStyle w:val="LLPykalanOtsikko"/>
        <w:keepNext/>
        <w:keepLines/>
        <w:rPr>
          <w:szCs w:val="22"/>
        </w:rPr>
      </w:pPr>
      <w:r>
        <w:t>Обхват</w:t>
      </w:r>
    </w:p>
    <w:p w14:paraId="3F37DF6A" w14:textId="77777777" w:rsidR="00DA4975" w:rsidRDefault="00DA4975" w:rsidP="00363CEC">
      <w:pPr>
        <w:pStyle w:val="LLKappalejako"/>
      </w:pPr>
      <w:r>
        <w:t>Настоящият указ се прилага за проектирането и изграждането на нови сгради, които са построени от стенни и покривни конструкции, и в които енергията се използва за поддържането на подходящи параметри на вътрешния въздух. Освен това указът се отнася за разширяването на дадена сграда и за увеличаването на брутната разгъната застроена площ. Указът се прилага за разширяването на сграда с площ по-малко от 50 m</w:t>
      </w:r>
      <w:r>
        <w:rPr>
          <w:vertAlign w:val="superscript"/>
        </w:rPr>
        <w:t>2</w:t>
      </w:r>
      <w:r>
        <w:t xml:space="preserve"> само ако площта на разширената сграда е над 50 m</w:t>
      </w:r>
      <w:r>
        <w:rPr>
          <w:vertAlign w:val="superscript"/>
        </w:rPr>
        <w:t>2</w:t>
      </w:r>
      <w:r>
        <w:t>.</w:t>
      </w:r>
    </w:p>
    <w:p w14:paraId="5D82B767" w14:textId="77777777" w:rsidR="00DA4975" w:rsidRDefault="00DA4975" w:rsidP="00363CEC">
      <w:pPr>
        <w:pStyle w:val="LLNormaali"/>
      </w:pPr>
    </w:p>
    <w:p w14:paraId="7AC2D8B6" w14:textId="77777777" w:rsidR="00DA4975" w:rsidRDefault="00DA4975" w:rsidP="00363CEC">
      <w:pPr>
        <w:pStyle w:val="LLPykala"/>
        <w:keepNext/>
        <w:keepLines/>
      </w:pPr>
      <w:r>
        <w:t>Член 2</w:t>
      </w:r>
    </w:p>
    <w:p w14:paraId="2000A658" w14:textId="77777777" w:rsidR="00DA4975" w:rsidRDefault="00DA4975" w:rsidP="00363CEC">
      <w:pPr>
        <w:pStyle w:val="LLPykalanOtsikko"/>
        <w:keepNext/>
        <w:keepLines/>
      </w:pPr>
      <w:r>
        <w:t>Определения</w:t>
      </w:r>
    </w:p>
    <w:p w14:paraId="53FA4AEB" w14:textId="77777777" w:rsidR="00DA4975" w:rsidRDefault="00DA4975" w:rsidP="00363CEC">
      <w:pPr>
        <w:pStyle w:val="LLMomentinJohdantoKappale"/>
        <w:keepNext/>
        <w:keepLines/>
      </w:pPr>
      <w:r>
        <w:t>За целите на настоящия указ:</w:t>
      </w:r>
    </w:p>
    <w:p w14:paraId="4419081D" w14:textId="77777777" w:rsidR="00DA4975" w:rsidRDefault="00DA4975" w:rsidP="00363CEC">
      <w:pPr>
        <w:pStyle w:val="LLMomentinKohta"/>
      </w:pPr>
      <w:r>
        <w:t xml:space="preserve">1) </w:t>
      </w:r>
      <w:r>
        <w:rPr>
          <w:i/>
          <w:iCs/>
        </w:rPr>
        <w:t>количеството топлина, необходимо за отоплителната вентилация</w:t>
      </w:r>
      <w:r>
        <w:t>: количеството топлина, която е необходима за отопление на въздушния поток на вентилацията от външна температура до стайна температура;</w:t>
      </w:r>
    </w:p>
    <w:p w14:paraId="0F592C36" w14:textId="77777777" w:rsidR="00DA4975" w:rsidRDefault="00DA4975" w:rsidP="00363CEC">
      <w:pPr>
        <w:pStyle w:val="LLMomentinKohta"/>
      </w:pPr>
      <w:r>
        <w:t xml:space="preserve">2) </w:t>
      </w:r>
      <w:r>
        <w:rPr>
          <w:i/>
          <w:iCs/>
        </w:rPr>
        <w:t>необходима</w:t>
      </w:r>
      <w:r>
        <w:t xml:space="preserve"> </w:t>
      </w:r>
      <w:r>
        <w:rPr>
          <w:i/>
        </w:rPr>
        <w:t>нетна топлинна енергия за вентилацията</w:t>
      </w:r>
      <w:r>
        <w:t>: необходимостта от енергия за отопление, която се създава от загряване на въздуха, след оползотворяване на топлината до температурата на входящия въздух и евентуално от загряване преди оползотворяване на топлината;</w:t>
      </w:r>
    </w:p>
    <w:p w14:paraId="6B01C7C4" w14:textId="77777777" w:rsidR="00DA4975" w:rsidRDefault="00DA4975" w:rsidP="00363CEC">
      <w:pPr>
        <w:pStyle w:val="LLMomentinKohta"/>
      </w:pPr>
      <w:r>
        <w:t xml:space="preserve">3) </w:t>
      </w:r>
      <w:r>
        <w:rPr>
          <w:i/>
        </w:rPr>
        <w:t>годишен коефициент на енергийна ефективност на оползотворяване на топлината на изходящия въздух от вентилацията</w:t>
      </w:r>
      <w:r>
        <w:t>: връзката между годишното количество топлина, оползотворена с оборудване за оползотворяване на топлината и количеството топлина, необходимо за подгряване на вентилацията за година, когато няма оползотворяване на топлината;</w:t>
      </w:r>
    </w:p>
    <w:p w14:paraId="3E59943A" w14:textId="77777777" w:rsidR="00DA4975" w:rsidRDefault="00DA4975" w:rsidP="00363CEC">
      <w:pPr>
        <w:pStyle w:val="LLMomentinKohta"/>
      </w:pPr>
      <w:r>
        <w:t xml:space="preserve">4) </w:t>
      </w:r>
      <w:r>
        <w:rPr>
          <w:i/>
        </w:rPr>
        <w:t>специфична мощност на вентилатора на вентилационната система</w:t>
      </w:r>
      <w:r>
        <w:t xml:space="preserve"> (kW/(m3/s): общото количество електрическа мощност, взета от електрозахранването на всички вентилатори (и техните свързани честотни преобразователи и други уреди за регулиране на мощността) на цялата вентилационна система на сградата, разделена от притока на изходящ отработен въздух или на външен въздушен поток на проектното работно време на вентилационната система (което от тях е по-голямо);</w:t>
      </w:r>
    </w:p>
    <w:p w14:paraId="0D984FD0" w14:textId="77777777" w:rsidR="00DA4975" w:rsidRDefault="00DA4975" w:rsidP="00363CEC">
      <w:pPr>
        <w:pStyle w:val="LLMomentinKohta"/>
      </w:pPr>
      <w:r>
        <w:t xml:space="preserve">5) </w:t>
      </w:r>
      <w:r>
        <w:rPr>
          <w:i/>
        </w:rPr>
        <w:t>потребление на електроенергия на вентилационната система</w:t>
      </w:r>
      <w:r>
        <w:t>: консумацията на електроенергия на вентилатора и консумацията на електроенергия на възможни допълнителни уреди;</w:t>
      </w:r>
    </w:p>
    <w:p w14:paraId="273A90C4" w14:textId="77777777" w:rsidR="00DA4975" w:rsidRDefault="00DA4975" w:rsidP="00363CEC">
      <w:pPr>
        <w:pStyle w:val="LLMomentinKohta"/>
      </w:pPr>
      <w:r>
        <w:t xml:space="preserve">6) </w:t>
      </w:r>
      <w:r>
        <w:rPr>
          <w:i/>
          <w:iCs/>
        </w:rPr>
        <w:t>стойност на изтичане на въздух</w:t>
      </w:r>
      <w:r>
        <w:t xml:space="preserve"> q</w:t>
      </w:r>
      <w:r>
        <w:rPr>
          <w:vertAlign w:val="subscript"/>
        </w:rPr>
        <w:t>50</w:t>
      </w:r>
      <w:r>
        <w:t xml:space="preserve"> (m</w:t>
      </w:r>
      <w:r>
        <w:rPr>
          <w:vertAlign w:val="subscript"/>
        </w:rPr>
        <w:t>3</w:t>
      </w:r>
      <w:r>
        <w:t>/(h m</w:t>
      </w:r>
      <w:r>
        <w:rPr>
          <w:vertAlign w:val="subscript"/>
        </w:rPr>
        <w:t>2</w:t>
      </w:r>
      <w:r>
        <w:t>)): средният поток на изтичане на въздух на час от обвивката на сградата от 50 Pa разлика в налягането, изчислена в съответствие с общите вътрешни размери на площ от обвивката на сградата;</w:t>
      </w:r>
    </w:p>
    <w:p w14:paraId="0CD07D82" w14:textId="77777777" w:rsidR="00DA4975" w:rsidRDefault="00DA4975" w:rsidP="00363CEC">
      <w:pPr>
        <w:pStyle w:val="LLMomentinKohta"/>
      </w:pPr>
      <w:r>
        <w:lastRenderedPageBreak/>
        <w:t xml:space="preserve">7) </w:t>
      </w:r>
      <w:r>
        <w:rPr>
          <w:i/>
        </w:rPr>
        <w:t>хладно място с контрол на температурата</w:t>
      </w:r>
      <w:r>
        <w:t>: помещение, където се поддържа целогодишно температура под 17 °C, с помощта на охлаждаща система, с възможност за система за отопление;</w:t>
      </w:r>
    </w:p>
    <w:p w14:paraId="356B9096" w14:textId="77777777" w:rsidR="00DA4975" w:rsidRDefault="00DA4975" w:rsidP="00363CEC">
      <w:pPr>
        <w:pStyle w:val="LLMomentinKohta"/>
      </w:pPr>
      <w:r>
        <w:t xml:space="preserve">8) </w:t>
      </w:r>
      <w:r>
        <w:rPr>
          <w:i/>
          <w:iCs/>
        </w:rPr>
        <w:t>енергийно потребление на охлаждащата система</w:t>
      </w:r>
      <w:r>
        <w:t>: енергийно потребление за производство на енергия за охлаждане и потребление на енергията на допълнителни уреди;</w:t>
      </w:r>
    </w:p>
    <w:p w14:paraId="7A969258" w14:textId="77777777" w:rsidR="00DA4975" w:rsidRDefault="00DA4975" w:rsidP="00363CEC">
      <w:pPr>
        <w:pStyle w:val="LLMomentinKohta"/>
      </w:pPr>
      <w:r>
        <w:t xml:space="preserve">9) </w:t>
      </w:r>
      <w:r>
        <w:rPr>
          <w:i/>
          <w:iCs/>
        </w:rPr>
        <w:t>централно отопление</w:t>
      </w:r>
      <w:r>
        <w:t>: топлина, която се произвежда от производството на централното отопление и се разпределя в обществената мрежа към сградите, където са потребителите;</w:t>
      </w:r>
    </w:p>
    <w:p w14:paraId="7D794196" w14:textId="77777777" w:rsidR="00DA4975" w:rsidRDefault="00DA4975" w:rsidP="00363CEC">
      <w:pPr>
        <w:pStyle w:val="LLMomentinKohta"/>
      </w:pPr>
      <w:r>
        <w:t xml:space="preserve">10) </w:t>
      </w:r>
      <w:r>
        <w:rPr>
          <w:i/>
          <w:iCs/>
        </w:rPr>
        <w:t>студен мост</w:t>
      </w:r>
      <w:r>
        <w:t>: намаляване на коефициента на топлопропускливост в малка част от сграда в резултат от здравината на конструкцията или фугите;</w:t>
      </w:r>
    </w:p>
    <w:p w14:paraId="2FD60F01" w14:textId="77777777" w:rsidR="00DA4975" w:rsidRDefault="00DA4975" w:rsidP="00363CEC">
      <w:pPr>
        <w:pStyle w:val="LLMomentinKohta"/>
      </w:pPr>
      <w:r>
        <w:t xml:space="preserve">11) </w:t>
      </w:r>
      <w:r>
        <w:rPr>
          <w:i/>
          <w:iCs/>
        </w:rPr>
        <w:t>отоплена нетна площ</w:t>
      </w:r>
      <w:r>
        <w:t xml:space="preserve"> А</w:t>
      </w:r>
      <w:r>
        <w:rPr>
          <w:vertAlign w:val="superscript"/>
        </w:rPr>
        <w:t>нето</w:t>
      </w:r>
      <w:r>
        <w:t>(m</w:t>
      </w:r>
      <w:r>
        <w:rPr>
          <w:vertAlign w:val="superscript"/>
        </w:rPr>
        <w:t>2</w:t>
      </w:r>
      <w:r>
        <w:t>): общата площ на отоплителните подови повърхности, включително вътрешните повърхности на външните стени, ограждащи подовите повърхности;</w:t>
      </w:r>
    </w:p>
    <w:p w14:paraId="420A686A" w14:textId="77777777" w:rsidR="00DA4975" w:rsidRDefault="00DA4975" w:rsidP="00363CEC">
      <w:pPr>
        <w:pStyle w:val="LLMomentinKohta"/>
      </w:pPr>
      <w:r>
        <w:t xml:space="preserve">12) </w:t>
      </w:r>
      <w:r>
        <w:rPr>
          <w:i/>
          <w:iCs/>
        </w:rPr>
        <w:t>неотоплено пространство</w:t>
      </w:r>
      <w:r>
        <w:t>: пространство, което не е предназначено за продължително обитаване по време на отоплителния период и за което не се планира да бъде отоплявано;</w:t>
      </w:r>
    </w:p>
    <w:p w14:paraId="24547630" w14:textId="77777777" w:rsidR="00DA4975" w:rsidRDefault="00DA4975" w:rsidP="00363CEC">
      <w:pPr>
        <w:pStyle w:val="LLMomentinKohta"/>
      </w:pPr>
      <w:r>
        <w:t xml:space="preserve">13) </w:t>
      </w:r>
      <w:r>
        <w:rPr>
          <w:i/>
        </w:rPr>
        <w:t>необходима нетна топлоенергия</w:t>
      </w:r>
      <w:r>
        <w:t>: общата нетна енергия, необходима за отопление на пространства, отопление на вентилацията и за производството на топла вода за битови нужди;</w:t>
      </w:r>
    </w:p>
    <w:p w14:paraId="5746D472" w14:textId="77777777" w:rsidR="00DA4975" w:rsidRDefault="00DA4975" w:rsidP="00363CEC">
      <w:pPr>
        <w:pStyle w:val="LLMomentinKohta"/>
      </w:pPr>
      <w:r>
        <w:t xml:space="preserve">14) </w:t>
      </w:r>
      <w:r>
        <w:rPr>
          <w:i/>
        </w:rPr>
        <w:t>необходима топлоенергия</w:t>
      </w:r>
      <w:r>
        <w:t>: количеството енергия, необходимо за поддържане на параметрите на вътрешния въздух, вентилацията и за подгряване на топла вода за битови нужди;</w:t>
      </w:r>
    </w:p>
    <w:p w14:paraId="5350FE6B" w14:textId="77777777" w:rsidR="00DA4975" w:rsidRDefault="00DA4975" w:rsidP="00363CEC">
      <w:pPr>
        <w:pStyle w:val="LLMomentinKohta"/>
      </w:pPr>
      <w:r>
        <w:t xml:space="preserve">15) </w:t>
      </w:r>
      <w:r>
        <w:rPr>
          <w:i/>
          <w:iCs/>
        </w:rPr>
        <w:t>коефициент на топлопреминаване</w:t>
      </w:r>
      <w:r>
        <w:t>: плътността на въздушния поток, който непрекъснато прониква в сградните компоненти, когато разликата в температурата между въздушното пространство и различните сградни компоненти е голяма, колкото обособената част. Обозначението е U и W/(m</w:t>
      </w:r>
      <w:r>
        <w:rPr>
          <w:vertAlign w:val="superscript"/>
        </w:rPr>
        <w:t>2</w:t>
      </w:r>
      <w:r>
        <w:t>K) е използваната обособена част;</w:t>
      </w:r>
    </w:p>
    <w:p w14:paraId="653D2303" w14:textId="77777777" w:rsidR="00DA4975" w:rsidRDefault="00DA4975" w:rsidP="00363CEC">
      <w:pPr>
        <w:pStyle w:val="LLMomentinKohta"/>
      </w:pPr>
      <w:r>
        <w:t xml:space="preserve">16) </w:t>
      </w:r>
      <w:r>
        <w:rPr>
          <w:i/>
        </w:rPr>
        <w:t>топло пространство</w:t>
      </w:r>
      <w:r>
        <w:t>: пространство в сградата с температура от +17 °C или по-висока;</w:t>
      </w:r>
    </w:p>
    <w:p w14:paraId="7575299D" w14:textId="77777777" w:rsidR="00DA4975" w:rsidRDefault="00DA4975" w:rsidP="00363CEC">
      <w:pPr>
        <w:pStyle w:val="LLMomentinKohta"/>
      </w:pPr>
      <w:r>
        <w:t xml:space="preserve">17) </w:t>
      </w:r>
      <w:r>
        <w:rPr>
          <w:i/>
        </w:rPr>
        <w:t>необходима нетна топлоенергия за топла вода за битови нужди</w:t>
      </w:r>
      <w:r>
        <w:t>: необходима топлоенергия, която включва подгряване на топла вода за потребление за битови нужди, от температурата на студена до температурата на топла вода;</w:t>
      </w:r>
    </w:p>
    <w:p w14:paraId="2ACA7215" w14:textId="77777777" w:rsidR="00DA4975" w:rsidRDefault="00DA4975" w:rsidP="00363CEC">
      <w:pPr>
        <w:pStyle w:val="LLMomentinKohta"/>
      </w:pPr>
      <w:r>
        <w:t xml:space="preserve">18) </w:t>
      </w:r>
      <w:r>
        <w:rPr>
          <w:i/>
          <w:iCs/>
        </w:rPr>
        <w:t>сграда от твърд дървен материал</w:t>
      </w:r>
      <w:r>
        <w:t>: сграда, където външните стени са построени основно от твърд дървен материал със средна плътност на конструкцията от най-малко 180 mm;</w:t>
      </w:r>
    </w:p>
    <w:p w14:paraId="338767D2" w14:textId="77777777" w:rsidR="00DA4975" w:rsidRDefault="00DA4975" w:rsidP="00363CEC">
      <w:pPr>
        <w:pStyle w:val="LLMomentinKohta"/>
      </w:pPr>
      <w:r>
        <w:t xml:space="preserve">19) </w:t>
      </w:r>
      <w:r>
        <w:rPr>
          <w:i/>
        </w:rPr>
        <w:t>полутопло пространство</w:t>
      </w:r>
      <w:r>
        <w:t>: пространство, което не е предназначено за постоянно обитаване от обитатели, облечени единствено в обичайни дрехи за вътрешни пространства и е с температура, която се поддържа на минимум +5 °C, но под +17 °C по време на отоплителния сезон;</w:t>
      </w:r>
    </w:p>
    <w:p w14:paraId="6CA6B51C" w14:textId="77777777" w:rsidR="00DA4975" w:rsidRDefault="00DA4975" w:rsidP="00363CEC">
      <w:pPr>
        <w:pStyle w:val="LLMomentinKohta"/>
      </w:pPr>
      <w:r>
        <w:t xml:space="preserve">20) </w:t>
      </w:r>
      <w:r>
        <w:rPr>
          <w:i/>
        </w:rPr>
        <w:t>изчислена закупена енергия на сградата</w:t>
      </w:r>
      <w:r>
        <w:t xml:space="preserve">: енергия, която е изчислена да бъде използвана от сградата по енергийната мрежа, централната отоплителна мрежа, централната охладителна мрежа или от възобновяема енергия или от изкопаеми горива; </w:t>
      </w:r>
    </w:p>
    <w:p w14:paraId="527EDA7F" w14:textId="77777777" w:rsidR="00DA4975" w:rsidRDefault="00DA4975" w:rsidP="00363CEC">
      <w:pPr>
        <w:pStyle w:val="LLMomentinKohta"/>
      </w:pPr>
      <w:r>
        <w:t xml:space="preserve">21) </w:t>
      </w:r>
      <w:r>
        <w:rPr>
          <w:i/>
        </w:rPr>
        <w:t>ограждащи елементи на сградата</w:t>
      </w:r>
      <w:r>
        <w:t>: сградни компоненти, които разделят топли, полутопли, много топли и охладени пространства с контрол на температурата от външния въздух, земя или неотоплени пространства;</w:t>
      </w:r>
    </w:p>
    <w:p w14:paraId="6791268E" w14:textId="77777777" w:rsidR="00DA4975" w:rsidRDefault="00DA4975" w:rsidP="00363CEC">
      <w:pPr>
        <w:pStyle w:val="LLMomentinKohta"/>
      </w:pPr>
      <w:r>
        <w:t xml:space="preserve">22) </w:t>
      </w:r>
      <w:r>
        <w:rPr>
          <w:i/>
        </w:rPr>
        <w:t xml:space="preserve">референтна топлинна загуба на сградата </w:t>
      </w:r>
      <w:r>
        <w:t>: количеството топлинна загуба на ограждащите елементи, изпускане на въздуха и вентилация, изчислено в съответствие с формулата и референтните стойности;</w:t>
      </w:r>
    </w:p>
    <w:p w14:paraId="46810F6B" w14:textId="77777777" w:rsidR="00DA4975" w:rsidRDefault="00DA4975" w:rsidP="00363CEC">
      <w:pPr>
        <w:pStyle w:val="LLMomentinKohta"/>
      </w:pPr>
      <w:r>
        <w:t xml:space="preserve">23) </w:t>
      </w:r>
      <w:r>
        <w:rPr>
          <w:i/>
        </w:rPr>
        <w:t>мобилна сграда</w:t>
      </w:r>
      <w:r>
        <w:t>: мобилна сграда, предназначена за временно ползване;</w:t>
      </w:r>
    </w:p>
    <w:p w14:paraId="6039630C" w14:textId="77777777" w:rsidR="00DA4975" w:rsidRDefault="00DA4975" w:rsidP="00363CEC">
      <w:pPr>
        <w:pStyle w:val="LLMomentinKohta"/>
      </w:pPr>
      <w:r>
        <w:t xml:space="preserve">24) </w:t>
      </w:r>
      <w:r>
        <w:rPr>
          <w:i/>
          <w:iCs/>
        </w:rPr>
        <w:t>проектно решение</w:t>
      </w:r>
      <w:r>
        <w:t>: проект, който трябва да бъде изпълнен във въпросната сграда;</w:t>
      </w:r>
    </w:p>
    <w:p w14:paraId="1499A1C6" w14:textId="77777777" w:rsidR="00DA4975" w:rsidRDefault="00DA4975" w:rsidP="00363CEC">
      <w:pPr>
        <w:pStyle w:val="LLMomentinKohta"/>
      </w:pPr>
      <w:r>
        <w:t xml:space="preserve">25) </w:t>
      </w:r>
      <w:r>
        <w:rPr>
          <w:i/>
        </w:rPr>
        <w:t>възобновяемо гориво</w:t>
      </w:r>
      <w:r>
        <w:t xml:space="preserve">: дървесина, горива на базата на дървесина и други биогорива, без торф; </w:t>
      </w:r>
    </w:p>
    <w:p w14:paraId="64DFD74F" w14:textId="77777777" w:rsidR="00DA4975" w:rsidRDefault="00DA4975" w:rsidP="00363CEC">
      <w:pPr>
        <w:pStyle w:val="LLMomentinKohta"/>
      </w:pPr>
      <w:r>
        <w:t xml:space="preserve">26) </w:t>
      </w:r>
      <w:r>
        <w:rPr>
          <w:i/>
        </w:rPr>
        <w:t>адаптивна вентилация</w:t>
      </w:r>
      <w:r>
        <w:t>: система, която може да се използва за отвеждане на въздушните потоци, съгласно натоварванията или качеството на въздуха въз основа на ситуацията с използването;</w:t>
      </w:r>
    </w:p>
    <w:p w14:paraId="7A53DC3E" w14:textId="77777777" w:rsidR="00DA4975" w:rsidRDefault="00DA4975" w:rsidP="00363CEC">
      <w:pPr>
        <w:pStyle w:val="LLMomentinKohta"/>
      </w:pPr>
      <w:r>
        <w:lastRenderedPageBreak/>
        <w:t xml:space="preserve">27) </w:t>
      </w:r>
      <w:r>
        <w:rPr>
          <w:i/>
        </w:rPr>
        <w:t>енергия, получена от енергията в околната среда</w:t>
      </w:r>
      <w:r>
        <w:t>: топлинна или електрическа енергия, получена от слънцето, вятъра, почвата, въздуха или водата, с помощта на оборудване, което е част от сградата или в близост до сградата.</w:t>
      </w:r>
    </w:p>
    <w:p w14:paraId="7E3541F6" w14:textId="77777777" w:rsidR="00DA4975" w:rsidRDefault="00DA4975" w:rsidP="00363CEC">
      <w:pPr>
        <w:pStyle w:val="LLNormaali"/>
      </w:pPr>
    </w:p>
    <w:p w14:paraId="5C307BEB" w14:textId="77777777" w:rsidR="00DA4975" w:rsidRDefault="00DA4975" w:rsidP="00363CEC">
      <w:pPr>
        <w:pStyle w:val="LLPykala"/>
        <w:keepNext/>
        <w:keepLines/>
      </w:pPr>
      <w:r>
        <w:t>Член 3</w:t>
      </w:r>
    </w:p>
    <w:p w14:paraId="4B0EC275" w14:textId="77777777" w:rsidR="00DA4975" w:rsidRDefault="00DA4975" w:rsidP="00363CEC">
      <w:pPr>
        <w:pStyle w:val="LLPykalanOtsikko"/>
        <w:keepNext/>
        <w:keepLines/>
      </w:pPr>
      <w:r>
        <w:t>Минимални изисквания за енергийните характеристики на сградите</w:t>
      </w:r>
    </w:p>
    <w:p w14:paraId="1046E56A" w14:textId="77777777" w:rsidR="00DA4975" w:rsidRDefault="00DA4975" w:rsidP="00363CEC">
      <w:pPr>
        <w:pStyle w:val="LLMomentinJohdantoKappale"/>
      </w:pPr>
      <w:r>
        <w:t xml:space="preserve">Главният проектант, специалистът-проектант и строителният конструктор трябва в съответствие с техните задължения респективно да гарантират, че новите проектирани сгради отговарят на следните изисквания, в зависимост от тяхното предназначение: </w:t>
      </w:r>
    </w:p>
    <w:p w14:paraId="0ADBBDFF" w14:textId="77777777" w:rsidR="00DA4975" w:rsidRDefault="00792AD5" w:rsidP="00363CEC">
      <w:pPr>
        <w:pStyle w:val="LLMomentinKohta"/>
      </w:pPr>
      <w:r>
        <w:t>1) сградата отговаря на референтната стойност на изчислената енергийна ефективност (</w:t>
      </w:r>
      <w:r>
        <w:rPr>
          <w:i/>
        </w:rPr>
        <w:t>E-стойност</w:t>
      </w:r>
      <w:r>
        <w:t>) или на енергийната ефективност на конструкцията;</w:t>
      </w:r>
    </w:p>
    <w:p w14:paraId="2B1492BD" w14:textId="77777777" w:rsidR="00DA4975" w:rsidRDefault="00792AD5" w:rsidP="00363CEC">
      <w:pPr>
        <w:pStyle w:val="LLMomentinKohta"/>
      </w:pPr>
      <w:r>
        <w:t>2) сградата създава условия за малко потребление на енергия по отношение на топлинната загуба в нея;</w:t>
      </w:r>
    </w:p>
    <w:p w14:paraId="4F4E31DA" w14:textId="77777777" w:rsidR="00DA4975" w:rsidRDefault="00792AD5" w:rsidP="00363CEC">
      <w:pPr>
        <w:pStyle w:val="LLMomentinKohta"/>
      </w:pPr>
      <w:r>
        <w:t>3) сградата е енергийно ефективна по отношение на изчислената стайна температура през лятото, енергийните изчисления, нуждите от топлинна и електрическа ефективност, както и специфичната мощност на вентилатора на механичната вентилационна система.</w:t>
      </w:r>
    </w:p>
    <w:p w14:paraId="05DB6632" w14:textId="77777777" w:rsidR="001D4C30" w:rsidRDefault="001D4C30" w:rsidP="00363CEC">
      <w:pPr>
        <w:rPr>
          <w:szCs w:val="22"/>
        </w:rPr>
      </w:pPr>
    </w:p>
    <w:p w14:paraId="4CEC3227" w14:textId="77777777" w:rsidR="00DA4975" w:rsidRDefault="00DA4975" w:rsidP="00363CEC">
      <w:pPr>
        <w:pStyle w:val="LLLuku"/>
        <w:keepNext/>
        <w:keepLines/>
      </w:pPr>
      <w:r>
        <w:t>Глава 2</w:t>
      </w:r>
    </w:p>
    <w:p w14:paraId="1C4CDF88" w14:textId="77777777" w:rsidR="00DA4975" w:rsidRDefault="00DA4975" w:rsidP="00363CEC">
      <w:pPr>
        <w:pStyle w:val="LLLuvunOtsikko"/>
        <w:keepNext/>
        <w:keepLines/>
        <w:rPr>
          <w:szCs w:val="22"/>
        </w:rPr>
      </w:pPr>
      <w:r>
        <w:t>Енергийна ефективност</w:t>
      </w:r>
    </w:p>
    <w:p w14:paraId="4C282452" w14:textId="77777777" w:rsidR="00DA4975" w:rsidRDefault="00DA4975" w:rsidP="00363CEC">
      <w:pPr>
        <w:pStyle w:val="LLPykala"/>
        <w:keepNext/>
        <w:keepLines/>
      </w:pPr>
      <w:r>
        <w:t>Член 4</w:t>
      </w:r>
    </w:p>
    <w:p w14:paraId="3B06354E" w14:textId="77777777" w:rsidR="00DA4975" w:rsidRDefault="00DA4975" w:rsidP="00363CEC">
      <w:pPr>
        <w:pStyle w:val="LLPykalanOtsikko"/>
        <w:keepNext/>
        <w:keepLines/>
        <w:rPr>
          <w:szCs w:val="22"/>
        </w:rPr>
      </w:pPr>
      <w:r>
        <w:t>Необходими нива на изчислената референтна стойност на енергийна ефективност съгласно категориите на употреба</w:t>
      </w:r>
    </w:p>
    <w:p w14:paraId="7837D12B" w14:textId="77777777" w:rsidR="00DA4975" w:rsidRDefault="00DA4975" w:rsidP="00363CEC">
      <w:pPr>
        <w:pStyle w:val="LLKappalejako"/>
        <w:rPr>
          <w:szCs w:val="22"/>
        </w:rPr>
      </w:pPr>
      <w:r>
        <w:t>Изчислената референтна стойност на енергийна ефективност (</w:t>
      </w:r>
      <w:r>
        <w:rPr>
          <w:i/>
        </w:rPr>
        <w:t>E-стойност</w:t>
      </w:r>
      <w:r>
        <w:t>), за която се използва единица kWh</w:t>
      </w:r>
      <w:r>
        <w:rPr>
          <w:vertAlign w:val="superscript"/>
        </w:rPr>
        <w:t>E</w:t>
      </w:r>
      <w:r>
        <w:t>/(m</w:t>
      </w:r>
      <w:r>
        <w:rPr>
          <w:vertAlign w:val="superscript"/>
        </w:rPr>
        <w:t>2</w:t>
      </w:r>
      <w:r>
        <w:t xml:space="preserve"> a), представлява изчисленото годишно нетно закупено потребление на енергия на сградата, претеглено от коефициентите на формите на енергия за отоплена нетна площ. E-стойността, изчислена на базата на класа на предназначение на сградата, не трябва да надвишава следните пределни стойности:</w:t>
      </w:r>
    </w:p>
    <w:p w14:paraId="106044AD"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4E5BA29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37639C" w14:textId="77777777" w:rsidR="00DA4975" w:rsidRPr="009B5DB9" w:rsidRDefault="00DA4975" w:rsidP="00363CEC">
            <w:pPr>
              <w:jc w:val="both"/>
              <w:rPr>
                <w:sz w:val="18"/>
                <w:szCs w:val="18"/>
              </w:rPr>
            </w:pPr>
            <w:r>
              <w:rPr>
                <w:sz w:val="18"/>
                <w:szCs w:val="18"/>
              </w:rPr>
              <w:t>Категория на употреба</w:t>
            </w:r>
          </w:p>
        </w:tc>
        <w:tc>
          <w:tcPr>
            <w:tcW w:w="1524" w:type="pct"/>
            <w:tcBorders>
              <w:top w:val="single" w:sz="4" w:space="0" w:color="auto"/>
              <w:left w:val="single" w:sz="4" w:space="0" w:color="auto"/>
              <w:bottom w:val="single" w:sz="4" w:space="0" w:color="auto"/>
              <w:right w:val="single" w:sz="4" w:space="0" w:color="auto"/>
            </w:tcBorders>
            <w:hideMark/>
          </w:tcPr>
          <w:p w14:paraId="5FF52B71" w14:textId="77777777" w:rsidR="00DA4975" w:rsidRPr="009B5DB9" w:rsidRDefault="00DA4975" w:rsidP="00363CEC">
            <w:pPr>
              <w:jc w:val="center"/>
              <w:rPr>
                <w:sz w:val="18"/>
                <w:szCs w:val="18"/>
              </w:rPr>
            </w:pPr>
            <w:r>
              <w:rPr>
                <w:sz w:val="18"/>
                <w:szCs w:val="18"/>
              </w:rPr>
              <w:t>Ограничение на Е-стойността</w:t>
            </w:r>
          </w:p>
          <w:p w14:paraId="5B906ABC" w14:textId="77777777"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14:paraId="35607E7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C792ABC" w14:textId="77777777" w:rsidR="00DA4975" w:rsidRPr="009B5DB9" w:rsidRDefault="00DA4975" w:rsidP="00363CEC">
            <w:pPr>
              <w:jc w:val="both"/>
              <w:rPr>
                <w:sz w:val="18"/>
                <w:szCs w:val="18"/>
              </w:rPr>
            </w:pPr>
            <w:r>
              <w:rPr>
                <w:sz w:val="18"/>
                <w:szCs w:val="18"/>
              </w:rPr>
              <w:t>Категория 1) Малки жилищни сгради:</w:t>
            </w:r>
          </w:p>
          <w:p w14:paraId="3F694AC2" w14:textId="77777777" w:rsidR="00DA4975" w:rsidRPr="009B5DB9" w:rsidRDefault="00DA4975" w:rsidP="00363CEC">
            <w:pPr>
              <w:jc w:val="both"/>
              <w:rPr>
                <w:sz w:val="18"/>
                <w:szCs w:val="18"/>
              </w:rPr>
            </w:pPr>
            <w:r>
              <w:rPr>
                <w:sz w:val="18"/>
                <w:szCs w:val="18"/>
              </w:rPr>
              <w:t>а) малка самостоятелна къща или част от свързаната къща, с отоплена нетна площ (A</w:t>
            </w:r>
            <w:r>
              <w:rPr>
                <w:sz w:val="18"/>
                <w:szCs w:val="18"/>
                <w:vertAlign w:val="subscript"/>
              </w:rPr>
              <w:t>нето</w:t>
            </w:r>
            <w:r>
              <w:rPr>
                <w:sz w:val="18"/>
                <w:szCs w:val="18"/>
              </w:rPr>
              <w:t>) от 50—150 m</w:t>
            </w:r>
            <w:r>
              <w:rPr>
                <w:sz w:val="18"/>
                <w:szCs w:val="18"/>
                <w:vertAlign w:val="superscript"/>
              </w:rPr>
              <w:t>2</w:t>
            </w:r>
          </w:p>
          <w:p w14:paraId="4565D3DC" w14:textId="77777777" w:rsidR="00DA4975" w:rsidRPr="009B5DB9" w:rsidRDefault="00DA4975" w:rsidP="00363CEC">
            <w:pPr>
              <w:jc w:val="both"/>
              <w:rPr>
                <w:sz w:val="18"/>
                <w:szCs w:val="18"/>
              </w:rPr>
            </w:pPr>
            <w:r>
              <w:rPr>
                <w:sz w:val="18"/>
                <w:szCs w:val="18"/>
              </w:rPr>
              <w:t>б) малка самостоятелна къща или част от свързаната къща, с отоплена нетна площ (A</w:t>
            </w:r>
            <w:r>
              <w:rPr>
                <w:sz w:val="18"/>
                <w:szCs w:val="18"/>
                <w:vertAlign w:val="subscript"/>
              </w:rPr>
              <w:t>нето</w:t>
            </w:r>
            <w:r>
              <w:rPr>
                <w:sz w:val="18"/>
                <w:szCs w:val="18"/>
              </w:rPr>
              <w:t>) от над 150 m</w:t>
            </w:r>
            <w:r>
              <w:rPr>
                <w:sz w:val="18"/>
                <w:szCs w:val="18"/>
                <w:vertAlign w:val="superscript"/>
              </w:rPr>
              <w:t>2</w:t>
            </w:r>
            <w:r>
              <w:rPr>
                <w:sz w:val="18"/>
                <w:szCs w:val="18"/>
              </w:rPr>
              <w:t>, но под 600 m</w:t>
            </w:r>
            <w:r>
              <w:rPr>
                <w:sz w:val="18"/>
                <w:szCs w:val="18"/>
                <w:vertAlign w:val="superscript"/>
              </w:rPr>
              <w:t>2</w:t>
            </w:r>
          </w:p>
          <w:p w14:paraId="6E7D8186" w14:textId="77777777" w:rsidR="00DA4975" w:rsidRPr="009B5DB9" w:rsidRDefault="00DA4975" w:rsidP="00363CEC">
            <w:pPr>
              <w:jc w:val="both"/>
              <w:rPr>
                <w:sz w:val="18"/>
                <w:szCs w:val="18"/>
              </w:rPr>
            </w:pPr>
            <w:r>
              <w:rPr>
                <w:sz w:val="18"/>
                <w:szCs w:val="18"/>
              </w:rPr>
              <w:t>в) малка самостоятелна къща или част от свързана къща, с отоплена нетна площ (A</w:t>
            </w:r>
            <w:r>
              <w:rPr>
                <w:sz w:val="18"/>
                <w:szCs w:val="18"/>
                <w:vertAlign w:val="subscript"/>
              </w:rPr>
              <w:t>нето</w:t>
            </w:r>
            <w:r>
              <w:rPr>
                <w:sz w:val="18"/>
                <w:szCs w:val="18"/>
              </w:rPr>
              <w:t>) от над 600 m</w:t>
            </w:r>
            <w:r>
              <w:rPr>
                <w:sz w:val="18"/>
                <w:szCs w:val="18"/>
                <w:vertAlign w:val="superscript"/>
              </w:rPr>
              <w:t>2</w:t>
            </w:r>
          </w:p>
          <w:p w14:paraId="5FDEF361" w14:textId="77777777" w:rsidR="00DA4975" w:rsidRPr="009B5DB9" w:rsidRDefault="00DA4975" w:rsidP="00363CEC">
            <w:pPr>
              <w:jc w:val="both"/>
              <w:rPr>
                <w:sz w:val="18"/>
                <w:szCs w:val="18"/>
              </w:rPr>
            </w:pPr>
            <w:r>
              <w:rPr>
                <w:sz w:val="18"/>
                <w:szCs w:val="18"/>
              </w:rPr>
              <w:t>г) свързана къща и жилищен блок, с не повече от два жилищни етажа</w:t>
            </w:r>
          </w:p>
        </w:tc>
        <w:tc>
          <w:tcPr>
            <w:tcW w:w="1524" w:type="pct"/>
            <w:tcBorders>
              <w:top w:val="single" w:sz="4" w:space="0" w:color="auto"/>
              <w:left w:val="single" w:sz="4" w:space="0" w:color="auto"/>
              <w:bottom w:val="single" w:sz="4" w:space="0" w:color="auto"/>
              <w:right w:val="single" w:sz="4" w:space="0" w:color="auto"/>
            </w:tcBorders>
          </w:tcPr>
          <w:p w14:paraId="072BBA44" w14:textId="77777777" w:rsidR="00DA4975" w:rsidRPr="009B5DB9" w:rsidRDefault="00DA4975" w:rsidP="00363CEC">
            <w:pPr>
              <w:jc w:val="both"/>
              <w:rPr>
                <w:sz w:val="18"/>
                <w:szCs w:val="18"/>
              </w:rPr>
            </w:pPr>
          </w:p>
          <w:p w14:paraId="33957701" w14:textId="77777777" w:rsidR="00DA4975" w:rsidRPr="009B5DB9" w:rsidRDefault="00DA4975" w:rsidP="00363CEC">
            <w:pPr>
              <w:jc w:val="both"/>
              <w:rPr>
                <w:sz w:val="18"/>
                <w:szCs w:val="18"/>
              </w:rPr>
            </w:pPr>
          </w:p>
          <w:p w14:paraId="080332F7" w14:textId="77777777" w:rsidR="00DA4975" w:rsidRPr="009B5DB9" w:rsidRDefault="00DA4975" w:rsidP="00363CEC">
            <w:pPr>
              <w:jc w:val="both"/>
              <w:rPr>
                <w:sz w:val="18"/>
                <w:szCs w:val="18"/>
              </w:rPr>
            </w:pPr>
            <w:r>
              <w:rPr>
                <w:sz w:val="18"/>
                <w:szCs w:val="18"/>
              </w:rPr>
              <w:t>200—0,6 A</w:t>
            </w:r>
            <w:r>
              <w:rPr>
                <w:sz w:val="18"/>
                <w:szCs w:val="18"/>
                <w:vertAlign w:val="subscript"/>
              </w:rPr>
              <w:t>нето</w:t>
            </w:r>
          </w:p>
          <w:p w14:paraId="7DC6D9C9" w14:textId="77777777" w:rsidR="00DA4975" w:rsidRPr="009B5DB9" w:rsidRDefault="00DA4975" w:rsidP="00363CEC">
            <w:pPr>
              <w:jc w:val="both"/>
              <w:rPr>
                <w:sz w:val="18"/>
                <w:szCs w:val="18"/>
              </w:rPr>
            </w:pPr>
          </w:p>
          <w:p w14:paraId="509DECBA" w14:textId="77777777" w:rsidR="00DA4975" w:rsidRPr="009B5DB9" w:rsidRDefault="00DA4975" w:rsidP="00363CEC">
            <w:pPr>
              <w:jc w:val="both"/>
              <w:rPr>
                <w:sz w:val="18"/>
                <w:szCs w:val="18"/>
              </w:rPr>
            </w:pPr>
          </w:p>
          <w:p w14:paraId="558F8D63" w14:textId="77777777" w:rsidR="00DA4975" w:rsidRPr="009B5DB9" w:rsidRDefault="00DA4975" w:rsidP="00363CEC">
            <w:pPr>
              <w:jc w:val="both"/>
              <w:rPr>
                <w:sz w:val="18"/>
                <w:szCs w:val="18"/>
              </w:rPr>
            </w:pPr>
            <w:r>
              <w:rPr>
                <w:sz w:val="18"/>
                <w:szCs w:val="18"/>
              </w:rPr>
              <w:t>116—0,04 A</w:t>
            </w:r>
            <w:r>
              <w:rPr>
                <w:sz w:val="18"/>
                <w:szCs w:val="18"/>
                <w:vertAlign w:val="subscript"/>
              </w:rPr>
              <w:t>нето</w:t>
            </w:r>
          </w:p>
          <w:p w14:paraId="7F2FE56E" w14:textId="77777777" w:rsidR="00DA4975" w:rsidRPr="009B5DB9" w:rsidRDefault="00DA4975" w:rsidP="00363CEC">
            <w:pPr>
              <w:jc w:val="both"/>
              <w:rPr>
                <w:sz w:val="18"/>
                <w:szCs w:val="18"/>
              </w:rPr>
            </w:pPr>
          </w:p>
          <w:p w14:paraId="6B819E53" w14:textId="77777777" w:rsidR="00DA4975" w:rsidRPr="009B5DB9" w:rsidRDefault="00DA4975" w:rsidP="00363CEC">
            <w:pPr>
              <w:jc w:val="both"/>
              <w:rPr>
                <w:sz w:val="18"/>
                <w:szCs w:val="18"/>
              </w:rPr>
            </w:pPr>
            <w:r>
              <w:rPr>
                <w:sz w:val="18"/>
                <w:szCs w:val="18"/>
              </w:rPr>
              <w:t>92</w:t>
            </w:r>
          </w:p>
          <w:p w14:paraId="66A3CF9C" w14:textId="77777777" w:rsidR="00DA4975" w:rsidRPr="009B5DB9" w:rsidRDefault="00DA4975" w:rsidP="00363CEC">
            <w:pPr>
              <w:jc w:val="both"/>
              <w:rPr>
                <w:sz w:val="18"/>
                <w:szCs w:val="18"/>
              </w:rPr>
            </w:pPr>
            <w:r>
              <w:rPr>
                <w:sz w:val="18"/>
                <w:szCs w:val="18"/>
              </w:rPr>
              <w:t>105</w:t>
            </w:r>
          </w:p>
        </w:tc>
      </w:tr>
      <w:tr w:rsidR="00DA4975" w:rsidRPr="009B5DB9" w14:paraId="06F584FD"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1DFAF09" w14:textId="77777777" w:rsidR="00DA4975" w:rsidRPr="009B5DB9" w:rsidRDefault="00DA4975" w:rsidP="00363CEC">
            <w:pPr>
              <w:jc w:val="both"/>
              <w:rPr>
                <w:sz w:val="18"/>
                <w:szCs w:val="18"/>
                <w:highlight w:val="yellow"/>
              </w:rPr>
            </w:pPr>
            <w:r>
              <w:rPr>
                <w:sz w:val="18"/>
                <w:szCs w:val="18"/>
              </w:rPr>
              <w:t>Категория 2) Жилищен блок с най-малко три жилищни етажа</w:t>
            </w:r>
          </w:p>
        </w:tc>
        <w:tc>
          <w:tcPr>
            <w:tcW w:w="1524" w:type="pct"/>
            <w:tcBorders>
              <w:top w:val="single" w:sz="4" w:space="0" w:color="auto"/>
              <w:left w:val="single" w:sz="4" w:space="0" w:color="auto"/>
              <w:bottom w:val="single" w:sz="4" w:space="0" w:color="auto"/>
              <w:right w:val="single" w:sz="4" w:space="0" w:color="auto"/>
            </w:tcBorders>
            <w:hideMark/>
          </w:tcPr>
          <w:p w14:paraId="0D4ABB06" w14:textId="77777777" w:rsidR="00DA4975" w:rsidRPr="009B5DB9" w:rsidRDefault="00DA4975" w:rsidP="00363CEC">
            <w:pPr>
              <w:jc w:val="both"/>
              <w:rPr>
                <w:sz w:val="18"/>
                <w:szCs w:val="18"/>
              </w:rPr>
            </w:pPr>
            <w:r>
              <w:rPr>
                <w:sz w:val="18"/>
                <w:szCs w:val="18"/>
              </w:rPr>
              <w:t>90</w:t>
            </w:r>
          </w:p>
        </w:tc>
      </w:tr>
      <w:tr w:rsidR="00DA4975" w:rsidRPr="009B5DB9" w14:paraId="2C98CCF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3FB8D0B" w14:textId="77777777" w:rsidR="00DA4975" w:rsidRPr="009B5DB9" w:rsidRDefault="00DA4975" w:rsidP="00363CEC">
            <w:pPr>
              <w:jc w:val="both"/>
              <w:rPr>
                <w:sz w:val="18"/>
                <w:szCs w:val="18"/>
              </w:rPr>
            </w:pPr>
            <w:r>
              <w:rPr>
                <w:sz w:val="18"/>
                <w:szCs w:val="18"/>
              </w:rPr>
              <w:t>Категория 3) Офис сграда, здравно заведение</w:t>
            </w:r>
          </w:p>
        </w:tc>
        <w:tc>
          <w:tcPr>
            <w:tcW w:w="1524" w:type="pct"/>
            <w:tcBorders>
              <w:top w:val="single" w:sz="4" w:space="0" w:color="auto"/>
              <w:left w:val="single" w:sz="4" w:space="0" w:color="auto"/>
              <w:bottom w:val="single" w:sz="4" w:space="0" w:color="auto"/>
              <w:right w:val="single" w:sz="4" w:space="0" w:color="auto"/>
            </w:tcBorders>
            <w:hideMark/>
          </w:tcPr>
          <w:p w14:paraId="345E9C23" w14:textId="77777777" w:rsidR="00DA4975" w:rsidRPr="009B5DB9" w:rsidRDefault="00DA4975" w:rsidP="00363CEC">
            <w:pPr>
              <w:jc w:val="both"/>
              <w:rPr>
                <w:sz w:val="18"/>
                <w:szCs w:val="18"/>
              </w:rPr>
            </w:pPr>
            <w:r>
              <w:rPr>
                <w:sz w:val="18"/>
                <w:szCs w:val="18"/>
              </w:rPr>
              <w:t>100</w:t>
            </w:r>
          </w:p>
        </w:tc>
      </w:tr>
      <w:tr w:rsidR="00DA4975" w:rsidRPr="009B5DB9" w14:paraId="099C9DD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CFB3EC5" w14:textId="77777777" w:rsidR="00DA4975" w:rsidRPr="009B5DB9" w:rsidRDefault="00DA4975" w:rsidP="00363CEC">
            <w:pPr>
              <w:jc w:val="both"/>
              <w:rPr>
                <w:sz w:val="18"/>
                <w:szCs w:val="18"/>
              </w:rPr>
            </w:pPr>
            <w:r>
              <w:rPr>
                <w:sz w:val="18"/>
                <w:szCs w:val="18"/>
              </w:rPr>
              <w:t>Категория 4) Търговска сграда, универсални магазини, търговски центрове, с изключение на малки магазини под 2 000 m</w:t>
            </w:r>
            <w:r>
              <w:rPr>
                <w:sz w:val="18"/>
                <w:szCs w:val="18"/>
                <w:vertAlign w:val="superscript"/>
              </w:rPr>
              <w:t>2</w:t>
            </w:r>
            <w:r>
              <w:rPr>
                <w:sz w:val="18"/>
                <w:szCs w:val="18"/>
              </w:rPr>
              <w:t xml:space="preserve"> за обособена част, сгради с търговски център, театър, опера, концертни и конферентни центрове, кино, библиотека, архив, музей, художествена галерия, изложбена зала</w:t>
            </w:r>
          </w:p>
        </w:tc>
        <w:tc>
          <w:tcPr>
            <w:tcW w:w="1524" w:type="pct"/>
            <w:tcBorders>
              <w:top w:val="single" w:sz="4" w:space="0" w:color="auto"/>
              <w:left w:val="single" w:sz="4" w:space="0" w:color="auto"/>
              <w:bottom w:val="single" w:sz="4" w:space="0" w:color="auto"/>
              <w:right w:val="single" w:sz="4" w:space="0" w:color="auto"/>
            </w:tcBorders>
          </w:tcPr>
          <w:p w14:paraId="4DA40A1F" w14:textId="77777777" w:rsidR="00DA4975" w:rsidRPr="009B5DB9" w:rsidRDefault="00DA4975" w:rsidP="00363CEC">
            <w:pPr>
              <w:jc w:val="both"/>
              <w:rPr>
                <w:sz w:val="18"/>
                <w:szCs w:val="18"/>
              </w:rPr>
            </w:pPr>
          </w:p>
          <w:p w14:paraId="29251929" w14:textId="77777777" w:rsidR="00DA4975" w:rsidRPr="009B5DB9" w:rsidRDefault="00DA4975" w:rsidP="00363CEC">
            <w:pPr>
              <w:jc w:val="both"/>
              <w:rPr>
                <w:sz w:val="18"/>
                <w:szCs w:val="18"/>
              </w:rPr>
            </w:pPr>
          </w:p>
          <w:p w14:paraId="0F4301D4" w14:textId="77777777" w:rsidR="00DA4975" w:rsidRPr="009B5DB9" w:rsidRDefault="00DA4975" w:rsidP="00363CEC">
            <w:pPr>
              <w:jc w:val="both"/>
              <w:rPr>
                <w:sz w:val="18"/>
                <w:szCs w:val="18"/>
              </w:rPr>
            </w:pPr>
          </w:p>
          <w:p w14:paraId="18A9E3E1" w14:textId="77777777" w:rsidR="00DA4975" w:rsidRPr="009B5DB9" w:rsidRDefault="00DA4975" w:rsidP="00363CEC">
            <w:pPr>
              <w:jc w:val="both"/>
              <w:rPr>
                <w:sz w:val="18"/>
                <w:szCs w:val="18"/>
              </w:rPr>
            </w:pPr>
          </w:p>
          <w:p w14:paraId="4897FB9D" w14:textId="77777777" w:rsidR="00DA4975" w:rsidRPr="009B5DB9" w:rsidRDefault="00DA4975" w:rsidP="00363CEC">
            <w:pPr>
              <w:jc w:val="both"/>
              <w:rPr>
                <w:sz w:val="18"/>
                <w:szCs w:val="18"/>
              </w:rPr>
            </w:pPr>
            <w:r>
              <w:rPr>
                <w:sz w:val="18"/>
                <w:szCs w:val="18"/>
              </w:rPr>
              <w:t>135</w:t>
            </w:r>
          </w:p>
        </w:tc>
      </w:tr>
      <w:tr w:rsidR="00DA4975" w:rsidRPr="009B5DB9" w14:paraId="33E55F3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5EFDFE" w14:textId="77777777" w:rsidR="00DA4975" w:rsidRPr="009B5DB9" w:rsidRDefault="00DA4975" w:rsidP="00363CEC">
            <w:pPr>
              <w:jc w:val="both"/>
              <w:rPr>
                <w:sz w:val="18"/>
                <w:szCs w:val="18"/>
              </w:rPr>
            </w:pPr>
            <w:r>
              <w:rPr>
                <w:sz w:val="18"/>
                <w:szCs w:val="18"/>
              </w:rPr>
              <w:t>Категория 5) Сгради с разпределение за търговски помещения, хотел, жилищни помещения, дом за възрастни хора, институция</w:t>
            </w:r>
          </w:p>
        </w:tc>
        <w:tc>
          <w:tcPr>
            <w:tcW w:w="1524" w:type="pct"/>
            <w:tcBorders>
              <w:top w:val="single" w:sz="4" w:space="0" w:color="auto"/>
              <w:left w:val="single" w:sz="4" w:space="0" w:color="auto"/>
              <w:bottom w:val="single" w:sz="4" w:space="0" w:color="auto"/>
              <w:right w:val="single" w:sz="4" w:space="0" w:color="auto"/>
            </w:tcBorders>
          </w:tcPr>
          <w:p w14:paraId="4F42D369" w14:textId="77777777" w:rsidR="00DA4975" w:rsidRPr="009B5DB9" w:rsidRDefault="00DA4975" w:rsidP="00363CEC">
            <w:pPr>
              <w:jc w:val="both"/>
              <w:rPr>
                <w:sz w:val="18"/>
                <w:szCs w:val="18"/>
              </w:rPr>
            </w:pPr>
          </w:p>
          <w:p w14:paraId="51B550B0" w14:textId="77777777" w:rsidR="00DA4975" w:rsidRPr="009B5DB9" w:rsidRDefault="00DA4975" w:rsidP="00363CEC">
            <w:pPr>
              <w:jc w:val="both"/>
              <w:rPr>
                <w:sz w:val="18"/>
                <w:szCs w:val="18"/>
              </w:rPr>
            </w:pPr>
            <w:r>
              <w:rPr>
                <w:sz w:val="18"/>
                <w:szCs w:val="18"/>
              </w:rPr>
              <w:t>160</w:t>
            </w:r>
          </w:p>
        </w:tc>
      </w:tr>
      <w:tr w:rsidR="00DA4975" w:rsidRPr="009B5DB9" w14:paraId="4D91BE7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18243FB" w14:textId="77777777" w:rsidR="00DA4975" w:rsidRPr="009B5DB9" w:rsidRDefault="00DA4975" w:rsidP="00363CEC">
            <w:pPr>
              <w:jc w:val="both"/>
              <w:rPr>
                <w:sz w:val="18"/>
                <w:szCs w:val="18"/>
              </w:rPr>
            </w:pPr>
            <w:r>
              <w:rPr>
                <w:sz w:val="18"/>
                <w:szCs w:val="18"/>
              </w:rPr>
              <w:t>Категория 6) Училища и центрове за дневни грижи</w:t>
            </w:r>
          </w:p>
        </w:tc>
        <w:tc>
          <w:tcPr>
            <w:tcW w:w="1524" w:type="pct"/>
            <w:tcBorders>
              <w:top w:val="single" w:sz="4" w:space="0" w:color="auto"/>
              <w:left w:val="single" w:sz="4" w:space="0" w:color="auto"/>
              <w:bottom w:val="single" w:sz="4" w:space="0" w:color="auto"/>
              <w:right w:val="single" w:sz="4" w:space="0" w:color="auto"/>
            </w:tcBorders>
            <w:hideMark/>
          </w:tcPr>
          <w:p w14:paraId="7D76B1D9" w14:textId="77777777" w:rsidR="00DA4975" w:rsidRPr="009B5DB9" w:rsidRDefault="00DA4975" w:rsidP="00363CEC">
            <w:pPr>
              <w:jc w:val="both"/>
              <w:rPr>
                <w:sz w:val="18"/>
                <w:szCs w:val="18"/>
              </w:rPr>
            </w:pPr>
            <w:r>
              <w:rPr>
                <w:sz w:val="18"/>
                <w:szCs w:val="18"/>
              </w:rPr>
              <w:t>100</w:t>
            </w:r>
          </w:p>
        </w:tc>
      </w:tr>
      <w:tr w:rsidR="00DA4975" w:rsidRPr="009B5DB9" w14:paraId="7774D2B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B45423B" w14:textId="77777777" w:rsidR="00DA4975" w:rsidRPr="009B5DB9" w:rsidRDefault="00DA4975" w:rsidP="00363CEC">
            <w:pPr>
              <w:jc w:val="both"/>
              <w:rPr>
                <w:sz w:val="18"/>
                <w:szCs w:val="18"/>
              </w:rPr>
            </w:pPr>
            <w:r>
              <w:rPr>
                <w:sz w:val="18"/>
                <w:szCs w:val="18"/>
              </w:rPr>
              <w:t>Категория 7) Големи спортни салони, без вътрешни плувни басейни и ледени пързалки</w:t>
            </w:r>
          </w:p>
        </w:tc>
        <w:tc>
          <w:tcPr>
            <w:tcW w:w="1524" w:type="pct"/>
            <w:tcBorders>
              <w:top w:val="single" w:sz="4" w:space="0" w:color="auto"/>
              <w:left w:val="single" w:sz="4" w:space="0" w:color="auto"/>
              <w:bottom w:val="single" w:sz="4" w:space="0" w:color="auto"/>
              <w:right w:val="single" w:sz="4" w:space="0" w:color="auto"/>
            </w:tcBorders>
          </w:tcPr>
          <w:p w14:paraId="5B0AD18F" w14:textId="77777777" w:rsidR="00DA4975" w:rsidRPr="009B5DB9" w:rsidRDefault="00DA4975" w:rsidP="00363CEC">
            <w:pPr>
              <w:jc w:val="both"/>
              <w:rPr>
                <w:sz w:val="18"/>
                <w:szCs w:val="18"/>
              </w:rPr>
            </w:pPr>
          </w:p>
          <w:p w14:paraId="49164C2A" w14:textId="77777777" w:rsidR="00DA4975" w:rsidRPr="009B5DB9" w:rsidRDefault="00DA4975" w:rsidP="00363CEC">
            <w:pPr>
              <w:jc w:val="both"/>
              <w:rPr>
                <w:sz w:val="18"/>
                <w:szCs w:val="18"/>
              </w:rPr>
            </w:pPr>
            <w:r>
              <w:rPr>
                <w:sz w:val="18"/>
                <w:szCs w:val="18"/>
              </w:rPr>
              <w:t>100</w:t>
            </w:r>
          </w:p>
        </w:tc>
      </w:tr>
      <w:tr w:rsidR="00DA4975" w:rsidRPr="009B5DB9" w14:paraId="3CFC089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7C42F5C" w14:textId="77777777" w:rsidR="00DA4975" w:rsidRPr="009B5DB9" w:rsidRDefault="00DA4975" w:rsidP="00363CEC">
            <w:pPr>
              <w:jc w:val="both"/>
              <w:rPr>
                <w:sz w:val="18"/>
                <w:szCs w:val="18"/>
              </w:rPr>
            </w:pPr>
            <w:r>
              <w:rPr>
                <w:sz w:val="18"/>
                <w:szCs w:val="18"/>
              </w:rPr>
              <w:t>Категория 8) Болница</w:t>
            </w:r>
          </w:p>
        </w:tc>
        <w:tc>
          <w:tcPr>
            <w:tcW w:w="1524" w:type="pct"/>
            <w:tcBorders>
              <w:top w:val="single" w:sz="4" w:space="0" w:color="auto"/>
              <w:left w:val="single" w:sz="4" w:space="0" w:color="auto"/>
              <w:bottom w:val="single" w:sz="4" w:space="0" w:color="auto"/>
              <w:right w:val="single" w:sz="4" w:space="0" w:color="auto"/>
            </w:tcBorders>
            <w:hideMark/>
          </w:tcPr>
          <w:p w14:paraId="1C59D2E3" w14:textId="77777777" w:rsidR="00DA4975" w:rsidRPr="009B5DB9" w:rsidRDefault="00DA4975" w:rsidP="00363CEC">
            <w:pPr>
              <w:jc w:val="both"/>
              <w:rPr>
                <w:sz w:val="18"/>
                <w:szCs w:val="18"/>
              </w:rPr>
            </w:pPr>
            <w:r>
              <w:rPr>
                <w:sz w:val="18"/>
                <w:szCs w:val="18"/>
              </w:rPr>
              <w:t>320</w:t>
            </w:r>
          </w:p>
        </w:tc>
      </w:tr>
      <w:tr w:rsidR="00DA4975" w:rsidRPr="009B5DB9" w14:paraId="1271FFC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BE320B7" w14:textId="77777777" w:rsidR="00DA4975" w:rsidRPr="009B5DB9" w:rsidRDefault="00DA4975" w:rsidP="00363CEC">
            <w:pPr>
              <w:jc w:val="both"/>
              <w:rPr>
                <w:sz w:val="18"/>
                <w:szCs w:val="18"/>
              </w:rPr>
            </w:pPr>
            <w:r>
              <w:rPr>
                <w:sz w:val="18"/>
                <w:szCs w:val="18"/>
              </w:rPr>
              <w:lastRenderedPageBreak/>
              <w:t>Категория 9) Друга сграда, складово помещение, сграда на пътното движение, плувни басейни и ледени пързалки, малки магазини под 2 000 m</w:t>
            </w:r>
            <w:r>
              <w:rPr>
                <w:sz w:val="18"/>
                <w:szCs w:val="18"/>
                <w:vertAlign w:val="superscript"/>
              </w:rPr>
              <w:t>2</w:t>
            </w:r>
            <w:r>
              <w:rPr>
                <w:sz w:val="18"/>
                <w:szCs w:val="18"/>
              </w:rPr>
              <w:t xml:space="preserve"> за обособена част, мобилна сграда</w:t>
            </w:r>
          </w:p>
        </w:tc>
        <w:tc>
          <w:tcPr>
            <w:tcW w:w="1524" w:type="pct"/>
            <w:tcBorders>
              <w:top w:val="single" w:sz="4" w:space="0" w:color="auto"/>
              <w:left w:val="single" w:sz="4" w:space="0" w:color="auto"/>
              <w:bottom w:val="single" w:sz="4" w:space="0" w:color="auto"/>
              <w:right w:val="single" w:sz="4" w:space="0" w:color="auto"/>
            </w:tcBorders>
          </w:tcPr>
          <w:p w14:paraId="436AD05E" w14:textId="77777777" w:rsidR="00DA4975" w:rsidRPr="009B5DB9" w:rsidRDefault="00DA4975" w:rsidP="00363CEC">
            <w:pPr>
              <w:jc w:val="both"/>
              <w:rPr>
                <w:sz w:val="18"/>
                <w:szCs w:val="18"/>
              </w:rPr>
            </w:pPr>
          </w:p>
          <w:p w14:paraId="73C86F5A" w14:textId="77777777" w:rsidR="00DA4975" w:rsidRPr="009B5DB9" w:rsidRDefault="00DA4975" w:rsidP="00363CEC">
            <w:pPr>
              <w:jc w:val="both"/>
              <w:rPr>
                <w:sz w:val="18"/>
                <w:szCs w:val="18"/>
              </w:rPr>
            </w:pPr>
          </w:p>
          <w:p w14:paraId="6B64BB4A" w14:textId="77777777" w:rsidR="00DA4975" w:rsidRPr="009B5DB9" w:rsidRDefault="00DA4975" w:rsidP="00363CEC">
            <w:pPr>
              <w:jc w:val="both"/>
              <w:rPr>
                <w:sz w:val="18"/>
                <w:szCs w:val="18"/>
              </w:rPr>
            </w:pPr>
            <w:r>
              <w:rPr>
                <w:sz w:val="18"/>
                <w:szCs w:val="18"/>
              </w:rPr>
              <w:t>няма пределни стойности</w:t>
            </w:r>
          </w:p>
        </w:tc>
      </w:tr>
    </w:tbl>
    <w:p w14:paraId="3A6ED69A" w14:textId="77777777" w:rsidR="00DA4975" w:rsidRDefault="00DA4975" w:rsidP="00363CEC">
      <w:pPr>
        <w:ind w:firstLine="142"/>
        <w:jc w:val="both"/>
        <w:rPr>
          <w:szCs w:val="22"/>
        </w:rPr>
      </w:pPr>
    </w:p>
    <w:p w14:paraId="492BB334" w14:textId="77777777" w:rsidR="00DA4975" w:rsidRDefault="00DA4975" w:rsidP="00363CEC">
      <w:pPr>
        <w:pStyle w:val="LLKappalejako"/>
      </w:pPr>
      <w:r>
        <w:t>В сградите от категория 6 на употреба, където отоплената нетна площ не надвишава 1 000 m</w:t>
      </w:r>
      <w:r>
        <w:rPr>
          <w:vertAlign w:val="superscript"/>
        </w:rPr>
        <w:t>2</w:t>
      </w:r>
      <w:r>
        <w:t>, пределната стойност на Е-стойността, определена в параграф 1 по-горе, може да бъде над kWh</w:t>
      </w:r>
      <w:r>
        <w:rPr>
          <w:vertAlign w:val="subscript"/>
        </w:rPr>
        <w:t>E</w:t>
      </w:r>
      <w:r>
        <w:t>/(m</w:t>
      </w:r>
      <w:r>
        <w:rPr>
          <w:vertAlign w:val="superscript"/>
        </w:rPr>
        <w:t>2</w:t>
      </w:r>
      <w:r>
        <w:t xml:space="preserve"> a).</w:t>
      </w:r>
    </w:p>
    <w:p w14:paraId="2C86A2E4" w14:textId="77777777" w:rsidR="00DA4975" w:rsidRDefault="00DA4975" w:rsidP="00363CEC">
      <w:pPr>
        <w:pStyle w:val="LLKappalejako"/>
      </w:pPr>
      <w:r>
        <w:t>За сгради от масивно дърво пределните стойности на Е-стойността, посочени в параграфи 1 и 2 по-горе, могат да бъдат надвишени с 20 % в сгради от категория 1a, с 15 % в сгради от категория 1б—в и с 10 % в други сгради в категории 1г—8.</w:t>
      </w:r>
    </w:p>
    <w:p w14:paraId="4423C5DE" w14:textId="77777777" w:rsidR="00DA4975" w:rsidRDefault="00DA4975" w:rsidP="00363CEC">
      <w:pPr>
        <w:pStyle w:val="LLKappalejako"/>
      </w:pPr>
      <w:r>
        <w:t>При сгради от категория 1d на употреба, пределните стойности на Е-стойността, посочени в параграфи 1 и 3, могат да надвишават 5 kWh</w:t>
      </w:r>
      <w:r>
        <w:rPr>
          <w:vertAlign w:val="subscript"/>
        </w:rPr>
        <w:t>E</w:t>
      </w:r>
      <w:r>
        <w:t>/(m</w:t>
      </w:r>
      <w:r>
        <w:rPr>
          <w:vertAlign w:val="superscript"/>
        </w:rPr>
        <w:t>2</w:t>
      </w:r>
      <w:r>
        <w:t xml:space="preserve"> a), ако сградата е свързана към отоплителна система, където топлината се разпределя по тръби извън сградата от обща система за пренос на топлина или система за генериране на топлина към три или повече сгради.</w:t>
      </w:r>
    </w:p>
    <w:p w14:paraId="2B6AA29A" w14:textId="77777777" w:rsidR="00DA4975" w:rsidRDefault="00DA4975" w:rsidP="00363CEC">
      <w:pPr>
        <w:pStyle w:val="LLKappalejako"/>
      </w:pPr>
      <w:r>
        <w:t>За сграда от категория 9 трябва да бъде изчислена E-стойността. В изчислението трябва да се използват проектни стойности.</w:t>
      </w:r>
    </w:p>
    <w:p w14:paraId="34ECB654" w14:textId="77777777" w:rsidR="00DA4975" w:rsidRDefault="00DA4975" w:rsidP="00363CEC">
      <w:pPr>
        <w:pStyle w:val="LLMomentinJohdantoKappale"/>
        <w:keepNext/>
        <w:keepLines/>
      </w:pPr>
      <w:r>
        <w:t>Пределната стойност за Е-стойността не е приложима за:</w:t>
      </w:r>
    </w:p>
    <w:p w14:paraId="781B79D2" w14:textId="77777777" w:rsidR="00DA4975" w:rsidRDefault="00792AD5" w:rsidP="00363CEC">
      <w:pPr>
        <w:pStyle w:val="LLMomentinKohta"/>
      </w:pPr>
      <w:r>
        <w:t>1) жилища, построени на тавански етаж в жилищен блок;</w:t>
      </w:r>
    </w:p>
    <w:p w14:paraId="511D6E2A" w14:textId="77777777" w:rsidR="00DA4975" w:rsidRDefault="00792AD5" w:rsidP="00363CEC">
      <w:pPr>
        <w:pStyle w:val="LLMomentinKohta"/>
      </w:pPr>
      <w:r>
        <w:t>2) разширяване на сграда, съгласно категория 1 или допълнение към разгънатата застроена площ;</w:t>
      </w:r>
    </w:p>
    <w:p w14:paraId="71182B47" w14:textId="77777777" w:rsidR="00DA4975" w:rsidRDefault="00792AD5" w:rsidP="00363CEC">
      <w:pPr>
        <w:pStyle w:val="LLMomentinKohta"/>
      </w:pPr>
      <w:r>
        <w:t>3) разширяване на сграда, съгласно друга категория или допълнение към разгънатата застроена площ, където за вентилация или отопление могат да се използват съществуващите вентилационни или отоплителни системи;</w:t>
      </w:r>
    </w:p>
    <w:p w14:paraId="474143D2" w14:textId="77777777" w:rsidR="00DA4975" w:rsidRDefault="00792AD5" w:rsidP="00363CEC">
      <w:pPr>
        <w:pStyle w:val="LLMomentinKohta"/>
      </w:pPr>
      <w:r>
        <w:t xml:space="preserve">4) малка къща, предназначена за ваканционна къща. </w:t>
      </w:r>
    </w:p>
    <w:p w14:paraId="2DD3A10A" w14:textId="77777777" w:rsidR="00DA4975" w:rsidRDefault="00DA4975" w:rsidP="00363CEC">
      <w:pPr>
        <w:pStyle w:val="LLKappalejako"/>
      </w:pPr>
    </w:p>
    <w:p w14:paraId="2AD5B6A1" w14:textId="77777777" w:rsidR="00DA4975" w:rsidRDefault="00DA4975" w:rsidP="00363CEC">
      <w:pPr>
        <w:pStyle w:val="LLPykala"/>
        <w:keepNext/>
        <w:keepLines/>
      </w:pPr>
      <w:r>
        <w:t>Член 5</w:t>
      </w:r>
    </w:p>
    <w:p w14:paraId="63CC0897" w14:textId="77777777" w:rsidR="00DA4975" w:rsidRDefault="00DA4975" w:rsidP="00363CEC">
      <w:pPr>
        <w:pStyle w:val="LLPykalanOtsikko"/>
        <w:keepNext/>
        <w:keepLines/>
        <w:rPr>
          <w:szCs w:val="22"/>
        </w:rPr>
      </w:pPr>
      <w:r>
        <w:t>Строителни компоненти, включени в различни категории на употреба</w:t>
      </w:r>
    </w:p>
    <w:p w14:paraId="25727B59" w14:textId="77777777" w:rsidR="00DA4975" w:rsidRDefault="00DA4975" w:rsidP="00363CEC">
      <w:pPr>
        <w:pStyle w:val="LLKappalejako"/>
      </w:pPr>
      <w:r>
        <w:t>Пределните стойности на E-стойността за съответната част се прилага за строителните компоненти, включени в различните категории на употреба. Ако отопляемата нетна площ на част от сграда е по-малко от 10 % от общата отопляема нетна площ или отопляемата нетна площ на същата част е по-малко от 50 m</w:t>
      </w:r>
      <w:r>
        <w:rPr>
          <w:vertAlign w:val="superscript"/>
        </w:rPr>
        <w:t>2</w:t>
      </w:r>
      <w:r>
        <w:t>, сградата може да бъде включена в категория на употреба с най-голяма площ.</w:t>
      </w:r>
    </w:p>
    <w:p w14:paraId="33F2CDCA" w14:textId="77777777" w:rsidR="00DA4975" w:rsidRDefault="00DA4975" w:rsidP="00363CEC">
      <w:pPr>
        <w:ind w:firstLine="142"/>
        <w:jc w:val="center"/>
        <w:rPr>
          <w:szCs w:val="22"/>
        </w:rPr>
      </w:pPr>
    </w:p>
    <w:p w14:paraId="04CD8AAA" w14:textId="77777777" w:rsidR="00DA4975" w:rsidRDefault="00DA4975" w:rsidP="00363CEC">
      <w:pPr>
        <w:pStyle w:val="LLPykala"/>
        <w:keepNext/>
        <w:keepLines/>
      </w:pPr>
      <w:r>
        <w:t>Член 6</w:t>
      </w:r>
    </w:p>
    <w:p w14:paraId="5C4D4BC9" w14:textId="77777777" w:rsidR="00DA4975" w:rsidRDefault="00DA4975" w:rsidP="00363CEC">
      <w:pPr>
        <w:pStyle w:val="LLPykalanOtsikko"/>
        <w:keepNext/>
        <w:keepLines/>
        <w:rPr>
          <w:i w:val="0"/>
          <w:szCs w:val="22"/>
        </w:rPr>
      </w:pPr>
      <w:r>
        <w:t>Изчислено нетно закупено енергийно потребление на сгради</w:t>
      </w:r>
    </w:p>
    <w:p w14:paraId="1C61486C" w14:textId="77777777" w:rsidR="00DA4975" w:rsidRDefault="00DA4975" w:rsidP="00363CEC">
      <w:pPr>
        <w:pStyle w:val="LLKappalejako"/>
      </w:pPr>
      <w:r>
        <w:t xml:space="preserve">Изчисленото нетно закупено енергийно потребление на сградата въз основата на стандартната употреба на типа на сградата включва енергийно потребление на отоплителна, вентилационна и охладителна система, техните допълнителни уреди, устройствата за потребление и осветлението за вида енергия, намалено от енергията, получена от енергия от околната среда, която се използва от оборудването, част от сградата, до степента, до която се използва, за да се обхване енергийното потребление в сградата на базата на стандартна употреба. </w:t>
      </w:r>
    </w:p>
    <w:p w14:paraId="5B240803" w14:textId="77777777" w:rsidR="00DA4975" w:rsidRDefault="00DA4975" w:rsidP="00363CEC">
      <w:pPr>
        <w:pStyle w:val="LLKappalejako"/>
      </w:pPr>
      <w:r>
        <w:t>Използването на енергия, получена от околната среда от оборудването, което е част от сградата, следва да бъде изчислено на месечна база или на по-кратки интервали от време.</w:t>
      </w:r>
    </w:p>
    <w:p w14:paraId="10543E73" w14:textId="77777777" w:rsidR="00DA4975" w:rsidRDefault="00DA4975" w:rsidP="00363CEC">
      <w:pPr>
        <w:pStyle w:val="LLKappalejako"/>
      </w:pPr>
    </w:p>
    <w:p w14:paraId="0AEC6FB6" w14:textId="77777777" w:rsidR="00DA4975" w:rsidRDefault="00DA4975" w:rsidP="00363CEC">
      <w:pPr>
        <w:pStyle w:val="LLPykala"/>
      </w:pPr>
      <w:r>
        <w:t>Член 7</w:t>
      </w:r>
    </w:p>
    <w:p w14:paraId="2B8659DB" w14:textId="77777777" w:rsidR="00DA4975" w:rsidRDefault="00DA4975" w:rsidP="00363CEC">
      <w:pPr>
        <w:pStyle w:val="LLPykalanOtsikko"/>
        <w:keepNext/>
        <w:keepLines/>
      </w:pPr>
      <w:r>
        <w:t>Изчисляване на Е-стойност</w:t>
      </w:r>
    </w:p>
    <w:p w14:paraId="5C31FE00" w14:textId="77777777" w:rsidR="00DA4975" w:rsidRDefault="00DA4975" w:rsidP="00363CEC">
      <w:pPr>
        <w:pStyle w:val="LLMomentinJohdantoKappale"/>
      </w:pPr>
      <w:r>
        <w:t>Е-стойността следва да бъде изчислена на базата на изчисленото закупено енергийно потребление от вид енергия, като се използват коефициенти за всеки вид енергия:</w:t>
      </w:r>
    </w:p>
    <w:p w14:paraId="04EA1EDE" w14:textId="77777777" w:rsidR="00DA4975" w:rsidRDefault="00DA4975" w:rsidP="005D530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0B0B18" w:rsidRPr="00E1604F" w14:paraId="7EF4C029" w14:textId="77777777" w:rsidTr="006C7F5D">
        <w:tc>
          <w:tcPr>
            <w:tcW w:w="558" w:type="dxa"/>
            <w:vMerge w:val="restart"/>
            <w:vAlign w:val="center"/>
            <w:hideMark/>
          </w:tcPr>
          <w:p w14:paraId="24AEEE76" w14:textId="77777777" w:rsidR="000B0B18" w:rsidRDefault="000B0B18">
            <w:pPr>
              <w:jc w:val="both"/>
              <w:rPr>
                <w:i/>
                <w:sz w:val="20"/>
              </w:rPr>
            </w:pPr>
            <w:r>
              <w:rPr>
                <w:i/>
                <w:sz w:val="20"/>
              </w:rPr>
              <w:t>E =</w:t>
            </w:r>
          </w:p>
        </w:tc>
        <w:tc>
          <w:tcPr>
            <w:tcW w:w="6570" w:type="dxa"/>
            <w:tcBorders>
              <w:bottom w:val="single" w:sz="4" w:space="0" w:color="auto"/>
            </w:tcBorders>
            <w:vAlign w:val="center"/>
          </w:tcPr>
          <w:p w14:paraId="65FEE71A" w14:textId="06EB34BC" w:rsidR="000B0B18" w:rsidRPr="00E1604F" w:rsidRDefault="00E1604F" w:rsidP="006C7F5D">
            <w:pPr>
              <w:jc w:val="center"/>
              <w:rPr>
                <w:i/>
                <w:sz w:val="20"/>
              </w:rPr>
            </w:pPr>
            <w:r>
              <w:rPr>
                <w:i/>
                <w:sz w:val="20"/>
              </w:rPr>
              <w:t>f</w:t>
            </w:r>
            <w:r>
              <w:rPr>
                <w:i/>
                <w:sz w:val="20"/>
                <w:vertAlign w:val="subscript"/>
              </w:rPr>
              <w:t>централно отопление</w:t>
            </w:r>
            <w:r>
              <w:rPr>
                <w:i/>
                <w:sz w:val="20"/>
              </w:rPr>
              <w:t>Q</w:t>
            </w:r>
            <w:r>
              <w:rPr>
                <w:i/>
                <w:sz w:val="20"/>
                <w:vertAlign w:val="subscript"/>
              </w:rPr>
              <w:t>централно отопление</w:t>
            </w:r>
            <w:r>
              <w:rPr>
                <w:i/>
                <w:sz w:val="20"/>
              </w:rPr>
              <w:t xml:space="preserve"> + f</w:t>
            </w:r>
            <w:r>
              <w:rPr>
                <w:i/>
                <w:sz w:val="20"/>
                <w:vertAlign w:val="subscript"/>
              </w:rPr>
              <w:t>централно охлаждане</w:t>
            </w:r>
            <w:r>
              <w:rPr>
                <w:i/>
                <w:sz w:val="20"/>
              </w:rPr>
              <w:t>Q</w:t>
            </w:r>
            <w:r>
              <w:rPr>
                <w:i/>
                <w:sz w:val="20"/>
                <w:vertAlign w:val="subscript"/>
              </w:rPr>
              <w:t>централно охлаждане</w:t>
            </w:r>
            <w:r>
              <w:rPr>
                <w:i/>
                <w:sz w:val="20"/>
              </w:rPr>
              <w:t xml:space="preserve"> + </w:t>
            </w:r>
            <w:r>
              <w:rPr>
                <w:noProof/>
                <w:lang w:val="en-US" w:eastAsia="en-US"/>
              </w:rPr>
              <w:drawing>
                <wp:inline distT="0" distB="0" distL="0" distR="0" wp14:anchorId="587577A8" wp14:editId="2D7C494A">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Pr>
                <w:i/>
                <w:sz w:val="20"/>
                <w:vertAlign w:val="subscript"/>
              </w:rPr>
              <w:t>гориво,i</w:t>
            </w:r>
            <w:r>
              <w:rPr>
                <w:i/>
                <w:sz w:val="20"/>
              </w:rPr>
              <w:t>Q</w:t>
            </w:r>
            <w:r>
              <w:rPr>
                <w:i/>
                <w:sz w:val="20"/>
                <w:vertAlign w:val="subscript"/>
              </w:rPr>
              <w:t>гориво,i</w:t>
            </w:r>
            <w:r>
              <w:rPr>
                <w:i/>
                <w:sz w:val="20"/>
              </w:rPr>
              <w:t xml:space="preserve"> + f</w:t>
            </w:r>
            <w:r>
              <w:rPr>
                <w:i/>
                <w:sz w:val="20"/>
                <w:vertAlign w:val="subscript"/>
              </w:rPr>
              <w:t>електроенергия</w:t>
            </w:r>
            <w:r>
              <w:rPr>
                <w:i/>
                <w:sz w:val="20"/>
              </w:rPr>
              <w:t>W</w:t>
            </w:r>
            <w:r>
              <w:rPr>
                <w:i/>
                <w:sz w:val="20"/>
                <w:vertAlign w:val="subscript"/>
              </w:rPr>
              <w:t>електроенергия</w:t>
            </w:r>
          </w:p>
        </w:tc>
      </w:tr>
      <w:tr w:rsidR="000B0B18" w14:paraId="7F39D1F9" w14:textId="77777777" w:rsidTr="006C7F5D">
        <w:tc>
          <w:tcPr>
            <w:tcW w:w="0" w:type="auto"/>
            <w:vMerge/>
            <w:vAlign w:val="center"/>
            <w:hideMark/>
          </w:tcPr>
          <w:p w14:paraId="0E7CDE6E" w14:textId="77777777" w:rsidR="000B0B18" w:rsidRPr="00E1604F" w:rsidRDefault="000B0B18">
            <w:pPr>
              <w:rPr>
                <w:i/>
                <w:sz w:val="20"/>
              </w:rPr>
            </w:pPr>
          </w:p>
        </w:tc>
        <w:tc>
          <w:tcPr>
            <w:tcW w:w="6570" w:type="dxa"/>
            <w:tcBorders>
              <w:top w:val="single" w:sz="4" w:space="0" w:color="auto"/>
            </w:tcBorders>
            <w:vAlign w:val="center"/>
            <w:hideMark/>
          </w:tcPr>
          <w:p w14:paraId="676DED69" w14:textId="6B2D2917" w:rsidR="000B0B18" w:rsidRDefault="000B0B18">
            <w:pPr>
              <w:jc w:val="center"/>
              <w:rPr>
                <w:i/>
                <w:sz w:val="20"/>
              </w:rPr>
            </w:pPr>
            <w:r>
              <w:rPr>
                <w:i/>
                <w:sz w:val="20"/>
              </w:rPr>
              <w:t>A</w:t>
            </w:r>
            <w:r>
              <w:rPr>
                <w:i/>
                <w:sz w:val="20"/>
                <w:vertAlign w:val="subscript"/>
              </w:rPr>
              <w:t>нето</w:t>
            </w:r>
          </w:p>
        </w:tc>
      </w:tr>
    </w:tbl>
    <w:p w14:paraId="68392ED2" w14:textId="77777777" w:rsidR="00DA4975" w:rsidRDefault="00DA4975" w:rsidP="00363CEC">
      <w:pPr>
        <w:pStyle w:val="LLMomentinJohdantoKappale"/>
        <w:keepNext/>
        <w:keepLines/>
      </w:pPr>
      <w:r>
        <w:t>където:</w:t>
      </w:r>
    </w:p>
    <w:p w14:paraId="74C627BF" w14:textId="77777777" w:rsidR="00DA4975" w:rsidRDefault="00DA4975" w:rsidP="00363CEC">
      <w:pPr>
        <w:pStyle w:val="LLMomentinKohta"/>
      </w:pPr>
      <w:r>
        <w:t>Е е стойността на енергийна ефективност, kWh</w:t>
      </w:r>
      <w:r>
        <w:rPr>
          <w:vertAlign w:val="subscript"/>
        </w:rPr>
        <w:t>E</w:t>
      </w:r>
      <w:r>
        <w:t>/(m</w:t>
      </w:r>
      <w:r>
        <w:rPr>
          <w:vertAlign w:val="superscript"/>
        </w:rPr>
        <w:t>2</w:t>
      </w:r>
      <w:r>
        <w:t xml:space="preserve"> a); </w:t>
      </w:r>
    </w:p>
    <w:p w14:paraId="70EFB515" w14:textId="77777777" w:rsidR="00DA4975" w:rsidRDefault="00DA4975" w:rsidP="00363CEC">
      <w:pPr>
        <w:pStyle w:val="LLMomentinKohta"/>
      </w:pPr>
      <w:r>
        <w:t>Q</w:t>
      </w:r>
      <w:r>
        <w:rPr>
          <w:vertAlign w:val="subscript"/>
        </w:rPr>
        <w:t>централно отопление</w:t>
      </w:r>
      <w:r>
        <w:t xml:space="preserve"> е потреблението на централното отопление за година, kWh/a;</w:t>
      </w:r>
    </w:p>
    <w:p w14:paraId="3702D9A5" w14:textId="77777777" w:rsidR="00DA4975" w:rsidRDefault="00DA4975" w:rsidP="00363CEC">
      <w:pPr>
        <w:pStyle w:val="LLMomentinKohta"/>
      </w:pPr>
      <w:r>
        <w:t>Q</w:t>
      </w:r>
      <w:r>
        <w:rPr>
          <w:vertAlign w:val="subscript"/>
        </w:rPr>
        <w:t>централно охлаждане</w:t>
      </w:r>
      <w:r>
        <w:t xml:space="preserve"> е потреблението на централното охлаждане за година, kWh/a;</w:t>
      </w:r>
    </w:p>
    <w:p w14:paraId="036461E4" w14:textId="77777777" w:rsidR="00DA4975" w:rsidRDefault="00DA4975" w:rsidP="00363CEC">
      <w:pPr>
        <w:pStyle w:val="LLMomentinKohta"/>
      </w:pPr>
      <w:r>
        <w:t>Q</w:t>
      </w:r>
      <w:r>
        <w:rPr>
          <w:vertAlign w:val="subscript"/>
        </w:rPr>
        <w:t>гориво,i</w:t>
      </w:r>
      <w:r>
        <w:t xml:space="preserve"> е енергийното потребление, включено в гориво i за година, kWh/a;</w:t>
      </w:r>
    </w:p>
    <w:p w14:paraId="3D0C1E3A" w14:textId="77777777" w:rsidR="00DA4975" w:rsidRDefault="00DA4975" w:rsidP="00363CEC">
      <w:pPr>
        <w:pStyle w:val="LLMomentinKohta"/>
      </w:pPr>
      <w:r>
        <w:t>W</w:t>
      </w:r>
      <w:r>
        <w:rPr>
          <w:vertAlign w:val="subscript"/>
        </w:rPr>
        <w:t>електроенергия</w:t>
      </w:r>
      <w:r>
        <w:t xml:space="preserve"> е годишното потребление на електроенергия, като се вземат под внимание енергията, получена свободно от околната среда при използването на оборудване на сградата, до степента, до която тя се използва, за да обхване енергийното потребление в сградата на базата на стандартна употреба, kWh/a;</w:t>
      </w:r>
    </w:p>
    <w:p w14:paraId="14F06BF8" w14:textId="77777777" w:rsidR="00DA4975" w:rsidRDefault="00DA4975" w:rsidP="00363CEC">
      <w:pPr>
        <w:pStyle w:val="LLMomentinKohta"/>
      </w:pPr>
      <w:r>
        <w:t>f</w:t>
      </w:r>
      <w:r>
        <w:rPr>
          <w:vertAlign w:val="subscript"/>
        </w:rPr>
        <w:t>централно отопление</w:t>
      </w:r>
      <w:r>
        <w:t xml:space="preserve"> е коефициент за вида енергия за централно отопление;</w:t>
      </w:r>
    </w:p>
    <w:p w14:paraId="666AB4DA" w14:textId="77777777" w:rsidR="00DA4975" w:rsidRDefault="00DA4975" w:rsidP="00363CEC">
      <w:pPr>
        <w:pStyle w:val="LLMomentinKohta"/>
      </w:pPr>
      <w:r>
        <w:t>f</w:t>
      </w:r>
      <w:r>
        <w:rPr>
          <w:vertAlign w:val="subscript"/>
        </w:rPr>
        <w:t>централно охлаждане</w:t>
      </w:r>
      <w:r>
        <w:t xml:space="preserve"> е коефициент за вида енергия за централно охлаждане;</w:t>
      </w:r>
    </w:p>
    <w:p w14:paraId="26A8EC09" w14:textId="77777777" w:rsidR="00DA4975" w:rsidRDefault="00DA4975" w:rsidP="00363CEC">
      <w:pPr>
        <w:pStyle w:val="LLMomentinKohta"/>
      </w:pPr>
      <w:r>
        <w:t>f</w:t>
      </w:r>
      <w:r>
        <w:rPr>
          <w:vertAlign w:val="subscript"/>
        </w:rPr>
        <w:t>гориво,</w:t>
      </w:r>
      <w:r>
        <w:t xml:space="preserve"> е коефициент за вида енергия i;</w:t>
      </w:r>
    </w:p>
    <w:p w14:paraId="3973CAC5" w14:textId="77777777" w:rsidR="00DA4975" w:rsidRDefault="00DA4975" w:rsidP="00363CEC">
      <w:pPr>
        <w:pStyle w:val="LLMomentinKohta"/>
      </w:pPr>
      <w:r>
        <w:t>f</w:t>
      </w:r>
      <w:r>
        <w:rPr>
          <w:vertAlign w:val="subscript"/>
        </w:rPr>
        <w:t>електроенергия</w:t>
      </w:r>
      <w:r>
        <w:t xml:space="preserve"> е коефициент за вида електроенергия;</w:t>
      </w:r>
    </w:p>
    <w:p w14:paraId="2A36B592" w14:textId="77777777" w:rsidR="00DA4975" w:rsidRDefault="00DA4975" w:rsidP="00363CEC">
      <w:pPr>
        <w:pStyle w:val="LLMomentinKohta"/>
      </w:pPr>
      <w:r>
        <w:t>A</w:t>
      </w:r>
      <w:r>
        <w:rPr>
          <w:vertAlign w:val="subscript"/>
        </w:rPr>
        <w:t>нето</w:t>
      </w:r>
      <w:r>
        <w:t xml:space="preserve"> е отопляемата нетна площ на сградата в m².</w:t>
      </w:r>
    </w:p>
    <w:p w14:paraId="0FE058E4" w14:textId="77777777" w:rsidR="00DA4975" w:rsidRDefault="00DA4975" w:rsidP="00363CEC">
      <w:pPr>
        <w:pStyle w:val="LLKappalejako"/>
        <w:rPr>
          <w:szCs w:val="22"/>
        </w:rPr>
      </w:pPr>
      <w:r>
        <w:t>Стойностите, посочени по-долу в Закона за земеползването и строителството, следва да се използват като стойности за коефициенти за вида енергия.</w:t>
      </w:r>
    </w:p>
    <w:p w14:paraId="2CBED4CF" w14:textId="77777777" w:rsidR="00DA4975" w:rsidRDefault="00DA4975" w:rsidP="00363CEC">
      <w:pPr>
        <w:pStyle w:val="LLKappalejako"/>
        <w:rPr>
          <w:szCs w:val="22"/>
        </w:rPr>
      </w:pPr>
    </w:p>
    <w:p w14:paraId="2FF6C298" w14:textId="77777777" w:rsidR="00DA4975" w:rsidRDefault="00DA4975" w:rsidP="00363CEC">
      <w:pPr>
        <w:pStyle w:val="LLPykala"/>
        <w:keepNext/>
        <w:keepLines/>
      </w:pPr>
      <w:r>
        <w:t>Член 8</w:t>
      </w:r>
    </w:p>
    <w:p w14:paraId="2894204E" w14:textId="77777777" w:rsidR="00DA4975" w:rsidRDefault="00DA4975" w:rsidP="00363CEC">
      <w:pPr>
        <w:pStyle w:val="LLPykalanOtsikko"/>
        <w:keepNext/>
        <w:keepLines/>
      </w:pPr>
      <w:r>
        <w:t>Изисквания за метода за изчисление</w:t>
      </w:r>
    </w:p>
    <w:p w14:paraId="55A81711" w14:textId="77777777" w:rsidR="00DA4975" w:rsidRDefault="00DA4975" w:rsidP="00363CEC">
      <w:pPr>
        <w:pStyle w:val="LLMomentinJohdantoKappale"/>
      </w:pPr>
      <w:r>
        <w:t>Изчисленията следва да се изпълняват при използването на методи за изчисление, които отчитат поне следните фактори:</w:t>
      </w:r>
    </w:p>
    <w:p w14:paraId="2C89D300" w14:textId="77777777" w:rsidR="00DA4975" w:rsidRDefault="00DA4975" w:rsidP="00403752">
      <w:pPr>
        <w:pStyle w:val="LLMomentinKohta"/>
        <w:numPr>
          <w:ilvl w:val="0"/>
          <w:numId w:val="7"/>
        </w:numPr>
        <w:tabs>
          <w:tab w:val="left" w:pos="567"/>
        </w:tabs>
        <w:ind w:left="0" w:firstLine="170"/>
      </w:pPr>
      <w:r>
        <w:t>сградни компоненти и топлинни характеристики на другите свързващи елементи, херметичност на сградата, вентилационен въздушен поток;</w:t>
      </w:r>
    </w:p>
    <w:p w14:paraId="3E706916" w14:textId="77777777" w:rsidR="00DA4975" w:rsidRDefault="00DA4975" w:rsidP="00403752">
      <w:pPr>
        <w:pStyle w:val="LLMomentinAlakohta"/>
        <w:numPr>
          <w:ilvl w:val="0"/>
          <w:numId w:val="7"/>
        </w:numPr>
        <w:tabs>
          <w:tab w:val="left" w:pos="567"/>
        </w:tabs>
        <w:ind w:left="0" w:firstLine="170"/>
      </w:pPr>
      <w:r>
        <w:t>температура на вътрешния въздух;</w:t>
      </w:r>
    </w:p>
    <w:p w14:paraId="797C52C5" w14:textId="77777777" w:rsidR="00DA4975" w:rsidRDefault="00DA4975" w:rsidP="00403752">
      <w:pPr>
        <w:pStyle w:val="LLMomentinAlakohta"/>
        <w:numPr>
          <w:ilvl w:val="0"/>
          <w:numId w:val="7"/>
        </w:numPr>
        <w:tabs>
          <w:tab w:val="left" w:pos="567"/>
        </w:tabs>
        <w:ind w:left="0" w:firstLine="170"/>
      </w:pPr>
      <w:r>
        <w:t>необходимост от топла вода за битови нужди;</w:t>
      </w:r>
    </w:p>
    <w:p w14:paraId="31805158" w14:textId="77777777" w:rsidR="00DA4975" w:rsidRDefault="00DA4975" w:rsidP="00403752">
      <w:pPr>
        <w:pStyle w:val="LLMomentinAlakohta"/>
        <w:numPr>
          <w:ilvl w:val="0"/>
          <w:numId w:val="7"/>
        </w:numPr>
        <w:tabs>
          <w:tab w:val="left" w:pos="567"/>
        </w:tabs>
        <w:ind w:left="0" w:firstLine="170"/>
      </w:pPr>
      <w:r>
        <w:t>оползотворяване на вентилационната топлина;</w:t>
      </w:r>
    </w:p>
    <w:p w14:paraId="22BD6786" w14:textId="77777777" w:rsidR="00DA4975" w:rsidRDefault="00DA4975" w:rsidP="00403752">
      <w:pPr>
        <w:pStyle w:val="LLMomentinAlakohta"/>
        <w:numPr>
          <w:ilvl w:val="0"/>
          <w:numId w:val="7"/>
        </w:numPr>
        <w:tabs>
          <w:tab w:val="left" w:pos="567"/>
        </w:tabs>
        <w:ind w:left="0" w:firstLine="170"/>
      </w:pPr>
      <w:r>
        <w:t>топлинни натоварвания от хора, осветление, електроуреди, топла вода за битови нужди и слънце;</w:t>
      </w:r>
    </w:p>
    <w:p w14:paraId="57394F41" w14:textId="77777777" w:rsidR="00DA4975" w:rsidRDefault="00DA4975" w:rsidP="00403752">
      <w:pPr>
        <w:pStyle w:val="LLMomentinAlakohta"/>
        <w:numPr>
          <w:ilvl w:val="0"/>
          <w:numId w:val="7"/>
        </w:numPr>
        <w:tabs>
          <w:tab w:val="left" w:pos="567"/>
        </w:tabs>
        <w:ind w:left="0" w:firstLine="170"/>
      </w:pPr>
      <w:r>
        <w:t>необходимост от топлинна и електрическа енергия за пространството и вентилационна система за отопление;</w:t>
      </w:r>
    </w:p>
    <w:p w14:paraId="4CA246B5" w14:textId="77777777" w:rsidR="00DA4975" w:rsidRDefault="00DA4975" w:rsidP="00403752">
      <w:pPr>
        <w:pStyle w:val="LLMomentinAlakohta"/>
        <w:numPr>
          <w:ilvl w:val="0"/>
          <w:numId w:val="7"/>
        </w:numPr>
        <w:tabs>
          <w:tab w:val="left" w:pos="567"/>
        </w:tabs>
        <w:ind w:left="0" w:firstLine="170"/>
      </w:pPr>
      <w:r>
        <w:t>необходимост от топлинна и електрическа енергия за отоплителна система за топла вода за битови нужди;</w:t>
      </w:r>
    </w:p>
    <w:p w14:paraId="087F5C48" w14:textId="77777777" w:rsidR="00DA4975" w:rsidRDefault="00DA4975" w:rsidP="00403752">
      <w:pPr>
        <w:pStyle w:val="LLMomentinAlakohta"/>
        <w:numPr>
          <w:ilvl w:val="0"/>
          <w:numId w:val="7"/>
        </w:numPr>
        <w:tabs>
          <w:tab w:val="left" w:pos="567"/>
        </w:tabs>
        <w:ind w:left="0" w:firstLine="170"/>
      </w:pPr>
      <w:r>
        <w:t>необходимост от електроенергия за вентилационната система;</w:t>
      </w:r>
    </w:p>
    <w:p w14:paraId="1903F76C" w14:textId="77777777" w:rsidR="00DA4975" w:rsidRDefault="00DA4975" w:rsidP="00403752">
      <w:pPr>
        <w:pStyle w:val="LLMomentinAlakohta"/>
        <w:numPr>
          <w:ilvl w:val="0"/>
          <w:numId w:val="7"/>
        </w:numPr>
        <w:tabs>
          <w:tab w:val="left" w:pos="567"/>
        </w:tabs>
        <w:ind w:left="0" w:firstLine="170"/>
      </w:pPr>
      <w:r>
        <w:t>необходимост от електроенергия за потребителските уреди и осветлението.</w:t>
      </w:r>
    </w:p>
    <w:p w14:paraId="4837A5BA" w14:textId="77777777" w:rsidR="00DA4975" w:rsidRPr="00792AD5" w:rsidRDefault="00DA4975" w:rsidP="00363CEC">
      <w:pPr>
        <w:pStyle w:val="LLMomentinJohdantoKappale"/>
        <w:keepNext/>
        <w:keepLines/>
      </w:pPr>
      <w:r>
        <w:t>Когато за сградата е планиран слънчев колектор, соларен панел или система за оползотворяване на топлина от отпадъчни води:</w:t>
      </w:r>
    </w:p>
    <w:p w14:paraId="19DDB2F4" w14:textId="77777777" w:rsidR="00DA4975" w:rsidRDefault="00DA4975" w:rsidP="00403752">
      <w:pPr>
        <w:pStyle w:val="LLMomentinAlakohta"/>
        <w:numPr>
          <w:ilvl w:val="0"/>
          <w:numId w:val="7"/>
        </w:numPr>
        <w:tabs>
          <w:tab w:val="left" w:pos="567"/>
        </w:tabs>
        <w:ind w:left="0" w:firstLine="170"/>
      </w:pPr>
      <w:r>
        <w:t>генериране на топлина от слънчев колектор и използването му в сградата;</w:t>
      </w:r>
    </w:p>
    <w:p w14:paraId="69270112" w14:textId="77777777" w:rsidR="00DA4975" w:rsidRDefault="00DA4975" w:rsidP="00403752">
      <w:pPr>
        <w:pStyle w:val="LLMomentinAlakohta"/>
        <w:numPr>
          <w:ilvl w:val="0"/>
          <w:numId w:val="7"/>
        </w:numPr>
        <w:tabs>
          <w:tab w:val="left" w:pos="567"/>
        </w:tabs>
        <w:ind w:left="0" w:firstLine="170"/>
      </w:pPr>
      <w:r>
        <w:t>генериране на електрическа енергия на слънчев панел и използването му в сградата;</w:t>
      </w:r>
    </w:p>
    <w:p w14:paraId="186105DB" w14:textId="77777777" w:rsidR="00DA4975" w:rsidRDefault="00DA4975" w:rsidP="00403752">
      <w:pPr>
        <w:pStyle w:val="LLMomentinAlakohta"/>
        <w:numPr>
          <w:ilvl w:val="0"/>
          <w:numId w:val="7"/>
        </w:numPr>
        <w:tabs>
          <w:tab w:val="left" w:pos="567"/>
        </w:tabs>
        <w:ind w:left="0" w:firstLine="170"/>
      </w:pPr>
      <w:r>
        <w:t>система за възстановяване на топлината на отпадъчни води и нейното използване в сградата.</w:t>
      </w:r>
    </w:p>
    <w:p w14:paraId="5D2A4EC4" w14:textId="77777777" w:rsidR="00DA4975" w:rsidRDefault="00DA4975" w:rsidP="00363CEC">
      <w:pPr>
        <w:pStyle w:val="LLKappalejako"/>
      </w:pPr>
      <w:r>
        <w:t>Нетното закупено енергийно потребление на сгради, където не е необходимо охлаждане, или се изисква охлаждане само за пространства в нетна отопляема площ под 10 % от общата отопляема нетна площ на сградата или отопляемата нетна площ е под 50 m</w:t>
      </w:r>
      <w:r>
        <w:rPr>
          <w:vertAlign w:val="superscript"/>
        </w:rPr>
        <w:t>2</w:t>
      </w:r>
      <w:r>
        <w:t>, може да се изчисли като се използва метода на изчисляване за месеца.</w:t>
      </w:r>
    </w:p>
    <w:p w14:paraId="3B1C957D" w14:textId="77777777" w:rsidR="00DA4975" w:rsidRDefault="00DA4975" w:rsidP="00363CEC">
      <w:pPr>
        <w:pStyle w:val="LLKappalejako"/>
      </w:pPr>
      <w:r>
        <w:t xml:space="preserve">Ако поддръжката на вътрешната температура на сградата изисква охлаждане, изчисленото нетно закупено енергийно потребление се изчислява при използването на изчислителен метод, който в допълнение към посочените фактори в параграф 1, отчита топлинната и електрическата енергия, необходими за охладителната система; изчисляването на топлопреминаването трябва да вземе под внимание специфичните </w:t>
      </w:r>
      <w:r>
        <w:lastRenderedPageBreak/>
        <w:t>топлинни запаси, които зависят от времето, за период не повече от един час (</w:t>
      </w:r>
      <w:r>
        <w:rPr>
          <w:i/>
        </w:rPr>
        <w:t>динамично изчисляване</w:t>
      </w:r>
      <w:r>
        <w:t xml:space="preserve">). </w:t>
      </w:r>
    </w:p>
    <w:p w14:paraId="529F9F8C" w14:textId="77777777" w:rsidR="00DA4975" w:rsidRDefault="00DA4975" w:rsidP="00363CEC">
      <w:pPr>
        <w:suppressAutoHyphens/>
        <w:jc w:val="center"/>
        <w:rPr>
          <w:b/>
          <w:szCs w:val="22"/>
        </w:rPr>
      </w:pPr>
    </w:p>
    <w:p w14:paraId="50B88E1B" w14:textId="77777777" w:rsidR="00DA4975" w:rsidRDefault="00DA4975" w:rsidP="00363CEC">
      <w:pPr>
        <w:pStyle w:val="LLPykala"/>
        <w:keepNext/>
        <w:keepLines/>
      </w:pPr>
      <w:r>
        <w:t>Член 9</w:t>
      </w:r>
    </w:p>
    <w:p w14:paraId="53309041" w14:textId="77777777" w:rsidR="00DA4975" w:rsidRDefault="00DA4975" w:rsidP="00363CEC">
      <w:pPr>
        <w:pStyle w:val="LLPykalanOtsikko"/>
        <w:keepNext/>
        <w:keepLines/>
        <w:rPr>
          <w:szCs w:val="22"/>
        </w:rPr>
      </w:pPr>
      <w:r>
        <w:t>Метеорологични данни</w:t>
      </w:r>
    </w:p>
    <w:p w14:paraId="091ADD6A" w14:textId="77777777" w:rsidR="00FB2235" w:rsidRDefault="00DA4975" w:rsidP="00363CEC">
      <w:pPr>
        <w:pStyle w:val="LLKappalejako"/>
      </w:pPr>
      <w:r>
        <w:t>E-стойността ще се изчислява, като се използват метеорологичните данни за климатична зона I, посочени в приложение 1.</w:t>
      </w:r>
    </w:p>
    <w:p w14:paraId="66ACF024" w14:textId="77777777" w:rsidR="00DA4975" w:rsidRDefault="00DA4975" w:rsidP="00363CEC">
      <w:pPr>
        <w:ind w:firstLine="142"/>
        <w:jc w:val="both"/>
        <w:rPr>
          <w:szCs w:val="22"/>
        </w:rPr>
      </w:pPr>
    </w:p>
    <w:p w14:paraId="13857D9B" w14:textId="77777777" w:rsidR="00DA4975" w:rsidRDefault="00DA4975" w:rsidP="00363CEC">
      <w:pPr>
        <w:pStyle w:val="LLPykala"/>
        <w:keepNext/>
        <w:keepLines/>
      </w:pPr>
      <w:r>
        <w:t>Член 10</w:t>
      </w:r>
    </w:p>
    <w:p w14:paraId="033065B3" w14:textId="77777777" w:rsidR="00DA4975" w:rsidRDefault="00DA4975" w:rsidP="00363CEC">
      <w:pPr>
        <w:pStyle w:val="LLPykalanOtsikko"/>
        <w:keepNext/>
        <w:keepLines/>
        <w:rPr>
          <w:i w:val="0"/>
        </w:rPr>
      </w:pPr>
      <w:r>
        <w:t>Външни въздушни потоци и стайни температури</w:t>
      </w:r>
    </w:p>
    <w:p w14:paraId="72BA34F4" w14:textId="77777777" w:rsidR="001D4C30" w:rsidRDefault="00DA4975" w:rsidP="00363CEC">
      <w:pPr>
        <w:pStyle w:val="LLKappalejako"/>
      </w:pPr>
      <w:r>
        <w:t>Е-стойността се изчислява, като се използват следните външни въздушни потоци и пределни стойности на охлаждане и отопление за стайните температури:</w:t>
      </w:r>
    </w:p>
    <w:p w14:paraId="6C8E65EF"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1704"/>
        <w:gridCol w:w="1834"/>
        <w:gridCol w:w="2388"/>
        <w:gridCol w:w="2410"/>
      </w:tblGrid>
      <w:tr w:rsidR="00DA4975" w:rsidRPr="009B5DB9" w14:paraId="7333EC2F" w14:textId="77777777" w:rsidTr="00363CEC">
        <w:trPr>
          <w:cantSplit/>
        </w:trPr>
        <w:tc>
          <w:tcPr>
            <w:tcW w:w="2370" w:type="pct"/>
            <w:tcBorders>
              <w:top w:val="single" w:sz="4" w:space="0" w:color="auto"/>
              <w:left w:val="single" w:sz="4" w:space="0" w:color="auto"/>
              <w:bottom w:val="nil"/>
              <w:right w:val="nil"/>
            </w:tcBorders>
            <w:noWrap/>
            <w:vAlign w:val="bottom"/>
            <w:hideMark/>
          </w:tcPr>
          <w:p w14:paraId="2DE964F5" w14:textId="77777777" w:rsidR="00DA4975" w:rsidRPr="009B5DB9" w:rsidRDefault="00DA4975" w:rsidP="00363CEC">
            <w:pPr>
              <w:keepNext/>
              <w:keepLines/>
              <w:jc w:val="both"/>
              <w:rPr>
                <w:rFonts w:eastAsia="MS Mincho"/>
                <w:sz w:val="18"/>
                <w:szCs w:val="18"/>
              </w:rPr>
            </w:pPr>
            <w:r>
              <w:rPr>
                <w:sz w:val="18"/>
                <w:szCs w:val="18"/>
              </w:rPr>
              <w:t>Категория на употреба</w:t>
            </w:r>
          </w:p>
        </w:tc>
        <w:tc>
          <w:tcPr>
            <w:tcW w:w="839" w:type="pct"/>
            <w:tcBorders>
              <w:top w:val="single" w:sz="4" w:space="0" w:color="auto"/>
              <w:left w:val="single" w:sz="4" w:space="0" w:color="auto"/>
              <w:bottom w:val="nil"/>
              <w:right w:val="nil"/>
            </w:tcBorders>
            <w:noWrap/>
            <w:vAlign w:val="bottom"/>
            <w:hideMark/>
          </w:tcPr>
          <w:p w14:paraId="6DD2CA77" w14:textId="77777777" w:rsidR="00DA4975" w:rsidRPr="009B5DB9" w:rsidRDefault="00DA4975" w:rsidP="00363CEC">
            <w:pPr>
              <w:keepNext/>
              <w:keepLines/>
              <w:jc w:val="both"/>
              <w:rPr>
                <w:rFonts w:eastAsia="MS Mincho"/>
                <w:sz w:val="18"/>
                <w:szCs w:val="18"/>
              </w:rPr>
            </w:pPr>
            <w:r>
              <w:rPr>
                <w:sz w:val="18"/>
                <w:szCs w:val="18"/>
              </w:rPr>
              <w:t>Външен въздушен поток</w:t>
            </w:r>
          </w:p>
        </w:tc>
        <w:tc>
          <w:tcPr>
            <w:tcW w:w="882" w:type="pct"/>
            <w:tcBorders>
              <w:top w:val="single" w:sz="4" w:space="0" w:color="auto"/>
              <w:left w:val="nil"/>
              <w:bottom w:val="nil"/>
              <w:right w:val="nil"/>
            </w:tcBorders>
            <w:noWrap/>
            <w:vAlign w:val="bottom"/>
            <w:hideMark/>
          </w:tcPr>
          <w:p w14:paraId="4AAE31AA" w14:textId="77777777" w:rsidR="00DA4975" w:rsidRPr="009B5DB9" w:rsidRDefault="00DA4975" w:rsidP="00363CEC">
            <w:pPr>
              <w:keepNext/>
              <w:keepLines/>
              <w:jc w:val="both"/>
              <w:rPr>
                <w:rFonts w:eastAsia="MS Mincho"/>
                <w:sz w:val="18"/>
                <w:szCs w:val="18"/>
              </w:rPr>
            </w:pPr>
            <w:r>
              <w:rPr>
                <w:sz w:val="18"/>
                <w:szCs w:val="18"/>
              </w:rPr>
              <w:t>Пределна стойност на отопление</w:t>
            </w:r>
          </w:p>
        </w:tc>
        <w:tc>
          <w:tcPr>
            <w:tcW w:w="909" w:type="pct"/>
            <w:tcBorders>
              <w:top w:val="single" w:sz="4" w:space="0" w:color="auto"/>
              <w:left w:val="nil"/>
              <w:bottom w:val="nil"/>
              <w:right w:val="single" w:sz="4" w:space="0" w:color="auto"/>
            </w:tcBorders>
            <w:noWrap/>
            <w:vAlign w:val="bottom"/>
            <w:hideMark/>
          </w:tcPr>
          <w:p w14:paraId="17B4191B" w14:textId="77777777" w:rsidR="00DA4975" w:rsidRPr="009B5DB9" w:rsidRDefault="00DA4975" w:rsidP="00363CEC">
            <w:pPr>
              <w:keepNext/>
              <w:keepLines/>
              <w:jc w:val="both"/>
              <w:rPr>
                <w:rFonts w:eastAsia="MS Mincho"/>
                <w:sz w:val="18"/>
                <w:szCs w:val="18"/>
              </w:rPr>
            </w:pPr>
            <w:r>
              <w:rPr>
                <w:sz w:val="18"/>
                <w:szCs w:val="18"/>
              </w:rPr>
              <w:t>Пределна стойност на охлаждане</w:t>
            </w:r>
          </w:p>
        </w:tc>
      </w:tr>
      <w:tr w:rsidR="00DA4975" w:rsidRPr="009B5DB9" w14:paraId="2194C7F2" w14:textId="77777777" w:rsidTr="00363CEC">
        <w:trPr>
          <w:cantSplit/>
        </w:trPr>
        <w:tc>
          <w:tcPr>
            <w:tcW w:w="2370" w:type="pct"/>
            <w:tcBorders>
              <w:top w:val="nil"/>
              <w:left w:val="single" w:sz="4" w:space="0" w:color="auto"/>
              <w:bottom w:val="single" w:sz="4" w:space="0" w:color="auto"/>
              <w:right w:val="nil"/>
            </w:tcBorders>
            <w:noWrap/>
            <w:vAlign w:val="bottom"/>
            <w:hideMark/>
          </w:tcPr>
          <w:p w14:paraId="29F8BCF0"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46751263" w14:textId="77777777"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14:paraId="144F3995" w14:textId="77777777"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14:paraId="3E60C5E5" w14:textId="77777777" w:rsidR="00DA4975" w:rsidRPr="009B5DB9" w:rsidRDefault="00DA4975" w:rsidP="00363CEC">
            <w:pPr>
              <w:keepNext/>
              <w:keepLines/>
              <w:jc w:val="center"/>
              <w:rPr>
                <w:rFonts w:eastAsia="MS Mincho"/>
                <w:sz w:val="18"/>
                <w:szCs w:val="18"/>
              </w:rPr>
            </w:pPr>
            <w:r>
              <w:rPr>
                <w:sz w:val="18"/>
                <w:szCs w:val="18"/>
              </w:rPr>
              <w:t>°C</w:t>
            </w:r>
          </w:p>
        </w:tc>
      </w:tr>
      <w:tr w:rsidR="00DA4975" w:rsidRPr="009B5DB9" w14:paraId="7B1A5667" w14:textId="77777777" w:rsidTr="00363CEC">
        <w:trPr>
          <w:cantSplit/>
        </w:trPr>
        <w:tc>
          <w:tcPr>
            <w:tcW w:w="2370" w:type="pct"/>
            <w:tcBorders>
              <w:top w:val="nil"/>
              <w:left w:val="single" w:sz="4" w:space="0" w:color="auto"/>
              <w:bottom w:val="nil"/>
              <w:right w:val="nil"/>
            </w:tcBorders>
            <w:noWrap/>
            <w:vAlign w:val="bottom"/>
            <w:hideMark/>
          </w:tcPr>
          <w:p w14:paraId="63C75C03" w14:textId="77777777" w:rsidR="00DA4975" w:rsidRPr="009B5DB9" w:rsidRDefault="00DA4975" w:rsidP="00363CEC">
            <w:pPr>
              <w:jc w:val="both"/>
              <w:rPr>
                <w:rFonts w:eastAsia="MS Mincho"/>
                <w:sz w:val="18"/>
                <w:szCs w:val="18"/>
              </w:rPr>
            </w:pPr>
            <w:r>
              <w:rPr>
                <w:sz w:val="18"/>
                <w:szCs w:val="18"/>
              </w:rPr>
              <w:t xml:space="preserve">Категория 1 </w:t>
            </w:r>
          </w:p>
        </w:tc>
        <w:tc>
          <w:tcPr>
            <w:tcW w:w="839" w:type="pct"/>
            <w:tcBorders>
              <w:top w:val="nil"/>
              <w:left w:val="single" w:sz="4" w:space="0" w:color="auto"/>
              <w:bottom w:val="nil"/>
              <w:right w:val="nil"/>
            </w:tcBorders>
            <w:noWrap/>
            <w:vAlign w:val="bottom"/>
            <w:hideMark/>
          </w:tcPr>
          <w:p w14:paraId="7221DBC5" w14:textId="77777777"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14:paraId="17F8F800"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54ECCF9" w14:textId="77777777" w:rsidR="00DA4975" w:rsidRPr="009B5DB9" w:rsidRDefault="00DA4975" w:rsidP="00363CEC">
            <w:pPr>
              <w:jc w:val="center"/>
              <w:rPr>
                <w:rFonts w:eastAsia="MS Mincho"/>
                <w:sz w:val="18"/>
                <w:szCs w:val="18"/>
              </w:rPr>
            </w:pPr>
            <w:r>
              <w:rPr>
                <w:sz w:val="18"/>
                <w:szCs w:val="18"/>
              </w:rPr>
              <w:t>27</w:t>
            </w:r>
          </w:p>
        </w:tc>
      </w:tr>
      <w:tr w:rsidR="00DA4975" w:rsidRPr="009B5DB9" w14:paraId="05255A75" w14:textId="77777777" w:rsidTr="00363CEC">
        <w:trPr>
          <w:cantSplit/>
        </w:trPr>
        <w:tc>
          <w:tcPr>
            <w:tcW w:w="2370" w:type="pct"/>
            <w:tcBorders>
              <w:top w:val="nil"/>
              <w:left w:val="single" w:sz="4" w:space="0" w:color="auto"/>
              <w:bottom w:val="nil"/>
              <w:right w:val="nil"/>
            </w:tcBorders>
            <w:noWrap/>
            <w:vAlign w:val="bottom"/>
            <w:hideMark/>
          </w:tcPr>
          <w:p w14:paraId="3C71A77A" w14:textId="77777777" w:rsidR="00DA4975" w:rsidRPr="009B5DB9" w:rsidRDefault="00DA4975" w:rsidP="00363CEC">
            <w:pPr>
              <w:jc w:val="both"/>
              <w:rPr>
                <w:rFonts w:eastAsia="MS Mincho"/>
                <w:sz w:val="18"/>
                <w:szCs w:val="18"/>
              </w:rPr>
            </w:pPr>
            <w:r>
              <w:rPr>
                <w:sz w:val="18"/>
                <w:szCs w:val="18"/>
              </w:rPr>
              <w:t xml:space="preserve">Категория 2 </w:t>
            </w:r>
          </w:p>
        </w:tc>
        <w:tc>
          <w:tcPr>
            <w:tcW w:w="839" w:type="pct"/>
            <w:tcBorders>
              <w:top w:val="nil"/>
              <w:left w:val="single" w:sz="4" w:space="0" w:color="auto"/>
              <w:bottom w:val="nil"/>
              <w:right w:val="nil"/>
            </w:tcBorders>
            <w:noWrap/>
            <w:vAlign w:val="bottom"/>
            <w:hideMark/>
          </w:tcPr>
          <w:p w14:paraId="6F32C91C" w14:textId="77777777"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14:paraId="0A5A368E"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1EB90F8" w14:textId="77777777" w:rsidR="00DA4975" w:rsidRPr="009B5DB9" w:rsidRDefault="00DA4975" w:rsidP="00363CEC">
            <w:pPr>
              <w:jc w:val="center"/>
              <w:rPr>
                <w:rFonts w:eastAsia="MS Mincho"/>
                <w:sz w:val="18"/>
                <w:szCs w:val="18"/>
              </w:rPr>
            </w:pPr>
            <w:r>
              <w:rPr>
                <w:sz w:val="18"/>
                <w:szCs w:val="18"/>
              </w:rPr>
              <w:t>27</w:t>
            </w:r>
          </w:p>
        </w:tc>
      </w:tr>
      <w:tr w:rsidR="00DA4975" w:rsidRPr="009B5DB9" w14:paraId="60C0EA20" w14:textId="77777777" w:rsidTr="00363CEC">
        <w:trPr>
          <w:cantSplit/>
        </w:trPr>
        <w:tc>
          <w:tcPr>
            <w:tcW w:w="2370" w:type="pct"/>
            <w:tcBorders>
              <w:top w:val="nil"/>
              <w:left w:val="single" w:sz="4" w:space="0" w:color="auto"/>
              <w:bottom w:val="nil"/>
              <w:right w:val="nil"/>
            </w:tcBorders>
            <w:noWrap/>
            <w:vAlign w:val="bottom"/>
            <w:hideMark/>
          </w:tcPr>
          <w:p w14:paraId="050BDE40" w14:textId="77777777" w:rsidR="00DA4975" w:rsidRPr="009B5DB9" w:rsidRDefault="00DA4975" w:rsidP="00363CEC">
            <w:pPr>
              <w:jc w:val="both"/>
              <w:rPr>
                <w:rFonts w:eastAsia="MS Mincho"/>
                <w:sz w:val="18"/>
                <w:szCs w:val="18"/>
              </w:rPr>
            </w:pPr>
            <w:r>
              <w:rPr>
                <w:sz w:val="18"/>
                <w:szCs w:val="18"/>
              </w:rPr>
              <w:t xml:space="preserve">Категория 3 </w:t>
            </w:r>
          </w:p>
        </w:tc>
        <w:tc>
          <w:tcPr>
            <w:tcW w:w="839" w:type="pct"/>
            <w:tcBorders>
              <w:top w:val="nil"/>
              <w:left w:val="single" w:sz="4" w:space="0" w:color="auto"/>
              <w:bottom w:val="nil"/>
              <w:right w:val="nil"/>
            </w:tcBorders>
            <w:noWrap/>
            <w:vAlign w:val="bottom"/>
            <w:hideMark/>
          </w:tcPr>
          <w:p w14:paraId="3359E304"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1A66D8E9"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769C2EEB" w14:textId="77777777" w:rsidR="00DA4975" w:rsidRPr="009B5DB9" w:rsidRDefault="00DA4975" w:rsidP="00363CEC">
            <w:pPr>
              <w:jc w:val="center"/>
              <w:rPr>
                <w:rFonts w:eastAsia="MS Mincho"/>
                <w:sz w:val="18"/>
                <w:szCs w:val="18"/>
              </w:rPr>
            </w:pPr>
            <w:r>
              <w:rPr>
                <w:sz w:val="18"/>
                <w:szCs w:val="18"/>
              </w:rPr>
              <w:t>25</w:t>
            </w:r>
          </w:p>
        </w:tc>
      </w:tr>
      <w:tr w:rsidR="00DA4975" w:rsidRPr="009B5DB9" w14:paraId="6F9AABEA" w14:textId="77777777" w:rsidTr="00363CEC">
        <w:trPr>
          <w:cantSplit/>
        </w:trPr>
        <w:tc>
          <w:tcPr>
            <w:tcW w:w="2370" w:type="pct"/>
            <w:tcBorders>
              <w:top w:val="nil"/>
              <w:left w:val="single" w:sz="4" w:space="0" w:color="auto"/>
              <w:bottom w:val="nil"/>
              <w:right w:val="nil"/>
            </w:tcBorders>
            <w:noWrap/>
            <w:vAlign w:val="bottom"/>
            <w:hideMark/>
          </w:tcPr>
          <w:p w14:paraId="63E2B819" w14:textId="77777777" w:rsidR="00DA4975" w:rsidRPr="009B5DB9" w:rsidRDefault="00DA4975" w:rsidP="00363CEC">
            <w:pPr>
              <w:jc w:val="both"/>
              <w:rPr>
                <w:rFonts w:eastAsia="MS Mincho"/>
                <w:sz w:val="18"/>
                <w:szCs w:val="18"/>
              </w:rPr>
            </w:pPr>
            <w:r>
              <w:rPr>
                <w:sz w:val="18"/>
                <w:szCs w:val="18"/>
              </w:rPr>
              <w:t>Категория 4</w:t>
            </w:r>
          </w:p>
        </w:tc>
        <w:tc>
          <w:tcPr>
            <w:tcW w:w="839" w:type="pct"/>
            <w:tcBorders>
              <w:top w:val="nil"/>
              <w:left w:val="single" w:sz="4" w:space="0" w:color="auto"/>
              <w:bottom w:val="nil"/>
              <w:right w:val="nil"/>
            </w:tcBorders>
            <w:noWrap/>
            <w:vAlign w:val="bottom"/>
            <w:hideMark/>
          </w:tcPr>
          <w:p w14:paraId="0BBD7532"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7E45B808"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53B205F0" w14:textId="77777777" w:rsidR="00DA4975" w:rsidRPr="009B5DB9" w:rsidRDefault="00DA4975" w:rsidP="00363CEC">
            <w:pPr>
              <w:jc w:val="center"/>
              <w:rPr>
                <w:rFonts w:eastAsia="MS Mincho"/>
                <w:sz w:val="18"/>
                <w:szCs w:val="18"/>
              </w:rPr>
            </w:pPr>
            <w:r>
              <w:rPr>
                <w:sz w:val="18"/>
                <w:szCs w:val="18"/>
              </w:rPr>
              <w:t>25</w:t>
            </w:r>
          </w:p>
        </w:tc>
      </w:tr>
      <w:tr w:rsidR="00DA4975" w:rsidRPr="009B5DB9" w14:paraId="0196508C" w14:textId="77777777" w:rsidTr="00363CEC">
        <w:trPr>
          <w:cantSplit/>
        </w:trPr>
        <w:tc>
          <w:tcPr>
            <w:tcW w:w="2370" w:type="pct"/>
            <w:tcBorders>
              <w:top w:val="nil"/>
              <w:left w:val="single" w:sz="4" w:space="0" w:color="auto"/>
              <w:bottom w:val="nil"/>
              <w:right w:val="nil"/>
            </w:tcBorders>
            <w:noWrap/>
            <w:vAlign w:val="bottom"/>
            <w:hideMark/>
          </w:tcPr>
          <w:p w14:paraId="1BC22725" w14:textId="77777777" w:rsidR="00DA4975" w:rsidRPr="009B5DB9" w:rsidRDefault="00DA4975" w:rsidP="00363CEC">
            <w:pPr>
              <w:jc w:val="both"/>
              <w:rPr>
                <w:rFonts w:eastAsia="MS Mincho"/>
                <w:sz w:val="18"/>
                <w:szCs w:val="18"/>
              </w:rPr>
            </w:pPr>
            <w:r>
              <w:rPr>
                <w:sz w:val="18"/>
                <w:szCs w:val="18"/>
              </w:rPr>
              <w:t xml:space="preserve">Категория 5 </w:t>
            </w:r>
          </w:p>
        </w:tc>
        <w:tc>
          <w:tcPr>
            <w:tcW w:w="839" w:type="pct"/>
            <w:tcBorders>
              <w:top w:val="nil"/>
              <w:left w:val="single" w:sz="4" w:space="0" w:color="auto"/>
              <w:bottom w:val="nil"/>
              <w:right w:val="nil"/>
            </w:tcBorders>
            <w:noWrap/>
            <w:vAlign w:val="bottom"/>
            <w:hideMark/>
          </w:tcPr>
          <w:p w14:paraId="02648917"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65EBF83E"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289F47E8" w14:textId="77777777" w:rsidR="00DA4975" w:rsidRPr="009B5DB9" w:rsidRDefault="00DA4975" w:rsidP="00363CEC">
            <w:pPr>
              <w:jc w:val="center"/>
              <w:rPr>
                <w:rFonts w:eastAsia="MS Mincho"/>
                <w:sz w:val="18"/>
                <w:szCs w:val="18"/>
              </w:rPr>
            </w:pPr>
            <w:r>
              <w:rPr>
                <w:sz w:val="18"/>
                <w:szCs w:val="18"/>
              </w:rPr>
              <w:t>25</w:t>
            </w:r>
          </w:p>
        </w:tc>
      </w:tr>
      <w:tr w:rsidR="00DA4975" w:rsidRPr="009B5DB9" w14:paraId="1E7C6E72" w14:textId="77777777" w:rsidTr="00363CEC">
        <w:trPr>
          <w:cantSplit/>
        </w:trPr>
        <w:tc>
          <w:tcPr>
            <w:tcW w:w="2370" w:type="pct"/>
            <w:tcBorders>
              <w:top w:val="nil"/>
              <w:left w:val="single" w:sz="4" w:space="0" w:color="auto"/>
              <w:bottom w:val="nil"/>
              <w:right w:val="nil"/>
            </w:tcBorders>
            <w:noWrap/>
            <w:vAlign w:val="bottom"/>
            <w:hideMark/>
          </w:tcPr>
          <w:p w14:paraId="7E9CC659" w14:textId="77777777" w:rsidR="00DA4975" w:rsidRPr="009B5DB9" w:rsidRDefault="00DA4975" w:rsidP="00363CEC">
            <w:pPr>
              <w:jc w:val="both"/>
              <w:rPr>
                <w:rFonts w:eastAsia="MS Mincho"/>
                <w:sz w:val="18"/>
                <w:szCs w:val="18"/>
              </w:rPr>
            </w:pPr>
            <w:r>
              <w:rPr>
                <w:sz w:val="18"/>
                <w:szCs w:val="18"/>
              </w:rPr>
              <w:t xml:space="preserve">Категория 6 </w:t>
            </w:r>
          </w:p>
        </w:tc>
        <w:tc>
          <w:tcPr>
            <w:tcW w:w="839" w:type="pct"/>
            <w:tcBorders>
              <w:top w:val="nil"/>
              <w:left w:val="single" w:sz="4" w:space="0" w:color="auto"/>
              <w:bottom w:val="nil"/>
              <w:right w:val="nil"/>
            </w:tcBorders>
            <w:noWrap/>
            <w:vAlign w:val="bottom"/>
            <w:hideMark/>
          </w:tcPr>
          <w:p w14:paraId="5F724D13" w14:textId="77777777"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14:paraId="3F03CA50"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0F7534EF" w14:textId="77777777" w:rsidR="00DA4975" w:rsidRPr="009B5DB9" w:rsidRDefault="00DA4975" w:rsidP="00363CEC">
            <w:pPr>
              <w:jc w:val="center"/>
              <w:rPr>
                <w:rFonts w:eastAsia="MS Mincho"/>
                <w:sz w:val="18"/>
                <w:szCs w:val="18"/>
              </w:rPr>
            </w:pPr>
            <w:r>
              <w:rPr>
                <w:sz w:val="18"/>
                <w:szCs w:val="18"/>
              </w:rPr>
              <w:t>25</w:t>
            </w:r>
          </w:p>
        </w:tc>
      </w:tr>
      <w:tr w:rsidR="00DA4975" w:rsidRPr="009B5DB9" w14:paraId="15387E9F" w14:textId="77777777" w:rsidTr="00363CEC">
        <w:trPr>
          <w:cantSplit/>
        </w:trPr>
        <w:tc>
          <w:tcPr>
            <w:tcW w:w="2370" w:type="pct"/>
            <w:tcBorders>
              <w:top w:val="nil"/>
              <w:left w:val="single" w:sz="4" w:space="0" w:color="auto"/>
              <w:bottom w:val="nil"/>
              <w:right w:val="nil"/>
            </w:tcBorders>
            <w:noWrap/>
            <w:vAlign w:val="bottom"/>
            <w:hideMark/>
          </w:tcPr>
          <w:p w14:paraId="26A5D90B" w14:textId="77777777" w:rsidR="00DA4975" w:rsidRPr="009B5DB9" w:rsidRDefault="00DA4975" w:rsidP="00363CEC">
            <w:pPr>
              <w:jc w:val="both"/>
              <w:rPr>
                <w:rFonts w:eastAsia="MS Mincho"/>
                <w:sz w:val="18"/>
                <w:szCs w:val="18"/>
              </w:rPr>
            </w:pPr>
            <w:r>
              <w:rPr>
                <w:sz w:val="18"/>
                <w:szCs w:val="18"/>
              </w:rPr>
              <w:t xml:space="preserve">Категория 7 </w:t>
            </w:r>
          </w:p>
        </w:tc>
        <w:tc>
          <w:tcPr>
            <w:tcW w:w="839" w:type="pct"/>
            <w:tcBorders>
              <w:top w:val="nil"/>
              <w:left w:val="single" w:sz="4" w:space="0" w:color="auto"/>
              <w:bottom w:val="nil"/>
              <w:right w:val="nil"/>
            </w:tcBorders>
            <w:noWrap/>
            <w:vAlign w:val="bottom"/>
            <w:hideMark/>
          </w:tcPr>
          <w:p w14:paraId="4384355E"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42001DBB"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19816CD2" w14:textId="77777777" w:rsidR="00DA4975" w:rsidRPr="009B5DB9" w:rsidRDefault="00DA4975" w:rsidP="00363CEC">
            <w:pPr>
              <w:jc w:val="center"/>
              <w:rPr>
                <w:rFonts w:eastAsia="MS Mincho"/>
                <w:sz w:val="18"/>
                <w:szCs w:val="18"/>
              </w:rPr>
            </w:pPr>
            <w:r>
              <w:rPr>
                <w:sz w:val="18"/>
                <w:szCs w:val="18"/>
              </w:rPr>
              <w:t>25</w:t>
            </w:r>
          </w:p>
        </w:tc>
      </w:tr>
      <w:tr w:rsidR="00DA4975" w:rsidRPr="009B5DB9" w14:paraId="7BD5ABEB" w14:textId="77777777" w:rsidTr="00363CEC">
        <w:trPr>
          <w:cantSplit/>
        </w:trPr>
        <w:tc>
          <w:tcPr>
            <w:tcW w:w="2370" w:type="pct"/>
            <w:tcBorders>
              <w:top w:val="nil"/>
              <w:left w:val="single" w:sz="4" w:space="0" w:color="auto"/>
              <w:bottom w:val="single" w:sz="4" w:space="0" w:color="auto"/>
              <w:right w:val="nil"/>
            </w:tcBorders>
            <w:noWrap/>
            <w:vAlign w:val="bottom"/>
            <w:hideMark/>
          </w:tcPr>
          <w:p w14:paraId="335E546F" w14:textId="77777777" w:rsidR="00DA4975" w:rsidRPr="009B5DB9" w:rsidRDefault="00DA4975" w:rsidP="00363CEC">
            <w:pPr>
              <w:jc w:val="both"/>
              <w:rPr>
                <w:rFonts w:eastAsia="MS Mincho"/>
                <w:sz w:val="18"/>
                <w:szCs w:val="18"/>
              </w:rPr>
            </w:pPr>
            <w:r>
              <w:rPr>
                <w:sz w:val="18"/>
                <w:szCs w:val="18"/>
              </w:rPr>
              <w:t xml:space="preserve">Категория 8 </w:t>
            </w:r>
          </w:p>
        </w:tc>
        <w:tc>
          <w:tcPr>
            <w:tcW w:w="839" w:type="pct"/>
            <w:tcBorders>
              <w:top w:val="nil"/>
              <w:left w:val="single" w:sz="4" w:space="0" w:color="auto"/>
              <w:bottom w:val="single" w:sz="4" w:space="0" w:color="auto"/>
              <w:right w:val="nil"/>
            </w:tcBorders>
            <w:noWrap/>
            <w:vAlign w:val="bottom"/>
            <w:hideMark/>
          </w:tcPr>
          <w:p w14:paraId="44D9E26B" w14:textId="77777777"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14:paraId="75CFF045" w14:textId="77777777"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14:paraId="45417942" w14:textId="77777777" w:rsidR="00DA4975" w:rsidRPr="009B5DB9" w:rsidRDefault="00DA4975" w:rsidP="00363CEC">
            <w:pPr>
              <w:jc w:val="center"/>
              <w:rPr>
                <w:rFonts w:eastAsia="MS Mincho"/>
                <w:sz w:val="18"/>
                <w:szCs w:val="18"/>
              </w:rPr>
            </w:pPr>
            <w:r>
              <w:rPr>
                <w:sz w:val="18"/>
                <w:szCs w:val="18"/>
              </w:rPr>
              <w:t>25</w:t>
            </w:r>
          </w:p>
        </w:tc>
      </w:tr>
    </w:tbl>
    <w:p w14:paraId="4F31597F" w14:textId="77777777" w:rsidR="00DA4975" w:rsidRDefault="00DA4975" w:rsidP="00363CEC">
      <w:pPr>
        <w:jc w:val="both"/>
      </w:pPr>
    </w:p>
    <w:p w14:paraId="3343322E" w14:textId="77777777" w:rsidR="00DA4975" w:rsidRDefault="00DA4975" w:rsidP="00363CEC">
      <w:pPr>
        <w:pStyle w:val="LLKappalejako"/>
      </w:pPr>
      <w:r>
        <w:t xml:space="preserve">Потоците отработен въздух се изчисляват, като се използват стойности, еквивалентни на тези на потоците външен въздух </w:t>
      </w:r>
    </w:p>
    <w:p w14:paraId="33E8EEC5" w14:textId="77777777" w:rsidR="00DA4975" w:rsidRDefault="00DA4975" w:rsidP="00363CEC">
      <w:pPr>
        <w:pStyle w:val="LLKappalejako"/>
      </w:pPr>
      <w:r>
        <w:t>За сгради, различни от тези в категории 1 и 2 на употреба, външният въздух в периодите извън времето на използване, който следва да се използва при изчисление, е най-малко 0,15 dm</w:t>
      </w:r>
      <w:r>
        <w:rPr>
          <w:vertAlign w:val="superscript"/>
        </w:rPr>
        <w:t>3</w:t>
      </w:r>
      <w:r>
        <w:t>/s на квадратен метър.</w:t>
      </w:r>
    </w:p>
    <w:p w14:paraId="0A1CD02A" w14:textId="77777777" w:rsidR="00DA4975" w:rsidRDefault="00DA4975" w:rsidP="00363CEC">
      <w:pPr>
        <w:pStyle w:val="LLKappalejako"/>
      </w:pPr>
      <w:r>
        <w:t>Във вентилационната система на жилищните блокове от категория 2 на употреба, в които жителите могат да осъществяват контрол върху въздушните потоци в жилищата си по такъв начин, че могат да го увеличават с най-малко 30 %, и да го намалят с най-малко 40 % въздушните потоци на проектния период на употреба, стойността от 0,4 dm</w:t>
      </w:r>
      <w:r>
        <w:rPr>
          <w:vertAlign w:val="superscript"/>
        </w:rPr>
        <w:t>3</w:t>
      </w:r>
      <w:r>
        <w:t>/s на квадратен метър може да се използва за външен въздух на сградата.</w:t>
      </w:r>
    </w:p>
    <w:p w14:paraId="0E6A9182" w14:textId="77777777" w:rsidR="00DA4975" w:rsidRDefault="00DA4975" w:rsidP="00363CEC">
      <w:pPr>
        <w:pStyle w:val="LLKappalejako"/>
      </w:pPr>
      <w:r>
        <w:t>За сгради, оборудвани с адаптивна вентилационна система, която се контролира от автоматичната система на сградата въз основа на наличието или измерванията на околната среда, стойността на потока външен въздух може да бъде 20 % по-малко или, въз основа на проекта на вентилацията, относителното въздействие на адаптивната вентилация може да се определи в съответствие със стойността на потока външен въздух, посочена в параграф 1. По време на проверка въз основа на проекта на вентилацията, стойността за изчисляване на вентилацията на пространството не може да бъде по-малко от 0,35 dm</w:t>
      </w:r>
      <w:r>
        <w:rPr>
          <w:vertAlign w:val="superscript"/>
        </w:rPr>
        <w:t>3</w:t>
      </w:r>
      <w:r>
        <w:t>/s на квадратен метър по време на периода на ползване на сградата. Изчисляването на външния въздушен поток за цялата сграда може да бъде намалено пропорционално на адаптивното вентилационно въздействие, като се вземе предвид съотношението на площта на сградата, оборудвана с адаптивна вентилация спрямо площта на цялата сграда.</w:t>
      </w:r>
    </w:p>
    <w:p w14:paraId="295CEF2F" w14:textId="77777777" w:rsidR="00DA4975" w:rsidRDefault="00DA4975" w:rsidP="00363CEC">
      <w:pPr>
        <w:pStyle w:val="LLNormaali"/>
      </w:pPr>
    </w:p>
    <w:p w14:paraId="6D50B86F" w14:textId="77777777" w:rsidR="00DA4975" w:rsidRDefault="00DA4975" w:rsidP="00363CEC">
      <w:pPr>
        <w:pStyle w:val="LLPykala"/>
        <w:keepNext/>
        <w:keepLines/>
      </w:pPr>
      <w:r>
        <w:lastRenderedPageBreak/>
        <w:t>Член 11</w:t>
      </w:r>
    </w:p>
    <w:p w14:paraId="4CC07CC6" w14:textId="77777777" w:rsidR="00DA4975" w:rsidRDefault="00DA4975" w:rsidP="00363CEC">
      <w:pPr>
        <w:pStyle w:val="LLPykalanOtsikko"/>
        <w:keepNext/>
        <w:keepLines/>
        <w:rPr>
          <w:i w:val="0"/>
          <w:szCs w:val="22"/>
        </w:rPr>
      </w:pPr>
      <w:r>
        <w:t>Стандартно ползване на сграда</w:t>
      </w:r>
    </w:p>
    <w:p w14:paraId="0F7F9AEA" w14:textId="77777777" w:rsidR="00DA4975" w:rsidRDefault="00DA4975" w:rsidP="00363CEC">
      <w:pPr>
        <w:pStyle w:val="LLKappalejako"/>
      </w:pPr>
      <w:r>
        <w:t xml:space="preserve">При изчисляване на E-стойността дневните и седмичните периоди на използване, средното осветление, уредите и степента на използване, дължащо се на присъствието на хора в сградата по време на периодите на ползване, както и вътрешните топлинни натоварвания на отопляемата нетна площ са, както следва: </w:t>
      </w:r>
    </w:p>
    <w:p w14:paraId="2D66B476"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75090C8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825E836" w14:textId="77777777" w:rsidR="00DA4975" w:rsidRPr="0025799D" w:rsidRDefault="00DA4975" w:rsidP="00363CEC">
            <w:pPr>
              <w:keepNext/>
              <w:keepLines/>
              <w:rPr>
                <w:rFonts w:eastAsia="MS Mincho"/>
                <w:sz w:val="18"/>
                <w:szCs w:val="18"/>
              </w:rPr>
            </w:pPr>
            <w:r>
              <w:rPr>
                <w:sz w:val="18"/>
                <w:szCs w:val="18"/>
              </w:rPr>
              <w:t>Категория на употреба</w:t>
            </w:r>
          </w:p>
        </w:tc>
        <w:tc>
          <w:tcPr>
            <w:tcW w:w="637" w:type="pct"/>
            <w:tcBorders>
              <w:top w:val="single" w:sz="4" w:space="0" w:color="auto"/>
              <w:left w:val="single" w:sz="4" w:space="0" w:color="auto"/>
              <w:bottom w:val="single" w:sz="4" w:space="0" w:color="auto"/>
              <w:right w:val="single" w:sz="4" w:space="0" w:color="auto"/>
            </w:tcBorders>
            <w:noWrap/>
            <w:hideMark/>
          </w:tcPr>
          <w:p w14:paraId="414A352F" w14:textId="77777777" w:rsidR="00DA4975" w:rsidRPr="0025799D" w:rsidRDefault="00615985" w:rsidP="00363CEC">
            <w:pPr>
              <w:keepNext/>
              <w:keepLines/>
              <w:jc w:val="center"/>
              <w:rPr>
                <w:rFonts w:eastAsia="MS Mincho"/>
                <w:sz w:val="18"/>
                <w:szCs w:val="18"/>
              </w:rPr>
            </w:pPr>
            <w:r>
              <w:rPr>
                <w:sz w:val="18"/>
                <w:szCs w:val="18"/>
              </w:rPr>
              <w:t>Часа</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6E7368C" w14:textId="77777777" w:rsidR="00DA4975" w:rsidRPr="0025799D" w:rsidRDefault="00DA4975" w:rsidP="00363CEC">
            <w:pPr>
              <w:keepNext/>
              <w:keepLines/>
              <w:jc w:val="center"/>
              <w:rPr>
                <w:rFonts w:eastAsia="MS Mincho"/>
                <w:sz w:val="18"/>
                <w:szCs w:val="18"/>
              </w:rPr>
            </w:pPr>
            <w:r>
              <w:rPr>
                <w:sz w:val="18"/>
                <w:szCs w:val="18"/>
              </w:rPr>
              <w:t>Период на използване</w:t>
            </w:r>
          </w:p>
          <w:p w14:paraId="7F2476F7" w14:textId="77777777"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34F4E754" w14:textId="77777777" w:rsidR="00DA4975" w:rsidRPr="0025799D" w:rsidRDefault="00DA4975" w:rsidP="00363CEC">
            <w:pPr>
              <w:keepNext/>
              <w:keepLines/>
              <w:jc w:val="center"/>
              <w:rPr>
                <w:rFonts w:eastAsia="MS Mincho"/>
                <w:sz w:val="18"/>
                <w:szCs w:val="18"/>
              </w:rPr>
            </w:pPr>
            <w:r>
              <w:rPr>
                <w:sz w:val="18"/>
                <w:szCs w:val="18"/>
              </w:rPr>
              <w:t>Степен на използване</w:t>
            </w:r>
          </w:p>
        </w:tc>
        <w:tc>
          <w:tcPr>
            <w:tcW w:w="1871" w:type="pct"/>
            <w:gridSpan w:val="3"/>
            <w:tcBorders>
              <w:top w:val="single" w:sz="4" w:space="0" w:color="auto"/>
              <w:left w:val="single" w:sz="4" w:space="0" w:color="auto"/>
              <w:bottom w:val="single" w:sz="4" w:space="0" w:color="auto"/>
              <w:right w:val="single" w:sz="4" w:space="0" w:color="auto"/>
            </w:tcBorders>
            <w:noWrap/>
          </w:tcPr>
          <w:p w14:paraId="325B5643" w14:textId="77777777" w:rsidR="00DA4975" w:rsidRPr="0025799D" w:rsidRDefault="00DA4975" w:rsidP="00363CEC">
            <w:pPr>
              <w:keepNext/>
              <w:keepLines/>
              <w:jc w:val="center"/>
              <w:rPr>
                <w:rFonts w:eastAsia="MS Mincho"/>
                <w:sz w:val="18"/>
                <w:szCs w:val="18"/>
              </w:rPr>
            </w:pPr>
            <w:r>
              <w:rPr>
                <w:sz w:val="18"/>
                <w:szCs w:val="18"/>
              </w:rPr>
              <w:t>Вътрешни топлинни натоварвания на отопляема нетна площ</w:t>
            </w:r>
          </w:p>
        </w:tc>
      </w:tr>
      <w:tr w:rsidR="00DA4975" w:rsidRPr="0025799D" w14:paraId="467C8EC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73255C1"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6110CEAA"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CD52BD8" w14:textId="77777777" w:rsidR="00DA4975" w:rsidRPr="0025799D" w:rsidRDefault="00DA4975" w:rsidP="00363CEC">
            <w:pPr>
              <w:jc w:val="center"/>
              <w:rPr>
                <w:rFonts w:eastAsia="MS Mincho"/>
                <w:sz w:val="18"/>
                <w:szCs w:val="18"/>
              </w:rPr>
            </w:pPr>
            <w:r>
              <w:rPr>
                <w:sz w:val="18"/>
                <w:szCs w:val="18"/>
              </w:rPr>
              <w:t>Ежедневно</w:t>
            </w:r>
          </w:p>
          <w:p w14:paraId="78FFE05F" w14:textId="77777777" w:rsidR="00DA4975" w:rsidRPr="0025799D" w:rsidRDefault="00DA4975" w:rsidP="00363CEC">
            <w:pPr>
              <w:jc w:val="center"/>
              <w:rPr>
                <w:rFonts w:eastAsia="MS Mincho"/>
                <w:sz w:val="18"/>
                <w:szCs w:val="18"/>
              </w:rPr>
            </w:pPr>
            <w:r>
              <w:rPr>
                <w:sz w:val="18"/>
                <w:szCs w:val="18"/>
              </w:rPr>
              <w:t>час/24часа</w:t>
            </w:r>
          </w:p>
        </w:tc>
        <w:tc>
          <w:tcPr>
            <w:tcW w:w="564" w:type="pct"/>
            <w:tcBorders>
              <w:top w:val="single" w:sz="4" w:space="0" w:color="auto"/>
              <w:left w:val="single" w:sz="4" w:space="0" w:color="auto"/>
              <w:bottom w:val="single" w:sz="4" w:space="0" w:color="auto"/>
              <w:right w:val="single" w:sz="4" w:space="0" w:color="auto"/>
            </w:tcBorders>
            <w:noWrap/>
            <w:hideMark/>
          </w:tcPr>
          <w:p w14:paraId="0B4F93BA" w14:textId="77777777" w:rsidR="00DA4975" w:rsidRPr="0025799D" w:rsidRDefault="00DA4975" w:rsidP="00363CEC">
            <w:pPr>
              <w:jc w:val="center"/>
              <w:rPr>
                <w:rFonts w:eastAsia="MS Mincho"/>
                <w:sz w:val="18"/>
                <w:szCs w:val="18"/>
              </w:rPr>
            </w:pPr>
            <w:r>
              <w:rPr>
                <w:sz w:val="18"/>
                <w:szCs w:val="18"/>
              </w:rPr>
              <w:t>Седмично</w:t>
            </w:r>
          </w:p>
          <w:p w14:paraId="06E2F9C0" w14:textId="77777777" w:rsidR="00DA4975" w:rsidRPr="0025799D" w:rsidRDefault="00DA4975" w:rsidP="00363CEC">
            <w:pPr>
              <w:jc w:val="center"/>
              <w:rPr>
                <w:rFonts w:eastAsia="MS Mincho"/>
                <w:sz w:val="18"/>
                <w:szCs w:val="18"/>
              </w:rPr>
            </w:pPr>
            <w:r>
              <w:rPr>
                <w:sz w:val="18"/>
                <w:szCs w:val="18"/>
              </w:rPr>
              <w:t>ден/7дни</w:t>
            </w:r>
          </w:p>
        </w:tc>
        <w:tc>
          <w:tcPr>
            <w:tcW w:w="542" w:type="pct"/>
            <w:tcBorders>
              <w:top w:val="single" w:sz="4" w:space="0" w:color="auto"/>
              <w:left w:val="single" w:sz="4" w:space="0" w:color="auto"/>
              <w:bottom w:val="single" w:sz="4" w:space="0" w:color="auto"/>
              <w:right w:val="single" w:sz="4" w:space="0" w:color="auto"/>
            </w:tcBorders>
            <w:noWrap/>
            <w:hideMark/>
          </w:tcPr>
          <w:p w14:paraId="4C93F08C" w14:textId="77777777"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14:paraId="628014BB" w14:textId="77777777" w:rsidR="00DA4975" w:rsidRPr="0025799D" w:rsidRDefault="00DA4975" w:rsidP="00363CEC">
            <w:pPr>
              <w:jc w:val="center"/>
              <w:rPr>
                <w:rFonts w:eastAsia="MS Mincho"/>
                <w:sz w:val="18"/>
                <w:szCs w:val="18"/>
              </w:rPr>
            </w:pPr>
            <w:r>
              <w:rPr>
                <w:sz w:val="18"/>
                <w:szCs w:val="18"/>
              </w:rPr>
              <w:t>Осветление</w:t>
            </w:r>
          </w:p>
          <w:p w14:paraId="66A83D05"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5F39E904" w14:textId="77777777" w:rsidR="00DA4975" w:rsidRPr="0025799D" w:rsidRDefault="00DA4975" w:rsidP="00363CEC">
            <w:pPr>
              <w:jc w:val="center"/>
              <w:rPr>
                <w:rFonts w:eastAsia="MS Mincho"/>
                <w:sz w:val="18"/>
                <w:szCs w:val="18"/>
              </w:rPr>
            </w:pPr>
            <w:r>
              <w:rPr>
                <w:sz w:val="18"/>
                <w:szCs w:val="18"/>
              </w:rPr>
              <w:t>Потребителски устройства</w:t>
            </w:r>
          </w:p>
          <w:p w14:paraId="4BAD367D"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4F1032CD" w14:textId="77777777" w:rsidR="00DA4975" w:rsidRPr="0025799D" w:rsidRDefault="00DA4975" w:rsidP="00363CEC">
            <w:pPr>
              <w:jc w:val="center"/>
              <w:rPr>
                <w:rFonts w:eastAsia="MS Mincho"/>
                <w:sz w:val="18"/>
                <w:szCs w:val="18"/>
              </w:rPr>
            </w:pPr>
            <w:r>
              <w:rPr>
                <w:sz w:val="18"/>
                <w:szCs w:val="18"/>
              </w:rPr>
              <w:t>Хора</w:t>
            </w:r>
          </w:p>
          <w:p w14:paraId="3B79B0B3"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14:paraId="1E0D4F0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37E5AA2" w14:textId="77777777" w:rsidR="00DA4975" w:rsidRPr="0025799D" w:rsidRDefault="00DA4975" w:rsidP="00363CEC">
            <w:pPr>
              <w:rPr>
                <w:rFonts w:eastAsia="MS Mincho"/>
                <w:sz w:val="18"/>
                <w:szCs w:val="18"/>
              </w:rPr>
            </w:pPr>
            <w:r>
              <w:rPr>
                <w:sz w:val="18"/>
                <w:szCs w:val="18"/>
              </w:rPr>
              <w:t>Категория 1</w:t>
            </w:r>
          </w:p>
        </w:tc>
        <w:tc>
          <w:tcPr>
            <w:tcW w:w="637" w:type="pct"/>
            <w:tcBorders>
              <w:top w:val="single" w:sz="4" w:space="0" w:color="auto"/>
              <w:left w:val="single" w:sz="4" w:space="0" w:color="auto"/>
              <w:bottom w:val="single" w:sz="4" w:space="0" w:color="auto"/>
              <w:right w:val="single" w:sz="4" w:space="0" w:color="auto"/>
            </w:tcBorders>
            <w:noWrap/>
            <w:hideMark/>
          </w:tcPr>
          <w:p w14:paraId="1167D9BD" w14:textId="77777777" w:rsidR="00DA4975" w:rsidRPr="0025799D" w:rsidRDefault="00DA4975" w:rsidP="00363CEC">
            <w:pPr>
              <w:jc w:val="center"/>
              <w:rPr>
                <w:rFonts w:eastAsia="MS Mincho"/>
                <w:sz w:val="18"/>
                <w:szCs w:val="18"/>
              </w:rPr>
            </w:pPr>
            <w:r>
              <w:rPr>
                <w:sz w:val="18"/>
                <w:szCs w:val="18"/>
              </w:rPr>
              <w:t>00:00-24:00 ч.</w:t>
            </w:r>
          </w:p>
        </w:tc>
        <w:tc>
          <w:tcPr>
            <w:tcW w:w="624" w:type="pct"/>
            <w:tcBorders>
              <w:top w:val="single" w:sz="4" w:space="0" w:color="auto"/>
              <w:left w:val="single" w:sz="4" w:space="0" w:color="auto"/>
              <w:bottom w:val="single" w:sz="4" w:space="0" w:color="auto"/>
              <w:right w:val="single" w:sz="4" w:space="0" w:color="auto"/>
            </w:tcBorders>
            <w:noWrap/>
            <w:hideMark/>
          </w:tcPr>
          <w:p w14:paraId="5818D5D1"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BCF8892"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3B7141D" w14:textId="77777777" w:rsidR="00DA4975" w:rsidRPr="0025799D" w:rsidRDefault="00DA4975" w:rsidP="00363CEC">
            <w:pPr>
              <w:jc w:val="center"/>
              <w:rPr>
                <w:rFonts w:eastAsia="MS Mincho"/>
                <w:sz w:val="18"/>
                <w:szCs w:val="18"/>
              </w:rPr>
            </w:pPr>
            <w:r>
              <w:rPr>
                <w:sz w:val="18"/>
                <w:szCs w:val="18"/>
              </w:rPr>
              <w:t>осветление 0,1</w:t>
            </w:r>
          </w:p>
          <w:p w14:paraId="518B9CE3" w14:textId="77777777" w:rsidR="00DA4975" w:rsidRPr="0025799D" w:rsidRDefault="00DA4975" w:rsidP="00363CEC">
            <w:pPr>
              <w:jc w:val="center"/>
              <w:rPr>
                <w:rFonts w:eastAsia="MS Mincho"/>
                <w:sz w:val="18"/>
                <w:szCs w:val="18"/>
              </w:rPr>
            </w:pPr>
            <w:r>
              <w:rPr>
                <w:sz w:val="18"/>
                <w:szCs w:val="18"/>
              </w:rPr>
              <w:t>друго 0,6</w:t>
            </w:r>
          </w:p>
        </w:tc>
        <w:tc>
          <w:tcPr>
            <w:tcW w:w="639" w:type="pct"/>
            <w:tcBorders>
              <w:top w:val="single" w:sz="4" w:space="0" w:color="auto"/>
              <w:left w:val="single" w:sz="4" w:space="0" w:color="auto"/>
              <w:bottom w:val="single" w:sz="4" w:space="0" w:color="auto"/>
              <w:right w:val="single" w:sz="4" w:space="0" w:color="auto"/>
            </w:tcBorders>
            <w:noWrap/>
            <w:hideMark/>
          </w:tcPr>
          <w:p w14:paraId="740E9025" w14:textId="77777777"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6DBCD9EB" w14:textId="77777777"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0100FD98" w14:textId="77777777" w:rsidR="00DA4975" w:rsidRPr="0025799D" w:rsidRDefault="00DA4975" w:rsidP="00363CEC">
            <w:pPr>
              <w:jc w:val="center"/>
              <w:rPr>
                <w:rFonts w:eastAsia="MS Mincho"/>
                <w:sz w:val="18"/>
                <w:szCs w:val="18"/>
              </w:rPr>
            </w:pPr>
            <w:r>
              <w:rPr>
                <w:sz w:val="18"/>
                <w:szCs w:val="18"/>
              </w:rPr>
              <w:t>2</w:t>
            </w:r>
          </w:p>
        </w:tc>
      </w:tr>
      <w:tr w:rsidR="00DA4975" w:rsidRPr="0025799D" w14:paraId="5E627C8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9D1907" w14:textId="77777777" w:rsidR="00DA4975" w:rsidRPr="0025799D" w:rsidRDefault="00DA4975" w:rsidP="00363CEC">
            <w:pPr>
              <w:rPr>
                <w:rFonts w:eastAsia="MS Mincho"/>
                <w:sz w:val="18"/>
                <w:szCs w:val="18"/>
              </w:rPr>
            </w:pPr>
            <w:r>
              <w:rPr>
                <w:sz w:val="18"/>
                <w:szCs w:val="18"/>
              </w:rPr>
              <w:t>Категория 2</w:t>
            </w:r>
          </w:p>
        </w:tc>
        <w:tc>
          <w:tcPr>
            <w:tcW w:w="637" w:type="pct"/>
            <w:tcBorders>
              <w:top w:val="single" w:sz="4" w:space="0" w:color="auto"/>
              <w:left w:val="single" w:sz="4" w:space="0" w:color="auto"/>
              <w:bottom w:val="single" w:sz="4" w:space="0" w:color="auto"/>
              <w:right w:val="single" w:sz="4" w:space="0" w:color="auto"/>
            </w:tcBorders>
            <w:noWrap/>
            <w:hideMark/>
          </w:tcPr>
          <w:p w14:paraId="48D61F4F" w14:textId="77777777" w:rsidR="00DA4975" w:rsidRPr="0025799D" w:rsidRDefault="00DA4975" w:rsidP="00363CEC">
            <w:pPr>
              <w:jc w:val="center"/>
              <w:rPr>
                <w:rFonts w:eastAsia="MS Mincho"/>
                <w:sz w:val="18"/>
                <w:szCs w:val="18"/>
              </w:rPr>
            </w:pPr>
            <w:r>
              <w:rPr>
                <w:sz w:val="18"/>
                <w:szCs w:val="18"/>
              </w:rPr>
              <w:t>00:00-24:00 ч.</w:t>
            </w:r>
          </w:p>
        </w:tc>
        <w:tc>
          <w:tcPr>
            <w:tcW w:w="624" w:type="pct"/>
            <w:tcBorders>
              <w:top w:val="single" w:sz="4" w:space="0" w:color="auto"/>
              <w:left w:val="single" w:sz="4" w:space="0" w:color="auto"/>
              <w:bottom w:val="single" w:sz="4" w:space="0" w:color="auto"/>
              <w:right w:val="single" w:sz="4" w:space="0" w:color="auto"/>
            </w:tcBorders>
            <w:noWrap/>
            <w:hideMark/>
          </w:tcPr>
          <w:p w14:paraId="597C025F"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0573ED34"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B5F8C94" w14:textId="77777777" w:rsidR="00DA4975" w:rsidRPr="0025799D" w:rsidRDefault="00DA4975" w:rsidP="00363CEC">
            <w:pPr>
              <w:jc w:val="center"/>
              <w:rPr>
                <w:rFonts w:eastAsia="MS Mincho"/>
                <w:sz w:val="18"/>
                <w:szCs w:val="18"/>
              </w:rPr>
            </w:pPr>
            <w:r>
              <w:rPr>
                <w:sz w:val="18"/>
                <w:szCs w:val="18"/>
              </w:rPr>
              <w:t>осветление 0,1</w:t>
            </w:r>
          </w:p>
          <w:p w14:paraId="2BA0D572" w14:textId="77777777" w:rsidR="00DA4975" w:rsidRPr="0025799D" w:rsidRDefault="00DA4975" w:rsidP="00363CEC">
            <w:pPr>
              <w:jc w:val="center"/>
              <w:rPr>
                <w:rFonts w:eastAsia="MS Mincho"/>
                <w:sz w:val="18"/>
                <w:szCs w:val="18"/>
              </w:rPr>
            </w:pPr>
            <w:r>
              <w:rPr>
                <w:sz w:val="18"/>
                <w:szCs w:val="18"/>
              </w:rPr>
              <w:t>друго 0,6</w:t>
            </w:r>
          </w:p>
        </w:tc>
        <w:tc>
          <w:tcPr>
            <w:tcW w:w="639" w:type="pct"/>
            <w:tcBorders>
              <w:top w:val="single" w:sz="4" w:space="0" w:color="auto"/>
              <w:left w:val="single" w:sz="4" w:space="0" w:color="auto"/>
              <w:bottom w:val="single" w:sz="4" w:space="0" w:color="auto"/>
              <w:right w:val="single" w:sz="4" w:space="0" w:color="auto"/>
            </w:tcBorders>
            <w:noWrap/>
            <w:hideMark/>
          </w:tcPr>
          <w:p w14:paraId="54293B6C" w14:textId="77777777"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4CD9833D"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4F8C8F4E" w14:textId="77777777" w:rsidR="00DA4975" w:rsidRPr="0025799D" w:rsidRDefault="00DA4975" w:rsidP="00363CEC">
            <w:pPr>
              <w:jc w:val="center"/>
              <w:rPr>
                <w:rFonts w:eastAsia="MS Mincho"/>
                <w:sz w:val="18"/>
                <w:szCs w:val="18"/>
              </w:rPr>
            </w:pPr>
            <w:r>
              <w:rPr>
                <w:sz w:val="18"/>
                <w:szCs w:val="18"/>
              </w:rPr>
              <w:t>3</w:t>
            </w:r>
          </w:p>
        </w:tc>
      </w:tr>
      <w:tr w:rsidR="00DA4975" w:rsidRPr="0025799D" w14:paraId="4A961E8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34F1A30" w14:textId="77777777" w:rsidR="00DA4975" w:rsidRPr="0025799D" w:rsidRDefault="00DA4975" w:rsidP="00363CEC">
            <w:pPr>
              <w:rPr>
                <w:rFonts w:eastAsia="MS Mincho"/>
                <w:sz w:val="18"/>
                <w:szCs w:val="18"/>
              </w:rPr>
            </w:pPr>
            <w:r>
              <w:rPr>
                <w:sz w:val="18"/>
                <w:szCs w:val="18"/>
              </w:rPr>
              <w:t>Категория 3</w:t>
            </w:r>
          </w:p>
        </w:tc>
        <w:tc>
          <w:tcPr>
            <w:tcW w:w="637" w:type="pct"/>
            <w:tcBorders>
              <w:top w:val="single" w:sz="4" w:space="0" w:color="auto"/>
              <w:left w:val="single" w:sz="4" w:space="0" w:color="auto"/>
              <w:bottom w:val="single" w:sz="4" w:space="0" w:color="auto"/>
              <w:right w:val="single" w:sz="4" w:space="0" w:color="auto"/>
            </w:tcBorders>
            <w:noWrap/>
            <w:hideMark/>
          </w:tcPr>
          <w:p w14:paraId="0CAC5531" w14:textId="77777777" w:rsidR="00DA4975" w:rsidRPr="0025799D" w:rsidRDefault="00DA4975" w:rsidP="00363CEC">
            <w:pPr>
              <w:jc w:val="center"/>
              <w:rPr>
                <w:rFonts w:eastAsia="MS Mincho"/>
                <w:sz w:val="18"/>
                <w:szCs w:val="18"/>
              </w:rPr>
            </w:pPr>
            <w:r>
              <w:rPr>
                <w:sz w:val="18"/>
                <w:szCs w:val="18"/>
              </w:rPr>
              <w:t>07:00-18:00 ч.</w:t>
            </w:r>
          </w:p>
        </w:tc>
        <w:tc>
          <w:tcPr>
            <w:tcW w:w="624" w:type="pct"/>
            <w:tcBorders>
              <w:top w:val="single" w:sz="4" w:space="0" w:color="auto"/>
              <w:left w:val="single" w:sz="4" w:space="0" w:color="auto"/>
              <w:bottom w:val="single" w:sz="4" w:space="0" w:color="auto"/>
              <w:right w:val="single" w:sz="4" w:space="0" w:color="auto"/>
            </w:tcBorders>
            <w:noWrap/>
            <w:hideMark/>
          </w:tcPr>
          <w:p w14:paraId="4A4D03A8" w14:textId="77777777"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0792201D"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BE6A5CC" w14:textId="77777777"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2A732B7F"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1F587D4E" w14:textId="77777777"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20CBEED5" w14:textId="77777777" w:rsidR="00DA4975" w:rsidRPr="0025799D" w:rsidRDefault="00DA4975" w:rsidP="00363CEC">
            <w:pPr>
              <w:jc w:val="center"/>
              <w:rPr>
                <w:rFonts w:eastAsia="MS Mincho"/>
                <w:sz w:val="18"/>
                <w:szCs w:val="18"/>
              </w:rPr>
            </w:pPr>
            <w:r>
              <w:rPr>
                <w:sz w:val="18"/>
                <w:szCs w:val="18"/>
              </w:rPr>
              <w:t>5</w:t>
            </w:r>
          </w:p>
        </w:tc>
      </w:tr>
      <w:tr w:rsidR="00DA4975" w:rsidRPr="0025799D" w14:paraId="0A5D154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C1DB68B" w14:textId="77777777" w:rsidR="00DA4975" w:rsidRPr="0025799D" w:rsidRDefault="00DA4975" w:rsidP="00363CEC">
            <w:pPr>
              <w:rPr>
                <w:rFonts w:eastAsia="MS Mincho"/>
                <w:sz w:val="18"/>
                <w:szCs w:val="18"/>
              </w:rPr>
            </w:pPr>
            <w:r>
              <w:rPr>
                <w:sz w:val="18"/>
                <w:szCs w:val="18"/>
              </w:rPr>
              <w:t>Категория 4</w:t>
            </w:r>
          </w:p>
        </w:tc>
        <w:tc>
          <w:tcPr>
            <w:tcW w:w="637" w:type="pct"/>
            <w:tcBorders>
              <w:top w:val="single" w:sz="4" w:space="0" w:color="auto"/>
              <w:left w:val="single" w:sz="4" w:space="0" w:color="auto"/>
              <w:bottom w:val="single" w:sz="4" w:space="0" w:color="auto"/>
              <w:right w:val="single" w:sz="4" w:space="0" w:color="auto"/>
            </w:tcBorders>
            <w:noWrap/>
            <w:hideMark/>
          </w:tcPr>
          <w:p w14:paraId="1AF0F7B9" w14:textId="77777777" w:rsidR="00DA4975" w:rsidRPr="0025799D" w:rsidRDefault="00DA4975" w:rsidP="00363CEC">
            <w:pPr>
              <w:jc w:val="center"/>
              <w:rPr>
                <w:rFonts w:eastAsia="MS Mincho"/>
                <w:sz w:val="18"/>
                <w:szCs w:val="18"/>
              </w:rPr>
            </w:pPr>
            <w:r>
              <w:rPr>
                <w:sz w:val="18"/>
                <w:szCs w:val="18"/>
              </w:rPr>
              <w:t>08:00-21:00 ч.</w:t>
            </w:r>
          </w:p>
        </w:tc>
        <w:tc>
          <w:tcPr>
            <w:tcW w:w="624" w:type="pct"/>
            <w:tcBorders>
              <w:top w:val="single" w:sz="4" w:space="0" w:color="auto"/>
              <w:left w:val="single" w:sz="4" w:space="0" w:color="auto"/>
              <w:bottom w:val="single" w:sz="4" w:space="0" w:color="auto"/>
              <w:right w:val="single" w:sz="4" w:space="0" w:color="auto"/>
            </w:tcBorders>
            <w:noWrap/>
            <w:hideMark/>
          </w:tcPr>
          <w:p w14:paraId="295C2630" w14:textId="77777777"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4F31B8D5" w14:textId="77777777"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418CA277" w14:textId="77777777"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4B4175F6" w14:textId="77777777"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29574A31" w14:textId="77777777"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14C5FBE4" w14:textId="77777777" w:rsidR="00DA4975" w:rsidRPr="0025799D" w:rsidRDefault="00DA4975" w:rsidP="00363CEC">
            <w:pPr>
              <w:jc w:val="center"/>
              <w:rPr>
                <w:rFonts w:eastAsia="MS Mincho"/>
                <w:sz w:val="18"/>
                <w:szCs w:val="18"/>
              </w:rPr>
            </w:pPr>
            <w:r>
              <w:rPr>
                <w:sz w:val="18"/>
                <w:szCs w:val="18"/>
              </w:rPr>
              <w:t>2</w:t>
            </w:r>
          </w:p>
        </w:tc>
      </w:tr>
      <w:tr w:rsidR="00DA4975" w:rsidRPr="0025799D" w14:paraId="4150CE2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004ED4D" w14:textId="77777777" w:rsidR="00DA4975" w:rsidRPr="0025799D" w:rsidRDefault="00DA4975" w:rsidP="00363CEC">
            <w:pPr>
              <w:rPr>
                <w:rFonts w:eastAsia="MS Mincho"/>
                <w:sz w:val="18"/>
                <w:szCs w:val="18"/>
              </w:rPr>
            </w:pPr>
            <w:r>
              <w:rPr>
                <w:sz w:val="18"/>
                <w:szCs w:val="18"/>
              </w:rPr>
              <w:t>Категория 5</w:t>
            </w:r>
          </w:p>
        </w:tc>
        <w:tc>
          <w:tcPr>
            <w:tcW w:w="637" w:type="pct"/>
            <w:tcBorders>
              <w:top w:val="single" w:sz="4" w:space="0" w:color="auto"/>
              <w:left w:val="single" w:sz="4" w:space="0" w:color="auto"/>
              <w:bottom w:val="single" w:sz="4" w:space="0" w:color="auto"/>
              <w:right w:val="single" w:sz="4" w:space="0" w:color="auto"/>
            </w:tcBorders>
            <w:noWrap/>
            <w:hideMark/>
          </w:tcPr>
          <w:p w14:paraId="48106D87" w14:textId="77777777" w:rsidR="00DA4975" w:rsidRPr="0025799D" w:rsidRDefault="00DA4975" w:rsidP="00363CEC">
            <w:pPr>
              <w:jc w:val="center"/>
              <w:rPr>
                <w:rFonts w:eastAsia="MS Mincho"/>
                <w:sz w:val="18"/>
                <w:szCs w:val="18"/>
              </w:rPr>
            </w:pPr>
            <w:r>
              <w:rPr>
                <w:sz w:val="18"/>
                <w:szCs w:val="18"/>
              </w:rPr>
              <w:t>00:00-24:00 ч.</w:t>
            </w:r>
          </w:p>
        </w:tc>
        <w:tc>
          <w:tcPr>
            <w:tcW w:w="624" w:type="pct"/>
            <w:tcBorders>
              <w:top w:val="single" w:sz="4" w:space="0" w:color="auto"/>
              <w:left w:val="single" w:sz="4" w:space="0" w:color="auto"/>
              <w:bottom w:val="single" w:sz="4" w:space="0" w:color="auto"/>
              <w:right w:val="single" w:sz="4" w:space="0" w:color="auto"/>
            </w:tcBorders>
            <w:noWrap/>
            <w:hideMark/>
          </w:tcPr>
          <w:p w14:paraId="3946A39E"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5FFBA7D"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EA2424D" w14:textId="77777777"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51D6453C" w14:textId="77777777"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242AF0A8"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1E5F190D" w14:textId="77777777" w:rsidR="00DA4975" w:rsidRPr="0025799D" w:rsidRDefault="00DA4975" w:rsidP="00363CEC">
            <w:pPr>
              <w:jc w:val="center"/>
              <w:rPr>
                <w:rFonts w:eastAsia="MS Mincho"/>
                <w:sz w:val="18"/>
                <w:szCs w:val="18"/>
              </w:rPr>
            </w:pPr>
            <w:r>
              <w:rPr>
                <w:sz w:val="18"/>
                <w:szCs w:val="18"/>
              </w:rPr>
              <w:t>4</w:t>
            </w:r>
          </w:p>
        </w:tc>
      </w:tr>
      <w:tr w:rsidR="00DA4975" w:rsidRPr="0025799D" w14:paraId="3E5A18D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401A47B" w14:textId="77777777" w:rsidR="00DA4975" w:rsidRPr="0025799D" w:rsidRDefault="00DA4975" w:rsidP="00363CEC">
            <w:pPr>
              <w:rPr>
                <w:rFonts w:eastAsia="MS Mincho"/>
                <w:sz w:val="18"/>
                <w:szCs w:val="18"/>
              </w:rPr>
            </w:pPr>
            <w:r>
              <w:rPr>
                <w:sz w:val="18"/>
                <w:szCs w:val="18"/>
              </w:rPr>
              <w:t>Категория 6</w:t>
            </w:r>
          </w:p>
        </w:tc>
        <w:tc>
          <w:tcPr>
            <w:tcW w:w="637" w:type="pct"/>
            <w:tcBorders>
              <w:top w:val="single" w:sz="4" w:space="0" w:color="auto"/>
              <w:left w:val="single" w:sz="4" w:space="0" w:color="auto"/>
              <w:bottom w:val="single" w:sz="4" w:space="0" w:color="auto"/>
              <w:right w:val="single" w:sz="4" w:space="0" w:color="auto"/>
            </w:tcBorders>
            <w:noWrap/>
            <w:hideMark/>
          </w:tcPr>
          <w:p w14:paraId="5E0FD541" w14:textId="77777777" w:rsidR="00DA4975" w:rsidRPr="0025799D" w:rsidRDefault="00DA4975" w:rsidP="00363CEC">
            <w:pPr>
              <w:jc w:val="center"/>
              <w:rPr>
                <w:rFonts w:eastAsia="MS Mincho"/>
                <w:sz w:val="18"/>
                <w:szCs w:val="18"/>
              </w:rPr>
            </w:pPr>
            <w:r>
              <w:rPr>
                <w:sz w:val="18"/>
                <w:szCs w:val="18"/>
              </w:rPr>
              <w:t>08:00-16:00 ч.</w:t>
            </w:r>
          </w:p>
        </w:tc>
        <w:tc>
          <w:tcPr>
            <w:tcW w:w="624" w:type="pct"/>
            <w:tcBorders>
              <w:top w:val="single" w:sz="4" w:space="0" w:color="auto"/>
              <w:left w:val="single" w:sz="4" w:space="0" w:color="auto"/>
              <w:bottom w:val="single" w:sz="4" w:space="0" w:color="auto"/>
              <w:right w:val="single" w:sz="4" w:space="0" w:color="auto"/>
            </w:tcBorders>
            <w:noWrap/>
            <w:hideMark/>
          </w:tcPr>
          <w:p w14:paraId="2074FEE6" w14:textId="77777777"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436380B1"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B4CD68C"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2DCFA74E" w14:textId="77777777"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12522B23" w14:textId="77777777"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754DA259" w14:textId="77777777" w:rsidR="00DA4975" w:rsidRPr="0025799D" w:rsidRDefault="00DA4975" w:rsidP="00363CEC">
            <w:pPr>
              <w:jc w:val="center"/>
              <w:rPr>
                <w:rFonts w:eastAsia="MS Mincho"/>
                <w:sz w:val="18"/>
                <w:szCs w:val="18"/>
              </w:rPr>
            </w:pPr>
            <w:r>
              <w:rPr>
                <w:sz w:val="18"/>
                <w:szCs w:val="18"/>
              </w:rPr>
              <w:t>14</w:t>
            </w:r>
          </w:p>
        </w:tc>
      </w:tr>
      <w:tr w:rsidR="00DA4975" w:rsidRPr="0025799D" w14:paraId="7FA8DF2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1787263" w14:textId="77777777" w:rsidR="00DA4975" w:rsidRPr="0025799D" w:rsidRDefault="00DA4975" w:rsidP="00363CEC">
            <w:pPr>
              <w:rPr>
                <w:rFonts w:eastAsia="MS Mincho"/>
                <w:sz w:val="18"/>
                <w:szCs w:val="18"/>
              </w:rPr>
            </w:pPr>
            <w:r>
              <w:rPr>
                <w:sz w:val="18"/>
                <w:szCs w:val="18"/>
              </w:rPr>
              <w:t>Категория 7</w:t>
            </w:r>
          </w:p>
        </w:tc>
        <w:tc>
          <w:tcPr>
            <w:tcW w:w="637" w:type="pct"/>
            <w:tcBorders>
              <w:top w:val="single" w:sz="4" w:space="0" w:color="auto"/>
              <w:left w:val="single" w:sz="4" w:space="0" w:color="auto"/>
              <w:bottom w:val="single" w:sz="4" w:space="0" w:color="auto"/>
              <w:right w:val="single" w:sz="4" w:space="0" w:color="auto"/>
            </w:tcBorders>
            <w:noWrap/>
            <w:hideMark/>
          </w:tcPr>
          <w:p w14:paraId="24C8F7DD" w14:textId="77777777" w:rsidR="00DA4975" w:rsidRPr="0025799D" w:rsidRDefault="00DA4975" w:rsidP="00363CEC">
            <w:pPr>
              <w:jc w:val="center"/>
              <w:rPr>
                <w:rFonts w:eastAsia="MS Mincho"/>
                <w:sz w:val="18"/>
                <w:szCs w:val="18"/>
              </w:rPr>
            </w:pPr>
            <w:r>
              <w:rPr>
                <w:sz w:val="18"/>
                <w:szCs w:val="18"/>
              </w:rPr>
              <w:t>08:00-22:00 ч.</w:t>
            </w:r>
          </w:p>
        </w:tc>
        <w:tc>
          <w:tcPr>
            <w:tcW w:w="624" w:type="pct"/>
            <w:tcBorders>
              <w:top w:val="single" w:sz="4" w:space="0" w:color="auto"/>
              <w:left w:val="single" w:sz="4" w:space="0" w:color="auto"/>
              <w:bottom w:val="single" w:sz="4" w:space="0" w:color="auto"/>
              <w:right w:val="single" w:sz="4" w:space="0" w:color="auto"/>
            </w:tcBorders>
            <w:noWrap/>
            <w:hideMark/>
          </w:tcPr>
          <w:p w14:paraId="4CD9A018" w14:textId="77777777"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53DF8525"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103C0C5" w14:textId="77777777"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480727B9"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558BBC19" w14:textId="77777777"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6CBBE764" w14:textId="77777777" w:rsidR="00DA4975" w:rsidRPr="0025799D" w:rsidRDefault="00DA4975" w:rsidP="00363CEC">
            <w:pPr>
              <w:jc w:val="center"/>
              <w:rPr>
                <w:rFonts w:eastAsia="MS Mincho"/>
                <w:sz w:val="18"/>
                <w:szCs w:val="18"/>
              </w:rPr>
            </w:pPr>
            <w:r>
              <w:rPr>
                <w:sz w:val="18"/>
                <w:szCs w:val="18"/>
              </w:rPr>
              <w:t>5</w:t>
            </w:r>
          </w:p>
        </w:tc>
      </w:tr>
      <w:tr w:rsidR="00DA4975" w:rsidRPr="0025799D" w14:paraId="78989CB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852CA4" w14:textId="77777777" w:rsidR="00DA4975" w:rsidRPr="0025799D" w:rsidRDefault="00DA4975" w:rsidP="00363CEC">
            <w:pPr>
              <w:rPr>
                <w:rFonts w:eastAsia="MS Mincho"/>
                <w:sz w:val="18"/>
                <w:szCs w:val="18"/>
              </w:rPr>
            </w:pPr>
            <w:r>
              <w:rPr>
                <w:sz w:val="18"/>
                <w:szCs w:val="18"/>
              </w:rPr>
              <w:t>Категория 8</w:t>
            </w:r>
          </w:p>
        </w:tc>
        <w:tc>
          <w:tcPr>
            <w:tcW w:w="637" w:type="pct"/>
            <w:tcBorders>
              <w:top w:val="single" w:sz="4" w:space="0" w:color="auto"/>
              <w:left w:val="single" w:sz="4" w:space="0" w:color="auto"/>
              <w:bottom w:val="single" w:sz="4" w:space="0" w:color="auto"/>
              <w:right w:val="single" w:sz="4" w:space="0" w:color="auto"/>
            </w:tcBorders>
            <w:noWrap/>
            <w:hideMark/>
          </w:tcPr>
          <w:p w14:paraId="6C0E4AD8" w14:textId="77777777" w:rsidR="00DA4975" w:rsidRPr="0025799D" w:rsidRDefault="00DA4975" w:rsidP="00363CEC">
            <w:pPr>
              <w:jc w:val="center"/>
              <w:rPr>
                <w:rFonts w:eastAsia="MS Mincho"/>
                <w:sz w:val="18"/>
                <w:szCs w:val="18"/>
              </w:rPr>
            </w:pPr>
            <w:r>
              <w:rPr>
                <w:sz w:val="18"/>
                <w:szCs w:val="18"/>
              </w:rPr>
              <w:t>00:00-24:00 ч.</w:t>
            </w:r>
          </w:p>
        </w:tc>
        <w:tc>
          <w:tcPr>
            <w:tcW w:w="624" w:type="pct"/>
            <w:tcBorders>
              <w:top w:val="single" w:sz="4" w:space="0" w:color="auto"/>
              <w:left w:val="single" w:sz="4" w:space="0" w:color="auto"/>
              <w:bottom w:val="single" w:sz="4" w:space="0" w:color="auto"/>
              <w:right w:val="single" w:sz="4" w:space="0" w:color="auto"/>
            </w:tcBorders>
            <w:noWrap/>
            <w:hideMark/>
          </w:tcPr>
          <w:p w14:paraId="7B5A344E"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E958DA5"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A67CFC7"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5B9AE127" w14:textId="77777777"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5FBC8988" w14:textId="77777777"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5EF5039E" w14:textId="77777777" w:rsidR="00DA4975" w:rsidRPr="0025799D" w:rsidRDefault="00DA4975" w:rsidP="00363CEC">
            <w:pPr>
              <w:jc w:val="center"/>
              <w:rPr>
                <w:rFonts w:eastAsia="MS Mincho"/>
                <w:sz w:val="18"/>
                <w:szCs w:val="18"/>
              </w:rPr>
            </w:pPr>
            <w:r>
              <w:rPr>
                <w:sz w:val="18"/>
                <w:szCs w:val="18"/>
              </w:rPr>
              <w:t>8</w:t>
            </w:r>
          </w:p>
        </w:tc>
      </w:tr>
    </w:tbl>
    <w:p w14:paraId="11C1DE6C" w14:textId="77777777" w:rsidR="00DA4975" w:rsidRDefault="00DA4975" w:rsidP="00363CEC">
      <w:pPr>
        <w:jc w:val="both"/>
      </w:pPr>
    </w:p>
    <w:p w14:paraId="557E8E1B" w14:textId="77777777" w:rsidR="00DA4975" w:rsidRDefault="00DA4975" w:rsidP="00363CEC">
      <w:pPr>
        <w:pStyle w:val="LLMomentinJohdantoKappale"/>
        <w:keepNext/>
        <w:keepLines/>
      </w:pPr>
      <w:r>
        <w:t xml:space="preserve">Годишното топлинно натоварване Q (kWh/m2), причинено от осветление, потребителски устройства и хора, се изчислява, като се използва следното уравнение: </w:t>
      </w:r>
    </w:p>
    <w:p w14:paraId="731E767A" w14:textId="77777777" w:rsidR="00DA4975" w:rsidRDefault="00DA4975" w:rsidP="00363CEC">
      <w:pPr>
        <w:jc w:val="both"/>
        <w:rPr>
          <w:sz w:val="20"/>
        </w:rPr>
      </w:pPr>
      <w:r>
        <w:rPr>
          <w:sz w:val="20"/>
        </w:rPr>
        <w:object w:dxaOrig="1908" w:dyaOrig="648" w14:anchorId="1414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v:imagedata r:id="rId11" o:title=""/>
          </v:shape>
          <o:OLEObject Type="Embed" ProgID="Equation.3" ShapeID="_x0000_i1025" DrawAspect="Content" ObjectID="_1660980879" r:id="rId12"/>
        </w:object>
      </w:r>
    </w:p>
    <w:p w14:paraId="72B409E6" w14:textId="77777777" w:rsidR="00DA4975" w:rsidRDefault="00DA4975" w:rsidP="00363CEC">
      <w:pPr>
        <w:pStyle w:val="LLMomentinJohdantoKappale"/>
        <w:keepNext/>
        <w:keepLines/>
      </w:pPr>
      <w:r>
        <w:t>където:</w:t>
      </w:r>
    </w:p>
    <w:p w14:paraId="7FECA5D3" w14:textId="77777777" w:rsidR="00DA4975" w:rsidRDefault="00DA4975" w:rsidP="00363CEC">
      <w:pPr>
        <w:pStyle w:val="LLMomentinKohta"/>
      </w:pPr>
      <w:r>
        <w:t>k е средната степен на използване на осветителни и потребителски устройства, както и наличието на хора в сградата по време на периода на ползване;</w:t>
      </w:r>
    </w:p>
    <w:p w14:paraId="34A297CC" w14:textId="77777777" w:rsidR="00DA4975" w:rsidRDefault="00DA4975" w:rsidP="00363CEC">
      <w:pPr>
        <w:pStyle w:val="LLMomentinKohta"/>
      </w:pPr>
      <w:r>
        <w:t>P е топлинното натоварване W/m</w:t>
      </w:r>
      <w:r>
        <w:rPr>
          <w:vertAlign w:val="superscript"/>
        </w:rPr>
        <w:t>2</w:t>
      </w:r>
      <w:r>
        <w:t>;</w:t>
      </w:r>
    </w:p>
    <w:p w14:paraId="5CA64898" w14:textId="77777777" w:rsidR="00DA4975" w:rsidRDefault="00DA4975" w:rsidP="00363CEC">
      <w:pPr>
        <w:pStyle w:val="LLMomentinKohta"/>
      </w:pPr>
      <w:r>
        <w:rPr>
          <w:rFonts w:ascii="Symbol" w:hAnsi="Symbol"/>
        </w:rPr>
        <w:t></w:t>
      </w:r>
      <w:r>
        <w:rPr>
          <w:vertAlign w:val="subscript"/>
        </w:rPr>
        <w:t>d</w:t>
      </w:r>
      <w:r>
        <w:t xml:space="preserve"> е броят на часовете на използване на сградата за 24 часа h;</w:t>
      </w:r>
    </w:p>
    <w:p w14:paraId="723BE71A" w14:textId="77777777" w:rsidR="00DA4975" w:rsidRDefault="00DA4975" w:rsidP="00363CEC">
      <w:pPr>
        <w:pStyle w:val="LLMomentinKohta"/>
      </w:pPr>
      <w:r>
        <w:rPr>
          <w:rFonts w:ascii="Symbol" w:hAnsi="Symbol"/>
        </w:rPr>
        <w:t></w:t>
      </w:r>
      <w:r>
        <w:rPr>
          <w:vertAlign w:val="subscript"/>
        </w:rPr>
        <w:t>W</w:t>
      </w:r>
      <w:r>
        <w:t xml:space="preserve"> е броят на дните на използване на сградата за седмица d.</w:t>
      </w:r>
    </w:p>
    <w:p w14:paraId="7F1DC242" w14:textId="77777777" w:rsidR="00DA4975" w:rsidRDefault="00DA4975" w:rsidP="00363CEC">
      <w:pPr>
        <w:pStyle w:val="LLKappalejako"/>
      </w:pPr>
      <w:r>
        <w:t>Месечното топлинно натоварване, причинено от осветление, потребителски устройства и хора, се изчислява на базата на броя на дните в месеца.</w:t>
      </w:r>
    </w:p>
    <w:p w14:paraId="33B25AE2" w14:textId="77777777" w:rsidR="00DA4975" w:rsidRDefault="00DA4975" w:rsidP="00363CEC">
      <w:pPr>
        <w:pStyle w:val="LLKappalejako"/>
      </w:pPr>
      <w:r>
        <w:t>Вместо стойността на топлинното натоварване от осветление в параграф 1 по-горе, може да се използва стойността според проекта на осветление, при условие че топлинното натоварване може да се определи за всеки вид пространство въз основа на плътността на мощността на осветление и управление на осветлението. Топлинното натоварване на осветлението на сградата се изчислява като среднопретеглена стойност на специфичната площ на типа пространство.</w:t>
      </w:r>
    </w:p>
    <w:p w14:paraId="5C556226" w14:textId="77777777" w:rsidR="00DA4975" w:rsidRDefault="00DA4975" w:rsidP="00363CEC">
      <w:pPr>
        <w:pStyle w:val="LLKappalejako"/>
      </w:pPr>
      <w:r>
        <w:lastRenderedPageBreak/>
        <w:t>Времето на работа на вентилационната система се изчислява чрез добавяне на един час към всяко начало и край на работното време, посочени в параграф 1. Това допълнение не се прави за сгради с непрекъснато използване.</w:t>
      </w:r>
    </w:p>
    <w:p w14:paraId="52A321AC" w14:textId="77777777" w:rsidR="00DA4975" w:rsidRDefault="00DA4975" w:rsidP="00363CEC">
      <w:pPr>
        <w:ind w:firstLine="142"/>
        <w:rPr>
          <w:szCs w:val="22"/>
        </w:rPr>
      </w:pPr>
    </w:p>
    <w:p w14:paraId="574FA377" w14:textId="77777777" w:rsidR="00DA4975" w:rsidRDefault="00DA4975" w:rsidP="00363CEC">
      <w:pPr>
        <w:pStyle w:val="LLPykala"/>
        <w:keepNext/>
        <w:keepLines/>
      </w:pPr>
      <w:r>
        <w:t>Член 12</w:t>
      </w:r>
    </w:p>
    <w:p w14:paraId="253F0039" w14:textId="77777777" w:rsidR="00DA4975" w:rsidRDefault="00DA4975" w:rsidP="00363CEC">
      <w:pPr>
        <w:pStyle w:val="LLPykalanOtsikko"/>
        <w:keepNext/>
        <w:keepLines/>
        <w:rPr>
          <w:i w:val="0"/>
          <w:szCs w:val="22"/>
        </w:rPr>
      </w:pPr>
      <w:r>
        <w:t>Стандартна употреба на топла вода за битови нужди</w:t>
      </w:r>
    </w:p>
    <w:p w14:paraId="7CF84513" w14:textId="77777777" w:rsidR="00446AF8" w:rsidRDefault="00DA4975" w:rsidP="00363CEC">
      <w:pPr>
        <w:pStyle w:val="LLKappalejako"/>
      </w:pPr>
      <w:r>
        <w:t>Необходимата нетна топлинна енергия за стандартна употреба за топла вода за битови нужди се изчислява, като се използва следната специфична за класа нетна топлинна енергия за отопляема нетна площ:</w:t>
      </w:r>
    </w:p>
    <w:p w14:paraId="5B7ED6D9"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1883"/>
        <w:gridCol w:w="6453"/>
      </w:tblGrid>
      <w:tr w:rsidR="00DA4975" w:rsidRPr="009B5DB9" w14:paraId="1B22B651" w14:textId="77777777" w:rsidTr="00363CEC">
        <w:trPr>
          <w:cantSplit/>
        </w:trPr>
        <w:tc>
          <w:tcPr>
            <w:tcW w:w="1571" w:type="pct"/>
            <w:tcBorders>
              <w:top w:val="single" w:sz="4" w:space="0" w:color="auto"/>
              <w:left w:val="single" w:sz="4" w:space="0" w:color="auto"/>
              <w:bottom w:val="nil"/>
              <w:right w:val="nil"/>
            </w:tcBorders>
            <w:noWrap/>
            <w:vAlign w:val="bottom"/>
            <w:hideMark/>
          </w:tcPr>
          <w:p w14:paraId="2C0520DE" w14:textId="77777777" w:rsidR="00DA4975" w:rsidRPr="009B5DB9" w:rsidRDefault="00DA4975" w:rsidP="00363CEC">
            <w:pPr>
              <w:keepNext/>
              <w:keepLines/>
              <w:rPr>
                <w:rFonts w:eastAsia="MS Mincho"/>
                <w:sz w:val="18"/>
                <w:szCs w:val="18"/>
              </w:rPr>
            </w:pPr>
            <w:r>
              <w:rPr>
                <w:sz w:val="18"/>
                <w:szCs w:val="18"/>
              </w:rPr>
              <w:t>Категория на употреба</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5BCABCEA" w14:textId="77777777" w:rsidR="00DA4975" w:rsidRPr="009B5DB9" w:rsidRDefault="00DA4975" w:rsidP="00363CEC">
            <w:pPr>
              <w:keepNext/>
              <w:keepLines/>
              <w:jc w:val="center"/>
              <w:rPr>
                <w:rFonts w:eastAsia="MS Mincho"/>
                <w:sz w:val="18"/>
                <w:szCs w:val="18"/>
              </w:rPr>
            </w:pPr>
            <w:r>
              <w:rPr>
                <w:sz w:val="18"/>
                <w:szCs w:val="18"/>
              </w:rPr>
              <w:t>Нетна енергия, необходима за подгряване на топла вода за битови нужди на година</w:t>
            </w:r>
          </w:p>
          <w:p w14:paraId="0BBE35CD" w14:textId="77777777"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14:paraId="01849DB2"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1DB907C9"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5E6C7300" w14:textId="77777777" w:rsidR="00DA4975" w:rsidRPr="009B5DB9" w:rsidRDefault="00DA4975" w:rsidP="00363CEC">
            <w:pPr>
              <w:keepNext/>
              <w:keepLines/>
              <w:rPr>
                <w:rFonts w:eastAsia="MS Mincho"/>
                <w:sz w:val="18"/>
                <w:szCs w:val="18"/>
                <w:lang w:eastAsia="ja-JP"/>
              </w:rPr>
            </w:pPr>
          </w:p>
        </w:tc>
      </w:tr>
      <w:tr w:rsidR="00DA4975" w:rsidRPr="009B5DB9" w14:paraId="161C3AC0" w14:textId="77777777" w:rsidTr="00363CEC">
        <w:trPr>
          <w:cantSplit/>
        </w:trPr>
        <w:tc>
          <w:tcPr>
            <w:tcW w:w="1571" w:type="pct"/>
            <w:tcBorders>
              <w:top w:val="nil"/>
              <w:left w:val="single" w:sz="4" w:space="0" w:color="auto"/>
              <w:bottom w:val="nil"/>
              <w:right w:val="nil"/>
            </w:tcBorders>
            <w:noWrap/>
            <w:vAlign w:val="bottom"/>
            <w:hideMark/>
          </w:tcPr>
          <w:p w14:paraId="57A26F35" w14:textId="77777777" w:rsidR="00DA4975" w:rsidRPr="009B5DB9" w:rsidRDefault="00DA4975" w:rsidP="00363CEC">
            <w:pPr>
              <w:rPr>
                <w:rFonts w:eastAsia="MS Mincho"/>
                <w:sz w:val="18"/>
                <w:szCs w:val="18"/>
              </w:rPr>
            </w:pPr>
            <w:r>
              <w:rPr>
                <w:sz w:val="18"/>
                <w:szCs w:val="18"/>
              </w:rPr>
              <w:t xml:space="preserve">Категория 1 </w:t>
            </w:r>
          </w:p>
        </w:tc>
        <w:tc>
          <w:tcPr>
            <w:tcW w:w="3429" w:type="pct"/>
            <w:tcBorders>
              <w:top w:val="nil"/>
              <w:left w:val="single" w:sz="4" w:space="0" w:color="auto"/>
              <w:bottom w:val="nil"/>
              <w:right w:val="single" w:sz="4" w:space="0" w:color="auto"/>
            </w:tcBorders>
            <w:noWrap/>
            <w:vAlign w:val="bottom"/>
            <w:hideMark/>
          </w:tcPr>
          <w:p w14:paraId="0D913147" w14:textId="77777777" w:rsidR="00DA4975" w:rsidRPr="009B5DB9" w:rsidRDefault="00DA4975" w:rsidP="00363CEC">
            <w:pPr>
              <w:jc w:val="center"/>
              <w:rPr>
                <w:rFonts w:eastAsia="MS Mincho"/>
                <w:sz w:val="18"/>
                <w:szCs w:val="18"/>
              </w:rPr>
            </w:pPr>
            <w:r>
              <w:rPr>
                <w:sz w:val="18"/>
                <w:szCs w:val="18"/>
              </w:rPr>
              <w:t>35</w:t>
            </w:r>
          </w:p>
        </w:tc>
      </w:tr>
      <w:tr w:rsidR="00DA4975" w:rsidRPr="009B5DB9" w14:paraId="3F5CD5C7" w14:textId="77777777" w:rsidTr="00363CEC">
        <w:trPr>
          <w:cantSplit/>
        </w:trPr>
        <w:tc>
          <w:tcPr>
            <w:tcW w:w="1571" w:type="pct"/>
            <w:tcBorders>
              <w:top w:val="nil"/>
              <w:left w:val="single" w:sz="4" w:space="0" w:color="auto"/>
              <w:bottom w:val="nil"/>
              <w:right w:val="nil"/>
            </w:tcBorders>
            <w:noWrap/>
            <w:vAlign w:val="bottom"/>
            <w:hideMark/>
          </w:tcPr>
          <w:p w14:paraId="540695F1" w14:textId="77777777" w:rsidR="00DA4975" w:rsidRPr="009B5DB9" w:rsidRDefault="00DA4975" w:rsidP="00363CEC">
            <w:pPr>
              <w:rPr>
                <w:rFonts w:eastAsia="MS Mincho"/>
                <w:sz w:val="18"/>
                <w:szCs w:val="18"/>
              </w:rPr>
            </w:pPr>
            <w:r>
              <w:rPr>
                <w:sz w:val="18"/>
                <w:szCs w:val="18"/>
              </w:rPr>
              <w:t xml:space="preserve">Категория 2 </w:t>
            </w:r>
          </w:p>
        </w:tc>
        <w:tc>
          <w:tcPr>
            <w:tcW w:w="3429" w:type="pct"/>
            <w:tcBorders>
              <w:top w:val="nil"/>
              <w:left w:val="single" w:sz="4" w:space="0" w:color="auto"/>
              <w:bottom w:val="nil"/>
              <w:right w:val="single" w:sz="4" w:space="0" w:color="auto"/>
            </w:tcBorders>
            <w:noWrap/>
            <w:vAlign w:val="bottom"/>
            <w:hideMark/>
          </w:tcPr>
          <w:p w14:paraId="1BB30F40" w14:textId="77777777" w:rsidR="00DA4975" w:rsidRPr="009B5DB9" w:rsidRDefault="00DA4975" w:rsidP="00363CEC">
            <w:pPr>
              <w:jc w:val="center"/>
              <w:rPr>
                <w:rFonts w:eastAsia="MS Mincho"/>
                <w:sz w:val="18"/>
                <w:szCs w:val="18"/>
              </w:rPr>
            </w:pPr>
            <w:r>
              <w:rPr>
                <w:sz w:val="18"/>
                <w:szCs w:val="18"/>
              </w:rPr>
              <w:t>35</w:t>
            </w:r>
          </w:p>
        </w:tc>
      </w:tr>
      <w:tr w:rsidR="00DA4975" w:rsidRPr="009B5DB9" w14:paraId="4234D152" w14:textId="77777777" w:rsidTr="00363CEC">
        <w:trPr>
          <w:cantSplit/>
        </w:trPr>
        <w:tc>
          <w:tcPr>
            <w:tcW w:w="1571" w:type="pct"/>
            <w:tcBorders>
              <w:top w:val="nil"/>
              <w:left w:val="single" w:sz="4" w:space="0" w:color="auto"/>
              <w:bottom w:val="nil"/>
              <w:right w:val="nil"/>
            </w:tcBorders>
            <w:noWrap/>
            <w:vAlign w:val="bottom"/>
            <w:hideMark/>
          </w:tcPr>
          <w:p w14:paraId="678210BA" w14:textId="77777777" w:rsidR="00DA4975" w:rsidRPr="009B5DB9" w:rsidRDefault="00DA4975" w:rsidP="00363CEC">
            <w:pPr>
              <w:rPr>
                <w:rFonts w:eastAsia="MS Mincho"/>
                <w:sz w:val="18"/>
                <w:szCs w:val="18"/>
              </w:rPr>
            </w:pPr>
            <w:r>
              <w:rPr>
                <w:sz w:val="18"/>
                <w:szCs w:val="18"/>
              </w:rPr>
              <w:t xml:space="preserve">Категория 3 </w:t>
            </w:r>
          </w:p>
        </w:tc>
        <w:tc>
          <w:tcPr>
            <w:tcW w:w="3429" w:type="pct"/>
            <w:tcBorders>
              <w:top w:val="nil"/>
              <w:left w:val="single" w:sz="4" w:space="0" w:color="auto"/>
              <w:bottom w:val="nil"/>
              <w:right w:val="single" w:sz="4" w:space="0" w:color="auto"/>
            </w:tcBorders>
            <w:noWrap/>
            <w:vAlign w:val="bottom"/>
            <w:hideMark/>
          </w:tcPr>
          <w:p w14:paraId="03C89CD2" w14:textId="77777777" w:rsidR="00DA4975" w:rsidRPr="009B5DB9" w:rsidRDefault="00DA4975" w:rsidP="00363CEC">
            <w:pPr>
              <w:jc w:val="center"/>
              <w:rPr>
                <w:rFonts w:eastAsia="MS Mincho"/>
                <w:sz w:val="18"/>
                <w:szCs w:val="18"/>
              </w:rPr>
            </w:pPr>
            <w:r>
              <w:rPr>
                <w:sz w:val="18"/>
                <w:szCs w:val="18"/>
              </w:rPr>
              <w:t>6</w:t>
            </w:r>
          </w:p>
        </w:tc>
      </w:tr>
      <w:tr w:rsidR="00DA4975" w:rsidRPr="009B5DB9" w14:paraId="54AFA110" w14:textId="77777777" w:rsidTr="00363CEC">
        <w:trPr>
          <w:cantSplit/>
        </w:trPr>
        <w:tc>
          <w:tcPr>
            <w:tcW w:w="1571" w:type="pct"/>
            <w:tcBorders>
              <w:top w:val="nil"/>
              <w:left w:val="single" w:sz="4" w:space="0" w:color="auto"/>
              <w:bottom w:val="nil"/>
              <w:right w:val="nil"/>
            </w:tcBorders>
            <w:noWrap/>
            <w:vAlign w:val="bottom"/>
            <w:hideMark/>
          </w:tcPr>
          <w:p w14:paraId="7F4F16FE" w14:textId="77777777" w:rsidR="00DA4975" w:rsidRPr="009B5DB9" w:rsidRDefault="00DA4975" w:rsidP="00363CEC">
            <w:pPr>
              <w:rPr>
                <w:rFonts w:eastAsia="MS Mincho"/>
                <w:sz w:val="18"/>
                <w:szCs w:val="18"/>
              </w:rPr>
            </w:pPr>
            <w:r>
              <w:rPr>
                <w:sz w:val="18"/>
                <w:szCs w:val="18"/>
              </w:rPr>
              <w:t xml:space="preserve">Категория 4 </w:t>
            </w:r>
          </w:p>
        </w:tc>
        <w:tc>
          <w:tcPr>
            <w:tcW w:w="3429" w:type="pct"/>
            <w:tcBorders>
              <w:top w:val="nil"/>
              <w:left w:val="single" w:sz="4" w:space="0" w:color="auto"/>
              <w:bottom w:val="nil"/>
              <w:right w:val="single" w:sz="4" w:space="0" w:color="auto"/>
            </w:tcBorders>
            <w:noWrap/>
            <w:vAlign w:val="bottom"/>
            <w:hideMark/>
          </w:tcPr>
          <w:p w14:paraId="1832172C" w14:textId="77777777" w:rsidR="00DA4975" w:rsidRPr="009B5DB9" w:rsidRDefault="00DA4975" w:rsidP="00363CEC">
            <w:pPr>
              <w:jc w:val="center"/>
              <w:rPr>
                <w:rFonts w:eastAsia="MS Mincho"/>
                <w:sz w:val="18"/>
                <w:szCs w:val="18"/>
              </w:rPr>
            </w:pPr>
            <w:r>
              <w:rPr>
                <w:sz w:val="18"/>
                <w:szCs w:val="18"/>
              </w:rPr>
              <w:t>4</w:t>
            </w:r>
          </w:p>
        </w:tc>
      </w:tr>
      <w:tr w:rsidR="00DA4975" w:rsidRPr="009B5DB9" w14:paraId="05731D62" w14:textId="77777777" w:rsidTr="00363CEC">
        <w:trPr>
          <w:cantSplit/>
        </w:trPr>
        <w:tc>
          <w:tcPr>
            <w:tcW w:w="1571" w:type="pct"/>
            <w:tcBorders>
              <w:top w:val="nil"/>
              <w:left w:val="single" w:sz="4" w:space="0" w:color="auto"/>
              <w:bottom w:val="nil"/>
              <w:right w:val="nil"/>
            </w:tcBorders>
            <w:noWrap/>
            <w:vAlign w:val="bottom"/>
            <w:hideMark/>
          </w:tcPr>
          <w:p w14:paraId="70C2D7D9" w14:textId="77777777" w:rsidR="00DA4975" w:rsidRPr="009B5DB9" w:rsidRDefault="00DA4975" w:rsidP="00363CEC">
            <w:pPr>
              <w:rPr>
                <w:rFonts w:eastAsia="MS Mincho"/>
                <w:sz w:val="18"/>
                <w:szCs w:val="18"/>
              </w:rPr>
            </w:pPr>
            <w:r>
              <w:rPr>
                <w:sz w:val="18"/>
                <w:szCs w:val="18"/>
              </w:rPr>
              <w:t xml:space="preserve">Категория 5 </w:t>
            </w:r>
          </w:p>
        </w:tc>
        <w:tc>
          <w:tcPr>
            <w:tcW w:w="3429" w:type="pct"/>
            <w:tcBorders>
              <w:top w:val="nil"/>
              <w:left w:val="single" w:sz="4" w:space="0" w:color="auto"/>
              <w:bottom w:val="nil"/>
              <w:right w:val="single" w:sz="4" w:space="0" w:color="auto"/>
            </w:tcBorders>
            <w:noWrap/>
            <w:vAlign w:val="bottom"/>
            <w:hideMark/>
          </w:tcPr>
          <w:p w14:paraId="7DDF9564" w14:textId="77777777" w:rsidR="00DA4975" w:rsidRPr="009B5DB9" w:rsidRDefault="00DA4975" w:rsidP="00363CEC">
            <w:pPr>
              <w:jc w:val="center"/>
              <w:rPr>
                <w:rFonts w:eastAsia="MS Mincho"/>
                <w:sz w:val="18"/>
                <w:szCs w:val="18"/>
              </w:rPr>
            </w:pPr>
            <w:r>
              <w:rPr>
                <w:sz w:val="18"/>
                <w:szCs w:val="18"/>
              </w:rPr>
              <w:t>40</w:t>
            </w:r>
          </w:p>
        </w:tc>
      </w:tr>
      <w:tr w:rsidR="00DA4975" w:rsidRPr="009B5DB9" w14:paraId="7F44D8BD" w14:textId="77777777" w:rsidTr="00363CEC">
        <w:trPr>
          <w:cantSplit/>
        </w:trPr>
        <w:tc>
          <w:tcPr>
            <w:tcW w:w="1571" w:type="pct"/>
            <w:tcBorders>
              <w:top w:val="nil"/>
              <w:left w:val="single" w:sz="4" w:space="0" w:color="auto"/>
              <w:bottom w:val="nil"/>
              <w:right w:val="nil"/>
            </w:tcBorders>
            <w:noWrap/>
            <w:vAlign w:val="bottom"/>
            <w:hideMark/>
          </w:tcPr>
          <w:p w14:paraId="2C3AFC6A" w14:textId="77777777" w:rsidR="00DA4975" w:rsidRPr="009B5DB9" w:rsidRDefault="00DA4975" w:rsidP="00363CEC">
            <w:pPr>
              <w:rPr>
                <w:rFonts w:eastAsia="MS Mincho"/>
                <w:sz w:val="18"/>
                <w:szCs w:val="18"/>
              </w:rPr>
            </w:pPr>
            <w:r>
              <w:rPr>
                <w:sz w:val="18"/>
                <w:szCs w:val="18"/>
              </w:rPr>
              <w:t xml:space="preserve">Категория 6 </w:t>
            </w:r>
          </w:p>
        </w:tc>
        <w:tc>
          <w:tcPr>
            <w:tcW w:w="3429" w:type="pct"/>
            <w:tcBorders>
              <w:top w:val="nil"/>
              <w:left w:val="single" w:sz="4" w:space="0" w:color="auto"/>
              <w:bottom w:val="nil"/>
              <w:right w:val="single" w:sz="4" w:space="0" w:color="auto"/>
            </w:tcBorders>
            <w:noWrap/>
            <w:vAlign w:val="bottom"/>
            <w:hideMark/>
          </w:tcPr>
          <w:p w14:paraId="6DF230BE" w14:textId="77777777" w:rsidR="00DA4975" w:rsidRPr="009B5DB9" w:rsidRDefault="00DA4975" w:rsidP="00363CEC">
            <w:pPr>
              <w:jc w:val="center"/>
              <w:rPr>
                <w:rFonts w:eastAsia="MS Mincho"/>
                <w:sz w:val="18"/>
                <w:szCs w:val="18"/>
              </w:rPr>
            </w:pPr>
            <w:r>
              <w:rPr>
                <w:sz w:val="18"/>
                <w:szCs w:val="18"/>
              </w:rPr>
              <w:t>11</w:t>
            </w:r>
          </w:p>
        </w:tc>
      </w:tr>
      <w:tr w:rsidR="00DA4975" w:rsidRPr="009B5DB9" w14:paraId="343D76E3" w14:textId="77777777" w:rsidTr="00363CEC">
        <w:trPr>
          <w:cantSplit/>
        </w:trPr>
        <w:tc>
          <w:tcPr>
            <w:tcW w:w="1571" w:type="pct"/>
            <w:tcBorders>
              <w:top w:val="nil"/>
              <w:left w:val="single" w:sz="4" w:space="0" w:color="auto"/>
              <w:bottom w:val="nil"/>
              <w:right w:val="nil"/>
            </w:tcBorders>
            <w:noWrap/>
            <w:vAlign w:val="bottom"/>
            <w:hideMark/>
          </w:tcPr>
          <w:p w14:paraId="0F3BC446" w14:textId="77777777" w:rsidR="00DA4975" w:rsidRPr="009B5DB9" w:rsidRDefault="00DA4975" w:rsidP="00363CEC">
            <w:pPr>
              <w:rPr>
                <w:rFonts w:eastAsia="MS Mincho"/>
                <w:sz w:val="18"/>
                <w:szCs w:val="18"/>
              </w:rPr>
            </w:pPr>
            <w:r>
              <w:rPr>
                <w:sz w:val="18"/>
                <w:szCs w:val="18"/>
              </w:rPr>
              <w:t xml:space="preserve">Категория 7 </w:t>
            </w:r>
          </w:p>
        </w:tc>
        <w:tc>
          <w:tcPr>
            <w:tcW w:w="3429" w:type="pct"/>
            <w:tcBorders>
              <w:top w:val="nil"/>
              <w:left w:val="single" w:sz="4" w:space="0" w:color="auto"/>
              <w:bottom w:val="nil"/>
              <w:right w:val="single" w:sz="4" w:space="0" w:color="auto"/>
            </w:tcBorders>
            <w:noWrap/>
            <w:vAlign w:val="bottom"/>
            <w:hideMark/>
          </w:tcPr>
          <w:p w14:paraId="02E55D6B" w14:textId="77777777" w:rsidR="00DA4975" w:rsidRPr="009B5DB9" w:rsidRDefault="00DA4975" w:rsidP="00363CEC">
            <w:pPr>
              <w:jc w:val="center"/>
              <w:rPr>
                <w:rFonts w:eastAsia="MS Mincho"/>
                <w:sz w:val="18"/>
                <w:szCs w:val="18"/>
              </w:rPr>
            </w:pPr>
            <w:r>
              <w:rPr>
                <w:sz w:val="18"/>
                <w:szCs w:val="18"/>
              </w:rPr>
              <w:t>20</w:t>
            </w:r>
          </w:p>
        </w:tc>
      </w:tr>
      <w:tr w:rsidR="00DA4975" w:rsidRPr="009B5DB9" w14:paraId="06D35F81" w14:textId="77777777" w:rsidTr="00363CEC">
        <w:trPr>
          <w:cantSplit/>
        </w:trPr>
        <w:tc>
          <w:tcPr>
            <w:tcW w:w="1571" w:type="pct"/>
            <w:tcBorders>
              <w:top w:val="nil"/>
              <w:left w:val="single" w:sz="4" w:space="0" w:color="auto"/>
              <w:bottom w:val="single" w:sz="4" w:space="0" w:color="auto"/>
              <w:right w:val="nil"/>
            </w:tcBorders>
            <w:noWrap/>
            <w:vAlign w:val="bottom"/>
            <w:hideMark/>
          </w:tcPr>
          <w:p w14:paraId="3506B1F8" w14:textId="77777777" w:rsidR="00DA4975" w:rsidRPr="009B5DB9" w:rsidRDefault="00DA4975" w:rsidP="00363CEC">
            <w:pPr>
              <w:rPr>
                <w:rFonts w:eastAsia="MS Mincho"/>
                <w:sz w:val="18"/>
                <w:szCs w:val="18"/>
              </w:rPr>
            </w:pPr>
            <w:r>
              <w:rPr>
                <w:sz w:val="18"/>
                <w:szCs w:val="18"/>
              </w:rPr>
              <w:t xml:space="preserve">Категория 8 </w:t>
            </w:r>
          </w:p>
        </w:tc>
        <w:tc>
          <w:tcPr>
            <w:tcW w:w="3429" w:type="pct"/>
            <w:tcBorders>
              <w:top w:val="nil"/>
              <w:left w:val="single" w:sz="4" w:space="0" w:color="auto"/>
              <w:bottom w:val="single" w:sz="4" w:space="0" w:color="auto"/>
              <w:right w:val="single" w:sz="4" w:space="0" w:color="auto"/>
            </w:tcBorders>
            <w:noWrap/>
            <w:vAlign w:val="bottom"/>
            <w:hideMark/>
          </w:tcPr>
          <w:p w14:paraId="5CE636DB" w14:textId="77777777" w:rsidR="00DA4975" w:rsidRPr="009B5DB9" w:rsidRDefault="00DA4975" w:rsidP="00363CEC">
            <w:pPr>
              <w:jc w:val="center"/>
              <w:rPr>
                <w:rFonts w:eastAsia="MS Mincho"/>
                <w:sz w:val="18"/>
                <w:szCs w:val="18"/>
              </w:rPr>
            </w:pPr>
            <w:r>
              <w:rPr>
                <w:sz w:val="18"/>
                <w:szCs w:val="18"/>
              </w:rPr>
              <w:t>30</w:t>
            </w:r>
          </w:p>
        </w:tc>
      </w:tr>
    </w:tbl>
    <w:p w14:paraId="76039993" w14:textId="77777777" w:rsidR="00DA4975" w:rsidRDefault="00DA4975" w:rsidP="00363CEC">
      <w:pPr>
        <w:jc w:val="both"/>
      </w:pPr>
    </w:p>
    <w:p w14:paraId="032781B6" w14:textId="77777777" w:rsidR="00DA4975" w:rsidRDefault="00DA4975" w:rsidP="00363CEC">
      <w:pPr>
        <w:pStyle w:val="LLKappalejako"/>
      </w:pPr>
      <w:r>
        <w:t xml:space="preserve">В категория 1 нуждата от нетна топлинна енергия за топла вода за битови нужди не надвишава 4 200 kWh/годишно за апартамент. </w:t>
      </w:r>
    </w:p>
    <w:p w14:paraId="1DA7C669" w14:textId="77777777" w:rsidR="00DA4975" w:rsidRDefault="00DA4975" w:rsidP="00363CEC">
      <w:pPr>
        <w:pStyle w:val="LLKappalejako"/>
      </w:pPr>
      <w:r>
        <w:t xml:space="preserve">Стойностите, които са 15 % по-ниски от тези по-горе, могат да се използват при изчисляване на нужната нетна топлинна енергия от топла вода за битови нужди, ако системата за вода за битови нужди на сградата е оборудвана със стандартен нагнетателен клапан или друга технология за контрол на налягането. </w:t>
      </w:r>
    </w:p>
    <w:p w14:paraId="487372D4" w14:textId="77777777" w:rsidR="00DA4975" w:rsidRDefault="00DA4975" w:rsidP="00363CEC">
      <w:pPr>
        <w:ind w:firstLine="142"/>
        <w:jc w:val="both"/>
        <w:rPr>
          <w:szCs w:val="22"/>
        </w:rPr>
      </w:pPr>
    </w:p>
    <w:p w14:paraId="100900D7" w14:textId="77777777" w:rsidR="00DA4975" w:rsidRDefault="00DA4975" w:rsidP="00363CEC">
      <w:pPr>
        <w:pStyle w:val="LLPykala"/>
        <w:keepNext/>
        <w:keepLines/>
      </w:pPr>
      <w:r>
        <w:t>Член 13</w:t>
      </w:r>
    </w:p>
    <w:p w14:paraId="4471F911" w14:textId="77777777" w:rsidR="00DA4975" w:rsidRDefault="00DA4975" w:rsidP="00363CEC">
      <w:pPr>
        <w:pStyle w:val="LLPykalanOtsikko"/>
        <w:keepNext/>
        <w:keepLines/>
        <w:rPr>
          <w:i w:val="0"/>
          <w:szCs w:val="22"/>
        </w:rPr>
      </w:pPr>
      <w:r>
        <w:t>Зони на изчисление</w:t>
      </w:r>
    </w:p>
    <w:p w14:paraId="636CED85" w14:textId="77777777" w:rsidR="00DA4975" w:rsidRDefault="00DA4975" w:rsidP="00363CEC">
      <w:pPr>
        <w:pStyle w:val="LLKappalejako"/>
      </w:pPr>
      <w:r>
        <w:t>При изчисляване на Е-стойността за дадена сграда от една категория на употреба цялата сграда може да се счита за една зона за изчисление. При изчисляване на Е-стойност на дадена сграда от няколко категории на употреба, сградата трябва да бъде разделена на различни зони за изчисление, съгласно предназначението и времето на използване.</w:t>
      </w:r>
    </w:p>
    <w:p w14:paraId="64E0FA2E" w14:textId="77777777" w:rsidR="009B5DB9" w:rsidRDefault="009B5DB9" w:rsidP="00363CEC">
      <w:pPr>
        <w:pStyle w:val="LLNormaali"/>
      </w:pPr>
    </w:p>
    <w:p w14:paraId="25EAA203" w14:textId="77777777" w:rsidR="00DA4975" w:rsidRDefault="00DA4975" w:rsidP="00363CEC">
      <w:pPr>
        <w:pStyle w:val="LLPykala"/>
        <w:keepNext/>
        <w:keepLines/>
      </w:pPr>
      <w:r>
        <w:t>Член 14</w:t>
      </w:r>
    </w:p>
    <w:p w14:paraId="355604C3" w14:textId="77777777" w:rsidR="00DA4975" w:rsidRDefault="00DA4975" w:rsidP="00363CEC">
      <w:pPr>
        <w:pStyle w:val="LLPykalanOtsikko"/>
        <w:keepNext/>
        <w:keepLines/>
      </w:pPr>
      <w:r>
        <w:t xml:space="preserve">Специални помещения и някои технически системи </w:t>
      </w:r>
    </w:p>
    <w:p w14:paraId="4001851B" w14:textId="77777777" w:rsidR="00DA4975" w:rsidRDefault="00DA4975" w:rsidP="00363CEC">
      <w:pPr>
        <w:pStyle w:val="LLKappalejako"/>
      </w:pPr>
      <w:r>
        <w:t>Ресторанти, кафенета, кафе-барове, лаборатории и други специализирани помещения не са включени в изчисленията, а изчисляването на Е-стойността се прави с предварителни данни, съответстващи на употребата на сградата или на част от нея.</w:t>
      </w:r>
    </w:p>
    <w:p w14:paraId="155C359A" w14:textId="77777777" w:rsidR="00DA4975" w:rsidRDefault="00DA4975" w:rsidP="00363CEC">
      <w:pPr>
        <w:pStyle w:val="LLKappalejako"/>
      </w:pPr>
      <w:r>
        <w:t xml:space="preserve">Други технически системи, неописани в този метод на изчисление, не се вземат предвид при изчисляването на E-стойността. </w:t>
      </w:r>
    </w:p>
    <w:p w14:paraId="0D8111CA" w14:textId="77777777" w:rsidR="00DA4975" w:rsidRDefault="00DA4975" w:rsidP="00363CEC">
      <w:pPr>
        <w:pStyle w:val="LLNormaali"/>
      </w:pPr>
    </w:p>
    <w:p w14:paraId="2B9438BE" w14:textId="77777777" w:rsidR="00DA4975" w:rsidRDefault="00DA4975" w:rsidP="00363CEC">
      <w:pPr>
        <w:pStyle w:val="LLPykala"/>
        <w:keepNext/>
        <w:keepLines/>
      </w:pPr>
      <w:r>
        <w:lastRenderedPageBreak/>
        <w:t>Член 15</w:t>
      </w:r>
    </w:p>
    <w:p w14:paraId="70519A00" w14:textId="77777777" w:rsidR="00DA4975" w:rsidRDefault="00DA4975" w:rsidP="00363CEC">
      <w:pPr>
        <w:pStyle w:val="LLPykalanOtsikko"/>
        <w:keepNext/>
        <w:keepLines/>
      </w:pPr>
      <w:r>
        <w:t>Нетно изискване за топлинна енергия</w:t>
      </w:r>
    </w:p>
    <w:p w14:paraId="058DEF0F" w14:textId="77777777" w:rsidR="00DA4975" w:rsidRDefault="00DA4975" w:rsidP="00363CEC">
      <w:pPr>
        <w:pStyle w:val="LLKappalejako"/>
      </w:pPr>
      <w:r>
        <w:t xml:space="preserve">Нужната нетна топлоенергия за помещението следва да се изчисли, като се използват загубите на проводимост, топлинните загуби на изпускане на въздух, отоплението на изходящ и входящ въздух до стайна температура, минус въздействието на слънчевото излъчване и вътрешните топлинни натоварвания. Решенията на засенчването в сградата трябва да се вземат предвид при изчисляване на входящата слънчева енергия в сградата. </w:t>
      </w:r>
    </w:p>
    <w:p w14:paraId="3118CC12" w14:textId="77777777" w:rsidR="00DA4975" w:rsidRDefault="00DA4975" w:rsidP="00363CEC">
      <w:pPr>
        <w:pStyle w:val="LLKappalejako"/>
      </w:pPr>
      <w:r>
        <w:t>Необходимостта от нетна топлинна енергия за вентилацията следва да се изчисли от загряване на въздуха след оползотворяване на топлината до температурата на входящия въздух и евентуално от загряване преди оползотворяване на топлината.</w:t>
      </w:r>
    </w:p>
    <w:p w14:paraId="1F599C2B" w14:textId="77777777" w:rsidR="00DA4975" w:rsidRDefault="00DA4975" w:rsidP="00363CEC">
      <w:pPr>
        <w:pStyle w:val="LLKappalejako"/>
        <w:rPr>
          <w:szCs w:val="22"/>
        </w:rPr>
      </w:pPr>
      <w:r>
        <w:t>Нетната енергия, необходима за загряване на топла вода за битови нужди, се изчислява съгласно член 12.</w:t>
      </w:r>
    </w:p>
    <w:p w14:paraId="4BC8D7FD" w14:textId="77777777" w:rsidR="00DA4975" w:rsidRDefault="00DA4975" w:rsidP="00363CEC">
      <w:pPr>
        <w:pStyle w:val="LLNormaali"/>
      </w:pPr>
    </w:p>
    <w:p w14:paraId="7312F1DA" w14:textId="77777777" w:rsidR="00DA4975" w:rsidRDefault="00DA4975" w:rsidP="00363CEC">
      <w:pPr>
        <w:pStyle w:val="LLPykala"/>
        <w:keepNext/>
        <w:keepLines/>
      </w:pPr>
      <w:r>
        <w:t>Член 16</w:t>
      </w:r>
    </w:p>
    <w:p w14:paraId="38D53C72" w14:textId="77777777" w:rsidR="00DA4975" w:rsidRDefault="00DA4975" w:rsidP="00363CEC">
      <w:pPr>
        <w:pStyle w:val="LLPykalanOtsikko"/>
        <w:keepNext/>
        <w:keepLines/>
      </w:pPr>
      <w:r>
        <w:t>Вземане предвид на топлинната загуба при изчисляването на Е-стойност</w:t>
      </w:r>
    </w:p>
    <w:p w14:paraId="677CABD1" w14:textId="77777777" w:rsidR="00DA4975" w:rsidRDefault="00DA4975" w:rsidP="00363CEC">
      <w:pPr>
        <w:pStyle w:val="LLKappalejako"/>
      </w:pPr>
      <w:r>
        <w:t>Когато се изчислява Е-стойност топлинната загуба на ограждащите елементи на сградата трябва да се изчисли, като се използват вътрешните размери на ограждащите елементи. Студените връзки на конструкцията и техните свързващи елементи се вземат предвид при изчислението. Индивидуалните студени връзки на ограждащите елементи на сградата се вземат предвид при изчислението.</w:t>
      </w:r>
    </w:p>
    <w:p w14:paraId="34D858ED" w14:textId="77777777" w:rsidR="00DA4975" w:rsidRDefault="00DA4975" w:rsidP="00363CEC">
      <w:pPr>
        <w:pStyle w:val="LLKappalejako"/>
      </w:pPr>
      <w:r>
        <w:t>Ефектът на наземни и обхождащи пространства трябва да бъдат взети предвид по време на изчисляване на топлинната загуба.</w:t>
      </w:r>
    </w:p>
    <w:p w14:paraId="6AD85A6E" w14:textId="77777777" w:rsidR="00DA4975" w:rsidRDefault="00DA4975" w:rsidP="00363CEC">
      <w:pPr>
        <w:pStyle w:val="LLNormaali"/>
      </w:pPr>
    </w:p>
    <w:p w14:paraId="0912221A" w14:textId="77777777" w:rsidR="00DA4975" w:rsidRDefault="00DA4975" w:rsidP="00363CEC">
      <w:pPr>
        <w:pStyle w:val="LLPykala"/>
        <w:keepNext/>
        <w:keepLines/>
      </w:pPr>
      <w:r>
        <w:t>Член 17</w:t>
      </w:r>
    </w:p>
    <w:p w14:paraId="17B307E7" w14:textId="77777777" w:rsidR="00DA4975" w:rsidRDefault="00DA4975" w:rsidP="00363CEC">
      <w:pPr>
        <w:pStyle w:val="LLPykalanOtsikko"/>
        <w:keepNext/>
        <w:keepLines/>
        <w:rPr>
          <w:i w:val="0"/>
          <w:szCs w:val="22"/>
        </w:rPr>
      </w:pPr>
      <w:r>
        <w:t>Разглеждане на обмен на изпускане на въздуха при изчисляването на E-стойност</w:t>
      </w:r>
    </w:p>
    <w:p w14:paraId="4A42F532" w14:textId="77777777" w:rsidR="00DA4975" w:rsidRDefault="00DA4975" w:rsidP="00363CEC">
      <w:pPr>
        <w:pStyle w:val="LLMomentinJohdantoKappale"/>
      </w:pPr>
      <w:r>
        <w:t>Стойността на изпускане на въздух от конструкцията на ограждащите елементи на сградата се използва за изчисляване на E-стойността, ако херметичността се демонстрира с помощта на метод за гарантиране на промишленото качество, гарантиране на качеството или чрез измервания. С други думи, стойността на изпускане на въздух от конструкцията на ограждащите елементи на сградата е 4 m</w:t>
      </w:r>
      <w:r>
        <w:rPr>
          <w:vertAlign w:val="superscript"/>
        </w:rPr>
        <w:t>3</w:t>
      </w:r>
      <w:r>
        <w:t>/(h m</w:t>
      </w:r>
      <w:r>
        <w:rPr>
          <w:vertAlign w:val="superscript"/>
        </w:rPr>
        <w:t>2</w:t>
      </w:r>
      <w:r>
        <w:t>). Обменът на изпускане на въздух q</w:t>
      </w:r>
      <w:r>
        <w:rPr>
          <w:vertAlign w:val="subscript"/>
        </w:rPr>
        <w:t>v,изпускане на въздух</w:t>
      </w:r>
      <w:r>
        <w:t xml:space="preserve"> се изчислява съгласно следното уравнение: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999"/>
      </w:tblGrid>
      <w:tr w:rsidR="000B0B18" w14:paraId="70AD575D" w14:textId="77777777" w:rsidTr="000B0B18">
        <w:tc>
          <w:tcPr>
            <w:tcW w:w="1098" w:type="dxa"/>
            <w:vMerge w:val="restart"/>
            <w:vAlign w:val="center"/>
          </w:tcPr>
          <w:p w14:paraId="05C5558F" w14:textId="09A2CFED" w:rsidR="000B0B18" w:rsidRDefault="000B0B18">
            <w:pPr>
              <w:jc w:val="both"/>
              <w:rPr>
                <w:i/>
                <w:sz w:val="20"/>
              </w:rPr>
            </w:pPr>
            <w:r>
              <w:rPr>
                <w:i/>
                <w:sz w:val="20"/>
              </w:rPr>
              <w:t>q</w:t>
            </w:r>
            <w:r>
              <w:rPr>
                <w:i/>
                <w:sz w:val="20"/>
                <w:vertAlign w:val="subscript"/>
              </w:rPr>
              <w:t xml:space="preserve">v,изпускане на въздух </w:t>
            </w:r>
            <w:r>
              <w:rPr>
                <w:i/>
                <w:sz w:val="20"/>
              </w:rPr>
              <w:t>=</w:t>
            </w:r>
          </w:p>
        </w:tc>
        <w:tc>
          <w:tcPr>
            <w:tcW w:w="900" w:type="dxa"/>
            <w:tcBorders>
              <w:bottom w:val="single" w:sz="4" w:space="0" w:color="auto"/>
            </w:tcBorders>
            <w:vAlign w:val="center"/>
          </w:tcPr>
          <w:p w14:paraId="7E7012FB" w14:textId="77777777" w:rsidR="000B0B18" w:rsidRDefault="000B0B18" w:rsidP="000B0B18">
            <w:pPr>
              <w:jc w:val="center"/>
              <w:rPr>
                <w:i/>
                <w:sz w:val="20"/>
              </w:rPr>
            </w:pPr>
            <w:r>
              <w:rPr>
                <w:i/>
                <w:sz w:val="20"/>
              </w:rPr>
              <w:t>q</w:t>
            </w:r>
            <w:r>
              <w:rPr>
                <w:i/>
                <w:sz w:val="20"/>
                <w:vertAlign w:val="subscript"/>
              </w:rPr>
              <w:t>50</w:t>
            </w:r>
          </w:p>
        </w:tc>
        <w:tc>
          <w:tcPr>
            <w:tcW w:w="707" w:type="dxa"/>
            <w:vMerge w:val="restart"/>
            <w:vAlign w:val="center"/>
          </w:tcPr>
          <w:p w14:paraId="2C9524B1" w14:textId="06EE93A5" w:rsidR="000B0B18" w:rsidRDefault="000B0B18">
            <w:pPr>
              <w:jc w:val="both"/>
              <w:rPr>
                <w:i/>
                <w:sz w:val="20"/>
              </w:rPr>
            </w:pPr>
            <w:r>
              <w:rPr>
                <w:i/>
                <w:sz w:val="20"/>
              </w:rPr>
              <w:t>A</w:t>
            </w:r>
            <w:r>
              <w:rPr>
                <w:i/>
                <w:sz w:val="20"/>
                <w:vertAlign w:val="subscript"/>
              </w:rPr>
              <w:t>ограждащи елементи</w:t>
            </w:r>
          </w:p>
        </w:tc>
      </w:tr>
      <w:tr w:rsidR="000B0B18" w14:paraId="4974622D" w14:textId="77777777" w:rsidTr="000B0B18">
        <w:tc>
          <w:tcPr>
            <w:tcW w:w="1098" w:type="dxa"/>
            <w:vMerge/>
            <w:vAlign w:val="center"/>
          </w:tcPr>
          <w:p w14:paraId="44FD8C69" w14:textId="77777777" w:rsidR="000B0B18" w:rsidRDefault="000B0B18">
            <w:pPr>
              <w:rPr>
                <w:i/>
                <w:sz w:val="20"/>
              </w:rPr>
            </w:pPr>
          </w:p>
        </w:tc>
        <w:tc>
          <w:tcPr>
            <w:tcW w:w="900" w:type="dxa"/>
            <w:tcBorders>
              <w:top w:val="single" w:sz="4" w:space="0" w:color="auto"/>
            </w:tcBorders>
            <w:vAlign w:val="center"/>
          </w:tcPr>
          <w:p w14:paraId="4E007B46" w14:textId="77777777" w:rsidR="000B0B18" w:rsidRPr="000B0B18" w:rsidRDefault="000B0B18" w:rsidP="000B0B18">
            <w:pPr>
              <w:jc w:val="center"/>
              <w:rPr>
                <w:i/>
                <w:sz w:val="20"/>
              </w:rPr>
            </w:pPr>
            <w:r>
              <w:rPr>
                <w:i/>
                <w:sz w:val="20"/>
              </w:rPr>
              <w:t>3600· x</w:t>
            </w:r>
          </w:p>
        </w:tc>
        <w:tc>
          <w:tcPr>
            <w:tcW w:w="707" w:type="dxa"/>
            <w:vMerge/>
            <w:vAlign w:val="center"/>
          </w:tcPr>
          <w:p w14:paraId="03861230" w14:textId="77777777" w:rsidR="000B0B18" w:rsidRDefault="000B0B18">
            <w:pPr>
              <w:jc w:val="center"/>
              <w:rPr>
                <w:i/>
                <w:sz w:val="20"/>
              </w:rPr>
            </w:pPr>
          </w:p>
        </w:tc>
      </w:tr>
    </w:tbl>
    <w:p w14:paraId="10E72EAB" w14:textId="77777777" w:rsidR="00DA4975" w:rsidRDefault="00DA4975" w:rsidP="00363CEC">
      <w:pPr>
        <w:pStyle w:val="LLMomentinJohdantoKappale"/>
        <w:keepNext/>
        <w:keepLines/>
      </w:pPr>
      <w:r>
        <w:t>където:</w:t>
      </w:r>
    </w:p>
    <w:p w14:paraId="0FF61331" w14:textId="77777777" w:rsidR="00DA4975" w:rsidRDefault="00DA4975" w:rsidP="00363CEC">
      <w:pPr>
        <w:pStyle w:val="LLMomentinKohta"/>
      </w:pPr>
      <w:r>
        <w:t>q</w:t>
      </w:r>
      <w:r>
        <w:rPr>
          <w:vertAlign w:val="subscript"/>
        </w:rPr>
        <w:t>v,изпускане на въздух</w:t>
      </w:r>
      <w:r>
        <w:t xml:space="preserve"> е обмен на изпускане на въздух, m³/s;</w:t>
      </w:r>
    </w:p>
    <w:p w14:paraId="6E4AF3B3" w14:textId="77777777" w:rsidR="00DA4975" w:rsidRDefault="00DA4975" w:rsidP="00363CEC">
      <w:pPr>
        <w:pStyle w:val="LLMomentinKohta"/>
        <w:rPr>
          <w:strike/>
        </w:rPr>
      </w:pPr>
      <w:r>
        <w:t>q</w:t>
      </w:r>
      <w:r>
        <w:rPr>
          <w:vertAlign w:val="subscript"/>
        </w:rPr>
        <w:t>50</w:t>
      </w:r>
      <w:r>
        <w:t xml:space="preserve"> е стойността на изпускане на въздух от ограждащите елементи на сградата, m</w:t>
      </w:r>
      <w:r>
        <w:rPr>
          <w:vertAlign w:val="superscript"/>
        </w:rPr>
        <w:t>3</w:t>
      </w:r>
      <w:r>
        <w:t>/(h·m</w:t>
      </w:r>
      <w:r>
        <w:rPr>
          <w:vertAlign w:val="superscript"/>
        </w:rPr>
        <w:t>2</w:t>
      </w:r>
      <w:r>
        <w:t>);</w:t>
      </w:r>
    </w:p>
    <w:p w14:paraId="4C73FD02" w14:textId="77777777" w:rsidR="00DA4975" w:rsidRDefault="00DA4975" w:rsidP="00363CEC">
      <w:pPr>
        <w:pStyle w:val="LLMomentinKohta"/>
      </w:pPr>
      <w:r>
        <w:t>A</w:t>
      </w:r>
      <w:r>
        <w:rPr>
          <w:vertAlign w:val="subscript"/>
        </w:rPr>
        <w:t>ограждащи елементи</w:t>
      </w:r>
      <w:r>
        <w:t xml:space="preserve"> е площта на ограждащите елементи на сградата, m</w:t>
      </w:r>
      <w:r>
        <w:rPr>
          <w:vertAlign w:val="superscript"/>
        </w:rPr>
        <w:t>2</w:t>
      </w:r>
      <w:r>
        <w:t>;</w:t>
      </w:r>
    </w:p>
    <w:p w14:paraId="18BE0D9F" w14:textId="77777777" w:rsidR="00DA4975" w:rsidRDefault="00DA4975" w:rsidP="00363CEC">
      <w:pPr>
        <w:pStyle w:val="LLMomentinKohta"/>
      </w:pPr>
      <w:r>
        <w:t>x е коефициент, който е 35 за сгради на един етаж, 24 за сгради на два етажа, 20 за сгради на три и четири етажа, и 15 за сгради на повече етажи;</w:t>
      </w:r>
    </w:p>
    <w:p w14:paraId="4E1D42B6" w14:textId="77777777" w:rsidR="00DA4975" w:rsidRDefault="00DA4975" w:rsidP="00363CEC">
      <w:pPr>
        <w:pStyle w:val="LLMomentinKohta"/>
      </w:pPr>
      <w:r>
        <w:t>3 600 е коефициент на преобразуване на въздушния поток от m</w:t>
      </w:r>
      <w:r>
        <w:rPr>
          <w:vertAlign w:val="superscript"/>
        </w:rPr>
        <w:t>3</w:t>
      </w:r>
      <w:r>
        <w:t>/h обособена част до m</w:t>
      </w:r>
      <w:r>
        <w:rPr>
          <w:vertAlign w:val="superscript"/>
        </w:rPr>
        <w:t>3</w:t>
      </w:r>
      <w:r>
        <w:t>/s обособена част.</w:t>
      </w:r>
    </w:p>
    <w:p w14:paraId="53951190" w14:textId="77777777" w:rsidR="009B5DB9" w:rsidRDefault="009B5DB9" w:rsidP="00363CEC">
      <w:pPr>
        <w:pStyle w:val="LLNormaali"/>
      </w:pPr>
    </w:p>
    <w:p w14:paraId="18CFAC2A" w14:textId="77777777" w:rsidR="00DA4975" w:rsidRDefault="00DA4975" w:rsidP="00363CEC">
      <w:pPr>
        <w:pStyle w:val="LLPykala"/>
        <w:keepNext/>
        <w:keepLines/>
      </w:pPr>
      <w:r>
        <w:t>Член 18</w:t>
      </w:r>
    </w:p>
    <w:p w14:paraId="720C7B7B" w14:textId="77777777" w:rsidR="00DA4975" w:rsidRDefault="00DA4975" w:rsidP="00363CEC">
      <w:pPr>
        <w:pStyle w:val="LLPykalanOtsikko"/>
        <w:keepNext/>
        <w:keepLines/>
      </w:pPr>
      <w:r>
        <w:t>Потребление на енергия на отоплителната система</w:t>
      </w:r>
    </w:p>
    <w:p w14:paraId="63EA0EAC" w14:textId="77777777" w:rsidR="00DA4975" w:rsidRDefault="00DA4975" w:rsidP="00363CEC">
      <w:pPr>
        <w:pStyle w:val="LLKappalejako"/>
      </w:pPr>
      <w:r>
        <w:t xml:space="preserve">Потреблението на енергия на системата за отопление на дадена сграда включва енергията, която се използва за отопление на пространства, за отопление на вентилацията и за производството на топла вода за битови нужди. </w:t>
      </w:r>
    </w:p>
    <w:p w14:paraId="2541D964" w14:textId="77777777" w:rsidR="00DA4975" w:rsidRDefault="00DA4975" w:rsidP="00363CEC">
      <w:pPr>
        <w:pStyle w:val="LLKappalejako"/>
      </w:pPr>
      <w:r>
        <w:lastRenderedPageBreak/>
        <w:t>Изчислението на потреблението на енергия на отоплителната система взема предвид загубите на разпределението на топлина в сградата и извън нея, загубите за пренос на топлина, загуби и преобразуване при производството на топлинна енергия, загуби при трансфера и циркулирането на топла вода за битови нужди вътре и извън сградата, загуби при съхранение, както и потребление на електроенергия от спомагателни устройства.</w:t>
      </w:r>
    </w:p>
    <w:p w14:paraId="6A3DA34C" w14:textId="77777777" w:rsidR="00DA4975" w:rsidRDefault="00DA4975" w:rsidP="00363CEC">
      <w:pPr>
        <w:pStyle w:val="LLKappalejako"/>
      </w:pPr>
      <w:r>
        <w:t xml:space="preserve">Ако сградата е свързана към отоплителна система, където топлината е пусната през тръби извън сградата от обща система за пренос на топлина или система за производство на топлина към няколко сгради, топлинната загуба на съответните отоплителни тръби се разделя между сградите, според съотношението на площта. </w:t>
      </w:r>
    </w:p>
    <w:p w14:paraId="59AE8FDF" w14:textId="77777777" w:rsidR="00DA4975" w:rsidRDefault="00DA4975" w:rsidP="00363CEC">
      <w:pPr>
        <w:pStyle w:val="LLKappalejako"/>
      </w:pPr>
      <w:r>
        <w:t>Ако сграда от категория 2 се отоплява от циркулирането на гореща вода във всекидневните и подово отопление на ток в мокрите помещения, необходимият дял нетна топлинна енергия може да приеме да бъде 35 % за отопление на мокрите помещения и 65 % за отоплителната система на всекидневните помещения, освен ако необходимата нетна електроенергия на мокрите помещения не се изчислява с по-точен динамичен изчислителен уред, като се отчитат проектните въздушни потоци и преносните въздушни потоци между пространствата. За мокрите помещения, 22 °C ще се използва за вътрешна температура. Съотношение на подово отопление на ток в мокрите помещения, като дял от топлинната енергия на всекидневните помещения не трябва да надвишава инсталационната мощност на подовото отопление на ток, изчислена въз основа на плана за проектиране и 8 760 часа употреба.</w:t>
      </w:r>
    </w:p>
    <w:p w14:paraId="18D2421E" w14:textId="77777777" w:rsidR="00DA4975" w:rsidRDefault="00DA4975" w:rsidP="00363CEC">
      <w:pPr>
        <w:pStyle w:val="LLKappalejako"/>
      </w:pPr>
      <w:r>
        <w:t xml:space="preserve">Ако тръбите за циркулация на топла вода за битови нужди се намират извън изолацията на ограждащите елементи на сградата, изчислената топлинна загуба от топла вода за битови нужди не създава топлинно натоварване в пространства на сградата. Ако тръбите за циркулация на топла вода за битови нужди се намират вътре в изолацията на ограждащите елементи на сградата, 25% от изчислената топлинна загуба от циркулацията на топла вода за битови нужди се добавя към топлинното натоварване. Ако тръбите за циркулация на топла вода за битови нужди се намират вътре в ограждащите елементи на сградата, 50 % от изчислената топлинна загуба от циркулацията на топла вода за битови нужди се добавя към топлинното натоварване. Ако резервоарът за топла вода за битови нужди се намира вътре в ограждащите елементи на сградата, 50 % от изчислената топлинна загуба от циркулацията на топла вода за битови нужди се добавя към топлинното натоварване. </w:t>
      </w:r>
    </w:p>
    <w:p w14:paraId="553F4626" w14:textId="77777777" w:rsidR="00DA4975" w:rsidRDefault="00DA4975" w:rsidP="00363CEC">
      <w:pPr>
        <w:pStyle w:val="LLKappalejako"/>
      </w:pPr>
      <w:r>
        <w:t>Допълнителната топлоенергия, добита от потенциалните ограничения на температурата и частичното измерване на въздействието на отоплителната система следва да се включи в енергийното потребление на отоплителната система.</w:t>
      </w:r>
    </w:p>
    <w:p w14:paraId="7773040E" w14:textId="77777777" w:rsidR="00B64F1D" w:rsidRDefault="00B64F1D" w:rsidP="00363CEC">
      <w:pPr>
        <w:pStyle w:val="LLNormaali"/>
      </w:pPr>
    </w:p>
    <w:p w14:paraId="126F8EA4" w14:textId="77777777" w:rsidR="00DA4975" w:rsidRDefault="00DA4975" w:rsidP="00363CEC">
      <w:pPr>
        <w:pStyle w:val="LLPykala"/>
        <w:keepNext/>
        <w:keepLines/>
      </w:pPr>
      <w:r>
        <w:t>Член 19</w:t>
      </w:r>
    </w:p>
    <w:p w14:paraId="5CBFDF4D" w14:textId="77777777" w:rsidR="00DA4975" w:rsidRDefault="00DA4975" w:rsidP="00363CEC">
      <w:pPr>
        <w:pStyle w:val="LLPykalanOtsikko"/>
        <w:keepNext/>
        <w:keepLines/>
        <w:rPr>
          <w:szCs w:val="22"/>
        </w:rPr>
      </w:pPr>
      <w:r>
        <w:t>Термопомпи за камини и източници на въздух</w:t>
      </w:r>
    </w:p>
    <w:p w14:paraId="47E66FE1" w14:textId="77777777" w:rsidR="00DA4975" w:rsidRDefault="00DA4975" w:rsidP="00363CEC">
      <w:pPr>
        <w:pStyle w:val="LLKappalejako"/>
      </w:pPr>
      <w:r>
        <w:t xml:space="preserve">При наличието на топлоакумулираща камина, най-малко 3 000 kWh годишно могат да се изчислят като топлинна енергия, произведена от топлоакумулираща камина. </w:t>
      </w:r>
    </w:p>
    <w:p w14:paraId="6E5EDB95" w14:textId="77777777" w:rsidR="00DA4975" w:rsidRDefault="00DA4975" w:rsidP="00363CEC">
      <w:pPr>
        <w:pStyle w:val="LLKappalejako"/>
      </w:pPr>
      <w:r>
        <w:t xml:space="preserve">При наличието на термопомпа от източник въздух-въздух, най-много 3 000 kWh за година могат да се изчислят като топлинна енергия, произведена от устройството, освен ако експлоатацията на устройството в сградата не се изчислява с по-точен динамичен изчислителен уред, като се отчитат въздушните потоци между пространствата и температурните разлики. </w:t>
      </w:r>
    </w:p>
    <w:p w14:paraId="481AE2F5" w14:textId="77777777" w:rsidR="00DA4975" w:rsidRDefault="00DA4975" w:rsidP="00363CEC">
      <w:pPr>
        <w:pStyle w:val="LLNormaali"/>
      </w:pPr>
    </w:p>
    <w:p w14:paraId="4A81A659" w14:textId="77777777" w:rsidR="00DA4975" w:rsidRDefault="00DA4975" w:rsidP="00363CEC">
      <w:pPr>
        <w:pStyle w:val="LLPykala"/>
        <w:keepNext/>
        <w:keepLines/>
      </w:pPr>
      <w:r>
        <w:t>Член 20</w:t>
      </w:r>
    </w:p>
    <w:p w14:paraId="6AD779E6" w14:textId="77777777" w:rsidR="00DA4975" w:rsidRDefault="00DA4975" w:rsidP="00363CEC">
      <w:pPr>
        <w:pStyle w:val="LLPykalanOtsikko"/>
        <w:keepNext/>
        <w:keepLines/>
      </w:pPr>
      <w:r>
        <w:t>Вентилационна система</w:t>
      </w:r>
    </w:p>
    <w:p w14:paraId="676C5707" w14:textId="77777777" w:rsidR="00DA4975" w:rsidRDefault="00DA4975" w:rsidP="00363CEC">
      <w:pPr>
        <w:pStyle w:val="LLKappalejako"/>
      </w:pPr>
      <w:r>
        <w:t xml:space="preserve">Въздушните потоци и времето за експлоатация на вентилационните системи се изчислява съгласно членове 10 и 11. Потреблението на електроенергия на вентилационната система се изчислява, като се използват въздушните потоци, специфичен коефициент на енергийна ефективност и времето на експлоатация на всички вентилационни уреди и екстрактори в сградата. </w:t>
      </w:r>
    </w:p>
    <w:p w14:paraId="425385BA" w14:textId="77777777" w:rsidR="009B5DB9" w:rsidRDefault="009B5DB9" w:rsidP="00363CEC">
      <w:pPr>
        <w:pStyle w:val="LLNormaali"/>
      </w:pPr>
    </w:p>
    <w:p w14:paraId="193E16C6" w14:textId="77777777" w:rsidR="00DA4975" w:rsidRDefault="00DA4975" w:rsidP="00363CEC">
      <w:pPr>
        <w:pStyle w:val="LLPykala"/>
        <w:keepNext/>
        <w:keepLines/>
      </w:pPr>
      <w:r>
        <w:t>Член 21</w:t>
      </w:r>
    </w:p>
    <w:p w14:paraId="7DFC7A79" w14:textId="77777777" w:rsidR="00DA4975" w:rsidRDefault="00DA4975" w:rsidP="00363CEC">
      <w:pPr>
        <w:pStyle w:val="LLPykalanOtsikko"/>
        <w:keepNext/>
        <w:keepLines/>
      </w:pPr>
      <w:r>
        <w:t>Охладителна система</w:t>
      </w:r>
    </w:p>
    <w:p w14:paraId="59F37E46" w14:textId="77777777" w:rsidR="00DA4975" w:rsidRDefault="00DA4975" w:rsidP="00363CEC">
      <w:pPr>
        <w:pStyle w:val="LLKappalejako"/>
      </w:pPr>
      <w:r>
        <w:t xml:space="preserve">Изчисляването на енергопотреблението на охладителна система следва да вземе под внимание потреблението на енергия на производството на охладителна енергия и потреблението на електроенергия на допълнителните устройства до степента, до която поддържането на вътрешната температура изисква такива системи. </w:t>
      </w:r>
    </w:p>
    <w:p w14:paraId="6D402941" w14:textId="77777777" w:rsidR="00DA4975" w:rsidRDefault="00DA4975" w:rsidP="00363CEC">
      <w:pPr>
        <w:ind w:firstLine="142"/>
        <w:rPr>
          <w:szCs w:val="22"/>
        </w:rPr>
      </w:pPr>
    </w:p>
    <w:p w14:paraId="517B9D0C" w14:textId="77777777" w:rsidR="00DA4975" w:rsidRDefault="00DA4975" w:rsidP="00363CEC">
      <w:pPr>
        <w:pStyle w:val="LLPykala"/>
        <w:keepNext/>
        <w:keepLines/>
      </w:pPr>
      <w:r>
        <w:t>Член 22</w:t>
      </w:r>
    </w:p>
    <w:p w14:paraId="0E44A7B5" w14:textId="77777777" w:rsidR="00DA4975" w:rsidRDefault="00DA4975" w:rsidP="00363CEC">
      <w:pPr>
        <w:pStyle w:val="LLPykalanOtsikko"/>
        <w:keepNext/>
        <w:keepLines/>
      </w:pPr>
      <w:r>
        <w:t>Потребление на електроенергия при осветление и уреди</w:t>
      </w:r>
    </w:p>
    <w:p w14:paraId="7AE29621" w14:textId="77777777" w:rsidR="00DA4975" w:rsidRDefault="00DA4975" w:rsidP="00363CEC">
      <w:pPr>
        <w:pStyle w:val="LLKappalejako"/>
      </w:pPr>
      <w:r>
        <w:t>Годишното потребление на електроенергия на осветление и уреди се изчислява, както е посочено в член 11 на базата на техните топлинни натоварвания. Потреблението на електроенергия от осветлението и уредите е равно на тяхното топлинно натоварване.</w:t>
      </w:r>
    </w:p>
    <w:p w14:paraId="61A665D9" w14:textId="77777777" w:rsidR="00DA4975" w:rsidRDefault="00DA4975" w:rsidP="00363CEC">
      <w:pPr>
        <w:pStyle w:val="LLNormaali"/>
      </w:pPr>
    </w:p>
    <w:p w14:paraId="479E2B65" w14:textId="77777777" w:rsidR="00DA4975" w:rsidRDefault="00DA4975" w:rsidP="00363CEC">
      <w:pPr>
        <w:pStyle w:val="LLLuku"/>
        <w:keepNext/>
        <w:keepLines/>
        <w:rPr>
          <w:szCs w:val="22"/>
        </w:rPr>
      </w:pPr>
      <w:r>
        <w:t>Глава 3</w:t>
      </w:r>
    </w:p>
    <w:p w14:paraId="19F39B4F" w14:textId="77777777" w:rsidR="00DA4975" w:rsidRDefault="00DA4975" w:rsidP="00363CEC">
      <w:pPr>
        <w:pStyle w:val="LLLuvunOtsikko"/>
        <w:keepNext/>
        <w:keepLines/>
        <w:rPr>
          <w:szCs w:val="22"/>
        </w:rPr>
      </w:pPr>
      <w:r>
        <w:t>Топлинна загуба на сграда</w:t>
      </w:r>
    </w:p>
    <w:p w14:paraId="3199E278" w14:textId="77777777" w:rsidR="00DA4975" w:rsidRDefault="00DA4975" w:rsidP="00363CEC">
      <w:pPr>
        <w:pStyle w:val="LLPykala"/>
        <w:keepNext/>
        <w:keepLines/>
      </w:pPr>
      <w:r>
        <w:t>Член 23</w:t>
      </w:r>
    </w:p>
    <w:p w14:paraId="7791D4FB" w14:textId="77777777" w:rsidR="00DA4975" w:rsidRDefault="00DA4975" w:rsidP="00363CEC">
      <w:pPr>
        <w:pStyle w:val="LLPykalanOtsikko"/>
        <w:keepNext/>
        <w:keepLines/>
        <w:rPr>
          <w:i w:val="0"/>
          <w:szCs w:val="22"/>
        </w:rPr>
      </w:pPr>
      <w:r>
        <w:t>Определяне на топлинната загуба на сграда</w:t>
      </w:r>
    </w:p>
    <w:p w14:paraId="30A494A6" w14:textId="77777777" w:rsidR="00DA4975" w:rsidRDefault="00DA4975" w:rsidP="00363CEC">
      <w:pPr>
        <w:pStyle w:val="LLKappalejako"/>
      </w:pPr>
      <w:r>
        <w:t xml:space="preserve">Топлинната загуба на сграда представлява сумата от топлинната загуба на ограждащите елементи, изпускането на въздух и вентилацията. Максималното количество топлинна загуба на дадена сграда не може да надвишава референтната топлинна загуба, определена за сградата, като се използват референтни стойности. Спазването на изискванията за топлинна загуба е посочено в изчислението, което е направено отделно за топли и полутопли пространства. </w:t>
      </w:r>
    </w:p>
    <w:p w14:paraId="34E77AB3" w14:textId="77777777" w:rsidR="00DA4975" w:rsidRDefault="00DA4975" w:rsidP="00363CEC">
      <w:pPr>
        <w:pStyle w:val="LLKappalejako"/>
      </w:pPr>
      <w:r>
        <w:t xml:space="preserve">За разширяването на сграда или допълнение към разгънатата застроена площ, където съществуващата вентилационна или отоплителна система може да се използва за вентилация или отопление, изискванията за топлинна загуба се прилагат само за ограждащите елементи. За малки къщи, предназначени за ваканционни къщи, които ще се използват поне четири месеца в годината, изискванията за топлинна загуба се прилагат само за ограждащите елементи. Изискванията за топлинна загуба не се прилагат за мобилни сгради, построени от предварително изработени компоненти преди 1 юли 2012 г. и които все още се използват за същото предназначение. </w:t>
      </w:r>
    </w:p>
    <w:p w14:paraId="2F5AE910" w14:textId="77777777" w:rsidR="00DA4975" w:rsidRDefault="00DA4975" w:rsidP="00363CEC">
      <w:pPr>
        <w:pStyle w:val="LLKappalejako"/>
      </w:pPr>
    </w:p>
    <w:p w14:paraId="4DABE1F4" w14:textId="77777777" w:rsidR="00DA4975" w:rsidRDefault="00DA4975" w:rsidP="00363CEC">
      <w:pPr>
        <w:pStyle w:val="LLPykala"/>
        <w:keepNext/>
        <w:keepLines/>
      </w:pPr>
      <w:r>
        <w:t>Член 24</w:t>
      </w:r>
    </w:p>
    <w:p w14:paraId="560830FF" w14:textId="77777777" w:rsidR="00DA4975" w:rsidRDefault="00DA4975" w:rsidP="00363CEC">
      <w:pPr>
        <w:pStyle w:val="LLPykalanOtsikko"/>
        <w:keepNext/>
        <w:keepLines/>
        <w:rPr>
          <w:i w:val="0"/>
        </w:rPr>
      </w:pPr>
      <w:r>
        <w:t>Топлинна загуба на ограждащите елементи на сграда</w:t>
      </w:r>
    </w:p>
    <w:p w14:paraId="134C7AEF" w14:textId="77777777" w:rsidR="00DA4975" w:rsidRDefault="00DA4975" w:rsidP="00363CEC">
      <w:pPr>
        <w:pStyle w:val="LLMomentinJohdantoKappale"/>
      </w:pPr>
      <w:r>
        <w:t>Топлинна загуба на ограждащите елементи на сграда се изчисляват въз основа на площта на частите и коефициенти на топлопреминаване на различни сградни компоненти, използвайки следното уравнение:</w:t>
      </w:r>
    </w:p>
    <w:p w14:paraId="7814E38F" w14:textId="77777777" w:rsidR="00DA4975" w:rsidRDefault="00DA4975" w:rsidP="00363CEC">
      <w:pPr>
        <w:pStyle w:val="LLMomentinKohta"/>
      </w:pPr>
    </w:p>
    <w:p w14:paraId="546AE2C1" w14:textId="7497B34C" w:rsidR="00B64F1D" w:rsidRPr="00A25DDE" w:rsidRDefault="00A25DDE" w:rsidP="00363CEC">
      <w:pPr>
        <w:pStyle w:val="LLNormaali"/>
        <w:rPr>
          <w:i/>
        </w:rPr>
      </w:pPr>
      <w:r>
        <w:rPr>
          <w:i/>
        </w:rPr>
        <w:t>∑H</w:t>
      </w:r>
      <w:r>
        <w:rPr>
          <w:i/>
          <w:vertAlign w:val="subscript"/>
        </w:rPr>
        <w:t>cond</w:t>
      </w:r>
      <w:r>
        <w:rPr>
          <w:i/>
        </w:rPr>
        <w:t xml:space="preserve"> = ∑(U</w:t>
      </w:r>
      <w:r>
        <w:rPr>
          <w:i/>
          <w:vertAlign w:val="subscript"/>
        </w:rPr>
        <w:t>външна стена</w:t>
      </w:r>
      <w:r>
        <w:rPr>
          <w:i/>
        </w:rPr>
        <w:t>A</w:t>
      </w:r>
      <w:r>
        <w:rPr>
          <w:i/>
          <w:vertAlign w:val="subscript"/>
        </w:rPr>
        <w:t>външна стена</w:t>
      </w:r>
      <w:r>
        <w:rPr>
          <w:i/>
        </w:rPr>
        <w:t>) + ∑(U</w:t>
      </w:r>
      <w:r>
        <w:rPr>
          <w:i/>
          <w:vertAlign w:val="subscript"/>
        </w:rPr>
        <w:t>таван</w:t>
      </w:r>
      <w:r>
        <w:rPr>
          <w:i/>
        </w:rPr>
        <w:t>A</w:t>
      </w:r>
      <w:r>
        <w:rPr>
          <w:i/>
          <w:vertAlign w:val="subscript"/>
        </w:rPr>
        <w:t>таван</w:t>
      </w:r>
      <w:r>
        <w:rPr>
          <w:i/>
        </w:rPr>
        <w:t>) + ∑(U</w:t>
      </w:r>
      <w:r>
        <w:rPr>
          <w:i/>
          <w:vertAlign w:val="subscript"/>
        </w:rPr>
        <w:t>под</w:t>
      </w:r>
      <w:r>
        <w:rPr>
          <w:i/>
        </w:rPr>
        <w:t>A</w:t>
      </w:r>
      <w:r>
        <w:rPr>
          <w:i/>
          <w:vertAlign w:val="subscript"/>
        </w:rPr>
        <w:t>под</w:t>
      </w:r>
      <w:r>
        <w:rPr>
          <w:i/>
        </w:rPr>
        <w:t>) + ∑(U</w:t>
      </w:r>
      <w:r>
        <w:rPr>
          <w:i/>
          <w:vertAlign w:val="subscript"/>
        </w:rPr>
        <w:t>прозорец</w:t>
      </w:r>
      <w:r>
        <w:rPr>
          <w:i/>
        </w:rPr>
        <w:t>A</w:t>
      </w:r>
      <w:r>
        <w:rPr>
          <w:i/>
          <w:vertAlign w:val="subscript"/>
        </w:rPr>
        <w:t>прозорец</w:t>
      </w:r>
      <w:r>
        <w:rPr>
          <w:i/>
        </w:rPr>
        <w:t>) + ∑(U</w:t>
      </w:r>
      <w:r>
        <w:rPr>
          <w:i/>
          <w:vertAlign w:val="subscript"/>
        </w:rPr>
        <w:t>врата</w:t>
      </w:r>
      <w:r>
        <w:rPr>
          <w:i/>
        </w:rPr>
        <w:t>A</w:t>
      </w:r>
      <w:r>
        <w:rPr>
          <w:i/>
          <w:vertAlign w:val="subscript"/>
        </w:rPr>
        <w:t>врата</w:t>
      </w:r>
      <w:r>
        <w:rPr>
          <w:i/>
        </w:rPr>
        <w:t>)</w:t>
      </w:r>
    </w:p>
    <w:p w14:paraId="2389DF0E" w14:textId="77777777" w:rsidR="00DA4975" w:rsidRDefault="00DA4975" w:rsidP="00363CEC">
      <w:pPr>
        <w:pStyle w:val="LLMomentinJohdantoKappale"/>
        <w:keepNext/>
        <w:keepLines/>
      </w:pPr>
      <w:r>
        <w:t>където:</w:t>
      </w:r>
    </w:p>
    <w:p w14:paraId="7B3EE6DC" w14:textId="77777777" w:rsidR="00DA4975" w:rsidRDefault="00DA4975" w:rsidP="00363CEC">
      <w:pPr>
        <w:pStyle w:val="LLMomentinKohta"/>
      </w:pPr>
      <w:r>
        <w:t>∑H</w:t>
      </w:r>
      <w:r>
        <w:rPr>
          <w:vertAlign w:val="subscript"/>
        </w:rPr>
        <w:t>cond</w:t>
      </w:r>
      <w:r>
        <w:t xml:space="preserve"> е топлинната загуба на ограждащите елементи на сградата, W/K;</w:t>
      </w:r>
    </w:p>
    <w:p w14:paraId="372B90C4" w14:textId="77777777" w:rsidR="00DA4975" w:rsidRDefault="00DA4975" w:rsidP="00363CEC">
      <w:pPr>
        <w:pStyle w:val="LLMomentinKohta"/>
      </w:pPr>
      <w:r>
        <w:t>U е коефициентът на топлинната загуба на част от сградата, m².</w:t>
      </w:r>
    </w:p>
    <w:p w14:paraId="1D5D7903" w14:textId="77777777" w:rsidR="00DA4975" w:rsidRDefault="00DA4975" w:rsidP="00363CEC">
      <w:pPr>
        <w:pStyle w:val="LLMomentinKohta"/>
      </w:pPr>
      <w:r>
        <w:t>A</w:t>
      </w:r>
      <w:r>
        <w:rPr>
          <w:vertAlign w:val="subscript"/>
        </w:rPr>
        <w:t xml:space="preserve"> </w:t>
      </w:r>
      <w:r>
        <w:t>е площта на частта на сградата, m².</w:t>
      </w:r>
    </w:p>
    <w:p w14:paraId="25F81858" w14:textId="77777777" w:rsidR="00DA4975" w:rsidRDefault="00DA4975" w:rsidP="00363CEC">
      <w:pPr>
        <w:pStyle w:val="LLMomentinKohta"/>
        <w:rPr>
          <w:szCs w:val="22"/>
        </w:rPr>
      </w:pPr>
      <w:r>
        <w:t xml:space="preserve">Референтната стойност на топлинната загуба на ограждащите елементи на сградата в топло пространство или пространство с климат с контролирано охлаждане се изчислява, </w:t>
      </w:r>
      <w:r>
        <w:lastRenderedPageBreak/>
        <w:t>като се използват следните референтни стойности за коефициенти за топлопреминаване за сградните компоненти:</w:t>
      </w:r>
    </w:p>
    <w:tbl>
      <w:tblPr>
        <w:tblW w:w="0" w:type="auto"/>
        <w:tblInd w:w="70" w:type="dxa"/>
        <w:tblLook w:val="04A0" w:firstRow="1" w:lastRow="0" w:firstColumn="1" w:lastColumn="0" w:noHBand="0" w:noVBand="1"/>
      </w:tblPr>
      <w:tblGrid>
        <w:gridCol w:w="4680"/>
        <w:gridCol w:w="3596"/>
      </w:tblGrid>
      <w:tr w:rsidR="00363CEC" w:rsidRPr="00363CEC" w14:paraId="604094B6" w14:textId="77777777" w:rsidTr="00363CEC">
        <w:tc>
          <w:tcPr>
            <w:tcW w:w="4680" w:type="dxa"/>
            <w:shd w:val="clear" w:color="auto" w:fill="auto"/>
          </w:tcPr>
          <w:p w14:paraId="39CAC0E9" w14:textId="77777777" w:rsidR="00363CEC" w:rsidRPr="00363CEC" w:rsidRDefault="00363CEC" w:rsidP="00363CEC">
            <w:pPr>
              <w:widowControl w:val="0"/>
              <w:suppressAutoHyphens/>
              <w:rPr>
                <w:sz w:val="22"/>
                <w:szCs w:val="22"/>
              </w:rPr>
            </w:pPr>
            <w:r>
              <w:rPr>
                <w:sz w:val="22"/>
                <w:szCs w:val="22"/>
              </w:rPr>
              <w:t>a) стена</w:t>
            </w:r>
          </w:p>
        </w:tc>
        <w:tc>
          <w:tcPr>
            <w:tcW w:w="3596" w:type="dxa"/>
            <w:shd w:val="clear" w:color="auto" w:fill="auto"/>
          </w:tcPr>
          <w:p w14:paraId="3257756D" w14:textId="77777777" w:rsidR="00363CEC" w:rsidRPr="00363CEC" w:rsidRDefault="00363CEC" w:rsidP="008E7F8B">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294C42C4" w14:textId="77777777" w:rsidTr="00363CEC">
        <w:tc>
          <w:tcPr>
            <w:tcW w:w="4680" w:type="dxa"/>
            <w:shd w:val="clear" w:color="auto" w:fill="auto"/>
          </w:tcPr>
          <w:p w14:paraId="2895FA36" w14:textId="77777777" w:rsidR="00363CEC" w:rsidRPr="00363CEC" w:rsidRDefault="00363CEC" w:rsidP="00363CEC">
            <w:pPr>
              <w:widowControl w:val="0"/>
              <w:suppressAutoHyphens/>
              <w:rPr>
                <w:sz w:val="22"/>
                <w:szCs w:val="22"/>
              </w:rPr>
            </w:pPr>
            <w:r>
              <w:rPr>
                <w:sz w:val="22"/>
                <w:szCs w:val="22"/>
              </w:rPr>
              <w:t>б) стена от твърд дървен материал със средна плътност от най-малко 180 mm</w:t>
            </w:r>
          </w:p>
        </w:tc>
        <w:tc>
          <w:tcPr>
            <w:tcW w:w="3596" w:type="dxa"/>
            <w:shd w:val="clear" w:color="auto" w:fill="auto"/>
          </w:tcPr>
          <w:p w14:paraId="1CACB945" w14:textId="77777777" w:rsidR="00363CEC" w:rsidRPr="00363CEC" w:rsidRDefault="00363CEC" w:rsidP="008E7F8B">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14:paraId="27B18A09" w14:textId="77777777" w:rsidTr="00363CEC">
        <w:tc>
          <w:tcPr>
            <w:tcW w:w="4680" w:type="dxa"/>
            <w:shd w:val="clear" w:color="auto" w:fill="auto"/>
          </w:tcPr>
          <w:p w14:paraId="6DAA239B" w14:textId="77777777" w:rsidR="00363CEC" w:rsidRPr="00363CEC" w:rsidRDefault="00363CEC" w:rsidP="00363CEC">
            <w:pPr>
              <w:widowControl w:val="0"/>
              <w:suppressAutoHyphens/>
              <w:rPr>
                <w:sz w:val="22"/>
                <w:szCs w:val="22"/>
              </w:rPr>
            </w:pPr>
            <w:r>
              <w:rPr>
                <w:sz w:val="22"/>
                <w:szCs w:val="22"/>
              </w:rPr>
              <w:t>в) граница на тавана и пода спрямо външния въздух</w:t>
            </w:r>
          </w:p>
        </w:tc>
        <w:tc>
          <w:tcPr>
            <w:tcW w:w="3596" w:type="dxa"/>
            <w:shd w:val="clear" w:color="auto" w:fill="auto"/>
          </w:tcPr>
          <w:p w14:paraId="3324D94F" w14:textId="77777777" w:rsidR="00363CEC" w:rsidRPr="00363CEC" w:rsidRDefault="00363CEC" w:rsidP="008E7F8B">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14:paraId="1B997377" w14:textId="77777777" w:rsidTr="00363CEC">
        <w:tc>
          <w:tcPr>
            <w:tcW w:w="4680" w:type="dxa"/>
            <w:shd w:val="clear" w:color="auto" w:fill="auto"/>
          </w:tcPr>
          <w:p w14:paraId="6109490B" w14:textId="77777777" w:rsidR="00363CEC" w:rsidRPr="00363CEC" w:rsidRDefault="00363CEC" w:rsidP="00363CEC">
            <w:pPr>
              <w:widowControl w:val="0"/>
              <w:suppressAutoHyphens/>
              <w:rPr>
                <w:sz w:val="22"/>
                <w:szCs w:val="22"/>
              </w:rPr>
            </w:pPr>
            <w:r>
              <w:rPr>
                <w:sz w:val="22"/>
                <w:szCs w:val="22"/>
              </w:rPr>
              <w:t>г) граница на пода спрямо обхождащото пространство</w:t>
            </w:r>
          </w:p>
        </w:tc>
        <w:tc>
          <w:tcPr>
            <w:tcW w:w="3596" w:type="dxa"/>
            <w:shd w:val="clear" w:color="auto" w:fill="auto"/>
          </w:tcPr>
          <w:p w14:paraId="3C4419AA" w14:textId="77777777" w:rsidR="00363CEC" w:rsidRPr="00363CEC" w:rsidRDefault="00363CEC" w:rsidP="008E7F8B">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7A383BFC" w14:textId="77777777" w:rsidTr="00363CEC">
        <w:tc>
          <w:tcPr>
            <w:tcW w:w="4680" w:type="dxa"/>
            <w:shd w:val="clear" w:color="auto" w:fill="auto"/>
          </w:tcPr>
          <w:p w14:paraId="68EF5480" w14:textId="77777777" w:rsidR="00363CEC" w:rsidRPr="00363CEC" w:rsidRDefault="00363CEC" w:rsidP="00363CEC">
            <w:pPr>
              <w:widowControl w:val="0"/>
              <w:suppressAutoHyphens/>
              <w:rPr>
                <w:sz w:val="22"/>
                <w:szCs w:val="22"/>
              </w:rPr>
            </w:pPr>
            <w:r>
              <w:rPr>
                <w:sz w:val="22"/>
                <w:szCs w:val="22"/>
              </w:rPr>
              <w:t>д) граница на сграден компонент спрямо земята</w:t>
            </w:r>
          </w:p>
        </w:tc>
        <w:tc>
          <w:tcPr>
            <w:tcW w:w="3596" w:type="dxa"/>
            <w:shd w:val="clear" w:color="auto" w:fill="auto"/>
          </w:tcPr>
          <w:p w14:paraId="40899C26" w14:textId="77777777" w:rsidR="00363CEC" w:rsidRPr="00363CEC" w:rsidRDefault="00363CEC" w:rsidP="008E7F8B">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14:paraId="7D086594" w14:textId="77777777" w:rsidTr="00363CEC">
        <w:tc>
          <w:tcPr>
            <w:tcW w:w="4680" w:type="dxa"/>
            <w:shd w:val="clear" w:color="auto" w:fill="auto"/>
          </w:tcPr>
          <w:p w14:paraId="5A623F1C" w14:textId="77777777" w:rsidR="00363CEC" w:rsidRPr="00363CEC" w:rsidRDefault="00363CEC" w:rsidP="00363CEC">
            <w:pPr>
              <w:widowControl w:val="0"/>
              <w:suppressAutoHyphens/>
              <w:rPr>
                <w:sz w:val="22"/>
                <w:szCs w:val="22"/>
              </w:rPr>
            </w:pPr>
            <w:r>
              <w:rPr>
                <w:sz w:val="22"/>
                <w:szCs w:val="22"/>
              </w:rPr>
              <w:t>е) прозорец, прозорец на покрив, врата, остъклен покрив, димоотвод и врата на изход</w:t>
            </w:r>
          </w:p>
        </w:tc>
        <w:tc>
          <w:tcPr>
            <w:tcW w:w="3596" w:type="dxa"/>
            <w:shd w:val="clear" w:color="auto" w:fill="auto"/>
          </w:tcPr>
          <w:p w14:paraId="061C0C16" w14:textId="77777777" w:rsidR="00363CEC" w:rsidRPr="00363CEC" w:rsidRDefault="00363CEC" w:rsidP="008E7F8B">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14:paraId="462DEACE" w14:textId="77777777" w:rsidR="00DA4975" w:rsidRDefault="00DA4975" w:rsidP="00363CEC">
      <w:pPr>
        <w:pStyle w:val="LLMomentinKohta"/>
        <w:rPr>
          <w:szCs w:val="22"/>
        </w:rPr>
      </w:pPr>
      <w:r>
        <w:t>Референтната стойност на топлинната загуба на ограждащите елементи на сградата в мобилна сграда или полутопло пространство се изчислява, като се използват следните референтни стойности за коефициенти за топлопреминаване за сградните компоненти:</w:t>
      </w:r>
    </w:p>
    <w:tbl>
      <w:tblPr>
        <w:tblW w:w="0" w:type="auto"/>
        <w:tblInd w:w="70" w:type="dxa"/>
        <w:tblLook w:val="04A0" w:firstRow="1" w:lastRow="0" w:firstColumn="1" w:lastColumn="0" w:noHBand="0" w:noVBand="1"/>
      </w:tblPr>
      <w:tblGrid>
        <w:gridCol w:w="4680"/>
        <w:gridCol w:w="3596"/>
      </w:tblGrid>
      <w:tr w:rsidR="00363CEC" w:rsidRPr="00363CEC" w14:paraId="690C405F" w14:textId="77777777" w:rsidTr="00363CEC">
        <w:tc>
          <w:tcPr>
            <w:tcW w:w="4680" w:type="dxa"/>
            <w:shd w:val="clear" w:color="auto" w:fill="auto"/>
          </w:tcPr>
          <w:p w14:paraId="6A95CD68" w14:textId="77777777" w:rsidR="00363CEC" w:rsidRPr="00363CEC" w:rsidRDefault="00363CEC" w:rsidP="00363CEC">
            <w:pPr>
              <w:widowControl w:val="0"/>
              <w:suppressAutoHyphens/>
              <w:rPr>
                <w:sz w:val="22"/>
                <w:szCs w:val="22"/>
              </w:rPr>
            </w:pPr>
            <w:r>
              <w:rPr>
                <w:sz w:val="22"/>
                <w:szCs w:val="22"/>
              </w:rPr>
              <w:t>a) стена</w:t>
            </w:r>
          </w:p>
        </w:tc>
        <w:tc>
          <w:tcPr>
            <w:tcW w:w="3596" w:type="dxa"/>
            <w:shd w:val="clear" w:color="auto" w:fill="auto"/>
          </w:tcPr>
          <w:p w14:paraId="0FF5F031" w14:textId="77777777" w:rsidR="00363CEC" w:rsidRPr="00363CEC" w:rsidRDefault="00363CEC" w:rsidP="008E7F8B">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018429C7" w14:textId="77777777" w:rsidTr="00363CEC">
        <w:tc>
          <w:tcPr>
            <w:tcW w:w="4680" w:type="dxa"/>
            <w:shd w:val="clear" w:color="auto" w:fill="auto"/>
          </w:tcPr>
          <w:p w14:paraId="160E5BAC" w14:textId="77777777" w:rsidR="00363CEC" w:rsidRPr="00363CEC" w:rsidRDefault="00363CEC" w:rsidP="00363CEC">
            <w:pPr>
              <w:widowControl w:val="0"/>
              <w:suppressAutoHyphens/>
              <w:rPr>
                <w:sz w:val="22"/>
                <w:szCs w:val="22"/>
              </w:rPr>
            </w:pPr>
            <w:r>
              <w:rPr>
                <w:sz w:val="22"/>
                <w:szCs w:val="22"/>
              </w:rPr>
              <w:t>б) стена от твърд дървен материал със средна структурна плътност от най-малко 180 mm</w:t>
            </w:r>
          </w:p>
        </w:tc>
        <w:tc>
          <w:tcPr>
            <w:tcW w:w="3596" w:type="dxa"/>
            <w:shd w:val="clear" w:color="auto" w:fill="auto"/>
          </w:tcPr>
          <w:p w14:paraId="3FDFA32F" w14:textId="77777777" w:rsidR="00363CEC" w:rsidRPr="00363CEC" w:rsidRDefault="00363CEC" w:rsidP="008E7F8B">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14:paraId="6F949825" w14:textId="77777777" w:rsidTr="00363CEC">
        <w:tc>
          <w:tcPr>
            <w:tcW w:w="4680" w:type="dxa"/>
            <w:shd w:val="clear" w:color="auto" w:fill="auto"/>
          </w:tcPr>
          <w:p w14:paraId="464379C1" w14:textId="77777777" w:rsidR="00363CEC" w:rsidRPr="00363CEC" w:rsidRDefault="00363CEC" w:rsidP="00363CEC">
            <w:pPr>
              <w:widowControl w:val="0"/>
              <w:suppressAutoHyphens/>
              <w:rPr>
                <w:sz w:val="22"/>
                <w:szCs w:val="22"/>
              </w:rPr>
            </w:pPr>
            <w:r>
              <w:rPr>
                <w:sz w:val="22"/>
                <w:szCs w:val="22"/>
              </w:rPr>
              <w:t>в) граница на тавана и пода спрямо външния въздух</w:t>
            </w:r>
          </w:p>
        </w:tc>
        <w:tc>
          <w:tcPr>
            <w:tcW w:w="3596" w:type="dxa"/>
            <w:shd w:val="clear" w:color="auto" w:fill="auto"/>
          </w:tcPr>
          <w:p w14:paraId="25A2BF60" w14:textId="77777777" w:rsidR="00363CEC" w:rsidRPr="00363CEC" w:rsidRDefault="00363CEC" w:rsidP="008E7F8B">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0B978D92" w14:textId="77777777" w:rsidTr="00363CEC">
        <w:tc>
          <w:tcPr>
            <w:tcW w:w="4680" w:type="dxa"/>
            <w:shd w:val="clear" w:color="auto" w:fill="auto"/>
          </w:tcPr>
          <w:p w14:paraId="329DAE37" w14:textId="77777777" w:rsidR="00363CEC" w:rsidRPr="00363CEC" w:rsidRDefault="00363CEC" w:rsidP="00363CEC">
            <w:pPr>
              <w:widowControl w:val="0"/>
              <w:suppressAutoHyphens/>
              <w:rPr>
                <w:sz w:val="22"/>
                <w:szCs w:val="22"/>
              </w:rPr>
            </w:pPr>
            <w:r>
              <w:rPr>
                <w:sz w:val="22"/>
                <w:szCs w:val="22"/>
              </w:rPr>
              <w:t>г) граница на пода спрямо обхождащото пространство</w:t>
            </w:r>
          </w:p>
        </w:tc>
        <w:tc>
          <w:tcPr>
            <w:tcW w:w="3596" w:type="dxa"/>
            <w:shd w:val="clear" w:color="auto" w:fill="auto"/>
          </w:tcPr>
          <w:p w14:paraId="663147AC" w14:textId="77777777" w:rsidR="00363CEC" w:rsidRPr="00363CEC" w:rsidRDefault="00363CEC" w:rsidP="008E7F8B">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189F58E3" w14:textId="77777777" w:rsidTr="00363CEC">
        <w:tc>
          <w:tcPr>
            <w:tcW w:w="4680" w:type="dxa"/>
            <w:shd w:val="clear" w:color="auto" w:fill="auto"/>
          </w:tcPr>
          <w:p w14:paraId="501EC5B9" w14:textId="77777777" w:rsidR="00363CEC" w:rsidRPr="00363CEC" w:rsidRDefault="00363CEC" w:rsidP="00363CEC">
            <w:pPr>
              <w:widowControl w:val="0"/>
              <w:suppressAutoHyphens/>
              <w:rPr>
                <w:sz w:val="22"/>
                <w:szCs w:val="22"/>
              </w:rPr>
            </w:pPr>
            <w:r>
              <w:rPr>
                <w:sz w:val="22"/>
                <w:szCs w:val="22"/>
              </w:rPr>
              <w:t>д) граница на сграден компонент спрямо земята</w:t>
            </w:r>
          </w:p>
        </w:tc>
        <w:tc>
          <w:tcPr>
            <w:tcW w:w="3596" w:type="dxa"/>
            <w:shd w:val="clear" w:color="auto" w:fill="auto"/>
          </w:tcPr>
          <w:p w14:paraId="47942013"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72F9F9EF" w14:textId="77777777" w:rsidTr="00363CEC">
        <w:tc>
          <w:tcPr>
            <w:tcW w:w="4680" w:type="dxa"/>
            <w:shd w:val="clear" w:color="auto" w:fill="auto"/>
          </w:tcPr>
          <w:p w14:paraId="3421CA17" w14:textId="77777777" w:rsidR="00363CEC" w:rsidRPr="00363CEC" w:rsidRDefault="00363CEC" w:rsidP="00363CEC">
            <w:pPr>
              <w:widowControl w:val="0"/>
              <w:suppressAutoHyphens/>
              <w:rPr>
                <w:sz w:val="22"/>
                <w:szCs w:val="22"/>
              </w:rPr>
            </w:pPr>
            <w:r>
              <w:rPr>
                <w:sz w:val="22"/>
                <w:szCs w:val="22"/>
              </w:rPr>
              <w:t>е) прозорец, прозорец на покрив, врата, остъклен покрив, димоотвод и врата на изход</w:t>
            </w:r>
          </w:p>
        </w:tc>
        <w:tc>
          <w:tcPr>
            <w:tcW w:w="3596" w:type="dxa"/>
            <w:shd w:val="clear" w:color="auto" w:fill="auto"/>
          </w:tcPr>
          <w:p w14:paraId="0F52B517" w14:textId="77777777" w:rsidR="00363CEC" w:rsidRPr="00363CEC" w:rsidRDefault="00363CEC" w:rsidP="008E7F8B">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7AF64A12" w14:textId="77777777" w:rsidR="00DA4975" w:rsidRDefault="00DA4975" w:rsidP="00363CEC">
      <w:pPr>
        <w:pStyle w:val="LLMomentinKohta"/>
        <w:rPr>
          <w:szCs w:val="22"/>
        </w:rPr>
      </w:pPr>
      <w:r>
        <w:t>За малки къщи, предназначени за ваканционни домове, които да бъдат заети най-малко четири месеца в годината, референтната стойност на топлинната загуба на ограждащите елементи на сградата се изчислява, като се използват следните референтни стойности като коефициенти на топлопропускливост за компонентите на сградата:</w:t>
      </w:r>
    </w:p>
    <w:tbl>
      <w:tblPr>
        <w:tblW w:w="0" w:type="auto"/>
        <w:tblInd w:w="70" w:type="dxa"/>
        <w:tblLook w:val="04A0" w:firstRow="1" w:lastRow="0" w:firstColumn="1" w:lastColumn="0" w:noHBand="0" w:noVBand="1"/>
      </w:tblPr>
      <w:tblGrid>
        <w:gridCol w:w="4680"/>
        <w:gridCol w:w="3596"/>
      </w:tblGrid>
      <w:tr w:rsidR="00363CEC" w:rsidRPr="00363CEC" w14:paraId="4FD94672" w14:textId="77777777" w:rsidTr="00363CEC">
        <w:tc>
          <w:tcPr>
            <w:tcW w:w="4680" w:type="dxa"/>
            <w:shd w:val="clear" w:color="auto" w:fill="auto"/>
          </w:tcPr>
          <w:p w14:paraId="5584854E" w14:textId="77777777" w:rsidR="00363CEC" w:rsidRPr="00363CEC" w:rsidRDefault="00363CEC" w:rsidP="00363CEC">
            <w:pPr>
              <w:widowControl w:val="0"/>
              <w:suppressAutoHyphens/>
              <w:rPr>
                <w:sz w:val="22"/>
                <w:szCs w:val="22"/>
              </w:rPr>
            </w:pPr>
            <w:r>
              <w:rPr>
                <w:sz w:val="22"/>
                <w:szCs w:val="22"/>
              </w:rPr>
              <w:t>a) стена</w:t>
            </w:r>
          </w:p>
        </w:tc>
        <w:tc>
          <w:tcPr>
            <w:tcW w:w="3596" w:type="dxa"/>
            <w:shd w:val="clear" w:color="auto" w:fill="auto"/>
          </w:tcPr>
          <w:p w14:paraId="57FAE969"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01D0318D" w14:textId="77777777" w:rsidTr="00363CEC">
        <w:tc>
          <w:tcPr>
            <w:tcW w:w="4680" w:type="dxa"/>
            <w:shd w:val="clear" w:color="auto" w:fill="auto"/>
          </w:tcPr>
          <w:p w14:paraId="5D70736E" w14:textId="77777777" w:rsidR="00363CEC" w:rsidRPr="00363CEC" w:rsidRDefault="00363CEC" w:rsidP="00363CEC">
            <w:pPr>
              <w:widowControl w:val="0"/>
              <w:suppressAutoHyphens/>
              <w:rPr>
                <w:sz w:val="22"/>
                <w:szCs w:val="22"/>
              </w:rPr>
            </w:pPr>
            <w:r>
              <w:rPr>
                <w:sz w:val="22"/>
                <w:szCs w:val="22"/>
              </w:rPr>
              <w:t>б) стена от твърд дървен материал със средна структурна плътност от най-малко 130 mm</w:t>
            </w:r>
          </w:p>
        </w:tc>
        <w:tc>
          <w:tcPr>
            <w:tcW w:w="3596" w:type="dxa"/>
            <w:shd w:val="clear" w:color="auto" w:fill="auto"/>
          </w:tcPr>
          <w:p w14:paraId="3E093201" w14:textId="77777777" w:rsidR="00363CEC" w:rsidRPr="00363CEC" w:rsidRDefault="00363CEC" w:rsidP="008E7F8B">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14:paraId="7C49797D" w14:textId="77777777" w:rsidTr="00363CEC">
        <w:tc>
          <w:tcPr>
            <w:tcW w:w="4680" w:type="dxa"/>
            <w:shd w:val="clear" w:color="auto" w:fill="auto"/>
          </w:tcPr>
          <w:p w14:paraId="2B0991E4" w14:textId="77777777" w:rsidR="00363CEC" w:rsidRPr="00363CEC" w:rsidRDefault="00363CEC" w:rsidP="00363CEC">
            <w:pPr>
              <w:widowControl w:val="0"/>
              <w:suppressAutoHyphens/>
              <w:rPr>
                <w:sz w:val="22"/>
                <w:szCs w:val="22"/>
              </w:rPr>
            </w:pPr>
            <w:r>
              <w:rPr>
                <w:sz w:val="22"/>
                <w:szCs w:val="22"/>
              </w:rPr>
              <w:t>в) граница на тавана и пода спрямо външния въздух</w:t>
            </w:r>
          </w:p>
        </w:tc>
        <w:tc>
          <w:tcPr>
            <w:tcW w:w="3596" w:type="dxa"/>
            <w:shd w:val="clear" w:color="auto" w:fill="auto"/>
          </w:tcPr>
          <w:p w14:paraId="292E9CFE" w14:textId="77777777" w:rsidR="00363CEC" w:rsidRPr="00363CEC" w:rsidRDefault="00363CEC" w:rsidP="008E7F8B">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14:paraId="6AEB24B5" w14:textId="77777777" w:rsidTr="00363CEC">
        <w:tc>
          <w:tcPr>
            <w:tcW w:w="4680" w:type="dxa"/>
            <w:shd w:val="clear" w:color="auto" w:fill="auto"/>
          </w:tcPr>
          <w:p w14:paraId="29C6999C" w14:textId="77777777" w:rsidR="00363CEC" w:rsidRPr="00363CEC" w:rsidRDefault="00363CEC" w:rsidP="00363CEC">
            <w:pPr>
              <w:widowControl w:val="0"/>
              <w:suppressAutoHyphens/>
              <w:rPr>
                <w:sz w:val="22"/>
                <w:szCs w:val="22"/>
              </w:rPr>
            </w:pPr>
            <w:r>
              <w:rPr>
                <w:sz w:val="22"/>
                <w:szCs w:val="22"/>
              </w:rPr>
              <w:t>г) граница на пода спрямо обхождащото пространство</w:t>
            </w:r>
          </w:p>
        </w:tc>
        <w:tc>
          <w:tcPr>
            <w:tcW w:w="3596" w:type="dxa"/>
            <w:shd w:val="clear" w:color="auto" w:fill="auto"/>
          </w:tcPr>
          <w:p w14:paraId="42FFD069" w14:textId="77777777" w:rsidR="00363CEC" w:rsidRPr="00363CEC" w:rsidRDefault="00363CEC" w:rsidP="008E7F8B">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14:paraId="091765F3" w14:textId="77777777" w:rsidTr="00363CEC">
        <w:tc>
          <w:tcPr>
            <w:tcW w:w="4680" w:type="dxa"/>
            <w:shd w:val="clear" w:color="auto" w:fill="auto"/>
          </w:tcPr>
          <w:p w14:paraId="59EC286A" w14:textId="77777777" w:rsidR="00363CEC" w:rsidRPr="00363CEC" w:rsidRDefault="00363CEC" w:rsidP="00363CEC">
            <w:pPr>
              <w:widowControl w:val="0"/>
              <w:suppressAutoHyphens/>
              <w:rPr>
                <w:sz w:val="22"/>
                <w:szCs w:val="22"/>
              </w:rPr>
            </w:pPr>
            <w:r>
              <w:rPr>
                <w:sz w:val="22"/>
                <w:szCs w:val="22"/>
              </w:rPr>
              <w:t>д) граница на сграден компонент спрямо земята</w:t>
            </w:r>
          </w:p>
        </w:tc>
        <w:tc>
          <w:tcPr>
            <w:tcW w:w="3596" w:type="dxa"/>
            <w:shd w:val="clear" w:color="auto" w:fill="auto"/>
          </w:tcPr>
          <w:p w14:paraId="53D763AA"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11D2929A" w14:textId="77777777" w:rsidTr="00363CEC">
        <w:tc>
          <w:tcPr>
            <w:tcW w:w="4680" w:type="dxa"/>
            <w:shd w:val="clear" w:color="auto" w:fill="auto"/>
          </w:tcPr>
          <w:p w14:paraId="61AED20C" w14:textId="77777777" w:rsidR="00363CEC" w:rsidRPr="00363CEC" w:rsidRDefault="00363CEC" w:rsidP="00363CEC">
            <w:pPr>
              <w:widowControl w:val="0"/>
              <w:suppressAutoHyphens/>
              <w:rPr>
                <w:sz w:val="22"/>
                <w:szCs w:val="22"/>
              </w:rPr>
            </w:pPr>
            <w:r>
              <w:rPr>
                <w:sz w:val="22"/>
                <w:szCs w:val="22"/>
              </w:rPr>
              <w:t>е) прозорец, прозорец на покрив, врата, остъклен покрив, димоотвод и врата на изход</w:t>
            </w:r>
          </w:p>
        </w:tc>
        <w:tc>
          <w:tcPr>
            <w:tcW w:w="3596" w:type="dxa"/>
            <w:shd w:val="clear" w:color="auto" w:fill="auto"/>
          </w:tcPr>
          <w:p w14:paraId="0ABD0E19" w14:textId="77777777" w:rsidR="00363CEC" w:rsidRPr="00363CEC" w:rsidRDefault="00363CEC" w:rsidP="008E7F8B">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564ED64A" w14:textId="77777777" w:rsidR="00DA4975" w:rsidRDefault="00DA4975" w:rsidP="00363CEC">
      <w:pPr>
        <w:pStyle w:val="LLKappalejako"/>
        <w:rPr>
          <w:szCs w:val="22"/>
        </w:rPr>
      </w:pPr>
      <w:r>
        <w:t>Референтната стойност на общата площ на прозорците в сградата е 15 % от разгънатата застроена площ на етажите, които са изцяло или частично на земята, но не може да надвишава 50 % от общата площ на външните стени. Площта на прозорците се изчислява в съответствие с размерите на външната рамка.</w:t>
      </w:r>
    </w:p>
    <w:p w14:paraId="297FC580" w14:textId="77777777" w:rsidR="00DA4975" w:rsidRDefault="00DA4975" w:rsidP="00363CEC">
      <w:pPr>
        <w:pStyle w:val="LLKappalejako"/>
        <w:rPr>
          <w:szCs w:val="22"/>
        </w:rPr>
      </w:pPr>
      <w:r>
        <w:t>В изчислението се използват размерите и геометричните данни на проектната сграда. Площта на различните сградни компоненти на ограждащите елементи на сградата се определят съгласно общите вътрешни размери на сградата.</w:t>
      </w:r>
    </w:p>
    <w:p w14:paraId="25C89991" w14:textId="77777777" w:rsidR="00DA4975" w:rsidRDefault="00DA4975" w:rsidP="00363CEC">
      <w:pPr>
        <w:pStyle w:val="LLKappalejako"/>
        <w:rPr>
          <w:szCs w:val="22"/>
        </w:rPr>
      </w:pPr>
      <w:r>
        <w:t xml:space="preserve">При изчисляване на топлинната загуба на проектното решение на сградата се използват специфичните коефициенти на топлопропускливост и площите на прозорците, специфични за компонента на сградата. </w:t>
      </w:r>
    </w:p>
    <w:p w14:paraId="1BB80FE4" w14:textId="77777777" w:rsidR="00DA4975" w:rsidRDefault="00DA4975" w:rsidP="00363CEC">
      <w:pPr>
        <w:pStyle w:val="LLNormaali"/>
      </w:pPr>
    </w:p>
    <w:p w14:paraId="7F466ADA" w14:textId="77777777" w:rsidR="00DA4975" w:rsidRDefault="00DA4975" w:rsidP="00363CEC">
      <w:pPr>
        <w:pStyle w:val="LLPykala"/>
        <w:keepNext/>
        <w:keepLines/>
      </w:pPr>
      <w:r>
        <w:t>Член 25</w:t>
      </w:r>
    </w:p>
    <w:p w14:paraId="4B7E22E8" w14:textId="77777777" w:rsidR="00DA4975" w:rsidRDefault="00DA4975" w:rsidP="00363CEC">
      <w:pPr>
        <w:pStyle w:val="LLPykalanOtsikko"/>
        <w:keepNext/>
        <w:keepLines/>
      </w:pPr>
      <w:r>
        <w:t>Изчисляване на топлинната загуба на сградата, поради изпускане на въздух</w:t>
      </w:r>
    </w:p>
    <w:p w14:paraId="410E05E8" w14:textId="77777777" w:rsidR="00DA4975" w:rsidRDefault="00DA4975" w:rsidP="00363CEC">
      <w:pPr>
        <w:pStyle w:val="LLMomentinJohdantoKappale"/>
        <w:keepNext/>
        <w:keepLines/>
      </w:pPr>
      <w:r>
        <w:t>Топлинната загуба поради изпускане на въздух се изчислява, като се използва следното уравнение:</w:t>
      </w:r>
    </w:p>
    <w:p w14:paraId="52057723" w14:textId="77777777" w:rsidR="00DA4975" w:rsidRDefault="00DA4975" w:rsidP="00363CEC">
      <w:pPr>
        <w:pStyle w:val="LLMomentinKohta"/>
        <w:keepNext/>
        <w:keepLines/>
      </w:pPr>
    </w:p>
    <w:p w14:paraId="36B85C19" w14:textId="0314AE7C" w:rsidR="00363CEC" w:rsidRPr="0087483C" w:rsidRDefault="0087483C" w:rsidP="00363CEC">
      <w:pPr>
        <w:pStyle w:val="LLMomentinJohdantoKappale"/>
        <w:rPr>
          <w:i/>
        </w:rPr>
      </w:pPr>
      <w:r>
        <w:rPr>
          <w:i/>
        </w:rPr>
        <w:t>H</w:t>
      </w:r>
      <w:r>
        <w:rPr>
          <w:i/>
          <w:vertAlign w:val="subscript"/>
        </w:rPr>
        <w:t>изпускане на въздух</w:t>
      </w:r>
      <w:r>
        <w:rPr>
          <w:i/>
        </w:rPr>
        <w:t xml:space="preserve"> = ρ</w:t>
      </w:r>
      <w:r>
        <w:rPr>
          <w:i/>
          <w:vertAlign w:val="subscript"/>
        </w:rPr>
        <w:t>i</w:t>
      </w:r>
      <w:r>
        <w:rPr>
          <w:i/>
        </w:rPr>
        <w:t>c</w:t>
      </w:r>
      <w:r>
        <w:rPr>
          <w:i/>
          <w:vertAlign w:val="subscript"/>
        </w:rPr>
        <w:t>pi</w:t>
      </w:r>
      <w:r>
        <w:rPr>
          <w:i/>
        </w:rPr>
        <w:t>q</w:t>
      </w:r>
      <w:r>
        <w:rPr>
          <w:i/>
          <w:vertAlign w:val="subscript"/>
        </w:rPr>
        <w:t>v, изпускане на въздух</w:t>
      </w:r>
    </w:p>
    <w:p w14:paraId="59B1F183" w14:textId="77777777" w:rsidR="00DA4975" w:rsidRDefault="00DA4975" w:rsidP="00363CEC">
      <w:pPr>
        <w:pStyle w:val="LLMomentinJohdantoKappale"/>
        <w:keepNext/>
        <w:keepLines/>
      </w:pPr>
      <w:r>
        <w:t xml:space="preserve">където: </w:t>
      </w:r>
    </w:p>
    <w:p w14:paraId="1A8B24E7" w14:textId="77777777" w:rsidR="00DA4975" w:rsidRDefault="00DA4975" w:rsidP="00363CEC">
      <w:pPr>
        <w:pStyle w:val="LLMomentinKohta"/>
      </w:pPr>
      <w:r>
        <w:t>H</w:t>
      </w:r>
      <w:r>
        <w:rPr>
          <w:vertAlign w:val="subscript"/>
        </w:rPr>
        <w:t>изпускане на въздух</w:t>
      </w:r>
      <w:r>
        <w:t xml:space="preserve"> е топлинната загуба поради изпускане на въздух, W/K;</w:t>
      </w:r>
    </w:p>
    <w:p w14:paraId="6713847D" w14:textId="77777777" w:rsidR="00DA4975" w:rsidRDefault="00DA4975" w:rsidP="00363CEC">
      <w:pPr>
        <w:pStyle w:val="LLMomentinKohta"/>
      </w:pPr>
      <w:r>
        <w:sym w:font="Symbol" w:char="F072"/>
      </w:r>
      <w:r>
        <w:rPr>
          <w:vertAlign w:val="subscript"/>
        </w:rPr>
        <w:t>i</w:t>
      </w:r>
      <w:r>
        <w:t xml:space="preserve"> е плътността на въздуха, 1,2 kg/m³;</w:t>
      </w:r>
    </w:p>
    <w:p w14:paraId="72CE8FB1" w14:textId="77777777" w:rsidR="00DA4975" w:rsidRDefault="00DA4975" w:rsidP="00363CEC">
      <w:pPr>
        <w:pStyle w:val="LLMomentinKohta"/>
      </w:pPr>
      <w:r>
        <w:t>c</w:t>
      </w:r>
      <w:r>
        <w:rPr>
          <w:vertAlign w:val="subscript"/>
        </w:rPr>
        <w:t>pi</w:t>
      </w:r>
      <w:r>
        <w:t xml:space="preserve"> е специфичния капацитет топлина на въздуха, 1000 Ws/(kg K);</w:t>
      </w:r>
    </w:p>
    <w:p w14:paraId="796B62CC" w14:textId="77777777" w:rsidR="00DA4975" w:rsidRDefault="00DA4975" w:rsidP="00363CEC">
      <w:pPr>
        <w:pStyle w:val="LLMomentinKohta"/>
      </w:pPr>
      <w:r>
        <w:t>q</w:t>
      </w:r>
      <w:r>
        <w:rPr>
          <w:vertAlign w:val="subscript"/>
        </w:rPr>
        <w:t>v,изпускане на въздух</w:t>
      </w:r>
      <w:r>
        <w:t xml:space="preserve"> е обмен на изпускане на въздух, m³/s;</w:t>
      </w:r>
    </w:p>
    <w:p w14:paraId="27BA22B9" w14:textId="77777777" w:rsidR="00DA4975" w:rsidRDefault="00DA4975" w:rsidP="00363CEC">
      <w:pPr>
        <w:pStyle w:val="LLKappalejako"/>
      </w:pPr>
      <w:r>
        <w:t>Обменът на изпускане на въздух q</w:t>
      </w:r>
      <w:r>
        <w:rPr>
          <w:vertAlign w:val="subscript"/>
        </w:rPr>
        <w:t xml:space="preserve">v,изпускане на въздух </w:t>
      </w:r>
      <w:r>
        <w:t xml:space="preserve"> се определя съгласно член 17. При изчисляване на референтната топлинна загуба на дадена сграда, стойността, която трябва да се използва за референтна стойност за изпускането на въздух на ограждащите елементи е 2,0 m</w:t>
      </w:r>
      <w:r>
        <w:rPr>
          <w:vertAlign w:val="superscript"/>
        </w:rPr>
        <w:t>3</w:t>
      </w:r>
      <w:r>
        <w:t>/(h m</w:t>
      </w:r>
      <w:r>
        <w:rPr>
          <w:vertAlign w:val="superscript"/>
        </w:rPr>
        <w:t>2</w:t>
      </w:r>
      <w:r>
        <w:t>).</w:t>
      </w:r>
    </w:p>
    <w:p w14:paraId="2AD2DB5D" w14:textId="77777777" w:rsidR="00DA4975" w:rsidRDefault="00DA4975" w:rsidP="00363CEC">
      <w:pPr>
        <w:pStyle w:val="LLKappalejako"/>
      </w:pPr>
      <w:r>
        <w:t>При изчисляването на проектното решение на топлинна загуба на сградата следва да се използва проектна стойност за изчисляване на стойността на изпускането на въздух на ограждащите елементи. Ако проектната стойност за херметичност не може да бъде демонстрирана чрез методи на измерване или методи на контрол на качеството на промишлената конструкция, стойността, която трябва да се използва за изпускането на въздух на ограждащите елементи на сградата е 4.0 m</w:t>
      </w:r>
      <w:r>
        <w:rPr>
          <w:vertAlign w:val="superscript"/>
        </w:rPr>
        <w:t>3</w:t>
      </w:r>
      <w:r>
        <w:t>/(h m</w:t>
      </w:r>
      <w:r>
        <w:rPr>
          <w:vertAlign w:val="superscript"/>
        </w:rPr>
        <w:t>2</w:t>
      </w:r>
      <w:r>
        <w:t>).</w:t>
      </w:r>
    </w:p>
    <w:p w14:paraId="7636558D" w14:textId="77777777" w:rsidR="009B5DB9" w:rsidRDefault="009B5DB9" w:rsidP="00363CEC">
      <w:pPr>
        <w:pStyle w:val="LLNormaali"/>
      </w:pPr>
    </w:p>
    <w:p w14:paraId="1D7CE91A" w14:textId="77777777" w:rsidR="00DA4975" w:rsidRDefault="00DA4975" w:rsidP="00363CEC">
      <w:pPr>
        <w:pStyle w:val="LLPykala"/>
        <w:keepNext/>
        <w:keepLines/>
      </w:pPr>
      <w:r>
        <w:t>Член 26</w:t>
      </w:r>
    </w:p>
    <w:p w14:paraId="5C074D0E" w14:textId="77777777" w:rsidR="00DA4975" w:rsidRDefault="00DA4975" w:rsidP="00363CEC">
      <w:pPr>
        <w:pStyle w:val="LLPykalanOtsikko"/>
        <w:keepNext/>
        <w:keepLines/>
        <w:rPr>
          <w:i w:val="0"/>
        </w:rPr>
      </w:pPr>
      <w:r>
        <w:t>Изчисляване на топлинната загуба на вентилацията на сградата</w:t>
      </w:r>
    </w:p>
    <w:p w14:paraId="1F23FE49" w14:textId="77777777" w:rsidR="00DA4975" w:rsidRDefault="00DA4975" w:rsidP="00363CEC">
      <w:pPr>
        <w:pStyle w:val="LLMomentinJohdantoKappale"/>
        <w:keepNext/>
        <w:keepLines/>
      </w:pPr>
      <w:r>
        <w:t>Топлинната загуба на вентилацията на сградата се изчислява, като се използва следното уравнение:</w:t>
      </w:r>
    </w:p>
    <w:p w14:paraId="42DEF516" w14:textId="77777777" w:rsidR="00DA4975" w:rsidRDefault="00DA4975" w:rsidP="00363CEC">
      <w:pPr>
        <w:pStyle w:val="LLMomentinKohta"/>
        <w:keepNext/>
        <w:keepLines/>
      </w:pPr>
    </w:p>
    <w:p w14:paraId="7E6D1A2A" w14:textId="6C1C9FFB" w:rsidR="00B64F1D" w:rsidRPr="00AC47B3" w:rsidRDefault="00FA15E4" w:rsidP="00FA15E4">
      <w:pPr>
        <w:pStyle w:val="LLNormaali"/>
        <w:ind w:firstLine="180"/>
        <w:rPr>
          <w:i/>
          <w:sz w:val="24"/>
        </w:rPr>
      </w:pPr>
      <w:r>
        <w:rPr>
          <w:i/>
          <w:sz w:val="24"/>
        </w:rPr>
        <w:t>H</w:t>
      </w:r>
      <w:r>
        <w:rPr>
          <w:i/>
          <w:sz w:val="24"/>
          <w:vertAlign w:val="subscript"/>
        </w:rPr>
        <w:t>iv</w:t>
      </w:r>
      <w:r>
        <w:rPr>
          <w:i/>
          <w:sz w:val="24"/>
        </w:rPr>
        <w:t xml:space="preserve"> = ρ</w:t>
      </w:r>
      <w:r>
        <w:rPr>
          <w:i/>
          <w:sz w:val="24"/>
          <w:vertAlign w:val="subscript"/>
        </w:rPr>
        <w:t>i</w:t>
      </w:r>
      <w:r>
        <w:rPr>
          <w:i/>
          <w:sz w:val="24"/>
        </w:rPr>
        <w:t>c</w:t>
      </w:r>
      <w:r>
        <w:rPr>
          <w:i/>
          <w:sz w:val="24"/>
          <w:vertAlign w:val="subscript"/>
        </w:rPr>
        <w:t>pi</w:t>
      </w:r>
      <w:r>
        <w:rPr>
          <w:i/>
          <w:sz w:val="24"/>
        </w:rPr>
        <w:t>q</w:t>
      </w:r>
      <w:r>
        <w:rPr>
          <w:i/>
          <w:sz w:val="24"/>
          <w:vertAlign w:val="subscript"/>
        </w:rPr>
        <w:t>v,извличане</w:t>
      </w:r>
      <w:r>
        <w:rPr>
          <w:i/>
          <w:sz w:val="24"/>
        </w:rPr>
        <w:t xml:space="preserve"> t</w:t>
      </w:r>
      <w:r>
        <w:rPr>
          <w:i/>
          <w:sz w:val="24"/>
          <w:vertAlign w:val="subscript"/>
        </w:rPr>
        <w:t>d</w:t>
      </w:r>
      <w:r>
        <w:rPr>
          <w:i/>
          <w:sz w:val="24"/>
        </w:rPr>
        <w:t xml:space="preserve"> t</w:t>
      </w:r>
      <w:r>
        <w:rPr>
          <w:i/>
          <w:sz w:val="24"/>
          <w:vertAlign w:val="subscript"/>
        </w:rPr>
        <w:t>v</w:t>
      </w:r>
      <w:r>
        <w:rPr>
          <w:i/>
          <w:sz w:val="24"/>
        </w:rPr>
        <w:t xml:space="preserve"> (1 – η</w:t>
      </w:r>
      <w:r>
        <w:rPr>
          <w:i/>
          <w:sz w:val="24"/>
          <w:vertAlign w:val="subscript"/>
        </w:rPr>
        <w:t>a</w:t>
      </w:r>
      <w:r>
        <w:rPr>
          <w:i/>
          <w:sz w:val="24"/>
        </w:rPr>
        <w:t>)</w:t>
      </w:r>
    </w:p>
    <w:p w14:paraId="3A91C0E8" w14:textId="77777777" w:rsidR="00DA4975" w:rsidRDefault="00DA4975" w:rsidP="00363CEC">
      <w:pPr>
        <w:pStyle w:val="LLMomentinJohdantoKappale"/>
        <w:keepNext/>
        <w:keepLines/>
      </w:pPr>
      <w:r>
        <w:t xml:space="preserve">където: </w:t>
      </w:r>
    </w:p>
    <w:p w14:paraId="04A263AB" w14:textId="77777777" w:rsidR="00DA4975" w:rsidRDefault="00DA4975" w:rsidP="00363CEC">
      <w:pPr>
        <w:pStyle w:val="LLMomentinKohta"/>
      </w:pPr>
      <w:r>
        <w:t>H</w:t>
      </w:r>
      <w:r>
        <w:rPr>
          <w:vertAlign w:val="subscript"/>
        </w:rPr>
        <w:t>iv</w:t>
      </w:r>
      <w:r>
        <w:t xml:space="preserve"> е специфичната топлинната загуба на вентилацията, W/K;</w:t>
      </w:r>
    </w:p>
    <w:p w14:paraId="64D6535D" w14:textId="77777777" w:rsidR="00DA4975" w:rsidRDefault="00DA4975" w:rsidP="00363CEC">
      <w:pPr>
        <w:pStyle w:val="LLMomentinKohta"/>
      </w:pPr>
      <w:r>
        <w:sym w:font="Symbol" w:char="F072"/>
      </w:r>
      <w:r>
        <w:rPr>
          <w:vertAlign w:val="subscript"/>
        </w:rPr>
        <w:t>I</w:t>
      </w:r>
      <w:r>
        <w:t xml:space="preserve"> е плътността на въздуха, 1,2 kg/m³;</w:t>
      </w:r>
    </w:p>
    <w:p w14:paraId="0D48F220" w14:textId="77777777" w:rsidR="00DA4975" w:rsidRDefault="00DA4975" w:rsidP="00363CEC">
      <w:pPr>
        <w:pStyle w:val="LLMomentinKohta"/>
      </w:pPr>
      <w:r>
        <w:t>c</w:t>
      </w:r>
      <w:r>
        <w:rPr>
          <w:vertAlign w:val="subscript"/>
        </w:rPr>
        <w:t>pi</w:t>
      </w:r>
      <w:r>
        <w:t xml:space="preserve"> е специфичния капацитет топлина на въздуха, 1000 Ws/(kg K);</w:t>
      </w:r>
    </w:p>
    <w:p w14:paraId="427D7936" w14:textId="77777777" w:rsidR="00DA4975" w:rsidRDefault="00DA4975" w:rsidP="00363CEC">
      <w:pPr>
        <w:pStyle w:val="LLMomentinKohta"/>
      </w:pPr>
      <w:r>
        <w:t>q</w:t>
      </w:r>
      <w:r>
        <w:rPr>
          <w:vertAlign w:val="subscript"/>
        </w:rPr>
        <w:t>v, извличане</w:t>
      </w:r>
      <w:r>
        <w:t xml:space="preserve"> е изчисленото извличане на въздушен поток за стандартна употреба, m³/s;</w:t>
      </w:r>
    </w:p>
    <w:p w14:paraId="629FE04F" w14:textId="77777777" w:rsidR="00DA4975" w:rsidRDefault="00DA4975" w:rsidP="00363CEC">
      <w:pPr>
        <w:pStyle w:val="LLMomentinKohta"/>
      </w:pPr>
      <w:r>
        <w:t>t</w:t>
      </w:r>
      <w:r>
        <w:rPr>
          <w:vertAlign w:val="subscript"/>
        </w:rPr>
        <w:t>d</w:t>
      </w:r>
      <w:r>
        <w:t xml:space="preserve"> е съотношението на средното време на работа за 24 часа на вентилационната система, час/24 часа;</w:t>
      </w:r>
    </w:p>
    <w:p w14:paraId="2A6D32C8" w14:textId="77777777" w:rsidR="00DA4975" w:rsidRDefault="00DA4975" w:rsidP="00363CEC">
      <w:pPr>
        <w:pStyle w:val="LLMomentinKohta"/>
      </w:pPr>
      <w:r>
        <w:t>t</w:t>
      </w:r>
      <w:r>
        <w:rPr>
          <w:vertAlign w:val="subscript"/>
        </w:rPr>
        <w:t>v</w:t>
      </w:r>
      <w:r>
        <w:t xml:space="preserve"> е седмичното съотношение на работното време на вентилационната система, ден/7 дни;</w:t>
      </w:r>
    </w:p>
    <w:p w14:paraId="3A41F4B4" w14:textId="77777777" w:rsidR="00DA4975" w:rsidRDefault="00DA4975" w:rsidP="00363CEC">
      <w:pPr>
        <w:pStyle w:val="LLMomentinKohta"/>
      </w:pPr>
      <w:r>
        <w:t>η</w:t>
      </w:r>
      <w:r>
        <w:rPr>
          <w:vertAlign w:val="subscript"/>
        </w:rPr>
        <w:t>a</w:t>
      </w:r>
      <w:r>
        <w:t xml:space="preserve"> е съотношение на енергийната ефективност за година на топлинното оползотворяване на извлечения въздух.</w:t>
      </w:r>
    </w:p>
    <w:p w14:paraId="0F557343" w14:textId="77777777" w:rsidR="00DA4975" w:rsidRDefault="00DA4975" w:rsidP="00363CEC">
      <w:pPr>
        <w:pStyle w:val="LLKappalejako"/>
      </w:pPr>
      <w:r>
        <w:t xml:space="preserve">При изчисляването на референтната стойност на топлинната загуба на вентилацията и на топлинната загуба на проектното решение, следва да се използват същите стойности на въздушен поток и времето на работа. </w:t>
      </w:r>
    </w:p>
    <w:p w14:paraId="5C338AF5" w14:textId="77777777" w:rsidR="00DA4975" w:rsidRDefault="00DA4975" w:rsidP="00363CEC">
      <w:pPr>
        <w:pStyle w:val="LLKappalejako"/>
      </w:pPr>
      <w:r>
        <w:t>Въздушният поток на вентилацията се изчислява в съответствие с член 10. Адаптивната вентилация не се включва в изчисляването на топлинна загуба на вентилацията и топлинна загуба на проектното решение. Времето на работа на вентилационната система се изчислява чрез добавяне на един час към всяко начало и край на времето на работа, посочени в параграф 11. Това допълнение не се прави за сгради с непрекъснато използване. За сгради от категория 9 на употреба проектните стойности на сградата са въздушни потоци и времето на работа на вентилацията.</w:t>
      </w:r>
    </w:p>
    <w:p w14:paraId="4066CCFE" w14:textId="77777777" w:rsidR="00DA4975" w:rsidRDefault="00DA4975" w:rsidP="00363CEC">
      <w:pPr>
        <w:pStyle w:val="LLKappalejako"/>
      </w:pPr>
      <w:r>
        <w:t xml:space="preserve">При изчисляването на референтната топлинна загуба се използва стойност от 55 % за годишен коефициент на енергийна ефективност на оползотворяване на топлината на извлечения въздух на вентилацията. При изчисляване на референтната топлинна загуба </w:t>
      </w:r>
      <w:r>
        <w:lastRenderedPageBreak/>
        <w:t>на индивидуално пространство, годишният коефициент на енергийна ефективност е 0 %, например когато изключителното замърсяване на извлечения въздух предотвратява оползотворяването на топлина или ако температурата на пространството по време на отоплителния сезон е под +10 °C и топлината на извлечения въздух не може да бъде оползотворена по рентабилен начин, или системата работи на базата на разликите в налягането, предизвикани от разликите във височината и температурата, и вятъра.</w:t>
      </w:r>
    </w:p>
    <w:p w14:paraId="42D30D02" w14:textId="77777777" w:rsidR="00DA4975" w:rsidRDefault="00DA4975" w:rsidP="00363CEC">
      <w:pPr>
        <w:pStyle w:val="LLKappalejako"/>
      </w:pPr>
      <w:r>
        <w:t xml:space="preserve">Ако се използва механична вентилация, годишният коефициент на енергийна ефективност на оползотворяване на топлината на извлечения въздух се определя, като се използват характеристиките на уредите за оползотворяване на топлина и проектните въздушни потоци на вентилационната машина, както и метеорологичните данни за климатична зона I, посочени в приложение 1. </w:t>
      </w:r>
    </w:p>
    <w:p w14:paraId="35A6CC4F" w14:textId="77777777" w:rsidR="00DA4975" w:rsidRDefault="00DA4975" w:rsidP="00363CEC">
      <w:pPr>
        <w:pStyle w:val="LLKappalejako"/>
      </w:pPr>
      <w:r>
        <w:t>Годишният коефициент на енергийна ефективност на оползотворяване на топлината на две или повече вентилационни машини  за извличане на въздух се определя за годишен коефициент на енергийна ефективност на претеглени проектни въздушни потоци и време на работа. Топлинната загуба на проектното вентилационно решение на сградата се изчислява, като се използва специфичен годишен коефициент на енергийна ефективност на извлечения въздух от оползотворяване на топлина и стойностите на въздушните потоци и времето за работа, посочени в параграф 3.</w:t>
      </w:r>
    </w:p>
    <w:p w14:paraId="5AF8D095" w14:textId="77777777" w:rsidR="002C17E7" w:rsidRDefault="002C17E7" w:rsidP="00363CEC">
      <w:pPr>
        <w:pStyle w:val="LLNormaali"/>
      </w:pPr>
    </w:p>
    <w:p w14:paraId="1666D4D3" w14:textId="77777777" w:rsidR="00DA4975" w:rsidRDefault="00DA4975" w:rsidP="00363CEC">
      <w:pPr>
        <w:pStyle w:val="LLLuku"/>
        <w:keepNext/>
        <w:keepLines/>
        <w:rPr>
          <w:szCs w:val="22"/>
        </w:rPr>
      </w:pPr>
      <w:r>
        <w:t>Глава 4</w:t>
      </w:r>
    </w:p>
    <w:p w14:paraId="01FF5D53" w14:textId="77777777" w:rsidR="00DA4975" w:rsidRDefault="00DA4975" w:rsidP="00363CEC">
      <w:pPr>
        <w:pStyle w:val="LLLuvunOtsikko"/>
        <w:keepNext/>
        <w:keepLines/>
        <w:rPr>
          <w:szCs w:val="22"/>
        </w:rPr>
      </w:pPr>
      <w:r>
        <w:t>Специални разпоредби</w:t>
      </w:r>
    </w:p>
    <w:p w14:paraId="3CABF53F" w14:textId="77777777" w:rsidR="00DA4975" w:rsidRDefault="00DA4975" w:rsidP="00363CEC">
      <w:pPr>
        <w:pStyle w:val="LLPykala"/>
        <w:keepNext/>
        <w:keepLines/>
      </w:pPr>
      <w:r>
        <w:t>Член 27</w:t>
      </w:r>
    </w:p>
    <w:p w14:paraId="2BEC3F4B" w14:textId="77777777" w:rsidR="00DA4975" w:rsidRDefault="00DA4975" w:rsidP="00363CEC">
      <w:pPr>
        <w:pStyle w:val="LLPykalanOtsikko"/>
        <w:keepNext/>
        <w:keepLines/>
        <w:rPr>
          <w:szCs w:val="22"/>
        </w:rPr>
      </w:pPr>
      <w:r>
        <w:t>Херметичност на сградата</w:t>
      </w:r>
    </w:p>
    <w:p w14:paraId="2144DCB7" w14:textId="77777777" w:rsidR="00DA4975" w:rsidRDefault="00DA4975" w:rsidP="00363CEC">
      <w:pPr>
        <w:pStyle w:val="LLKappalejako"/>
      </w:pPr>
      <w:r>
        <w:t>Стойността на изпускане на въздух от ограждащите елементи на сградата (q</w:t>
      </w:r>
      <w:r>
        <w:rPr>
          <w:vertAlign w:val="subscript"/>
        </w:rPr>
        <w:t>50</w:t>
      </w:r>
      <w:r>
        <w:t>) не трябва да надвишават 4,0 m</w:t>
      </w:r>
      <w:r>
        <w:rPr>
          <w:vertAlign w:val="superscript"/>
        </w:rPr>
        <w:t>3</w:t>
      </w:r>
      <w:r>
        <w:t>/(h m</w:t>
      </w:r>
      <w:r>
        <w:rPr>
          <w:vertAlign w:val="superscript"/>
        </w:rPr>
        <w:t>2</w:t>
      </w:r>
      <w:r>
        <w:t>). Стойността на изпускане на въздух не трябва да надвишава 4,0 m</w:t>
      </w:r>
      <w:r>
        <w:rPr>
          <w:vertAlign w:val="superscript"/>
        </w:rPr>
        <w:t>3</w:t>
      </w:r>
      <w:r>
        <w:t>/(h m</w:t>
      </w:r>
      <w:r>
        <w:rPr>
          <w:vertAlign w:val="superscript"/>
        </w:rPr>
        <w:t>2</w:t>
      </w:r>
      <w:r>
        <w:t>), ако това се изисква съгласно структурните решения на предназначението на сградата.</w:t>
      </w:r>
    </w:p>
    <w:p w14:paraId="69D4225C" w14:textId="77777777" w:rsidR="009B5DB9" w:rsidRDefault="009B5DB9" w:rsidP="00363CEC">
      <w:pPr>
        <w:pStyle w:val="LLNormaali"/>
      </w:pPr>
    </w:p>
    <w:p w14:paraId="0A370103" w14:textId="77777777" w:rsidR="00DA4975" w:rsidRDefault="00DA4975" w:rsidP="00363CEC">
      <w:pPr>
        <w:pStyle w:val="LLPykala"/>
        <w:keepNext/>
        <w:keepLines/>
      </w:pPr>
      <w:r>
        <w:t>Член 28</w:t>
      </w:r>
    </w:p>
    <w:p w14:paraId="7B2E7E8B" w14:textId="77777777" w:rsidR="00DA4975" w:rsidRDefault="00DA4975" w:rsidP="00363CEC">
      <w:pPr>
        <w:pStyle w:val="LLPykalanOtsikko"/>
        <w:keepNext/>
        <w:keepLines/>
        <w:rPr>
          <w:szCs w:val="22"/>
        </w:rPr>
      </w:pPr>
      <w:r>
        <w:t>Изолация срещу замръзване, топлоизолация на основната стена и изолация на някои пространства</w:t>
      </w:r>
    </w:p>
    <w:p w14:paraId="41B98C03" w14:textId="77777777" w:rsidR="00DA4975" w:rsidRDefault="00DA4975" w:rsidP="00363CEC">
      <w:pPr>
        <w:pStyle w:val="LLKappalejako"/>
      </w:pPr>
      <w:r>
        <w:t>Топлоизолацията на фундамента трябва да бъде проектирана заедно с изолацията срещу замръзване и топлоизолация на възможната основна стена, която не образува част от ограждащите елементи на сградата, и да бъде монтирана по такъв начин, че да се избегнат щети от замръзване.</w:t>
      </w:r>
    </w:p>
    <w:p w14:paraId="063D3020" w14:textId="77777777" w:rsidR="00DA4975" w:rsidRDefault="00DA4975" w:rsidP="00363CEC">
      <w:pPr>
        <w:pStyle w:val="LLKappalejako"/>
      </w:pPr>
      <w:r>
        <w:t>Коефициентът на топлопропускливост на стената и междинния под между студеното пространство и другите помещения, които трябва да се охлаждат, не може да надвишава 0,27 W/(m2 K), а този на вратата 1,4 W/(m2 K).</w:t>
      </w:r>
    </w:p>
    <w:p w14:paraId="746BF7B7" w14:textId="77777777" w:rsidR="00DA4975" w:rsidRDefault="00DA4975" w:rsidP="00363CEC">
      <w:pPr>
        <w:pStyle w:val="LLKappalejako"/>
      </w:pPr>
      <w:r>
        <w:t>Коефициентът на топлопропускливост на стената и междинния под между топло пространство и полутопли пространства не може да надвишава 0,60 W/(m2 K) и този на вратата и прозореца 2,8 W/(m</w:t>
      </w:r>
      <w:r>
        <w:rPr>
          <w:vertAlign w:val="superscript"/>
        </w:rPr>
        <w:t>2</w:t>
      </w:r>
      <w:r>
        <w:t xml:space="preserve"> K), с изключение на малки къщи, предназначени за ваканционни домове.</w:t>
      </w:r>
    </w:p>
    <w:p w14:paraId="6D0B1B3E" w14:textId="77777777" w:rsidR="00DA4975" w:rsidRDefault="00DA4975" w:rsidP="00363CEC">
      <w:pPr>
        <w:ind w:firstLine="142"/>
        <w:jc w:val="both"/>
        <w:rPr>
          <w:szCs w:val="22"/>
        </w:rPr>
      </w:pPr>
    </w:p>
    <w:p w14:paraId="5E210BCA" w14:textId="77777777" w:rsidR="00DA4975" w:rsidRDefault="00DA4975" w:rsidP="00363CEC">
      <w:pPr>
        <w:pStyle w:val="LLPykala"/>
        <w:keepNext/>
        <w:keepLines/>
      </w:pPr>
      <w:r>
        <w:t>Член 29</w:t>
      </w:r>
    </w:p>
    <w:p w14:paraId="34CE1E5F" w14:textId="77777777" w:rsidR="00DA4975" w:rsidRDefault="00DA4975" w:rsidP="00363CEC">
      <w:pPr>
        <w:pStyle w:val="LLPykalanOtsikko"/>
        <w:keepNext/>
        <w:keepLines/>
        <w:rPr>
          <w:szCs w:val="22"/>
        </w:rPr>
      </w:pPr>
      <w:r>
        <w:t>Изчислена лятна сезонна стайна температура</w:t>
      </w:r>
    </w:p>
    <w:p w14:paraId="6270021E" w14:textId="77777777" w:rsidR="00B22106" w:rsidRDefault="00DA4975" w:rsidP="00363CEC">
      <w:pPr>
        <w:pStyle w:val="LLKappalejako"/>
      </w:pPr>
      <w:r>
        <w:t xml:space="preserve">Изчислената лятна сезонна стайна температура не трябва да надвишава пределната стойност на охлаждане от 27 °C в употреба за категория 2 и 25 °C в употреба за категории 3—8 за над 150 градуса часове между 1 юни и 31 август, като се използва въздушен поток, съгласно проектното решение. Съответствието с вътрешната температура през лятото </w:t>
      </w:r>
      <w:r>
        <w:lastRenderedPageBreak/>
        <w:t>следва да се демонстрира, като се използва изчисляване на температурата за различните видове пространства. С изключение на въздушния поток, при изчисляването на Е-стойността следва да се използват данните на източника. Изискването относно лятната сезонна стайна температура не се прилага за сгради от категория 1 и 9 на употреба. При изчисляване на лятната сезонна стайна температура се използва динамичен изчислителен уред.</w:t>
      </w:r>
    </w:p>
    <w:p w14:paraId="7E0E3068" w14:textId="77777777" w:rsidR="001D4C30" w:rsidRDefault="001D4C30" w:rsidP="00363CEC">
      <w:pPr>
        <w:pStyle w:val="LLNormaali"/>
      </w:pPr>
    </w:p>
    <w:p w14:paraId="0163FB20" w14:textId="77777777" w:rsidR="00DA4975" w:rsidRDefault="00DA4975" w:rsidP="00363CEC">
      <w:pPr>
        <w:pStyle w:val="LLPykala"/>
        <w:keepNext/>
        <w:keepLines/>
      </w:pPr>
      <w:r>
        <w:t>Член 30</w:t>
      </w:r>
    </w:p>
    <w:p w14:paraId="73A5991E" w14:textId="77777777" w:rsidR="00DA4975" w:rsidRDefault="00DA4975" w:rsidP="00363CEC">
      <w:pPr>
        <w:pStyle w:val="LLPykalanOtsikko"/>
        <w:keepNext/>
        <w:keepLines/>
        <w:rPr>
          <w:i w:val="0"/>
        </w:rPr>
      </w:pPr>
      <w:r>
        <w:t>Специфична мощност на механичната вентилационна система на сградата</w:t>
      </w:r>
    </w:p>
    <w:p w14:paraId="32F01155" w14:textId="77777777" w:rsidR="00DA4975" w:rsidRDefault="00DA4975" w:rsidP="00363CEC">
      <w:pPr>
        <w:pStyle w:val="LLKappalejako"/>
      </w:pPr>
      <w:r>
        <w:t>В сграда с механична вентилационна система специфичната мощност на механичната система за входящ и изходящ въздух не трябва да надвишава 1,8 kW/(m</w:t>
      </w:r>
      <w:r>
        <w:rPr>
          <w:vertAlign w:val="superscript"/>
        </w:rPr>
        <w:t>3</w:t>
      </w:r>
      <w:r>
        <w:t>/s), а специфичната мощност на механичната система за извличане на въздух не трябва да надвишава 0,9 kW/(m</w:t>
      </w:r>
      <w:r>
        <w:rPr>
          <w:vertAlign w:val="superscript"/>
        </w:rPr>
        <w:t>3</w:t>
      </w:r>
      <w:r>
        <w:t>/s).</w:t>
      </w:r>
    </w:p>
    <w:p w14:paraId="3ED5AB71" w14:textId="77777777" w:rsidR="00DA4975" w:rsidRDefault="00DA4975" w:rsidP="00363CEC">
      <w:pPr>
        <w:pStyle w:val="LLKappalejako"/>
      </w:pPr>
      <w:r>
        <w:t xml:space="preserve">Специфичната мощност на вентилационната система не трябва да надвишава стойностите, посочени по-горе, ако вътрешният въздух изисква това, съгласно предназначението на сградата. </w:t>
      </w:r>
    </w:p>
    <w:p w14:paraId="261EE56B" w14:textId="77777777" w:rsidR="00112783" w:rsidRDefault="00112783" w:rsidP="00363CEC">
      <w:pPr>
        <w:pStyle w:val="LLKappalejako"/>
      </w:pPr>
    </w:p>
    <w:p w14:paraId="0A540BC5" w14:textId="77777777" w:rsidR="00DA4975" w:rsidRDefault="00DA4975" w:rsidP="00363CEC">
      <w:pPr>
        <w:pStyle w:val="LLPykala"/>
        <w:keepNext/>
        <w:keepLines/>
      </w:pPr>
      <w:r>
        <w:t>Член 31</w:t>
      </w:r>
    </w:p>
    <w:p w14:paraId="55544C7F" w14:textId="77777777" w:rsidR="00DA4975" w:rsidRDefault="00DA4975" w:rsidP="00363CEC">
      <w:pPr>
        <w:pStyle w:val="LLPykalanOtsikko"/>
        <w:keepNext/>
        <w:keepLines/>
        <w:rPr>
          <w:i w:val="0"/>
        </w:rPr>
      </w:pPr>
      <w:r>
        <w:t>Измерване на енергийната ефективност на сградата</w:t>
      </w:r>
    </w:p>
    <w:p w14:paraId="1E078C5D" w14:textId="77777777" w:rsidR="00DA4975" w:rsidRDefault="00DA4975" w:rsidP="00363CEC">
      <w:pPr>
        <w:pStyle w:val="LLKappalejako"/>
      </w:pPr>
      <w:r>
        <w:t xml:space="preserve">Сградата трябва да разполага със съоръжения за измерване на енергийното потребление, така че енергийното потребление на сградата да може да се контролира по отношение на най-важните точки на потребление и строителен размер; подобна възможност за контрол трябва да бъде лесна за изпълнение. </w:t>
      </w:r>
    </w:p>
    <w:p w14:paraId="22A098AA" w14:textId="77777777" w:rsidR="00363CEC" w:rsidRDefault="00363CEC" w:rsidP="00363CEC">
      <w:pPr>
        <w:pStyle w:val="LLKappalejako"/>
        <w:rPr>
          <w:szCs w:val="22"/>
        </w:rPr>
      </w:pPr>
    </w:p>
    <w:p w14:paraId="060D732D" w14:textId="77777777" w:rsidR="00DA4975" w:rsidRDefault="00DA4975" w:rsidP="00363CEC">
      <w:pPr>
        <w:pStyle w:val="LLPykala"/>
        <w:keepNext/>
        <w:keepLines/>
      </w:pPr>
      <w:r>
        <w:t>Член 32</w:t>
      </w:r>
    </w:p>
    <w:p w14:paraId="4D08286A" w14:textId="77777777" w:rsidR="00DA4975" w:rsidRDefault="00DA4975" w:rsidP="00363CEC">
      <w:pPr>
        <w:pStyle w:val="LLPykalanOtsikko"/>
        <w:keepNext/>
        <w:keepLines/>
        <w:rPr>
          <w:szCs w:val="22"/>
        </w:rPr>
      </w:pPr>
      <w:r>
        <w:t>Необходимост от отопление и електричество в сградата</w:t>
      </w:r>
    </w:p>
    <w:p w14:paraId="4D0344A5" w14:textId="77777777" w:rsidR="00DA4975" w:rsidRDefault="00DA4975" w:rsidP="00363CEC">
      <w:pPr>
        <w:pStyle w:val="LLKappalejako"/>
      </w:pPr>
      <w:r>
        <w:t xml:space="preserve">Мощността на отоплителната система на сградата следва да бъде проектирана да поддържа условия на планираната температура за сградните пространства, съгласно местните климатични зони, както е проектирана, съгласно външните температури, посочени в приложение 1. </w:t>
      </w:r>
    </w:p>
    <w:p w14:paraId="116D5B7D" w14:textId="77777777" w:rsidR="00DA4975" w:rsidRDefault="00DA4975" w:rsidP="00363CEC">
      <w:pPr>
        <w:pStyle w:val="LLKappalejako"/>
      </w:pPr>
      <w:r>
        <w:t xml:space="preserve">Плановете следва да вземат под внимание възможностите за намаляване на нуждите на пикова мощност за електроенергията и подобряване на управлението на енергийната мощност. </w:t>
      </w:r>
    </w:p>
    <w:p w14:paraId="2B5B9351" w14:textId="77777777" w:rsidR="009B5DB9" w:rsidRDefault="009B5DB9" w:rsidP="00363CEC">
      <w:pPr>
        <w:pStyle w:val="LLNormaali"/>
      </w:pPr>
    </w:p>
    <w:p w14:paraId="732F5A26" w14:textId="77777777" w:rsidR="00DA4975" w:rsidRDefault="00DA4975" w:rsidP="00363CEC">
      <w:pPr>
        <w:pStyle w:val="LLPykala"/>
        <w:keepNext/>
        <w:keepLines/>
      </w:pPr>
      <w:r>
        <w:t>Член 33</w:t>
      </w:r>
    </w:p>
    <w:p w14:paraId="7AA247D5" w14:textId="77777777" w:rsidR="00DA4975" w:rsidRDefault="00DA4975" w:rsidP="00363CEC">
      <w:pPr>
        <w:pStyle w:val="LLPykalanOtsikko"/>
        <w:keepNext/>
        <w:keepLines/>
        <w:rPr>
          <w:szCs w:val="22"/>
        </w:rPr>
      </w:pPr>
      <w:r>
        <w:t>Енергийна ефективност на конструкцията</w:t>
      </w:r>
    </w:p>
    <w:p w14:paraId="3EAAA31A" w14:textId="77777777" w:rsidR="00DA4975" w:rsidRDefault="00DA4975" w:rsidP="00363CEC">
      <w:pPr>
        <w:pStyle w:val="LLKappalejako"/>
      </w:pPr>
      <w:r>
        <w:t xml:space="preserve">Чрез дерогация от член 4, изискванията за съответствие по отношение на енергийната ефективност на сградата, посочени в член 4, могат да бъдат демонстрирани, като се използва енергийната ефективност на конструкцията. </w:t>
      </w:r>
    </w:p>
    <w:p w14:paraId="333FE580" w14:textId="77777777" w:rsidR="00DA4975" w:rsidRDefault="00DA4975" w:rsidP="00363CEC">
      <w:pPr>
        <w:pStyle w:val="LLMomentinJohdantoKappale"/>
      </w:pPr>
      <w:r>
        <w:t>Сграда от категории 1 и 2 на употреба отговаря на изискванията на енергийната ефективност, ако:</w:t>
      </w:r>
    </w:p>
    <w:p w14:paraId="35543D29" w14:textId="77777777" w:rsidR="00DA4975" w:rsidRDefault="00DA4975" w:rsidP="00363CEC">
      <w:pPr>
        <w:pStyle w:val="LLMomentinKohta"/>
      </w:pPr>
      <w:r>
        <w:t>1) Максималното количество топлинна загуба на дадена сграда не надвишава референтната топлинна загуба, определена за сградата, ако е изчислена при използването на референтни стойности, посочени в членове 24, 25 и 26. Референтните стойности за коефициента на топлопропускливост, стойността на изтичане на въздух и годишното съотношение на възстановяване на топлината на отработения въздух са:</w:t>
      </w:r>
    </w:p>
    <w:tbl>
      <w:tblPr>
        <w:tblW w:w="0" w:type="auto"/>
        <w:tblInd w:w="70" w:type="dxa"/>
        <w:tblLook w:val="04A0" w:firstRow="1" w:lastRow="0" w:firstColumn="1" w:lastColumn="0" w:noHBand="0" w:noVBand="1"/>
      </w:tblPr>
      <w:tblGrid>
        <w:gridCol w:w="5787"/>
        <w:gridCol w:w="2489"/>
      </w:tblGrid>
      <w:tr w:rsidR="00363CEC" w:rsidRPr="00363CEC" w14:paraId="2C874CA4" w14:textId="77777777" w:rsidTr="00363CEC">
        <w:tc>
          <w:tcPr>
            <w:tcW w:w="5787" w:type="dxa"/>
            <w:shd w:val="clear" w:color="auto" w:fill="auto"/>
          </w:tcPr>
          <w:p w14:paraId="7BBB29AE" w14:textId="77777777" w:rsidR="00363CEC" w:rsidRPr="00363CEC" w:rsidRDefault="00363CEC" w:rsidP="00363CEC">
            <w:pPr>
              <w:widowControl w:val="0"/>
              <w:suppressAutoHyphens/>
              <w:rPr>
                <w:sz w:val="22"/>
                <w:szCs w:val="22"/>
              </w:rPr>
            </w:pPr>
            <w:r>
              <w:rPr>
                <w:sz w:val="22"/>
                <w:szCs w:val="22"/>
              </w:rPr>
              <w:t>а) стена, категория 1 на употреба</w:t>
            </w:r>
          </w:p>
        </w:tc>
        <w:tc>
          <w:tcPr>
            <w:tcW w:w="2489" w:type="dxa"/>
            <w:shd w:val="clear" w:color="auto" w:fill="auto"/>
          </w:tcPr>
          <w:p w14:paraId="563AE59B" w14:textId="77777777" w:rsidR="00363CEC" w:rsidRPr="00363CEC" w:rsidRDefault="00363CEC" w:rsidP="008E7F8B">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14:paraId="72F8999E" w14:textId="77777777" w:rsidTr="00363CEC">
        <w:tc>
          <w:tcPr>
            <w:tcW w:w="5787" w:type="dxa"/>
            <w:shd w:val="clear" w:color="auto" w:fill="auto"/>
          </w:tcPr>
          <w:p w14:paraId="5D94078B" w14:textId="77777777" w:rsidR="00363CEC" w:rsidRPr="00363CEC" w:rsidRDefault="00363CEC" w:rsidP="00363CEC">
            <w:pPr>
              <w:widowControl w:val="0"/>
              <w:suppressAutoHyphens/>
              <w:rPr>
                <w:sz w:val="22"/>
                <w:szCs w:val="22"/>
              </w:rPr>
            </w:pPr>
            <w:r>
              <w:rPr>
                <w:sz w:val="22"/>
                <w:szCs w:val="22"/>
              </w:rPr>
              <w:t>б) стена, категория 2 на употреба</w:t>
            </w:r>
          </w:p>
        </w:tc>
        <w:tc>
          <w:tcPr>
            <w:tcW w:w="2489" w:type="dxa"/>
            <w:shd w:val="clear" w:color="auto" w:fill="auto"/>
          </w:tcPr>
          <w:p w14:paraId="12F242C7" w14:textId="77777777" w:rsidR="00363CEC" w:rsidRPr="00363CEC" w:rsidRDefault="00363CEC" w:rsidP="008E7F8B">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36139846" w14:textId="77777777" w:rsidTr="00363CEC">
        <w:tc>
          <w:tcPr>
            <w:tcW w:w="5787" w:type="dxa"/>
            <w:shd w:val="clear" w:color="auto" w:fill="auto"/>
          </w:tcPr>
          <w:p w14:paraId="462A2D9F" w14:textId="77777777" w:rsidR="00363CEC" w:rsidRPr="00363CEC" w:rsidRDefault="00363CEC" w:rsidP="00363CEC">
            <w:pPr>
              <w:widowControl w:val="0"/>
              <w:suppressAutoHyphens/>
              <w:rPr>
                <w:sz w:val="22"/>
                <w:szCs w:val="22"/>
              </w:rPr>
            </w:pPr>
            <w:r>
              <w:rPr>
                <w:sz w:val="22"/>
                <w:szCs w:val="22"/>
              </w:rPr>
              <w:t>в) граница на тавана и пода спрямо външния въздух</w:t>
            </w:r>
          </w:p>
        </w:tc>
        <w:tc>
          <w:tcPr>
            <w:tcW w:w="2489" w:type="dxa"/>
            <w:shd w:val="clear" w:color="auto" w:fill="auto"/>
          </w:tcPr>
          <w:p w14:paraId="5B2503E7" w14:textId="77777777" w:rsidR="00363CEC" w:rsidRPr="00363CEC" w:rsidRDefault="00363CEC" w:rsidP="008E7F8B">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14:paraId="10D85F25" w14:textId="77777777" w:rsidTr="00363CEC">
        <w:tc>
          <w:tcPr>
            <w:tcW w:w="5787" w:type="dxa"/>
            <w:shd w:val="clear" w:color="auto" w:fill="auto"/>
          </w:tcPr>
          <w:p w14:paraId="28C589BA" w14:textId="77777777" w:rsidR="00363CEC" w:rsidRPr="00363CEC" w:rsidRDefault="00363CEC" w:rsidP="00363CEC">
            <w:pPr>
              <w:widowControl w:val="0"/>
              <w:suppressAutoHyphens/>
              <w:rPr>
                <w:sz w:val="22"/>
                <w:szCs w:val="22"/>
              </w:rPr>
            </w:pPr>
            <w:r>
              <w:rPr>
                <w:sz w:val="22"/>
                <w:szCs w:val="22"/>
              </w:rPr>
              <w:lastRenderedPageBreak/>
              <w:t>г) граница на вентилиран под спрямо обхождащото пространство и граница на сградния компонент спрямо земята</w:t>
            </w:r>
          </w:p>
        </w:tc>
        <w:tc>
          <w:tcPr>
            <w:tcW w:w="2489" w:type="dxa"/>
            <w:shd w:val="clear" w:color="auto" w:fill="auto"/>
          </w:tcPr>
          <w:p w14:paraId="3D41654F" w14:textId="77777777" w:rsidR="00363CEC" w:rsidRPr="00363CEC" w:rsidRDefault="00363CEC" w:rsidP="008E7F8B">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14:paraId="29CEECCF" w14:textId="77777777" w:rsidTr="00363CEC">
        <w:tc>
          <w:tcPr>
            <w:tcW w:w="5787" w:type="dxa"/>
            <w:shd w:val="clear" w:color="auto" w:fill="auto"/>
          </w:tcPr>
          <w:p w14:paraId="57C6C0F1" w14:textId="77777777" w:rsidR="00363CEC" w:rsidRPr="00363CEC" w:rsidRDefault="00363CEC" w:rsidP="00363CEC">
            <w:pPr>
              <w:widowControl w:val="0"/>
              <w:suppressAutoHyphens/>
              <w:rPr>
                <w:sz w:val="22"/>
                <w:szCs w:val="22"/>
              </w:rPr>
            </w:pPr>
            <w:r>
              <w:rPr>
                <w:sz w:val="22"/>
                <w:szCs w:val="22"/>
              </w:rPr>
              <w:t>д) прозорец, прозорец на покрив, врата, остъклен покрив, димоотвод и врата на изход</w:t>
            </w:r>
          </w:p>
        </w:tc>
        <w:tc>
          <w:tcPr>
            <w:tcW w:w="2489" w:type="dxa"/>
            <w:shd w:val="clear" w:color="auto" w:fill="auto"/>
          </w:tcPr>
          <w:p w14:paraId="7EE4C7B8" w14:textId="77777777" w:rsidR="00363CEC" w:rsidRPr="00363CEC" w:rsidRDefault="00363CEC" w:rsidP="008E7F8B">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14:paraId="624EA9C8" w14:textId="77777777" w:rsidTr="00363CEC">
        <w:tc>
          <w:tcPr>
            <w:tcW w:w="5787" w:type="dxa"/>
            <w:shd w:val="clear" w:color="auto" w:fill="auto"/>
          </w:tcPr>
          <w:p w14:paraId="025F8A8F" w14:textId="77777777" w:rsidR="00363CEC" w:rsidRPr="00363CEC" w:rsidRDefault="00363CEC" w:rsidP="00363CEC">
            <w:pPr>
              <w:widowControl w:val="0"/>
              <w:suppressAutoHyphens/>
              <w:rPr>
                <w:sz w:val="22"/>
                <w:szCs w:val="22"/>
              </w:rPr>
            </w:pPr>
            <w:r>
              <w:rPr>
                <w:sz w:val="22"/>
                <w:szCs w:val="22"/>
              </w:rPr>
              <w:t>е) стойност на изпускане на въздух на сградата (q</w:t>
            </w:r>
            <w:r>
              <w:rPr>
                <w:sz w:val="22"/>
                <w:szCs w:val="22"/>
                <w:vertAlign w:val="subscript"/>
              </w:rPr>
              <w:t>50</w:t>
            </w:r>
            <w:r>
              <w:rPr>
                <w:sz w:val="22"/>
                <w:szCs w:val="22"/>
              </w:rPr>
              <w:t>)</w:t>
            </w:r>
          </w:p>
        </w:tc>
        <w:tc>
          <w:tcPr>
            <w:tcW w:w="2489" w:type="dxa"/>
            <w:shd w:val="clear" w:color="auto" w:fill="auto"/>
          </w:tcPr>
          <w:p w14:paraId="26533CC2" w14:textId="77777777" w:rsidR="00363CEC" w:rsidRPr="00363CEC" w:rsidRDefault="00363CEC" w:rsidP="008E7F8B">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14:paraId="3715526E" w14:textId="77777777" w:rsidTr="00363CEC">
        <w:tc>
          <w:tcPr>
            <w:tcW w:w="5787" w:type="dxa"/>
            <w:shd w:val="clear" w:color="auto" w:fill="auto"/>
          </w:tcPr>
          <w:p w14:paraId="7ED43D30" w14:textId="77777777" w:rsidR="00363CEC" w:rsidRPr="00363CEC" w:rsidRDefault="00363CEC" w:rsidP="00363CEC">
            <w:pPr>
              <w:widowControl w:val="0"/>
              <w:suppressAutoHyphens/>
              <w:rPr>
                <w:sz w:val="22"/>
                <w:szCs w:val="22"/>
              </w:rPr>
            </w:pPr>
            <w:r>
              <w:rPr>
                <w:sz w:val="22"/>
                <w:szCs w:val="22"/>
              </w:rPr>
              <w:t>ж) годишен коефициент на оползотворяване на топлината от извлечения въздух</w:t>
            </w:r>
          </w:p>
        </w:tc>
        <w:tc>
          <w:tcPr>
            <w:tcW w:w="2489" w:type="dxa"/>
            <w:shd w:val="clear" w:color="auto" w:fill="auto"/>
          </w:tcPr>
          <w:p w14:paraId="2F3C4AFB" w14:textId="77777777" w:rsidR="00363CEC" w:rsidRPr="00363CEC" w:rsidRDefault="00363CEC" w:rsidP="008E7F8B">
            <w:pPr>
              <w:widowControl w:val="0"/>
              <w:suppressAutoHyphens/>
              <w:jc w:val="both"/>
              <w:rPr>
                <w:sz w:val="22"/>
                <w:szCs w:val="22"/>
              </w:rPr>
            </w:pPr>
            <w:r>
              <w:rPr>
                <w:sz w:val="22"/>
              </w:rPr>
              <w:t>65 процента;</w:t>
            </w:r>
          </w:p>
        </w:tc>
      </w:tr>
    </w:tbl>
    <w:p w14:paraId="4808183B" w14:textId="77777777" w:rsidR="00DA4975" w:rsidRDefault="00DA4975" w:rsidP="00363CEC">
      <w:pPr>
        <w:pStyle w:val="LLMomentinKohta"/>
      </w:pPr>
      <w:r>
        <w:t>2) Сградата е оборудвана с механична система за обмен на входящ и изходящ въздух със специфична електрическа мощност, която не надвишава 1,5 kW/(m</w:t>
      </w:r>
      <w:r>
        <w:rPr>
          <w:vertAlign w:val="superscript"/>
        </w:rPr>
        <w:t>3</w:t>
      </w:r>
      <w:r>
        <w:t>/s);</w:t>
      </w:r>
    </w:p>
    <w:p w14:paraId="79967A34" w14:textId="77777777" w:rsidR="00DA4975" w:rsidRDefault="00DA4975" w:rsidP="00363CEC">
      <w:pPr>
        <w:pStyle w:val="LLMomentinKohta"/>
      </w:pPr>
      <w:r>
        <w:t>3) Отоплителната система на сградата е на централно отопление, геотермалната помпа или термопомпа от източник въздух-вода.</w:t>
      </w:r>
    </w:p>
    <w:p w14:paraId="1CDB16E0" w14:textId="77777777" w:rsidR="00C92A63" w:rsidRDefault="00C92A63" w:rsidP="00363CEC">
      <w:pPr>
        <w:pStyle w:val="LLNormaali"/>
      </w:pPr>
    </w:p>
    <w:p w14:paraId="1C095E21" w14:textId="77777777" w:rsidR="00DA4975" w:rsidRDefault="00DA4975" w:rsidP="00363CEC">
      <w:pPr>
        <w:pStyle w:val="LLPykala"/>
        <w:keepNext/>
        <w:keepLines/>
      </w:pPr>
      <w:r>
        <w:t>Член 34</w:t>
      </w:r>
    </w:p>
    <w:p w14:paraId="2E6CC7CB" w14:textId="77777777" w:rsidR="00DA4975" w:rsidRDefault="00DA4975" w:rsidP="00363CEC">
      <w:pPr>
        <w:pStyle w:val="LLPykalanOtsikko"/>
        <w:keepNext/>
        <w:keepLines/>
        <w:rPr>
          <w:szCs w:val="22"/>
        </w:rPr>
      </w:pPr>
      <w:r>
        <w:t>Обявяване на енергийната стойност</w:t>
      </w:r>
    </w:p>
    <w:p w14:paraId="1E398C3E" w14:textId="77777777" w:rsidR="00DA4975" w:rsidRDefault="00DA4975" w:rsidP="00363CEC">
      <w:pPr>
        <w:pStyle w:val="LLMomentinJohdantoKappale"/>
        <w:keepNext/>
        <w:keepLines/>
      </w:pPr>
      <w:r>
        <w:t>При планиране на сградата следва да бъде изготвено обявяване на енергийната стойност. Обявяването на енергийната стойност включва основно следните проверки:</w:t>
      </w:r>
    </w:p>
    <w:p w14:paraId="20C5E3AB" w14:textId="77777777" w:rsidR="00DA4975" w:rsidRDefault="00DA4975" w:rsidP="00403752">
      <w:pPr>
        <w:pStyle w:val="LLMomentinAlakohta"/>
        <w:numPr>
          <w:ilvl w:val="0"/>
          <w:numId w:val="8"/>
        </w:numPr>
        <w:tabs>
          <w:tab w:val="left" w:pos="567"/>
        </w:tabs>
        <w:ind w:left="0" w:firstLine="170"/>
      </w:pPr>
      <w:r>
        <w:t>Е-стойността, съгласно член 4 и данните и резултатите на централния източник на изчислението на Е-стойността, съответствието с наредбите за топлинна загуба, съгласно член 23 и специфичната мощност на механичната вентилационна система, съгласно член 30; или</w:t>
      </w:r>
    </w:p>
    <w:p w14:paraId="62BBD2FD" w14:textId="77777777" w:rsidR="00DA4975" w:rsidRDefault="00DA4975" w:rsidP="00403752">
      <w:pPr>
        <w:pStyle w:val="LLMomentinAlakohta"/>
        <w:numPr>
          <w:ilvl w:val="0"/>
          <w:numId w:val="8"/>
        </w:numPr>
        <w:tabs>
          <w:tab w:val="left" w:pos="567"/>
        </w:tabs>
        <w:ind w:left="0" w:firstLine="170"/>
      </w:pPr>
      <w:r>
        <w:t>съответствие с правилата на енергийната ефективност на конструкцията, съгласно 33.</w:t>
      </w:r>
    </w:p>
    <w:p w14:paraId="5A9A12C5" w14:textId="77777777" w:rsidR="00DA4975" w:rsidRDefault="00DA4975" w:rsidP="00363CEC">
      <w:pPr>
        <w:pStyle w:val="LLMomentinJohdantoKappale"/>
        <w:keepNext/>
        <w:keepLines/>
      </w:pPr>
      <w:r>
        <w:t>Обявяването на енергийната стойност включва основно следните проверки:</w:t>
      </w:r>
    </w:p>
    <w:p w14:paraId="63CEE7C1" w14:textId="77777777" w:rsidR="00DA4975" w:rsidRDefault="00DA4975" w:rsidP="00403752">
      <w:pPr>
        <w:pStyle w:val="LLMomentinAlakohta"/>
        <w:numPr>
          <w:ilvl w:val="0"/>
          <w:numId w:val="9"/>
        </w:numPr>
        <w:tabs>
          <w:tab w:val="left" w:pos="567"/>
        </w:tabs>
        <w:ind w:left="0" w:firstLine="170"/>
      </w:pPr>
      <w:r>
        <w:t>изчислена лятна сезонна температура, съгласно член 29;</w:t>
      </w:r>
    </w:p>
    <w:p w14:paraId="139DCF4D" w14:textId="77777777" w:rsidR="00DA4975" w:rsidRDefault="00DA4975" w:rsidP="00403752">
      <w:pPr>
        <w:pStyle w:val="LLMomentinAlakohta"/>
        <w:numPr>
          <w:ilvl w:val="0"/>
          <w:numId w:val="9"/>
        </w:numPr>
        <w:tabs>
          <w:tab w:val="left" w:pos="567"/>
        </w:tabs>
        <w:ind w:left="0" w:firstLine="170"/>
      </w:pPr>
      <w:r>
        <w:t>енергиен сертификат на сградата, където се изисква по закон.</w:t>
      </w:r>
    </w:p>
    <w:p w14:paraId="28267DF0" w14:textId="77777777" w:rsidR="00DA4975" w:rsidRDefault="00DA4975" w:rsidP="00363CEC">
      <w:pPr>
        <w:pStyle w:val="LLKappalejako"/>
      </w:pPr>
      <w:r>
        <w:t>Обявяването на енергийната стойност трябва да бъде направено преди пускането в експлоатация на сградата, ако проектоплановете, направени на базата на обявяването на енергийната стойност, са изменени по време на етапа на разрешително. По време на етапа на строителство отговорното лице трябва да впише в регистъра за проверки на строителството, че строителните дейности отговарят на тези, представени в обявяването на енергийните стойности.</w:t>
      </w:r>
    </w:p>
    <w:p w14:paraId="67BA262B" w14:textId="77777777" w:rsidR="002C17E7" w:rsidRDefault="002C17E7" w:rsidP="00363CEC">
      <w:pPr>
        <w:pStyle w:val="LLNormaali"/>
      </w:pPr>
    </w:p>
    <w:p w14:paraId="6B57327C" w14:textId="77777777" w:rsidR="00DA4975" w:rsidRDefault="00DA4975" w:rsidP="00363CEC">
      <w:pPr>
        <w:pStyle w:val="LLLuku"/>
        <w:keepNext/>
        <w:keepLines/>
        <w:rPr>
          <w:szCs w:val="22"/>
        </w:rPr>
      </w:pPr>
      <w:r>
        <w:t>Глава 5</w:t>
      </w:r>
    </w:p>
    <w:p w14:paraId="0B38AA59" w14:textId="77777777" w:rsidR="00DA4975" w:rsidRDefault="00DA4975" w:rsidP="00363CEC">
      <w:pPr>
        <w:pStyle w:val="LLLuvunOtsikko"/>
        <w:keepNext/>
        <w:keepLines/>
        <w:rPr>
          <w:szCs w:val="22"/>
        </w:rPr>
      </w:pPr>
      <w:r>
        <w:t>Влизане в сила и преходни разпоредби</w:t>
      </w:r>
    </w:p>
    <w:p w14:paraId="17EBD002" w14:textId="77777777" w:rsidR="00DA4975" w:rsidRDefault="00DA4975" w:rsidP="00363CEC">
      <w:pPr>
        <w:pStyle w:val="LLVoimaantuloPykala"/>
        <w:keepNext/>
        <w:keepLines/>
        <w:numPr>
          <w:ilvl w:val="0"/>
          <w:numId w:val="0"/>
        </w:numPr>
      </w:pPr>
      <w:r>
        <w:t>Член 35</w:t>
      </w:r>
    </w:p>
    <w:p w14:paraId="4C978EA1" w14:textId="77777777" w:rsidR="00DA4975" w:rsidRDefault="00DA4975" w:rsidP="00363CEC">
      <w:pPr>
        <w:pStyle w:val="LLPykalanOtsikko"/>
        <w:keepNext/>
        <w:keepLines/>
        <w:rPr>
          <w:szCs w:val="22"/>
        </w:rPr>
      </w:pPr>
      <w:r>
        <w:t>Влизане в сила</w:t>
      </w:r>
    </w:p>
    <w:p w14:paraId="6D478F47" w14:textId="77777777" w:rsidR="00DA4975" w:rsidRDefault="00DA4975" w:rsidP="00363CEC">
      <w:pPr>
        <w:pStyle w:val="LLKappalejako"/>
      </w:pPr>
      <w:r>
        <w:t xml:space="preserve">Настоящият указ влиза в сила от 1 януари 2018 г. </w:t>
      </w:r>
    </w:p>
    <w:p w14:paraId="6D5079FF" w14:textId="77777777" w:rsidR="00DA4975" w:rsidRDefault="00DA4975" w:rsidP="00363CEC">
      <w:pPr>
        <w:pStyle w:val="LLKappalejako"/>
      </w:pPr>
      <w:r>
        <w:t>Настоящият указ отменя Указ 2/11 на министерството на околната среда относно енергийната ефективност на сгради.</w:t>
      </w:r>
    </w:p>
    <w:p w14:paraId="4365185C" w14:textId="77777777" w:rsidR="00DA4975" w:rsidRDefault="00DA4975" w:rsidP="00363CEC">
      <w:pPr>
        <w:pStyle w:val="LLKappalejako"/>
      </w:pPr>
      <w:r>
        <w:t>Разпоредбите, които са в сила към момента на влизане в сила на настоящия указ, се прилагат за предстоящите проекти.</w:t>
      </w:r>
    </w:p>
    <w:p w14:paraId="18644A7B" w14:textId="77777777" w:rsidR="009B5DB9" w:rsidRDefault="009B5DB9" w:rsidP="00363CEC">
      <w:pPr>
        <w:pStyle w:val="LLNormaali"/>
      </w:pPr>
    </w:p>
    <w:p w14:paraId="5A8A07FB" w14:textId="77777777" w:rsidR="00DA4975" w:rsidRDefault="000B7B65" w:rsidP="00363CEC">
      <w:pPr>
        <w:pStyle w:val="LLPaivays"/>
      </w:pPr>
      <w:r>
        <w:t>Хелзинки, 20 декември 2017 г.</w:t>
      </w:r>
    </w:p>
    <w:p w14:paraId="7C6103F8" w14:textId="77777777" w:rsidR="00DA4975" w:rsidRDefault="00DA4975" w:rsidP="00363CEC">
      <w:pPr>
        <w:pStyle w:val="LLNormaali"/>
      </w:pPr>
    </w:p>
    <w:p w14:paraId="30E22E7E" w14:textId="77777777" w:rsidR="001D4C30" w:rsidRDefault="001D4C30" w:rsidP="00363CEC">
      <w:pPr>
        <w:pStyle w:val="LLNormaali"/>
      </w:pPr>
    </w:p>
    <w:p w14:paraId="701E52BD" w14:textId="77777777" w:rsidR="000B7B65" w:rsidRDefault="000B7B65" w:rsidP="00363CEC">
      <w:pPr>
        <w:pStyle w:val="LLNormaali"/>
      </w:pPr>
    </w:p>
    <w:p w14:paraId="56591AFD" w14:textId="77777777" w:rsidR="00DA4975" w:rsidRDefault="00A31EC8" w:rsidP="00363CEC">
      <w:pPr>
        <w:pStyle w:val="LLAllekirjoitus"/>
        <w:rPr>
          <w:b w:val="0"/>
          <w:sz w:val="22"/>
        </w:rPr>
      </w:pPr>
      <w:r>
        <w:rPr>
          <w:b w:val="0"/>
          <w:sz w:val="22"/>
        </w:rPr>
        <w:t>Министър на околната среда, енергетиката и жилищната политика Kimmo Tiilikainen</w:t>
      </w:r>
    </w:p>
    <w:p w14:paraId="336D3F57" w14:textId="77777777" w:rsidR="00DA4975" w:rsidRDefault="00DA4975" w:rsidP="00363CEC">
      <w:pPr>
        <w:pStyle w:val="LLNormaali"/>
      </w:pPr>
    </w:p>
    <w:p w14:paraId="0123C7DF" w14:textId="77777777" w:rsidR="000B7B65" w:rsidRDefault="000B7B65" w:rsidP="00363CEC">
      <w:pPr>
        <w:pStyle w:val="LLNormaali"/>
      </w:pPr>
    </w:p>
    <w:p w14:paraId="54B772A1" w14:textId="77777777" w:rsidR="009B5DB9" w:rsidRDefault="009B5DB9" w:rsidP="00363CEC">
      <w:pPr>
        <w:pStyle w:val="LLNormaali"/>
      </w:pPr>
    </w:p>
    <w:p w14:paraId="1CB5624F" w14:textId="77777777" w:rsidR="00DA4975" w:rsidRDefault="00A31EC8" w:rsidP="00363CEC">
      <w:pPr>
        <w:pStyle w:val="LLVarmennus"/>
      </w:pPr>
      <w:r>
        <w:t>Съветник по строителството Pekka Kalliomäki</w:t>
      </w:r>
    </w:p>
    <w:p w14:paraId="75892B24" w14:textId="77777777" w:rsidR="008D4711" w:rsidRDefault="008D4711" w:rsidP="00363CEC">
      <w:pPr>
        <w:pStyle w:val="LLLiite"/>
        <w:keepNext/>
        <w:keepLines/>
        <w:pageBreakBefore/>
        <w:ind w:left="0"/>
        <w:jc w:val="right"/>
      </w:pPr>
      <w:r>
        <w:lastRenderedPageBreak/>
        <w:t>Приложение 1</w:t>
      </w:r>
    </w:p>
    <w:p w14:paraId="2A48F7FE" w14:textId="77777777" w:rsidR="008D4711" w:rsidRPr="000353BF" w:rsidRDefault="008D4711" w:rsidP="00363CEC">
      <w:pPr>
        <w:pStyle w:val="LLLiiteOtsikko"/>
        <w:keepNext/>
        <w:keepLines/>
      </w:pPr>
      <w:r>
        <w:t>Метеорологични данни, които се използват при изчисляването на Е-стойността и отоплителната мощност.</w:t>
      </w:r>
    </w:p>
    <w:p w14:paraId="4C5EA51D" w14:textId="77777777" w:rsidR="008D4711" w:rsidRPr="000353BF" w:rsidRDefault="008D4711" w:rsidP="00363CEC">
      <w:pPr>
        <w:keepNext/>
        <w:keepLines/>
        <w:rPr>
          <w:szCs w:val="22"/>
        </w:rPr>
      </w:pPr>
    </w:p>
    <w:p w14:paraId="65F11B34" w14:textId="77777777" w:rsidR="008D4711" w:rsidRDefault="008D4711" w:rsidP="00363CEC">
      <w:pPr>
        <w:pStyle w:val="LLKappalejako"/>
      </w:pPr>
      <w:r>
        <w:t>Метеорологични данни, които се използват при изчисляването на Е-стойността и отоплителната мощност. Почасовите метеорологични данни са налични на интернет страницата на министерството на околната среда.</w:t>
      </w:r>
    </w:p>
    <w:p w14:paraId="6DAD99A4" w14:textId="77777777" w:rsidR="008D4711" w:rsidRDefault="008D4711" w:rsidP="00363CEC">
      <w:pPr>
        <w:pStyle w:val="LLKappalejako"/>
      </w:pPr>
      <w:r>
        <w:t xml:space="preserve">Необходимата отоплителна мощност се изчислява, като се използва външната температура на климатичната зона, която отговаря на географското местоположение на сградата (фигура L1.1 и таблица L1.1). . </w:t>
      </w:r>
    </w:p>
    <w:p w14:paraId="37EC1D2B"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6B49B83A" w14:textId="77777777" w:rsidTr="008E7F8B">
        <w:trPr>
          <w:trHeight w:val="5892"/>
        </w:trPr>
        <w:tc>
          <w:tcPr>
            <w:tcW w:w="4605" w:type="dxa"/>
          </w:tcPr>
          <w:p w14:paraId="7827C65F" w14:textId="77777777" w:rsidR="00363CEC" w:rsidRPr="000353BF" w:rsidRDefault="00363CEC" w:rsidP="008E7F8B">
            <w:pPr>
              <w:widowControl w:val="0"/>
              <w:rPr>
                <w:szCs w:val="22"/>
              </w:rPr>
            </w:pPr>
            <w:r>
              <w:rPr>
                <w:noProof/>
                <w:sz w:val="20"/>
                <w:lang w:val="en-US" w:eastAsia="en-US"/>
              </w:rPr>
              <w:drawing>
                <wp:inline distT="0" distB="0" distL="0" distR="0" wp14:anchorId="6EA1DB23" wp14:editId="5260C107">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28F21CDB" w14:textId="77777777" w:rsidR="00363CEC" w:rsidRPr="000353BF" w:rsidRDefault="00363CEC" w:rsidP="008E7F8B">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64DA185C" wp14:editId="1DE57411">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DCDC" w14:textId="77777777" w:rsidR="008E7F8B" w:rsidRDefault="008E7F8B" w:rsidP="00363CEC">
                                  <w:pPr>
                                    <w:jc w:val="center"/>
                                  </w:pPr>
                                  <w:r>
                                    <w:t>Изток</w:t>
                                  </w:r>
                                </w:p>
                                <w:p w14:paraId="4B7A9E84" w14:textId="77777777" w:rsidR="008E7F8B" w:rsidRDefault="008E7F8B"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A185C"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14:paraId="0D59DCDC" w14:textId="77777777" w:rsidR="008E7F8B" w:rsidRDefault="008E7F8B" w:rsidP="00363CEC">
                            <w:pPr>
                              <w:jc w:val="center"/>
                            </w:pPr>
                            <w:r>
                              <w:t xml:space="preserve">Изток</w:t>
                            </w:r>
                          </w:p>
                          <w:p w14:paraId="4B7A9E84" w14:textId="77777777" w:rsidR="008E7F8B" w:rsidRDefault="008E7F8B" w:rsidP="00363CEC">
                            <w:pPr>
                              <w:jc w:val="center"/>
                            </w:pPr>
                            <w:r>
                              <w:t xml:space="preserve">(E)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06A26035" wp14:editId="1E51954B">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0592" w14:textId="77777777" w:rsidR="008E7F8B" w:rsidRDefault="008E7F8B" w:rsidP="00363CEC">
                                  <w:pPr>
                                    <w:jc w:val="center"/>
                                  </w:pPr>
                                  <w:r>
                                    <w:t>Северозапад</w:t>
                                  </w:r>
                                </w:p>
                                <w:p w14:paraId="603DA3DA" w14:textId="77777777" w:rsidR="008E7F8B" w:rsidRDefault="008E7F8B" w:rsidP="00363CEC">
                                  <w:pPr>
                                    <w:jc w:val="center"/>
                                  </w:pPr>
                                  <w: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6035"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14:paraId="7A170592" w14:textId="77777777" w:rsidR="008E7F8B" w:rsidRDefault="008E7F8B" w:rsidP="00363CEC">
                            <w:pPr>
                              <w:jc w:val="center"/>
                            </w:pPr>
                            <w:r>
                              <w:t xml:space="preserve">Северозапад</w:t>
                            </w:r>
                          </w:p>
                          <w:p w14:paraId="603DA3DA" w14:textId="77777777" w:rsidR="008E7F8B" w:rsidRDefault="008E7F8B" w:rsidP="00363CEC">
                            <w:pPr>
                              <w:jc w:val="center"/>
                            </w:pPr>
                            <w:r>
                              <w:t xml:space="preserve">(NW)</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3AD90F06" wp14:editId="34223C8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BA6A" w14:textId="77777777" w:rsidR="008E7F8B" w:rsidRDefault="008E7F8B" w:rsidP="00363CEC">
                                  <w:pPr>
                                    <w:jc w:val="center"/>
                                  </w:pPr>
                                  <w:r>
                                    <w:t>Югозапад</w:t>
                                  </w:r>
                                </w:p>
                                <w:p w14:paraId="30C669C6" w14:textId="77777777" w:rsidR="008E7F8B" w:rsidRDefault="008E7F8B" w:rsidP="00363CEC">
                                  <w:pPr>
                                    <w:jc w:val="center"/>
                                  </w:pPr>
                                  <w:r>
                                    <w:t>(SW)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0F06"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14:paraId="7052BA6A" w14:textId="77777777" w:rsidR="008E7F8B" w:rsidRDefault="008E7F8B" w:rsidP="00363CEC">
                            <w:pPr>
                              <w:jc w:val="center"/>
                            </w:pPr>
                            <w:r>
                              <w:t xml:space="preserve">Югозапад</w:t>
                            </w:r>
                          </w:p>
                          <w:p w14:paraId="30C669C6" w14:textId="77777777" w:rsidR="008E7F8B" w:rsidRDefault="008E7F8B" w:rsidP="00363CEC">
                            <w:pPr>
                              <w:jc w:val="center"/>
                            </w:pPr>
                            <w:r>
                              <w:t xml:space="preserve">(SW)</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20792811" wp14:editId="6302D4E9">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099B" w14:textId="77777777" w:rsidR="008E7F8B" w:rsidRDefault="008E7F8B" w:rsidP="00363CEC">
                                  <w:pPr>
                                    <w:jc w:val="center"/>
                                  </w:pPr>
                                  <w:r>
                                    <w:t>Югоизток</w:t>
                                  </w:r>
                                </w:p>
                                <w:p w14:paraId="1BFE5F72" w14:textId="77777777" w:rsidR="008E7F8B" w:rsidRPr="00232339" w:rsidRDefault="008E7F8B"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2811"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14:paraId="6375099B" w14:textId="77777777" w:rsidR="008E7F8B" w:rsidRDefault="008E7F8B" w:rsidP="00363CEC">
                            <w:pPr>
                              <w:jc w:val="center"/>
                            </w:pPr>
                            <w:r>
                              <w:t xml:space="preserve">Югоизток</w:t>
                            </w:r>
                          </w:p>
                          <w:p w14:paraId="1BFE5F72" w14:textId="77777777" w:rsidR="008E7F8B" w:rsidRPr="00232339" w:rsidRDefault="008E7F8B" w:rsidP="00363CEC">
                            <w:pPr>
                              <w:jc w:val="center"/>
                            </w:pPr>
                            <w:r>
                              <w:t xml:space="preserve">(SE)</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7EAEEC72" wp14:editId="17B1D0A5">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5887" w14:textId="77777777" w:rsidR="008E7F8B" w:rsidRDefault="008E7F8B" w:rsidP="00363CEC">
                                  <w:pPr>
                                    <w:jc w:val="center"/>
                                  </w:pPr>
                                  <w:r>
                                    <w:t>Североизток</w:t>
                                  </w:r>
                                </w:p>
                                <w:p w14:paraId="6F26FA5F" w14:textId="77777777" w:rsidR="008E7F8B" w:rsidRDefault="008E7F8B"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EC72"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14:paraId="08CE5887" w14:textId="77777777" w:rsidR="008E7F8B" w:rsidRDefault="008E7F8B" w:rsidP="00363CEC">
                            <w:pPr>
                              <w:jc w:val="center"/>
                            </w:pPr>
                            <w:r>
                              <w:t xml:space="preserve">Североизток</w:t>
                            </w:r>
                          </w:p>
                          <w:p w14:paraId="6F26FA5F" w14:textId="77777777" w:rsidR="008E7F8B" w:rsidRDefault="008E7F8B" w:rsidP="00363CEC">
                            <w:pPr>
                              <w:jc w:val="center"/>
                            </w:pPr>
                            <w:r>
                              <w:t xml:space="preserve">(NE)</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B9E0DE7" wp14:editId="19882718">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67" w14:textId="77777777" w:rsidR="008E7F8B" w:rsidRDefault="008E7F8B" w:rsidP="00363CEC">
                                  <w:pPr>
                                    <w:jc w:val="center"/>
                                  </w:pPr>
                                  <w:r>
                                    <w:t>Запад</w:t>
                                  </w:r>
                                </w:p>
                                <w:p w14:paraId="0BA889CE" w14:textId="77777777" w:rsidR="008E7F8B" w:rsidRPr="00232339" w:rsidRDefault="008E7F8B"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0DE7"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14:paraId="10AE5967" w14:textId="77777777" w:rsidR="008E7F8B" w:rsidRDefault="008E7F8B" w:rsidP="00363CEC">
                            <w:pPr>
                              <w:jc w:val="center"/>
                            </w:pPr>
                            <w:r>
                              <w:t xml:space="preserve">Запад</w:t>
                            </w:r>
                          </w:p>
                          <w:p w14:paraId="0BA889CE" w14:textId="77777777" w:rsidR="008E7F8B" w:rsidRPr="00232339" w:rsidRDefault="008E7F8B" w:rsidP="00363CEC">
                            <w:pPr>
                              <w:jc w:val="center"/>
                            </w:pPr>
                            <w:r>
                              <w:t xml:space="preserve">(W)</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75084D6" wp14:editId="0704B34D">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9C8B" w14:textId="77777777" w:rsidR="008E7F8B" w:rsidRDefault="008E7F8B" w:rsidP="00363CEC">
                                  <w:r>
                                    <w:t>Юг</w:t>
                                  </w:r>
                                </w:p>
                                <w:p w14:paraId="50205B89" w14:textId="77777777" w:rsidR="008E7F8B" w:rsidRDefault="008E7F8B"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84D6"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14:paraId="3E369C8B" w14:textId="77777777" w:rsidR="008E7F8B" w:rsidRDefault="008E7F8B" w:rsidP="00363CEC">
                            <w:r>
                              <w:t xml:space="preserve">Юг</w:t>
                            </w:r>
                          </w:p>
                          <w:p w14:paraId="50205B89" w14:textId="77777777" w:rsidR="008E7F8B" w:rsidRDefault="008E7F8B" w:rsidP="00363CEC">
                            <w:pPr>
                              <w:jc w:val="center"/>
                            </w:pPr>
                            <w:r>
                              <w:t xml:space="preserve">(S)</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5A5F553B" wp14:editId="1655A47C">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96A7" w14:textId="77777777" w:rsidR="008E7F8B" w:rsidRDefault="008E7F8B" w:rsidP="00363CEC">
                                  <w:pPr>
                                    <w:jc w:val="center"/>
                                  </w:pPr>
                                  <w:r>
                                    <w:t>Север</w:t>
                                  </w:r>
                                </w:p>
                                <w:p w14:paraId="5F093286" w14:textId="77777777" w:rsidR="008E7F8B" w:rsidRDefault="008E7F8B"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553B"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14:paraId="1A7D96A7" w14:textId="77777777" w:rsidR="008E7F8B" w:rsidRDefault="008E7F8B" w:rsidP="00363CEC">
                            <w:pPr>
                              <w:jc w:val="center"/>
                            </w:pPr>
                            <w:r>
                              <w:t xml:space="preserve">Север</w:t>
                            </w:r>
                          </w:p>
                          <w:p w14:paraId="5F093286" w14:textId="77777777" w:rsidR="008E7F8B" w:rsidRDefault="008E7F8B" w:rsidP="00363CEC">
                            <w:pPr>
                              <w:jc w:val="center"/>
                            </w:pPr>
                            <w:r>
                              <w:t xml:space="preserve">(N)</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6E93D9AC" wp14:editId="39129744">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7C9D4D"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062D6B88" w14:textId="77777777" w:rsidR="008D4711" w:rsidRDefault="008D4711" w:rsidP="00363CEC">
      <w:pPr>
        <w:jc w:val="both"/>
        <w:rPr>
          <w:szCs w:val="22"/>
        </w:rPr>
      </w:pPr>
    </w:p>
    <w:p w14:paraId="1782E799" w14:textId="77777777" w:rsidR="008D4711" w:rsidRPr="000353BF" w:rsidRDefault="008D4711" w:rsidP="00363CEC">
      <w:pPr>
        <w:rPr>
          <w:szCs w:val="22"/>
        </w:rPr>
      </w:pPr>
    </w:p>
    <w:p w14:paraId="13FB8BFC" w14:textId="77777777" w:rsidR="008D4711" w:rsidRPr="007A2DDE" w:rsidRDefault="008D4711" w:rsidP="00363CEC">
      <w:pPr>
        <w:pStyle w:val="LLTaulukonOtsikko"/>
        <w:keepNext/>
        <w:keepLines/>
      </w:pPr>
      <w:r>
        <w:t>Фигура L1.1. Климатични зони и съкращения на посоките на компаса</w:t>
      </w:r>
    </w:p>
    <w:p w14:paraId="34360D40"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10CAD894" w14:textId="77777777" w:rsidTr="00363CEC">
        <w:trPr>
          <w:cantSplit/>
        </w:trPr>
        <w:tc>
          <w:tcPr>
            <w:tcW w:w="936" w:type="pct"/>
            <w:tcBorders>
              <w:top w:val="single" w:sz="12" w:space="0" w:color="auto"/>
              <w:left w:val="nil"/>
              <w:bottom w:val="single" w:sz="12" w:space="0" w:color="auto"/>
              <w:right w:val="nil"/>
            </w:tcBorders>
            <w:vAlign w:val="center"/>
          </w:tcPr>
          <w:p w14:paraId="18A72DC3" w14:textId="77777777" w:rsidR="008D4711" w:rsidRPr="00CF77E5" w:rsidRDefault="008D4711" w:rsidP="00D04920">
            <w:pPr>
              <w:keepNext/>
              <w:keepLines/>
              <w:jc w:val="center"/>
              <w:rPr>
                <w:i/>
                <w:sz w:val="22"/>
                <w:szCs w:val="22"/>
              </w:rPr>
            </w:pPr>
            <w:r>
              <w:rPr>
                <w:i/>
                <w:sz w:val="22"/>
                <w:szCs w:val="22"/>
              </w:rPr>
              <w:t xml:space="preserve">Таблица L1.1. </w:t>
            </w:r>
          </w:p>
        </w:tc>
        <w:tc>
          <w:tcPr>
            <w:tcW w:w="4064" w:type="pct"/>
            <w:gridSpan w:val="10"/>
            <w:tcBorders>
              <w:top w:val="single" w:sz="12" w:space="0" w:color="auto"/>
              <w:left w:val="nil"/>
              <w:bottom w:val="single" w:sz="12" w:space="0" w:color="auto"/>
              <w:right w:val="nil"/>
            </w:tcBorders>
            <w:vAlign w:val="center"/>
          </w:tcPr>
          <w:p w14:paraId="60935FB0" w14:textId="77777777" w:rsidR="008D4711" w:rsidRPr="00CF77E5" w:rsidRDefault="008D4711" w:rsidP="00D04920">
            <w:pPr>
              <w:keepNext/>
              <w:keepLines/>
              <w:rPr>
                <w:i/>
                <w:sz w:val="22"/>
                <w:szCs w:val="22"/>
              </w:rPr>
            </w:pPr>
            <w:r>
              <w:rPr>
                <w:i/>
                <w:sz w:val="22"/>
                <w:szCs w:val="22"/>
              </w:rPr>
              <w:t>Проект на температурата на външния въздух в различните климатични зони</w:t>
            </w:r>
          </w:p>
        </w:tc>
      </w:tr>
      <w:tr w:rsidR="008D4711" w:rsidRPr="00CF77E5" w14:paraId="413B9EB7" w14:textId="77777777" w:rsidTr="00363CEC">
        <w:trPr>
          <w:cantSplit/>
        </w:trPr>
        <w:tc>
          <w:tcPr>
            <w:tcW w:w="936" w:type="pct"/>
            <w:tcBorders>
              <w:left w:val="nil"/>
              <w:right w:val="nil"/>
            </w:tcBorders>
            <w:vAlign w:val="center"/>
          </w:tcPr>
          <w:p w14:paraId="50E35FFC" w14:textId="77777777" w:rsidR="008D4711" w:rsidRPr="00CF77E5" w:rsidRDefault="008D4711" w:rsidP="00D04920">
            <w:pPr>
              <w:keepNext/>
              <w:keepLines/>
              <w:jc w:val="center"/>
              <w:rPr>
                <w:sz w:val="22"/>
                <w:szCs w:val="22"/>
              </w:rPr>
            </w:pPr>
            <w:r>
              <w:rPr>
                <w:sz w:val="22"/>
                <w:szCs w:val="22"/>
              </w:rPr>
              <w:t>Климатична зона</w:t>
            </w:r>
          </w:p>
        </w:tc>
        <w:tc>
          <w:tcPr>
            <w:tcW w:w="4064" w:type="pct"/>
            <w:gridSpan w:val="10"/>
            <w:tcBorders>
              <w:top w:val="nil"/>
              <w:left w:val="nil"/>
              <w:right w:val="nil"/>
            </w:tcBorders>
            <w:vAlign w:val="center"/>
          </w:tcPr>
          <w:p w14:paraId="3DE6258E" w14:textId="77777777" w:rsidR="008D4711" w:rsidRPr="00CF77E5" w:rsidRDefault="008D4711" w:rsidP="00D04920">
            <w:pPr>
              <w:keepNext/>
              <w:keepLines/>
              <w:jc w:val="center"/>
              <w:rPr>
                <w:sz w:val="22"/>
                <w:szCs w:val="22"/>
              </w:rPr>
            </w:pPr>
            <w:r>
              <w:rPr>
                <w:sz w:val="22"/>
                <w:szCs w:val="22"/>
              </w:rPr>
              <w:t>Проект на температурата на външния въздух, °C</w:t>
            </w:r>
          </w:p>
        </w:tc>
      </w:tr>
      <w:tr w:rsidR="008D4711" w:rsidRPr="00CF77E5" w14:paraId="3988FE39" w14:textId="77777777" w:rsidTr="00363CEC">
        <w:trPr>
          <w:cantSplit/>
        </w:trPr>
        <w:tc>
          <w:tcPr>
            <w:tcW w:w="936" w:type="pct"/>
            <w:tcBorders>
              <w:left w:val="nil"/>
              <w:bottom w:val="nil"/>
              <w:right w:val="nil"/>
            </w:tcBorders>
            <w:vAlign w:val="center"/>
          </w:tcPr>
          <w:p w14:paraId="27449C10" w14:textId="77777777"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14:paraId="0E23D387" w14:textId="77777777" w:rsidR="008D4711" w:rsidRPr="00CF77E5" w:rsidRDefault="008D4711" w:rsidP="00D04920">
            <w:pPr>
              <w:jc w:val="center"/>
              <w:rPr>
                <w:sz w:val="22"/>
                <w:szCs w:val="22"/>
              </w:rPr>
            </w:pPr>
            <w:r>
              <w:rPr>
                <w:sz w:val="22"/>
                <w:szCs w:val="22"/>
              </w:rPr>
              <w:t>-26</w:t>
            </w:r>
          </w:p>
          <w:p w14:paraId="0F76A0FC" w14:textId="77777777" w:rsidR="008D4711" w:rsidRPr="00CF77E5" w:rsidRDefault="008D4711" w:rsidP="00D04920">
            <w:pPr>
              <w:jc w:val="center"/>
              <w:rPr>
                <w:sz w:val="22"/>
                <w:szCs w:val="22"/>
              </w:rPr>
            </w:pPr>
            <w:r>
              <w:rPr>
                <w:sz w:val="22"/>
                <w:szCs w:val="22"/>
              </w:rPr>
              <w:t>-29</w:t>
            </w:r>
          </w:p>
          <w:p w14:paraId="550AAD33" w14:textId="77777777" w:rsidR="008D4711" w:rsidRPr="00CF77E5" w:rsidRDefault="008D4711" w:rsidP="00D04920">
            <w:pPr>
              <w:jc w:val="center"/>
              <w:rPr>
                <w:sz w:val="22"/>
                <w:szCs w:val="22"/>
              </w:rPr>
            </w:pPr>
            <w:r>
              <w:rPr>
                <w:sz w:val="22"/>
                <w:szCs w:val="22"/>
              </w:rPr>
              <w:t>-32</w:t>
            </w:r>
          </w:p>
          <w:p w14:paraId="15A36C93" w14:textId="77777777" w:rsidR="008D4711" w:rsidRPr="00CF77E5" w:rsidRDefault="008D4711" w:rsidP="00D04920">
            <w:pPr>
              <w:jc w:val="center"/>
              <w:rPr>
                <w:sz w:val="22"/>
                <w:szCs w:val="22"/>
              </w:rPr>
            </w:pPr>
            <w:r>
              <w:rPr>
                <w:sz w:val="22"/>
                <w:szCs w:val="22"/>
              </w:rPr>
              <w:t>-38</w:t>
            </w:r>
          </w:p>
        </w:tc>
      </w:tr>
      <w:tr w:rsidR="008D4711" w:rsidRPr="00CF77E5" w14:paraId="416389DE" w14:textId="77777777" w:rsidTr="00363CEC">
        <w:trPr>
          <w:cantSplit/>
        </w:trPr>
        <w:tc>
          <w:tcPr>
            <w:tcW w:w="936" w:type="pct"/>
            <w:tcBorders>
              <w:top w:val="nil"/>
              <w:left w:val="nil"/>
              <w:bottom w:val="nil"/>
              <w:right w:val="nil"/>
            </w:tcBorders>
            <w:vAlign w:val="center"/>
          </w:tcPr>
          <w:p w14:paraId="578D9ABC" w14:textId="77777777"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14:paraId="6E7609D1" w14:textId="77777777" w:rsidR="008D4711" w:rsidRPr="00CF77E5" w:rsidRDefault="008D4711" w:rsidP="00D04920">
            <w:pPr>
              <w:jc w:val="right"/>
              <w:rPr>
                <w:sz w:val="22"/>
                <w:szCs w:val="22"/>
              </w:rPr>
            </w:pPr>
          </w:p>
        </w:tc>
      </w:tr>
      <w:tr w:rsidR="008D4711" w:rsidRPr="00CF77E5" w14:paraId="1C2D5724" w14:textId="77777777" w:rsidTr="00363CEC">
        <w:trPr>
          <w:cantSplit/>
        </w:trPr>
        <w:tc>
          <w:tcPr>
            <w:tcW w:w="936" w:type="pct"/>
            <w:tcBorders>
              <w:top w:val="nil"/>
              <w:left w:val="nil"/>
              <w:bottom w:val="nil"/>
              <w:right w:val="nil"/>
            </w:tcBorders>
            <w:vAlign w:val="center"/>
          </w:tcPr>
          <w:p w14:paraId="22ACD5B4" w14:textId="77777777"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14:paraId="5B8F1BE0" w14:textId="77777777" w:rsidR="008D4711" w:rsidRPr="00CF77E5" w:rsidRDefault="008D4711" w:rsidP="00D04920">
            <w:pPr>
              <w:jc w:val="right"/>
              <w:rPr>
                <w:sz w:val="22"/>
                <w:szCs w:val="22"/>
              </w:rPr>
            </w:pPr>
          </w:p>
        </w:tc>
      </w:tr>
      <w:tr w:rsidR="008D4711" w:rsidRPr="00CF77E5" w14:paraId="40F044F1" w14:textId="77777777" w:rsidTr="00363CEC">
        <w:trPr>
          <w:cantSplit/>
        </w:trPr>
        <w:tc>
          <w:tcPr>
            <w:tcW w:w="936" w:type="pct"/>
            <w:tcBorders>
              <w:top w:val="nil"/>
              <w:left w:val="nil"/>
              <w:right w:val="nil"/>
            </w:tcBorders>
          </w:tcPr>
          <w:p w14:paraId="1274AFBC" w14:textId="77777777"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14:paraId="218686DB" w14:textId="77777777" w:rsidR="008D4711" w:rsidRPr="00CF77E5" w:rsidRDefault="008D4711" w:rsidP="00D04920">
            <w:pPr>
              <w:jc w:val="right"/>
              <w:rPr>
                <w:sz w:val="22"/>
                <w:szCs w:val="22"/>
              </w:rPr>
            </w:pPr>
          </w:p>
        </w:tc>
      </w:tr>
      <w:tr w:rsidR="008D4711" w:rsidRPr="00CF77E5" w14:paraId="36BFA93D" w14:textId="77777777" w:rsidTr="00363CEC">
        <w:trPr>
          <w:cantSplit/>
        </w:trPr>
        <w:tc>
          <w:tcPr>
            <w:tcW w:w="936" w:type="pct"/>
            <w:tcBorders>
              <w:top w:val="nil"/>
              <w:left w:val="nil"/>
              <w:bottom w:val="nil"/>
              <w:right w:val="nil"/>
            </w:tcBorders>
            <w:vAlign w:val="center"/>
          </w:tcPr>
          <w:p w14:paraId="5C91B308"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C8E1FCF"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5367233C" w14:textId="77777777" w:rsidR="008D4711" w:rsidRPr="00CF77E5" w:rsidRDefault="008D4711" w:rsidP="00D04920">
            <w:pPr>
              <w:jc w:val="right"/>
              <w:rPr>
                <w:sz w:val="22"/>
                <w:szCs w:val="22"/>
              </w:rPr>
            </w:pPr>
          </w:p>
        </w:tc>
      </w:tr>
      <w:tr w:rsidR="008D4711" w:rsidRPr="00CF77E5" w14:paraId="568694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71CC46F9" w14:textId="77777777" w:rsidR="008D4711" w:rsidRPr="00CF77E5" w:rsidRDefault="008D4711" w:rsidP="00D04920">
            <w:pPr>
              <w:keepNext/>
              <w:keepLines/>
              <w:jc w:val="center"/>
              <w:rPr>
                <w:b/>
                <w:bCs/>
                <w:sz w:val="22"/>
                <w:szCs w:val="22"/>
              </w:rPr>
            </w:pPr>
            <w:r>
              <w:lastRenderedPageBreak/>
              <w:br w:type="page"/>
            </w:r>
            <w:r>
              <w:rPr>
                <w:i/>
                <w:sz w:val="22"/>
                <w:szCs w:val="22"/>
              </w:rPr>
              <w:t>Таблица L1.2.</w:t>
            </w:r>
          </w:p>
        </w:tc>
        <w:tc>
          <w:tcPr>
            <w:tcW w:w="4064" w:type="pct"/>
            <w:gridSpan w:val="10"/>
            <w:tcBorders>
              <w:top w:val="single" w:sz="4" w:space="0" w:color="auto"/>
              <w:left w:val="nil"/>
              <w:bottom w:val="single" w:sz="4" w:space="0" w:color="auto"/>
              <w:right w:val="nil"/>
            </w:tcBorders>
            <w:noWrap/>
            <w:tcMar>
              <w:right w:w="85" w:type="dxa"/>
            </w:tcMar>
            <w:vAlign w:val="bottom"/>
          </w:tcPr>
          <w:p w14:paraId="44CBB90A" w14:textId="77777777" w:rsidR="008D4711" w:rsidRPr="00CF77E5" w:rsidRDefault="008D4711" w:rsidP="00D04920">
            <w:pPr>
              <w:keepNext/>
              <w:keepLines/>
              <w:jc w:val="both"/>
              <w:rPr>
                <w:sz w:val="22"/>
                <w:szCs w:val="22"/>
              </w:rPr>
            </w:pPr>
            <w:r>
              <w:rPr>
                <w:i/>
                <w:sz w:val="22"/>
                <w:szCs w:val="22"/>
              </w:rPr>
              <w:t>Месечни метеорологични данни в климатична зона Helsinki-Vantaa.</w:t>
            </w:r>
          </w:p>
        </w:tc>
      </w:tr>
      <w:tr w:rsidR="00363CEC" w:rsidRPr="00CF77E5" w14:paraId="195AAB2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405FEC5" w14:textId="77777777" w:rsidR="008D4711" w:rsidRPr="00CF77E5" w:rsidRDefault="008D4711" w:rsidP="00D04920">
            <w:pPr>
              <w:keepNext/>
              <w:keepLines/>
              <w:rPr>
                <w:sz w:val="22"/>
                <w:szCs w:val="22"/>
              </w:rPr>
            </w:pPr>
            <w:r>
              <w:rPr>
                <w:sz w:val="22"/>
                <w:szCs w:val="22"/>
              </w:rPr>
              <w:t>Месец</w:t>
            </w:r>
          </w:p>
        </w:tc>
        <w:tc>
          <w:tcPr>
            <w:tcW w:w="1355" w:type="pct"/>
            <w:gridSpan w:val="3"/>
            <w:tcBorders>
              <w:top w:val="single" w:sz="4" w:space="0" w:color="auto"/>
              <w:left w:val="nil"/>
              <w:bottom w:val="single" w:sz="4" w:space="0" w:color="auto"/>
              <w:right w:val="nil"/>
            </w:tcBorders>
            <w:noWrap/>
            <w:tcMar>
              <w:right w:w="85" w:type="dxa"/>
            </w:tcMar>
            <w:vAlign w:val="center"/>
          </w:tcPr>
          <w:p w14:paraId="750B7DB1" w14:textId="77777777" w:rsidR="008D4711" w:rsidRPr="00CF77E5" w:rsidRDefault="008D4711" w:rsidP="00D04920">
            <w:pPr>
              <w:keepNext/>
              <w:keepLines/>
              <w:jc w:val="center"/>
              <w:rPr>
                <w:sz w:val="22"/>
                <w:szCs w:val="22"/>
              </w:rPr>
            </w:pPr>
            <w:r>
              <w:rPr>
                <w:sz w:val="22"/>
                <w:szCs w:val="22"/>
              </w:rPr>
              <w:t>Средна външна температура,</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54E1DCFF" w14:textId="77777777" w:rsidR="008D4711" w:rsidRPr="00CF77E5" w:rsidRDefault="008D4711" w:rsidP="00D04920">
            <w:pPr>
              <w:keepNext/>
              <w:keepLines/>
              <w:jc w:val="center"/>
              <w:rPr>
                <w:sz w:val="22"/>
                <w:szCs w:val="22"/>
              </w:rPr>
            </w:pPr>
            <w:r>
              <w:rPr>
                <w:sz w:val="22"/>
                <w:szCs w:val="22"/>
              </w:rPr>
              <w:t xml:space="preserve">Общата енергия на слънчевото излъчване към хоризонтална повърхност, </w:t>
            </w:r>
            <w:r>
              <w:rPr>
                <w:sz w:val="22"/>
                <w:szCs w:val="22"/>
              </w:rPr>
              <w:br/>
              <w:t>G</w:t>
            </w:r>
            <w:r>
              <w:rPr>
                <w:sz w:val="22"/>
                <w:szCs w:val="22"/>
                <w:vertAlign w:val="subscript"/>
              </w:rPr>
              <w:t>излъчване, хоризонтална повърхност</w:t>
            </w:r>
            <w:r>
              <w:rPr>
                <w:sz w:val="22"/>
                <w:szCs w:val="22"/>
              </w:rPr>
              <w:t>, kWh/m²</w:t>
            </w:r>
          </w:p>
        </w:tc>
        <w:tc>
          <w:tcPr>
            <w:tcW w:w="1355" w:type="pct"/>
            <w:gridSpan w:val="3"/>
            <w:tcBorders>
              <w:bottom w:val="single" w:sz="4" w:space="0" w:color="auto"/>
            </w:tcBorders>
            <w:tcMar>
              <w:right w:w="85" w:type="dxa"/>
            </w:tcMar>
          </w:tcPr>
          <w:p w14:paraId="77E7F97A" w14:textId="77777777" w:rsidR="008D4711" w:rsidRPr="00CF77E5" w:rsidRDefault="008D4711" w:rsidP="00D04920">
            <w:pPr>
              <w:keepNext/>
              <w:keepLines/>
              <w:jc w:val="center"/>
              <w:rPr>
                <w:sz w:val="22"/>
                <w:szCs w:val="22"/>
              </w:rPr>
            </w:pPr>
          </w:p>
        </w:tc>
      </w:tr>
      <w:tr w:rsidR="00363CEC" w:rsidRPr="00CF77E5" w14:paraId="140378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46654F30" w14:textId="77777777" w:rsidR="008D4711" w:rsidRPr="00CF77E5" w:rsidRDefault="008D4711" w:rsidP="00D04920">
            <w:pPr>
              <w:rPr>
                <w:sz w:val="22"/>
                <w:szCs w:val="22"/>
              </w:rPr>
            </w:pPr>
            <w:r>
              <w:rPr>
                <w:sz w:val="22"/>
                <w:szCs w:val="22"/>
              </w:rPr>
              <w:t>Януари</w:t>
            </w:r>
          </w:p>
        </w:tc>
        <w:tc>
          <w:tcPr>
            <w:tcW w:w="1355" w:type="pct"/>
            <w:gridSpan w:val="3"/>
            <w:tcBorders>
              <w:top w:val="single" w:sz="4" w:space="0" w:color="auto"/>
              <w:left w:val="nil"/>
              <w:bottom w:val="nil"/>
              <w:right w:val="nil"/>
            </w:tcBorders>
            <w:noWrap/>
            <w:vAlign w:val="bottom"/>
          </w:tcPr>
          <w:p w14:paraId="379BB19D" w14:textId="77777777"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14:paraId="6AF9B152" w14:textId="77777777"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14:paraId="0814761A" w14:textId="77777777" w:rsidR="008D4711" w:rsidRPr="00CF77E5" w:rsidRDefault="008D4711" w:rsidP="00D04920">
            <w:pPr>
              <w:jc w:val="center"/>
              <w:rPr>
                <w:sz w:val="22"/>
                <w:szCs w:val="22"/>
              </w:rPr>
            </w:pPr>
          </w:p>
        </w:tc>
      </w:tr>
      <w:tr w:rsidR="00363CEC" w:rsidRPr="00CF77E5" w14:paraId="79E4A33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43B0A4D" w14:textId="77777777" w:rsidR="008D4711" w:rsidRPr="00CF77E5" w:rsidRDefault="008D4711" w:rsidP="00D04920">
            <w:pPr>
              <w:rPr>
                <w:sz w:val="22"/>
                <w:szCs w:val="22"/>
              </w:rPr>
            </w:pPr>
            <w:r>
              <w:rPr>
                <w:sz w:val="22"/>
                <w:szCs w:val="22"/>
              </w:rPr>
              <w:t>Февруари</w:t>
            </w:r>
          </w:p>
        </w:tc>
        <w:tc>
          <w:tcPr>
            <w:tcW w:w="1355" w:type="pct"/>
            <w:gridSpan w:val="3"/>
            <w:tcBorders>
              <w:top w:val="nil"/>
              <w:left w:val="nil"/>
              <w:bottom w:val="nil"/>
              <w:right w:val="nil"/>
            </w:tcBorders>
            <w:noWrap/>
            <w:vAlign w:val="bottom"/>
          </w:tcPr>
          <w:p w14:paraId="4807158C"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52D27313" w14:textId="77777777" w:rsidR="008D4711" w:rsidRPr="00CF77E5" w:rsidRDefault="008D4711" w:rsidP="00D04920">
            <w:pPr>
              <w:jc w:val="center"/>
              <w:rPr>
                <w:sz w:val="22"/>
                <w:szCs w:val="22"/>
              </w:rPr>
            </w:pPr>
            <w:r>
              <w:rPr>
                <w:sz w:val="22"/>
                <w:szCs w:val="22"/>
              </w:rPr>
              <w:t>22,4</w:t>
            </w:r>
          </w:p>
        </w:tc>
        <w:tc>
          <w:tcPr>
            <w:tcW w:w="1355" w:type="pct"/>
            <w:gridSpan w:val="3"/>
            <w:vAlign w:val="bottom"/>
          </w:tcPr>
          <w:p w14:paraId="6E958A39" w14:textId="77777777" w:rsidR="008D4711" w:rsidRPr="00CF77E5" w:rsidRDefault="008D4711" w:rsidP="00D04920">
            <w:pPr>
              <w:jc w:val="center"/>
              <w:rPr>
                <w:sz w:val="22"/>
                <w:szCs w:val="22"/>
              </w:rPr>
            </w:pPr>
          </w:p>
        </w:tc>
      </w:tr>
      <w:tr w:rsidR="00363CEC" w:rsidRPr="00CF77E5" w14:paraId="696F6C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3576926" w14:textId="77777777" w:rsidR="008D4711" w:rsidRPr="00CF77E5" w:rsidRDefault="008D4711" w:rsidP="00D04920">
            <w:pPr>
              <w:rPr>
                <w:sz w:val="22"/>
                <w:szCs w:val="22"/>
              </w:rPr>
            </w:pPr>
            <w:r>
              <w:rPr>
                <w:sz w:val="22"/>
                <w:szCs w:val="22"/>
              </w:rPr>
              <w:t>Март</w:t>
            </w:r>
          </w:p>
        </w:tc>
        <w:tc>
          <w:tcPr>
            <w:tcW w:w="1355" w:type="pct"/>
            <w:gridSpan w:val="3"/>
            <w:tcBorders>
              <w:top w:val="nil"/>
              <w:left w:val="nil"/>
              <w:bottom w:val="nil"/>
              <w:right w:val="nil"/>
            </w:tcBorders>
            <w:noWrap/>
            <w:vAlign w:val="bottom"/>
          </w:tcPr>
          <w:p w14:paraId="5B69B8BC" w14:textId="77777777"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14:paraId="01E0EDA6" w14:textId="77777777" w:rsidR="008D4711" w:rsidRPr="00CF77E5" w:rsidRDefault="008D4711" w:rsidP="00D04920">
            <w:pPr>
              <w:jc w:val="center"/>
              <w:rPr>
                <w:sz w:val="22"/>
                <w:szCs w:val="22"/>
              </w:rPr>
            </w:pPr>
            <w:r>
              <w:rPr>
                <w:sz w:val="22"/>
                <w:szCs w:val="22"/>
              </w:rPr>
              <w:t>64,3</w:t>
            </w:r>
          </w:p>
        </w:tc>
        <w:tc>
          <w:tcPr>
            <w:tcW w:w="1355" w:type="pct"/>
            <w:gridSpan w:val="3"/>
            <w:vAlign w:val="bottom"/>
          </w:tcPr>
          <w:p w14:paraId="2D09BB9E" w14:textId="77777777" w:rsidR="008D4711" w:rsidRPr="00CF77E5" w:rsidRDefault="008D4711" w:rsidP="00D04920">
            <w:pPr>
              <w:jc w:val="center"/>
              <w:rPr>
                <w:sz w:val="22"/>
                <w:szCs w:val="22"/>
              </w:rPr>
            </w:pPr>
          </w:p>
        </w:tc>
      </w:tr>
      <w:tr w:rsidR="00363CEC" w:rsidRPr="00CF77E5" w14:paraId="2544B6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2AADB42" w14:textId="77777777" w:rsidR="008D4711" w:rsidRPr="00CF77E5" w:rsidRDefault="008D4711" w:rsidP="00D04920">
            <w:pPr>
              <w:rPr>
                <w:sz w:val="22"/>
                <w:szCs w:val="22"/>
              </w:rPr>
            </w:pPr>
            <w:r>
              <w:rPr>
                <w:sz w:val="22"/>
                <w:szCs w:val="22"/>
              </w:rPr>
              <w:t>Април</w:t>
            </w:r>
          </w:p>
        </w:tc>
        <w:tc>
          <w:tcPr>
            <w:tcW w:w="1355" w:type="pct"/>
            <w:gridSpan w:val="3"/>
            <w:tcBorders>
              <w:top w:val="nil"/>
              <w:left w:val="nil"/>
              <w:bottom w:val="nil"/>
              <w:right w:val="nil"/>
            </w:tcBorders>
            <w:noWrap/>
            <w:vAlign w:val="bottom"/>
          </w:tcPr>
          <w:p w14:paraId="1FAA5BF4"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6596658C" w14:textId="77777777" w:rsidR="008D4711" w:rsidRPr="00CF77E5" w:rsidRDefault="008D4711" w:rsidP="00D04920">
            <w:pPr>
              <w:jc w:val="center"/>
              <w:rPr>
                <w:sz w:val="22"/>
                <w:szCs w:val="22"/>
              </w:rPr>
            </w:pPr>
            <w:r>
              <w:rPr>
                <w:sz w:val="22"/>
                <w:szCs w:val="22"/>
              </w:rPr>
              <w:t>119,9</w:t>
            </w:r>
          </w:p>
        </w:tc>
        <w:tc>
          <w:tcPr>
            <w:tcW w:w="1355" w:type="pct"/>
            <w:gridSpan w:val="3"/>
            <w:vAlign w:val="bottom"/>
          </w:tcPr>
          <w:p w14:paraId="55C297C1" w14:textId="77777777" w:rsidR="008D4711" w:rsidRPr="00CF77E5" w:rsidRDefault="008D4711" w:rsidP="00D04920">
            <w:pPr>
              <w:jc w:val="center"/>
              <w:rPr>
                <w:sz w:val="22"/>
                <w:szCs w:val="22"/>
              </w:rPr>
            </w:pPr>
          </w:p>
        </w:tc>
      </w:tr>
      <w:tr w:rsidR="00363CEC" w:rsidRPr="00CF77E5" w14:paraId="10FB6C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81B5D11" w14:textId="77777777" w:rsidR="008D4711" w:rsidRPr="00CF77E5" w:rsidRDefault="008D4711" w:rsidP="00D04920">
            <w:pPr>
              <w:rPr>
                <w:sz w:val="22"/>
                <w:szCs w:val="22"/>
              </w:rPr>
            </w:pPr>
            <w:r>
              <w:rPr>
                <w:sz w:val="22"/>
                <w:szCs w:val="22"/>
              </w:rPr>
              <w:t>Май</w:t>
            </w:r>
          </w:p>
        </w:tc>
        <w:tc>
          <w:tcPr>
            <w:tcW w:w="1355" w:type="pct"/>
            <w:gridSpan w:val="3"/>
            <w:tcBorders>
              <w:top w:val="nil"/>
              <w:left w:val="nil"/>
              <w:bottom w:val="nil"/>
              <w:right w:val="nil"/>
            </w:tcBorders>
            <w:noWrap/>
            <w:vAlign w:val="bottom"/>
          </w:tcPr>
          <w:p w14:paraId="2CCE30F7" w14:textId="77777777"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14:paraId="7D393AC2" w14:textId="77777777" w:rsidR="008D4711" w:rsidRPr="00CF77E5" w:rsidRDefault="008D4711" w:rsidP="00D04920">
            <w:pPr>
              <w:jc w:val="center"/>
              <w:rPr>
                <w:sz w:val="22"/>
                <w:szCs w:val="22"/>
              </w:rPr>
            </w:pPr>
            <w:r>
              <w:rPr>
                <w:sz w:val="22"/>
                <w:szCs w:val="22"/>
              </w:rPr>
              <w:t>165,5</w:t>
            </w:r>
          </w:p>
        </w:tc>
        <w:tc>
          <w:tcPr>
            <w:tcW w:w="1355" w:type="pct"/>
            <w:gridSpan w:val="3"/>
            <w:vAlign w:val="bottom"/>
          </w:tcPr>
          <w:p w14:paraId="17902C2D" w14:textId="77777777" w:rsidR="008D4711" w:rsidRPr="00CF77E5" w:rsidRDefault="008D4711" w:rsidP="00D04920">
            <w:pPr>
              <w:jc w:val="center"/>
              <w:rPr>
                <w:sz w:val="22"/>
                <w:szCs w:val="22"/>
              </w:rPr>
            </w:pPr>
          </w:p>
        </w:tc>
      </w:tr>
      <w:tr w:rsidR="00363CEC" w:rsidRPr="00CF77E5" w14:paraId="299B4F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86C0C6E" w14:textId="77777777" w:rsidR="008D4711" w:rsidRPr="00CF77E5" w:rsidRDefault="008D4711" w:rsidP="00D04920">
            <w:pPr>
              <w:rPr>
                <w:sz w:val="22"/>
                <w:szCs w:val="22"/>
              </w:rPr>
            </w:pPr>
            <w:r>
              <w:rPr>
                <w:sz w:val="22"/>
                <w:szCs w:val="22"/>
              </w:rPr>
              <w:t>Юни</w:t>
            </w:r>
          </w:p>
        </w:tc>
        <w:tc>
          <w:tcPr>
            <w:tcW w:w="1355" w:type="pct"/>
            <w:gridSpan w:val="3"/>
            <w:tcBorders>
              <w:top w:val="nil"/>
              <w:left w:val="nil"/>
              <w:bottom w:val="nil"/>
              <w:right w:val="nil"/>
            </w:tcBorders>
            <w:noWrap/>
            <w:vAlign w:val="bottom"/>
          </w:tcPr>
          <w:p w14:paraId="0425A12B" w14:textId="77777777"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14:paraId="32A4B3DB" w14:textId="77777777" w:rsidR="008D4711" w:rsidRPr="00CF77E5" w:rsidRDefault="008D4711" w:rsidP="00D04920">
            <w:pPr>
              <w:jc w:val="center"/>
              <w:rPr>
                <w:sz w:val="22"/>
                <w:szCs w:val="22"/>
              </w:rPr>
            </w:pPr>
            <w:r>
              <w:rPr>
                <w:sz w:val="22"/>
                <w:szCs w:val="22"/>
              </w:rPr>
              <w:t>168,6</w:t>
            </w:r>
          </w:p>
        </w:tc>
        <w:tc>
          <w:tcPr>
            <w:tcW w:w="1355" w:type="pct"/>
            <w:gridSpan w:val="3"/>
            <w:vAlign w:val="bottom"/>
          </w:tcPr>
          <w:p w14:paraId="7394AC1A" w14:textId="77777777" w:rsidR="008D4711" w:rsidRPr="00CF77E5" w:rsidRDefault="008D4711" w:rsidP="00D04920">
            <w:pPr>
              <w:jc w:val="center"/>
              <w:rPr>
                <w:sz w:val="22"/>
                <w:szCs w:val="22"/>
              </w:rPr>
            </w:pPr>
          </w:p>
        </w:tc>
      </w:tr>
      <w:tr w:rsidR="00363CEC" w:rsidRPr="00CF77E5" w14:paraId="67BC017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6492E4B" w14:textId="77777777" w:rsidR="008D4711" w:rsidRPr="00CF77E5" w:rsidRDefault="008D4711" w:rsidP="00D04920">
            <w:pPr>
              <w:rPr>
                <w:sz w:val="22"/>
                <w:szCs w:val="22"/>
              </w:rPr>
            </w:pPr>
            <w:r>
              <w:rPr>
                <w:sz w:val="22"/>
                <w:szCs w:val="22"/>
              </w:rPr>
              <w:t>Юли</w:t>
            </w:r>
          </w:p>
        </w:tc>
        <w:tc>
          <w:tcPr>
            <w:tcW w:w="1355" w:type="pct"/>
            <w:gridSpan w:val="3"/>
            <w:tcBorders>
              <w:top w:val="nil"/>
              <w:left w:val="nil"/>
              <w:bottom w:val="nil"/>
              <w:right w:val="nil"/>
            </w:tcBorders>
            <w:noWrap/>
            <w:vAlign w:val="bottom"/>
          </w:tcPr>
          <w:p w14:paraId="0081D64E" w14:textId="77777777"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14:paraId="100726C3" w14:textId="77777777" w:rsidR="008D4711" w:rsidRPr="00CF77E5" w:rsidRDefault="008D4711" w:rsidP="00D04920">
            <w:pPr>
              <w:jc w:val="center"/>
              <w:rPr>
                <w:sz w:val="22"/>
                <w:szCs w:val="22"/>
              </w:rPr>
            </w:pPr>
            <w:r>
              <w:rPr>
                <w:sz w:val="22"/>
                <w:szCs w:val="22"/>
              </w:rPr>
              <w:t>180,9</w:t>
            </w:r>
          </w:p>
        </w:tc>
        <w:tc>
          <w:tcPr>
            <w:tcW w:w="1355" w:type="pct"/>
            <w:gridSpan w:val="3"/>
            <w:vAlign w:val="bottom"/>
          </w:tcPr>
          <w:p w14:paraId="7D66B1B2" w14:textId="77777777" w:rsidR="008D4711" w:rsidRPr="00CF77E5" w:rsidRDefault="008D4711" w:rsidP="00D04920">
            <w:pPr>
              <w:jc w:val="center"/>
              <w:rPr>
                <w:sz w:val="22"/>
                <w:szCs w:val="22"/>
              </w:rPr>
            </w:pPr>
          </w:p>
        </w:tc>
      </w:tr>
      <w:tr w:rsidR="00363CEC" w:rsidRPr="00CF77E5" w14:paraId="6342199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2914E4F" w14:textId="77777777" w:rsidR="008D4711" w:rsidRPr="00CF77E5" w:rsidRDefault="008D4711" w:rsidP="00D04920">
            <w:pPr>
              <w:rPr>
                <w:sz w:val="22"/>
                <w:szCs w:val="22"/>
              </w:rPr>
            </w:pPr>
            <w:r>
              <w:rPr>
                <w:sz w:val="22"/>
                <w:szCs w:val="22"/>
              </w:rPr>
              <w:t>Август</w:t>
            </w:r>
          </w:p>
        </w:tc>
        <w:tc>
          <w:tcPr>
            <w:tcW w:w="1355" w:type="pct"/>
            <w:gridSpan w:val="3"/>
            <w:tcBorders>
              <w:top w:val="nil"/>
              <w:left w:val="nil"/>
              <w:bottom w:val="nil"/>
              <w:right w:val="nil"/>
            </w:tcBorders>
            <w:noWrap/>
            <w:vAlign w:val="bottom"/>
          </w:tcPr>
          <w:p w14:paraId="0B75EDE4" w14:textId="77777777"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14:paraId="4633F85A" w14:textId="77777777" w:rsidR="008D4711" w:rsidRPr="00CF77E5" w:rsidRDefault="008D4711" w:rsidP="00D04920">
            <w:pPr>
              <w:jc w:val="center"/>
              <w:rPr>
                <w:sz w:val="22"/>
                <w:szCs w:val="22"/>
              </w:rPr>
            </w:pPr>
            <w:r>
              <w:rPr>
                <w:sz w:val="22"/>
                <w:szCs w:val="22"/>
              </w:rPr>
              <w:t>126,7</w:t>
            </w:r>
          </w:p>
        </w:tc>
        <w:tc>
          <w:tcPr>
            <w:tcW w:w="1355" w:type="pct"/>
            <w:gridSpan w:val="3"/>
            <w:vAlign w:val="bottom"/>
          </w:tcPr>
          <w:p w14:paraId="52CB7B32" w14:textId="77777777" w:rsidR="008D4711" w:rsidRPr="00CF77E5" w:rsidRDefault="008D4711" w:rsidP="00D04920">
            <w:pPr>
              <w:jc w:val="center"/>
              <w:rPr>
                <w:sz w:val="22"/>
                <w:szCs w:val="22"/>
              </w:rPr>
            </w:pPr>
          </w:p>
        </w:tc>
      </w:tr>
      <w:tr w:rsidR="00363CEC" w:rsidRPr="00CF77E5" w14:paraId="53A6679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9DC62F6" w14:textId="77777777" w:rsidR="008D4711" w:rsidRPr="00CF77E5" w:rsidRDefault="008D4711" w:rsidP="00D04920">
            <w:pPr>
              <w:rPr>
                <w:sz w:val="22"/>
                <w:szCs w:val="22"/>
              </w:rPr>
            </w:pPr>
            <w:r>
              <w:rPr>
                <w:sz w:val="22"/>
                <w:szCs w:val="22"/>
              </w:rPr>
              <w:t>Септември</w:t>
            </w:r>
          </w:p>
        </w:tc>
        <w:tc>
          <w:tcPr>
            <w:tcW w:w="1355" w:type="pct"/>
            <w:gridSpan w:val="3"/>
            <w:tcBorders>
              <w:top w:val="nil"/>
              <w:left w:val="nil"/>
              <w:bottom w:val="nil"/>
              <w:right w:val="nil"/>
            </w:tcBorders>
            <w:noWrap/>
            <w:vAlign w:val="bottom"/>
          </w:tcPr>
          <w:p w14:paraId="16CD5E8C" w14:textId="77777777"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14:paraId="5FB0D8FB" w14:textId="77777777" w:rsidR="008D4711" w:rsidRPr="00CF77E5" w:rsidRDefault="008D4711" w:rsidP="00D04920">
            <w:pPr>
              <w:jc w:val="center"/>
              <w:rPr>
                <w:sz w:val="22"/>
                <w:szCs w:val="22"/>
              </w:rPr>
            </w:pPr>
            <w:r>
              <w:rPr>
                <w:sz w:val="22"/>
                <w:szCs w:val="22"/>
              </w:rPr>
              <w:t>82,0</w:t>
            </w:r>
          </w:p>
        </w:tc>
        <w:tc>
          <w:tcPr>
            <w:tcW w:w="1355" w:type="pct"/>
            <w:gridSpan w:val="3"/>
            <w:vAlign w:val="bottom"/>
          </w:tcPr>
          <w:p w14:paraId="1E80F0E6" w14:textId="77777777" w:rsidR="008D4711" w:rsidRPr="00CF77E5" w:rsidRDefault="008D4711" w:rsidP="00D04920">
            <w:pPr>
              <w:jc w:val="center"/>
              <w:rPr>
                <w:sz w:val="22"/>
                <w:szCs w:val="22"/>
              </w:rPr>
            </w:pPr>
          </w:p>
        </w:tc>
      </w:tr>
      <w:tr w:rsidR="00363CEC" w:rsidRPr="00CF77E5" w14:paraId="63C403B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1E1FDDA" w14:textId="77777777" w:rsidR="008D4711" w:rsidRPr="00CF77E5" w:rsidRDefault="008D4711" w:rsidP="00D04920">
            <w:pPr>
              <w:rPr>
                <w:sz w:val="22"/>
                <w:szCs w:val="22"/>
              </w:rPr>
            </w:pPr>
            <w:r>
              <w:rPr>
                <w:sz w:val="22"/>
                <w:szCs w:val="22"/>
              </w:rPr>
              <w:t>Октомври</w:t>
            </w:r>
          </w:p>
        </w:tc>
        <w:tc>
          <w:tcPr>
            <w:tcW w:w="1355" w:type="pct"/>
            <w:gridSpan w:val="3"/>
            <w:tcBorders>
              <w:top w:val="nil"/>
              <w:left w:val="nil"/>
              <w:bottom w:val="nil"/>
              <w:right w:val="nil"/>
            </w:tcBorders>
            <w:noWrap/>
            <w:vAlign w:val="bottom"/>
          </w:tcPr>
          <w:p w14:paraId="45D46BC9" w14:textId="77777777"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14:paraId="0137E4D3" w14:textId="77777777" w:rsidR="008D4711" w:rsidRPr="00CF77E5" w:rsidRDefault="008D4711" w:rsidP="00D04920">
            <w:pPr>
              <w:jc w:val="center"/>
              <w:rPr>
                <w:sz w:val="22"/>
                <w:szCs w:val="22"/>
              </w:rPr>
            </w:pPr>
            <w:r>
              <w:rPr>
                <w:sz w:val="22"/>
                <w:szCs w:val="22"/>
              </w:rPr>
              <w:t>26,2</w:t>
            </w:r>
          </w:p>
        </w:tc>
        <w:tc>
          <w:tcPr>
            <w:tcW w:w="1355" w:type="pct"/>
            <w:gridSpan w:val="3"/>
            <w:vAlign w:val="bottom"/>
          </w:tcPr>
          <w:p w14:paraId="58522E38" w14:textId="77777777" w:rsidR="008D4711" w:rsidRPr="00CF77E5" w:rsidRDefault="008D4711" w:rsidP="00D04920">
            <w:pPr>
              <w:jc w:val="center"/>
              <w:rPr>
                <w:sz w:val="22"/>
                <w:szCs w:val="22"/>
              </w:rPr>
            </w:pPr>
          </w:p>
        </w:tc>
      </w:tr>
      <w:tr w:rsidR="00363CEC" w:rsidRPr="00CF77E5" w14:paraId="7720C37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1CE9170" w14:textId="77777777" w:rsidR="008D4711" w:rsidRPr="00CF77E5" w:rsidRDefault="008D4711" w:rsidP="00D04920">
            <w:pPr>
              <w:rPr>
                <w:sz w:val="22"/>
                <w:szCs w:val="22"/>
              </w:rPr>
            </w:pPr>
            <w:r>
              <w:rPr>
                <w:sz w:val="22"/>
                <w:szCs w:val="22"/>
              </w:rPr>
              <w:t>Ноември</w:t>
            </w:r>
          </w:p>
        </w:tc>
        <w:tc>
          <w:tcPr>
            <w:tcW w:w="1355" w:type="pct"/>
            <w:gridSpan w:val="3"/>
            <w:tcBorders>
              <w:top w:val="nil"/>
              <w:left w:val="nil"/>
              <w:bottom w:val="nil"/>
              <w:right w:val="nil"/>
            </w:tcBorders>
            <w:noWrap/>
            <w:vAlign w:val="bottom"/>
          </w:tcPr>
          <w:p w14:paraId="1CAE645C" w14:textId="77777777"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14:paraId="694CDBD6" w14:textId="77777777" w:rsidR="008D4711" w:rsidRPr="00CF77E5" w:rsidRDefault="008D4711" w:rsidP="00D04920">
            <w:pPr>
              <w:jc w:val="center"/>
              <w:rPr>
                <w:sz w:val="22"/>
                <w:szCs w:val="22"/>
              </w:rPr>
            </w:pPr>
            <w:r>
              <w:rPr>
                <w:sz w:val="22"/>
                <w:szCs w:val="22"/>
              </w:rPr>
              <w:t>8,1</w:t>
            </w:r>
          </w:p>
        </w:tc>
        <w:tc>
          <w:tcPr>
            <w:tcW w:w="1355" w:type="pct"/>
            <w:gridSpan w:val="3"/>
            <w:vAlign w:val="bottom"/>
          </w:tcPr>
          <w:p w14:paraId="449A8658" w14:textId="77777777" w:rsidR="008D4711" w:rsidRPr="00CF77E5" w:rsidRDefault="008D4711" w:rsidP="00D04920">
            <w:pPr>
              <w:jc w:val="center"/>
              <w:rPr>
                <w:sz w:val="22"/>
                <w:szCs w:val="22"/>
              </w:rPr>
            </w:pPr>
          </w:p>
        </w:tc>
      </w:tr>
      <w:tr w:rsidR="00363CEC" w:rsidRPr="00CF77E5" w14:paraId="503D898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3EF8BDB2" w14:textId="77777777" w:rsidR="008D4711" w:rsidRPr="00CF77E5" w:rsidRDefault="008D4711" w:rsidP="00D04920">
            <w:pPr>
              <w:rPr>
                <w:sz w:val="22"/>
                <w:szCs w:val="22"/>
              </w:rPr>
            </w:pPr>
            <w:r>
              <w:rPr>
                <w:sz w:val="22"/>
                <w:szCs w:val="22"/>
              </w:rPr>
              <w:t>Декември</w:t>
            </w:r>
          </w:p>
        </w:tc>
        <w:tc>
          <w:tcPr>
            <w:tcW w:w="1355" w:type="pct"/>
            <w:gridSpan w:val="3"/>
            <w:tcBorders>
              <w:top w:val="nil"/>
              <w:left w:val="nil"/>
              <w:bottom w:val="single" w:sz="4" w:space="0" w:color="auto"/>
              <w:right w:val="nil"/>
            </w:tcBorders>
            <w:noWrap/>
            <w:vAlign w:val="bottom"/>
          </w:tcPr>
          <w:p w14:paraId="6792387E" w14:textId="77777777"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14:paraId="6F8E2A03" w14:textId="77777777"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14:paraId="3BEEB90A" w14:textId="77777777" w:rsidR="008D4711" w:rsidRPr="00CF77E5" w:rsidRDefault="008D4711" w:rsidP="00D04920">
            <w:pPr>
              <w:jc w:val="center"/>
              <w:rPr>
                <w:sz w:val="22"/>
                <w:szCs w:val="22"/>
              </w:rPr>
            </w:pPr>
          </w:p>
        </w:tc>
      </w:tr>
      <w:tr w:rsidR="00363CEC" w:rsidRPr="00CF77E5" w14:paraId="3FDA773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3D1D22A" w14:textId="77777777" w:rsidR="008D4711" w:rsidRPr="00CF77E5" w:rsidRDefault="008D4711" w:rsidP="00D04920">
            <w:pPr>
              <w:rPr>
                <w:sz w:val="22"/>
                <w:szCs w:val="22"/>
              </w:rPr>
            </w:pPr>
            <w:r>
              <w:rPr>
                <w:sz w:val="22"/>
                <w:szCs w:val="22"/>
              </w:rPr>
              <w:t>Цяла година</w:t>
            </w:r>
          </w:p>
        </w:tc>
        <w:tc>
          <w:tcPr>
            <w:tcW w:w="1355" w:type="pct"/>
            <w:gridSpan w:val="3"/>
            <w:tcBorders>
              <w:top w:val="single" w:sz="4" w:space="0" w:color="auto"/>
              <w:left w:val="nil"/>
              <w:bottom w:val="single" w:sz="4" w:space="0" w:color="auto"/>
              <w:right w:val="nil"/>
            </w:tcBorders>
            <w:noWrap/>
            <w:vAlign w:val="bottom"/>
          </w:tcPr>
          <w:p w14:paraId="03787219" w14:textId="77777777"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14:paraId="3EBDDE95" w14:textId="77777777"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14:paraId="1510C822" w14:textId="77777777" w:rsidR="008D4711" w:rsidRPr="00CF77E5" w:rsidRDefault="008D4711" w:rsidP="00D04920">
            <w:pPr>
              <w:jc w:val="center"/>
              <w:rPr>
                <w:sz w:val="22"/>
                <w:szCs w:val="22"/>
              </w:rPr>
            </w:pPr>
          </w:p>
        </w:tc>
      </w:tr>
      <w:tr w:rsidR="008D4711" w:rsidRPr="00CF77E5" w14:paraId="3C1537D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1BB7DE"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31699F68" w14:textId="77777777" w:rsidR="008D4711" w:rsidRPr="00CF77E5" w:rsidRDefault="008D4711" w:rsidP="00D04920">
            <w:pPr>
              <w:rPr>
                <w:sz w:val="22"/>
                <w:szCs w:val="22"/>
              </w:rPr>
            </w:pPr>
          </w:p>
        </w:tc>
      </w:tr>
      <w:tr w:rsidR="008D4711" w:rsidRPr="00CF77E5" w14:paraId="260E5EE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50D0662"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2FBAA310" w14:textId="77777777" w:rsidR="008D4711" w:rsidRPr="00CF77E5" w:rsidRDefault="008D4711" w:rsidP="00D04920">
            <w:pPr>
              <w:keepNext/>
              <w:keepLines/>
              <w:rPr>
                <w:sz w:val="22"/>
                <w:szCs w:val="22"/>
              </w:rPr>
            </w:pPr>
            <w:r>
              <w:rPr>
                <w:sz w:val="22"/>
                <w:szCs w:val="22"/>
              </w:rPr>
              <w:t xml:space="preserve">Общата енергия на слънчевото излъчване към вертикални повърхности към различните посоки на компаса, </w:t>
            </w:r>
            <w:r>
              <w:rPr>
                <w:sz w:val="22"/>
                <w:szCs w:val="22"/>
              </w:rPr>
              <w:br/>
              <w:t>G</w:t>
            </w:r>
            <w:r>
              <w:rPr>
                <w:sz w:val="22"/>
                <w:szCs w:val="22"/>
                <w:vertAlign w:val="subscript"/>
              </w:rPr>
              <w:t>излъчване, вертикална повърхност</w:t>
            </w:r>
            <w:r>
              <w:rPr>
                <w:sz w:val="22"/>
                <w:szCs w:val="22"/>
              </w:rPr>
              <w:t>, kWh/m²</w:t>
            </w:r>
          </w:p>
        </w:tc>
      </w:tr>
      <w:tr w:rsidR="00363CEC" w:rsidRPr="00CF77E5" w14:paraId="7BDB12F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05B7F57" w14:textId="77777777" w:rsidR="008D4711" w:rsidRPr="00CF77E5" w:rsidRDefault="008D4711" w:rsidP="00D04920">
            <w:pPr>
              <w:rPr>
                <w:sz w:val="22"/>
                <w:szCs w:val="22"/>
              </w:rPr>
            </w:pPr>
            <w:r>
              <w:rPr>
                <w:sz w:val="22"/>
                <w:szCs w:val="22"/>
              </w:rPr>
              <w:t>Месец</w:t>
            </w:r>
          </w:p>
        </w:tc>
        <w:tc>
          <w:tcPr>
            <w:tcW w:w="508" w:type="pct"/>
            <w:vAlign w:val="center"/>
          </w:tcPr>
          <w:p w14:paraId="2130E1A8" w14:textId="77777777" w:rsidR="008D4711" w:rsidRPr="00CF77E5" w:rsidRDefault="008D4711" w:rsidP="00D04920">
            <w:pPr>
              <w:jc w:val="center"/>
              <w:rPr>
                <w:sz w:val="22"/>
                <w:szCs w:val="22"/>
              </w:rPr>
            </w:pPr>
            <w:r>
              <w:rPr>
                <w:sz w:val="22"/>
                <w:szCs w:val="22"/>
              </w:rPr>
              <w:t>N</w:t>
            </w:r>
          </w:p>
        </w:tc>
        <w:tc>
          <w:tcPr>
            <w:tcW w:w="508" w:type="pct"/>
            <w:vAlign w:val="center"/>
          </w:tcPr>
          <w:p w14:paraId="6B4DB495" w14:textId="77777777" w:rsidR="008D4711" w:rsidRPr="00CF77E5" w:rsidRDefault="008D4711" w:rsidP="00D04920">
            <w:pPr>
              <w:jc w:val="center"/>
              <w:rPr>
                <w:sz w:val="22"/>
                <w:szCs w:val="22"/>
              </w:rPr>
            </w:pPr>
            <w:r>
              <w:rPr>
                <w:sz w:val="22"/>
                <w:szCs w:val="22"/>
              </w:rPr>
              <w:t>NE</w:t>
            </w:r>
          </w:p>
        </w:tc>
        <w:tc>
          <w:tcPr>
            <w:tcW w:w="509" w:type="pct"/>
            <w:gridSpan w:val="2"/>
            <w:vAlign w:val="center"/>
          </w:tcPr>
          <w:p w14:paraId="1F15AE12" w14:textId="77777777" w:rsidR="008D4711" w:rsidRPr="00CF77E5" w:rsidRDefault="008D4711" w:rsidP="00D04920">
            <w:pPr>
              <w:jc w:val="center"/>
              <w:rPr>
                <w:sz w:val="22"/>
                <w:szCs w:val="22"/>
              </w:rPr>
            </w:pPr>
            <w:r>
              <w:rPr>
                <w:sz w:val="22"/>
                <w:szCs w:val="22"/>
              </w:rPr>
              <w:t>E</w:t>
            </w:r>
          </w:p>
        </w:tc>
        <w:tc>
          <w:tcPr>
            <w:tcW w:w="508" w:type="pct"/>
            <w:vAlign w:val="center"/>
          </w:tcPr>
          <w:p w14:paraId="1DC3986C" w14:textId="77777777" w:rsidR="008D4711" w:rsidRPr="00CF77E5" w:rsidRDefault="008D4711" w:rsidP="00D04920">
            <w:pPr>
              <w:jc w:val="center"/>
              <w:rPr>
                <w:sz w:val="22"/>
                <w:szCs w:val="22"/>
              </w:rPr>
            </w:pPr>
            <w:r>
              <w:rPr>
                <w:sz w:val="22"/>
                <w:szCs w:val="22"/>
              </w:rPr>
              <w:t>SE</w:t>
            </w:r>
          </w:p>
        </w:tc>
        <w:tc>
          <w:tcPr>
            <w:tcW w:w="508" w:type="pct"/>
            <w:vAlign w:val="center"/>
          </w:tcPr>
          <w:p w14:paraId="73BB1D54" w14:textId="77777777" w:rsidR="008D4711" w:rsidRPr="00CF77E5" w:rsidRDefault="008D4711" w:rsidP="00D04920">
            <w:pPr>
              <w:jc w:val="center"/>
              <w:rPr>
                <w:sz w:val="22"/>
                <w:szCs w:val="22"/>
              </w:rPr>
            </w:pPr>
            <w:r>
              <w:rPr>
                <w:sz w:val="22"/>
                <w:szCs w:val="22"/>
              </w:rPr>
              <w:t>S</w:t>
            </w:r>
          </w:p>
        </w:tc>
        <w:tc>
          <w:tcPr>
            <w:tcW w:w="508" w:type="pct"/>
            <w:gridSpan w:val="2"/>
            <w:vAlign w:val="center"/>
          </w:tcPr>
          <w:p w14:paraId="6C612543" w14:textId="77777777" w:rsidR="008D4711" w:rsidRPr="00CF77E5" w:rsidRDefault="008D4711" w:rsidP="00D04920">
            <w:pPr>
              <w:jc w:val="center"/>
              <w:rPr>
                <w:sz w:val="22"/>
                <w:szCs w:val="22"/>
              </w:rPr>
            </w:pPr>
            <w:r>
              <w:rPr>
                <w:sz w:val="22"/>
                <w:szCs w:val="22"/>
              </w:rPr>
              <w:t>SW</w:t>
            </w:r>
          </w:p>
        </w:tc>
        <w:tc>
          <w:tcPr>
            <w:tcW w:w="508" w:type="pct"/>
            <w:vAlign w:val="center"/>
          </w:tcPr>
          <w:p w14:paraId="65DF5E05" w14:textId="77777777" w:rsidR="008D4711" w:rsidRPr="00CF77E5" w:rsidRDefault="008D4711" w:rsidP="00D04920">
            <w:pPr>
              <w:jc w:val="center"/>
              <w:rPr>
                <w:sz w:val="22"/>
                <w:szCs w:val="22"/>
              </w:rPr>
            </w:pPr>
            <w:r>
              <w:rPr>
                <w:sz w:val="22"/>
                <w:szCs w:val="22"/>
              </w:rPr>
              <w:t>W</w:t>
            </w:r>
          </w:p>
        </w:tc>
        <w:tc>
          <w:tcPr>
            <w:tcW w:w="507" w:type="pct"/>
            <w:vAlign w:val="center"/>
          </w:tcPr>
          <w:p w14:paraId="4526C832" w14:textId="77777777" w:rsidR="008D4711" w:rsidRPr="00CF77E5" w:rsidRDefault="008D4711" w:rsidP="00D04920">
            <w:pPr>
              <w:jc w:val="center"/>
              <w:rPr>
                <w:sz w:val="22"/>
                <w:szCs w:val="22"/>
              </w:rPr>
            </w:pPr>
            <w:r>
              <w:rPr>
                <w:sz w:val="22"/>
                <w:szCs w:val="22"/>
              </w:rPr>
              <w:t>NW</w:t>
            </w:r>
          </w:p>
        </w:tc>
      </w:tr>
      <w:tr w:rsidR="00363CEC" w:rsidRPr="00CF77E5" w14:paraId="182B1A9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E733751" w14:textId="77777777" w:rsidR="008D4711" w:rsidRPr="00CF77E5" w:rsidRDefault="008D4711" w:rsidP="00D04920">
            <w:pPr>
              <w:rPr>
                <w:sz w:val="22"/>
                <w:szCs w:val="22"/>
              </w:rPr>
            </w:pPr>
            <w:r>
              <w:rPr>
                <w:sz w:val="22"/>
                <w:szCs w:val="22"/>
              </w:rPr>
              <w:t>Януари</w:t>
            </w:r>
          </w:p>
        </w:tc>
        <w:tc>
          <w:tcPr>
            <w:tcW w:w="508" w:type="pct"/>
            <w:vAlign w:val="bottom"/>
          </w:tcPr>
          <w:p w14:paraId="451DF112" w14:textId="77777777" w:rsidR="008D4711" w:rsidRPr="00CF77E5" w:rsidRDefault="008D4711" w:rsidP="00D04920">
            <w:pPr>
              <w:jc w:val="center"/>
              <w:rPr>
                <w:sz w:val="22"/>
                <w:szCs w:val="22"/>
              </w:rPr>
            </w:pPr>
            <w:r>
              <w:rPr>
                <w:sz w:val="22"/>
                <w:szCs w:val="22"/>
              </w:rPr>
              <w:t>6,2</w:t>
            </w:r>
          </w:p>
        </w:tc>
        <w:tc>
          <w:tcPr>
            <w:tcW w:w="508" w:type="pct"/>
            <w:vAlign w:val="bottom"/>
          </w:tcPr>
          <w:p w14:paraId="28B626CB" w14:textId="77777777" w:rsidR="008D4711" w:rsidRPr="00CF77E5" w:rsidRDefault="008D4711" w:rsidP="00D04920">
            <w:pPr>
              <w:jc w:val="center"/>
              <w:rPr>
                <w:sz w:val="22"/>
                <w:szCs w:val="22"/>
              </w:rPr>
            </w:pPr>
            <w:r>
              <w:rPr>
                <w:sz w:val="22"/>
                <w:szCs w:val="22"/>
              </w:rPr>
              <w:t>4,7</w:t>
            </w:r>
          </w:p>
        </w:tc>
        <w:tc>
          <w:tcPr>
            <w:tcW w:w="509" w:type="pct"/>
            <w:gridSpan w:val="2"/>
            <w:vAlign w:val="bottom"/>
          </w:tcPr>
          <w:p w14:paraId="6EFAF8C2" w14:textId="77777777" w:rsidR="008D4711" w:rsidRPr="00CF77E5" w:rsidRDefault="008D4711" w:rsidP="00D04920">
            <w:pPr>
              <w:jc w:val="center"/>
              <w:rPr>
                <w:sz w:val="22"/>
                <w:szCs w:val="22"/>
              </w:rPr>
            </w:pPr>
            <w:r>
              <w:rPr>
                <w:sz w:val="22"/>
                <w:szCs w:val="22"/>
              </w:rPr>
              <w:t>3,8</w:t>
            </w:r>
          </w:p>
        </w:tc>
        <w:tc>
          <w:tcPr>
            <w:tcW w:w="508" w:type="pct"/>
            <w:vAlign w:val="bottom"/>
          </w:tcPr>
          <w:p w14:paraId="2D262177" w14:textId="77777777" w:rsidR="008D4711" w:rsidRPr="00CF77E5" w:rsidRDefault="008D4711" w:rsidP="00D04920">
            <w:pPr>
              <w:jc w:val="center"/>
              <w:rPr>
                <w:sz w:val="22"/>
                <w:szCs w:val="22"/>
              </w:rPr>
            </w:pPr>
            <w:r>
              <w:rPr>
                <w:sz w:val="22"/>
                <w:szCs w:val="22"/>
              </w:rPr>
              <w:t>9,5</w:t>
            </w:r>
          </w:p>
        </w:tc>
        <w:tc>
          <w:tcPr>
            <w:tcW w:w="508" w:type="pct"/>
            <w:vAlign w:val="bottom"/>
          </w:tcPr>
          <w:p w14:paraId="2ADE96CB" w14:textId="77777777" w:rsidR="008D4711" w:rsidRPr="00CF77E5" w:rsidRDefault="008D4711" w:rsidP="00D04920">
            <w:pPr>
              <w:jc w:val="center"/>
              <w:rPr>
                <w:sz w:val="22"/>
                <w:szCs w:val="22"/>
              </w:rPr>
            </w:pPr>
            <w:r>
              <w:rPr>
                <w:sz w:val="22"/>
                <w:szCs w:val="22"/>
              </w:rPr>
              <w:t>12,9</w:t>
            </w:r>
          </w:p>
        </w:tc>
        <w:tc>
          <w:tcPr>
            <w:tcW w:w="508" w:type="pct"/>
            <w:gridSpan w:val="2"/>
            <w:vAlign w:val="bottom"/>
          </w:tcPr>
          <w:p w14:paraId="384BA4F1" w14:textId="77777777" w:rsidR="008D4711" w:rsidRPr="00CF77E5" w:rsidRDefault="008D4711" w:rsidP="00D04920">
            <w:pPr>
              <w:jc w:val="center"/>
              <w:rPr>
                <w:sz w:val="22"/>
                <w:szCs w:val="22"/>
              </w:rPr>
            </w:pPr>
            <w:r>
              <w:rPr>
                <w:sz w:val="22"/>
                <w:szCs w:val="22"/>
              </w:rPr>
              <w:t>9,5</w:t>
            </w:r>
          </w:p>
        </w:tc>
        <w:tc>
          <w:tcPr>
            <w:tcW w:w="508" w:type="pct"/>
            <w:vAlign w:val="bottom"/>
          </w:tcPr>
          <w:p w14:paraId="4903780F" w14:textId="77777777" w:rsidR="008D4711" w:rsidRPr="00CF77E5" w:rsidRDefault="008D4711" w:rsidP="00D04920">
            <w:pPr>
              <w:jc w:val="center"/>
              <w:rPr>
                <w:sz w:val="22"/>
                <w:szCs w:val="22"/>
              </w:rPr>
            </w:pPr>
            <w:r>
              <w:rPr>
                <w:sz w:val="22"/>
                <w:szCs w:val="22"/>
              </w:rPr>
              <w:t>3,8</w:t>
            </w:r>
          </w:p>
        </w:tc>
        <w:tc>
          <w:tcPr>
            <w:tcW w:w="507" w:type="pct"/>
            <w:vAlign w:val="bottom"/>
          </w:tcPr>
          <w:p w14:paraId="2521AE5E" w14:textId="77777777" w:rsidR="008D4711" w:rsidRPr="00CF77E5" w:rsidRDefault="008D4711" w:rsidP="00D04920">
            <w:pPr>
              <w:jc w:val="center"/>
              <w:rPr>
                <w:sz w:val="22"/>
                <w:szCs w:val="22"/>
              </w:rPr>
            </w:pPr>
            <w:r>
              <w:rPr>
                <w:sz w:val="22"/>
                <w:szCs w:val="22"/>
              </w:rPr>
              <w:t>4,7</w:t>
            </w:r>
          </w:p>
        </w:tc>
      </w:tr>
      <w:tr w:rsidR="00363CEC" w:rsidRPr="00CF77E5" w14:paraId="616C7D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8A8403D" w14:textId="77777777" w:rsidR="008D4711" w:rsidRPr="00CF77E5" w:rsidRDefault="008D4711" w:rsidP="00D04920">
            <w:pPr>
              <w:rPr>
                <w:sz w:val="22"/>
                <w:szCs w:val="22"/>
              </w:rPr>
            </w:pPr>
            <w:r>
              <w:rPr>
                <w:sz w:val="22"/>
                <w:szCs w:val="22"/>
              </w:rPr>
              <w:t>Февруари</w:t>
            </w:r>
          </w:p>
        </w:tc>
        <w:tc>
          <w:tcPr>
            <w:tcW w:w="508" w:type="pct"/>
            <w:vAlign w:val="bottom"/>
          </w:tcPr>
          <w:p w14:paraId="79B54A22" w14:textId="77777777" w:rsidR="008D4711" w:rsidRPr="00CF77E5" w:rsidRDefault="008D4711" w:rsidP="00D04920">
            <w:pPr>
              <w:jc w:val="center"/>
              <w:rPr>
                <w:sz w:val="22"/>
                <w:szCs w:val="22"/>
              </w:rPr>
            </w:pPr>
            <w:r>
              <w:rPr>
                <w:sz w:val="22"/>
                <w:szCs w:val="22"/>
              </w:rPr>
              <w:t>17,3</w:t>
            </w:r>
          </w:p>
        </w:tc>
        <w:tc>
          <w:tcPr>
            <w:tcW w:w="508" w:type="pct"/>
            <w:vAlign w:val="bottom"/>
          </w:tcPr>
          <w:p w14:paraId="3AEA02B9" w14:textId="77777777" w:rsidR="008D4711" w:rsidRPr="00CF77E5" w:rsidRDefault="008D4711" w:rsidP="00D04920">
            <w:pPr>
              <w:jc w:val="center"/>
              <w:rPr>
                <w:sz w:val="22"/>
                <w:szCs w:val="22"/>
              </w:rPr>
            </w:pPr>
            <w:r>
              <w:rPr>
                <w:sz w:val="22"/>
                <w:szCs w:val="22"/>
              </w:rPr>
              <w:t>13,8</w:t>
            </w:r>
          </w:p>
        </w:tc>
        <w:tc>
          <w:tcPr>
            <w:tcW w:w="509" w:type="pct"/>
            <w:gridSpan w:val="2"/>
            <w:vAlign w:val="bottom"/>
          </w:tcPr>
          <w:p w14:paraId="3E773D29" w14:textId="77777777" w:rsidR="008D4711" w:rsidRPr="00CF77E5" w:rsidRDefault="008D4711" w:rsidP="00D04920">
            <w:pPr>
              <w:jc w:val="center"/>
              <w:rPr>
                <w:sz w:val="22"/>
                <w:szCs w:val="22"/>
              </w:rPr>
            </w:pPr>
            <w:r>
              <w:rPr>
                <w:sz w:val="22"/>
                <w:szCs w:val="22"/>
              </w:rPr>
              <w:t>15,6</w:t>
            </w:r>
          </w:p>
        </w:tc>
        <w:tc>
          <w:tcPr>
            <w:tcW w:w="508" w:type="pct"/>
            <w:vAlign w:val="bottom"/>
          </w:tcPr>
          <w:p w14:paraId="7F723272" w14:textId="77777777" w:rsidR="008D4711" w:rsidRPr="00CF77E5" w:rsidRDefault="008D4711" w:rsidP="00D04920">
            <w:pPr>
              <w:jc w:val="center"/>
              <w:rPr>
                <w:sz w:val="22"/>
                <w:szCs w:val="22"/>
              </w:rPr>
            </w:pPr>
            <w:r>
              <w:rPr>
                <w:sz w:val="22"/>
                <w:szCs w:val="22"/>
              </w:rPr>
              <w:t>31,0</w:t>
            </w:r>
          </w:p>
        </w:tc>
        <w:tc>
          <w:tcPr>
            <w:tcW w:w="508" w:type="pct"/>
            <w:vAlign w:val="bottom"/>
          </w:tcPr>
          <w:p w14:paraId="5B063679" w14:textId="77777777" w:rsidR="008D4711" w:rsidRPr="00CF77E5" w:rsidRDefault="008D4711" w:rsidP="00D04920">
            <w:pPr>
              <w:jc w:val="center"/>
              <w:rPr>
                <w:sz w:val="22"/>
                <w:szCs w:val="22"/>
              </w:rPr>
            </w:pPr>
            <w:r>
              <w:rPr>
                <w:sz w:val="22"/>
                <w:szCs w:val="22"/>
              </w:rPr>
              <w:t>41,4</w:t>
            </w:r>
          </w:p>
        </w:tc>
        <w:tc>
          <w:tcPr>
            <w:tcW w:w="508" w:type="pct"/>
            <w:gridSpan w:val="2"/>
            <w:vAlign w:val="bottom"/>
          </w:tcPr>
          <w:p w14:paraId="1864B1ED" w14:textId="77777777" w:rsidR="008D4711" w:rsidRPr="00CF77E5" w:rsidRDefault="008D4711" w:rsidP="00D04920">
            <w:pPr>
              <w:jc w:val="center"/>
              <w:rPr>
                <w:sz w:val="22"/>
                <w:szCs w:val="22"/>
              </w:rPr>
            </w:pPr>
            <w:r>
              <w:rPr>
                <w:sz w:val="22"/>
                <w:szCs w:val="22"/>
              </w:rPr>
              <w:t>30,9</w:t>
            </w:r>
          </w:p>
        </w:tc>
        <w:tc>
          <w:tcPr>
            <w:tcW w:w="508" w:type="pct"/>
            <w:vAlign w:val="bottom"/>
          </w:tcPr>
          <w:p w14:paraId="6A0A8F23" w14:textId="77777777" w:rsidR="008D4711" w:rsidRPr="00CF77E5" w:rsidRDefault="008D4711" w:rsidP="00D04920">
            <w:pPr>
              <w:jc w:val="center"/>
              <w:rPr>
                <w:sz w:val="22"/>
                <w:szCs w:val="22"/>
              </w:rPr>
            </w:pPr>
            <w:r>
              <w:rPr>
                <w:sz w:val="22"/>
                <w:szCs w:val="22"/>
              </w:rPr>
              <w:t>15,6</w:t>
            </w:r>
          </w:p>
        </w:tc>
        <w:tc>
          <w:tcPr>
            <w:tcW w:w="507" w:type="pct"/>
            <w:vAlign w:val="bottom"/>
          </w:tcPr>
          <w:p w14:paraId="32221AD7" w14:textId="77777777" w:rsidR="008D4711" w:rsidRPr="00CF77E5" w:rsidRDefault="008D4711" w:rsidP="00D04920">
            <w:pPr>
              <w:jc w:val="center"/>
              <w:rPr>
                <w:sz w:val="22"/>
                <w:szCs w:val="22"/>
              </w:rPr>
            </w:pPr>
            <w:r>
              <w:rPr>
                <w:sz w:val="22"/>
                <w:szCs w:val="22"/>
              </w:rPr>
              <w:t>14,0</w:t>
            </w:r>
          </w:p>
        </w:tc>
      </w:tr>
      <w:tr w:rsidR="00363CEC" w:rsidRPr="00CF77E5" w14:paraId="41D4F5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A25D710" w14:textId="77777777" w:rsidR="008D4711" w:rsidRPr="00CF77E5" w:rsidRDefault="008D4711" w:rsidP="00D04920">
            <w:pPr>
              <w:rPr>
                <w:sz w:val="22"/>
                <w:szCs w:val="22"/>
              </w:rPr>
            </w:pPr>
            <w:r>
              <w:rPr>
                <w:sz w:val="22"/>
                <w:szCs w:val="22"/>
              </w:rPr>
              <w:t>Март</w:t>
            </w:r>
          </w:p>
        </w:tc>
        <w:tc>
          <w:tcPr>
            <w:tcW w:w="508" w:type="pct"/>
            <w:vAlign w:val="bottom"/>
          </w:tcPr>
          <w:p w14:paraId="38B84EBD" w14:textId="77777777" w:rsidR="008D4711" w:rsidRPr="00CF77E5" w:rsidRDefault="008D4711" w:rsidP="00D04920">
            <w:pPr>
              <w:jc w:val="center"/>
              <w:rPr>
                <w:sz w:val="22"/>
                <w:szCs w:val="22"/>
              </w:rPr>
            </w:pPr>
            <w:r>
              <w:rPr>
                <w:sz w:val="22"/>
                <w:szCs w:val="22"/>
              </w:rPr>
              <w:t>40,3</w:t>
            </w:r>
          </w:p>
        </w:tc>
        <w:tc>
          <w:tcPr>
            <w:tcW w:w="508" w:type="pct"/>
            <w:vAlign w:val="bottom"/>
          </w:tcPr>
          <w:p w14:paraId="11B17EE8" w14:textId="77777777" w:rsidR="008D4711" w:rsidRPr="00CF77E5" w:rsidRDefault="008D4711" w:rsidP="00D04920">
            <w:pPr>
              <w:jc w:val="center"/>
              <w:rPr>
                <w:sz w:val="22"/>
                <w:szCs w:val="22"/>
              </w:rPr>
            </w:pPr>
            <w:r>
              <w:rPr>
                <w:sz w:val="22"/>
                <w:szCs w:val="22"/>
              </w:rPr>
              <w:t>38,1</w:t>
            </w:r>
          </w:p>
        </w:tc>
        <w:tc>
          <w:tcPr>
            <w:tcW w:w="509" w:type="pct"/>
            <w:gridSpan w:val="2"/>
            <w:vAlign w:val="bottom"/>
          </w:tcPr>
          <w:p w14:paraId="615E4061" w14:textId="77777777" w:rsidR="008D4711" w:rsidRPr="00CF77E5" w:rsidRDefault="008D4711" w:rsidP="00D04920">
            <w:pPr>
              <w:jc w:val="center"/>
              <w:rPr>
                <w:sz w:val="22"/>
                <w:szCs w:val="22"/>
              </w:rPr>
            </w:pPr>
            <w:r>
              <w:rPr>
                <w:sz w:val="22"/>
                <w:szCs w:val="22"/>
              </w:rPr>
              <w:t>48,5</w:t>
            </w:r>
          </w:p>
        </w:tc>
        <w:tc>
          <w:tcPr>
            <w:tcW w:w="508" w:type="pct"/>
            <w:vAlign w:val="bottom"/>
          </w:tcPr>
          <w:p w14:paraId="77D8A89E" w14:textId="77777777" w:rsidR="008D4711" w:rsidRPr="00CF77E5" w:rsidRDefault="008D4711" w:rsidP="00D04920">
            <w:pPr>
              <w:jc w:val="center"/>
              <w:rPr>
                <w:sz w:val="22"/>
                <w:szCs w:val="22"/>
              </w:rPr>
            </w:pPr>
            <w:r>
              <w:rPr>
                <w:sz w:val="22"/>
                <w:szCs w:val="22"/>
              </w:rPr>
              <w:t>75,1</w:t>
            </w:r>
          </w:p>
        </w:tc>
        <w:tc>
          <w:tcPr>
            <w:tcW w:w="508" w:type="pct"/>
            <w:vAlign w:val="bottom"/>
          </w:tcPr>
          <w:p w14:paraId="4DC9BE5E" w14:textId="77777777" w:rsidR="008D4711" w:rsidRPr="00CF77E5" w:rsidRDefault="008D4711" w:rsidP="00D04920">
            <w:pPr>
              <w:jc w:val="center"/>
              <w:rPr>
                <w:sz w:val="22"/>
                <w:szCs w:val="22"/>
              </w:rPr>
            </w:pPr>
            <w:r>
              <w:rPr>
                <w:sz w:val="22"/>
                <w:szCs w:val="22"/>
              </w:rPr>
              <w:t>89,5</w:t>
            </w:r>
          </w:p>
        </w:tc>
        <w:tc>
          <w:tcPr>
            <w:tcW w:w="508" w:type="pct"/>
            <w:gridSpan w:val="2"/>
            <w:vAlign w:val="bottom"/>
          </w:tcPr>
          <w:p w14:paraId="4F98F77C" w14:textId="77777777" w:rsidR="008D4711" w:rsidRPr="00CF77E5" w:rsidRDefault="008D4711" w:rsidP="00D04920">
            <w:pPr>
              <w:jc w:val="center"/>
              <w:rPr>
                <w:sz w:val="22"/>
                <w:szCs w:val="22"/>
              </w:rPr>
            </w:pPr>
            <w:r>
              <w:rPr>
                <w:sz w:val="22"/>
                <w:szCs w:val="22"/>
              </w:rPr>
              <w:t>69,4</w:t>
            </w:r>
          </w:p>
        </w:tc>
        <w:tc>
          <w:tcPr>
            <w:tcW w:w="508" w:type="pct"/>
            <w:vAlign w:val="bottom"/>
          </w:tcPr>
          <w:p w14:paraId="3A5B39FF" w14:textId="77777777" w:rsidR="008D4711" w:rsidRPr="00CF77E5" w:rsidRDefault="008D4711" w:rsidP="00D04920">
            <w:pPr>
              <w:jc w:val="center"/>
              <w:rPr>
                <w:sz w:val="22"/>
                <w:szCs w:val="22"/>
              </w:rPr>
            </w:pPr>
            <w:r>
              <w:rPr>
                <w:sz w:val="22"/>
                <w:szCs w:val="22"/>
              </w:rPr>
              <w:t>43,7</w:t>
            </w:r>
          </w:p>
        </w:tc>
        <w:tc>
          <w:tcPr>
            <w:tcW w:w="507" w:type="pct"/>
            <w:vAlign w:val="bottom"/>
          </w:tcPr>
          <w:p w14:paraId="58CCBF55" w14:textId="77777777" w:rsidR="008D4711" w:rsidRPr="00CF77E5" w:rsidRDefault="008D4711" w:rsidP="00D04920">
            <w:pPr>
              <w:jc w:val="center"/>
              <w:rPr>
                <w:sz w:val="22"/>
                <w:szCs w:val="22"/>
              </w:rPr>
            </w:pPr>
            <w:r>
              <w:rPr>
                <w:sz w:val="22"/>
                <w:szCs w:val="22"/>
              </w:rPr>
              <w:t>36,9</w:t>
            </w:r>
          </w:p>
        </w:tc>
      </w:tr>
      <w:tr w:rsidR="00363CEC" w:rsidRPr="00CF77E5" w14:paraId="3EE0D40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1DEC0A1" w14:textId="77777777" w:rsidR="008D4711" w:rsidRPr="00CF77E5" w:rsidRDefault="008D4711" w:rsidP="00D04920">
            <w:pPr>
              <w:rPr>
                <w:sz w:val="22"/>
                <w:szCs w:val="22"/>
              </w:rPr>
            </w:pPr>
            <w:r>
              <w:rPr>
                <w:sz w:val="22"/>
                <w:szCs w:val="22"/>
              </w:rPr>
              <w:t>Април</w:t>
            </w:r>
          </w:p>
        </w:tc>
        <w:tc>
          <w:tcPr>
            <w:tcW w:w="508" w:type="pct"/>
            <w:vAlign w:val="bottom"/>
          </w:tcPr>
          <w:p w14:paraId="7990B65A" w14:textId="77777777" w:rsidR="008D4711" w:rsidRPr="00CF77E5" w:rsidRDefault="008D4711" w:rsidP="00D04920">
            <w:pPr>
              <w:jc w:val="center"/>
              <w:rPr>
                <w:sz w:val="22"/>
                <w:szCs w:val="22"/>
              </w:rPr>
            </w:pPr>
            <w:r>
              <w:rPr>
                <w:sz w:val="22"/>
                <w:szCs w:val="22"/>
              </w:rPr>
              <w:t>43,9</w:t>
            </w:r>
          </w:p>
        </w:tc>
        <w:tc>
          <w:tcPr>
            <w:tcW w:w="508" w:type="pct"/>
            <w:vAlign w:val="bottom"/>
          </w:tcPr>
          <w:p w14:paraId="3FB0A10B" w14:textId="77777777" w:rsidR="008D4711" w:rsidRPr="00CF77E5" w:rsidRDefault="008D4711" w:rsidP="00D04920">
            <w:pPr>
              <w:jc w:val="center"/>
              <w:rPr>
                <w:sz w:val="22"/>
                <w:szCs w:val="22"/>
              </w:rPr>
            </w:pPr>
            <w:r>
              <w:rPr>
                <w:sz w:val="22"/>
                <w:szCs w:val="22"/>
              </w:rPr>
              <w:t>56,3</w:t>
            </w:r>
          </w:p>
        </w:tc>
        <w:tc>
          <w:tcPr>
            <w:tcW w:w="509" w:type="pct"/>
            <w:gridSpan w:val="2"/>
            <w:vAlign w:val="bottom"/>
          </w:tcPr>
          <w:p w14:paraId="761EF0B2" w14:textId="77777777" w:rsidR="008D4711" w:rsidRPr="00CF77E5" w:rsidRDefault="008D4711" w:rsidP="00D04920">
            <w:pPr>
              <w:jc w:val="center"/>
              <w:rPr>
                <w:sz w:val="22"/>
                <w:szCs w:val="22"/>
              </w:rPr>
            </w:pPr>
            <w:r>
              <w:rPr>
                <w:sz w:val="22"/>
                <w:szCs w:val="22"/>
              </w:rPr>
              <w:t>79,9</w:t>
            </w:r>
          </w:p>
        </w:tc>
        <w:tc>
          <w:tcPr>
            <w:tcW w:w="508" w:type="pct"/>
            <w:vAlign w:val="bottom"/>
          </w:tcPr>
          <w:p w14:paraId="1C04C45E" w14:textId="77777777" w:rsidR="008D4711" w:rsidRPr="00CF77E5" w:rsidRDefault="008D4711" w:rsidP="00D04920">
            <w:pPr>
              <w:jc w:val="center"/>
              <w:rPr>
                <w:sz w:val="22"/>
                <w:szCs w:val="22"/>
              </w:rPr>
            </w:pPr>
            <w:r>
              <w:rPr>
                <w:sz w:val="22"/>
                <w:szCs w:val="22"/>
              </w:rPr>
              <w:t>101,1</w:t>
            </w:r>
          </w:p>
        </w:tc>
        <w:tc>
          <w:tcPr>
            <w:tcW w:w="508" w:type="pct"/>
            <w:vAlign w:val="bottom"/>
          </w:tcPr>
          <w:p w14:paraId="7DEE0C9B" w14:textId="77777777" w:rsidR="008D4711" w:rsidRPr="00CF77E5" w:rsidRDefault="008D4711" w:rsidP="00D04920">
            <w:pPr>
              <w:jc w:val="center"/>
              <w:rPr>
                <w:sz w:val="22"/>
                <w:szCs w:val="22"/>
              </w:rPr>
            </w:pPr>
            <w:r>
              <w:rPr>
                <w:sz w:val="22"/>
                <w:szCs w:val="22"/>
              </w:rPr>
              <w:t>107,3</w:t>
            </w:r>
          </w:p>
        </w:tc>
        <w:tc>
          <w:tcPr>
            <w:tcW w:w="508" w:type="pct"/>
            <w:gridSpan w:val="2"/>
            <w:vAlign w:val="bottom"/>
          </w:tcPr>
          <w:p w14:paraId="30669AEF" w14:textId="77777777" w:rsidR="008D4711" w:rsidRPr="00CF77E5" w:rsidRDefault="008D4711" w:rsidP="00D04920">
            <w:pPr>
              <w:jc w:val="center"/>
              <w:rPr>
                <w:sz w:val="22"/>
                <w:szCs w:val="22"/>
              </w:rPr>
            </w:pPr>
            <w:r>
              <w:rPr>
                <w:sz w:val="22"/>
                <w:szCs w:val="22"/>
              </w:rPr>
              <w:t>101,6</w:t>
            </w:r>
          </w:p>
        </w:tc>
        <w:tc>
          <w:tcPr>
            <w:tcW w:w="508" w:type="pct"/>
            <w:vAlign w:val="bottom"/>
          </w:tcPr>
          <w:p w14:paraId="6B5289C7" w14:textId="77777777" w:rsidR="008D4711" w:rsidRPr="00CF77E5" w:rsidRDefault="008D4711" w:rsidP="00D04920">
            <w:pPr>
              <w:jc w:val="center"/>
              <w:rPr>
                <w:sz w:val="22"/>
                <w:szCs w:val="22"/>
              </w:rPr>
            </w:pPr>
            <w:r>
              <w:rPr>
                <w:sz w:val="22"/>
                <w:szCs w:val="22"/>
              </w:rPr>
              <w:t>80,6</w:t>
            </w:r>
          </w:p>
        </w:tc>
        <w:tc>
          <w:tcPr>
            <w:tcW w:w="507" w:type="pct"/>
            <w:vAlign w:val="bottom"/>
          </w:tcPr>
          <w:p w14:paraId="587C9805" w14:textId="77777777" w:rsidR="008D4711" w:rsidRPr="00CF77E5" w:rsidRDefault="008D4711" w:rsidP="00D04920">
            <w:pPr>
              <w:jc w:val="center"/>
              <w:rPr>
                <w:sz w:val="22"/>
                <w:szCs w:val="22"/>
              </w:rPr>
            </w:pPr>
            <w:r>
              <w:rPr>
                <w:sz w:val="22"/>
                <w:szCs w:val="22"/>
              </w:rPr>
              <w:t>56,8</w:t>
            </w:r>
          </w:p>
        </w:tc>
      </w:tr>
      <w:tr w:rsidR="00363CEC" w:rsidRPr="00CF77E5" w14:paraId="0806EC7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233E790" w14:textId="77777777" w:rsidR="008D4711" w:rsidRPr="00CF77E5" w:rsidRDefault="008D4711" w:rsidP="00D04920">
            <w:pPr>
              <w:rPr>
                <w:sz w:val="22"/>
                <w:szCs w:val="22"/>
              </w:rPr>
            </w:pPr>
            <w:r>
              <w:rPr>
                <w:sz w:val="22"/>
                <w:szCs w:val="22"/>
              </w:rPr>
              <w:t>Май</w:t>
            </w:r>
          </w:p>
        </w:tc>
        <w:tc>
          <w:tcPr>
            <w:tcW w:w="508" w:type="pct"/>
            <w:vAlign w:val="bottom"/>
          </w:tcPr>
          <w:p w14:paraId="2C476E48" w14:textId="77777777" w:rsidR="008D4711" w:rsidRPr="00CF77E5" w:rsidRDefault="008D4711" w:rsidP="00D04920">
            <w:pPr>
              <w:jc w:val="center"/>
              <w:rPr>
                <w:sz w:val="22"/>
                <w:szCs w:val="22"/>
              </w:rPr>
            </w:pPr>
            <w:r>
              <w:rPr>
                <w:sz w:val="22"/>
                <w:szCs w:val="22"/>
              </w:rPr>
              <w:t>57,8</w:t>
            </w:r>
          </w:p>
        </w:tc>
        <w:tc>
          <w:tcPr>
            <w:tcW w:w="508" w:type="pct"/>
            <w:vAlign w:val="bottom"/>
          </w:tcPr>
          <w:p w14:paraId="4B5E9A5F" w14:textId="77777777" w:rsidR="008D4711" w:rsidRPr="00CF77E5" w:rsidRDefault="008D4711" w:rsidP="00D04920">
            <w:pPr>
              <w:jc w:val="center"/>
              <w:rPr>
                <w:sz w:val="22"/>
                <w:szCs w:val="22"/>
              </w:rPr>
            </w:pPr>
            <w:r>
              <w:rPr>
                <w:sz w:val="22"/>
                <w:szCs w:val="22"/>
              </w:rPr>
              <w:t>82,1</w:t>
            </w:r>
          </w:p>
        </w:tc>
        <w:tc>
          <w:tcPr>
            <w:tcW w:w="509" w:type="pct"/>
            <w:gridSpan w:val="2"/>
            <w:vAlign w:val="bottom"/>
          </w:tcPr>
          <w:p w14:paraId="0754FCAA" w14:textId="77777777" w:rsidR="008D4711" w:rsidRPr="00CF77E5" w:rsidRDefault="008D4711" w:rsidP="00D04920">
            <w:pPr>
              <w:jc w:val="center"/>
              <w:rPr>
                <w:sz w:val="22"/>
                <w:szCs w:val="22"/>
              </w:rPr>
            </w:pPr>
            <w:r>
              <w:rPr>
                <w:sz w:val="22"/>
                <w:szCs w:val="22"/>
              </w:rPr>
              <w:t>112,8</w:t>
            </w:r>
          </w:p>
        </w:tc>
        <w:tc>
          <w:tcPr>
            <w:tcW w:w="508" w:type="pct"/>
            <w:vAlign w:val="bottom"/>
          </w:tcPr>
          <w:p w14:paraId="626DCA8A" w14:textId="77777777" w:rsidR="008D4711" w:rsidRPr="00CF77E5" w:rsidRDefault="008D4711" w:rsidP="00D04920">
            <w:pPr>
              <w:jc w:val="center"/>
              <w:rPr>
                <w:sz w:val="22"/>
                <w:szCs w:val="22"/>
              </w:rPr>
            </w:pPr>
            <w:r>
              <w:rPr>
                <w:sz w:val="22"/>
                <w:szCs w:val="22"/>
              </w:rPr>
              <w:t>123,3</w:t>
            </w:r>
          </w:p>
        </w:tc>
        <w:tc>
          <w:tcPr>
            <w:tcW w:w="508" w:type="pct"/>
            <w:vAlign w:val="bottom"/>
          </w:tcPr>
          <w:p w14:paraId="29000699" w14:textId="77777777" w:rsidR="008D4711" w:rsidRPr="00CF77E5" w:rsidRDefault="008D4711" w:rsidP="00D04920">
            <w:pPr>
              <w:jc w:val="center"/>
              <w:rPr>
                <w:sz w:val="22"/>
                <w:szCs w:val="22"/>
              </w:rPr>
            </w:pPr>
            <w:r>
              <w:rPr>
                <w:sz w:val="22"/>
                <w:szCs w:val="22"/>
              </w:rPr>
              <w:t>116,0</w:t>
            </w:r>
          </w:p>
        </w:tc>
        <w:tc>
          <w:tcPr>
            <w:tcW w:w="508" w:type="pct"/>
            <w:gridSpan w:val="2"/>
            <w:vAlign w:val="bottom"/>
          </w:tcPr>
          <w:p w14:paraId="0109D5BB" w14:textId="77777777" w:rsidR="008D4711" w:rsidRPr="00CF77E5" w:rsidRDefault="008D4711" w:rsidP="00D04920">
            <w:pPr>
              <w:jc w:val="center"/>
              <w:rPr>
                <w:sz w:val="22"/>
                <w:szCs w:val="22"/>
              </w:rPr>
            </w:pPr>
            <w:r>
              <w:rPr>
                <w:sz w:val="22"/>
                <w:szCs w:val="22"/>
              </w:rPr>
              <w:t>117,5</w:t>
            </w:r>
          </w:p>
        </w:tc>
        <w:tc>
          <w:tcPr>
            <w:tcW w:w="508" w:type="pct"/>
            <w:vAlign w:val="bottom"/>
          </w:tcPr>
          <w:p w14:paraId="7159189C" w14:textId="77777777" w:rsidR="008D4711" w:rsidRPr="00CF77E5" w:rsidRDefault="008D4711" w:rsidP="00D04920">
            <w:pPr>
              <w:jc w:val="center"/>
              <w:rPr>
                <w:sz w:val="22"/>
                <w:szCs w:val="22"/>
              </w:rPr>
            </w:pPr>
            <w:r>
              <w:rPr>
                <w:sz w:val="22"/>
                <w:szCs w:val="22"/>
              </w:rPr>
              <w:t>104,5</w:t>
            </w:r>
          </w:p>
        </w:tc>
        <w:tc>
          <w:tcPr>
            <w:tcW w:w="507" w:type="pct"/>
            <w:vAlign w:val="bottom"/>
          </w:tcPr>
          <w:p w14:paraId="021202ED" w14:textId="77777777" w:rsidR="008D4711" w:rsidRPr="00CF77E5" w:rsidRDefault="008D4711" w:rsidP="00D04920">
            <w:pPr>
              <w:jc w:val="center"/>
              <w:rPr>
                <w:sz w:val="22"/>
                <w:szCs w:val="22"/>
              </w:rPr>
            </w:pPr>
            <w:r>
              <w:rPr>
                <w:sz w:val="22"/>
                <w:szCs w:val="22"/>
              </w:rPr>
              <w:t>76,3</w:t>
            </w:r>
          </w:p>
        </w:tc>
      </w:tr>
      <w:tr w:rsidR="00363CEC" w:rsidRPr="00CF77E5" w14:paraId="3D2DD3F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CAAEEE0" w14:textId="77777777" w:rsidR="008D4711" w:rsidRPr="00CF77E5" w:rsidRDefault="008D4711" w:rsidP="00D04920">
            <w:pPr>
              <w:rPr>
                <w:sz w:val="22"/>
                <w:szCs w:val="22"/>
              </w:rPr>
            </w:pPr>
            <w:r>
              <w:rPr>
                <w:sz w:val="22"/>
                <w:szCs w:val="22"/>
              </w:rPr>
              <w:t>Юни</w:t>
            </w:r>
          </w:p>
        </w:tc>
        <w:tc>
          <w:tcPr>
            <w:tcW w:w="508" w:type="pct"/>
            <w:vAlign w:val="bottom"/>
          </w:tcPr>
          <w:p w14:paraId="149AB6B9" w14:textId="77777777" w:rsidR="008D4711" w:rsidRPr="00CF77E5" w:rsidRDefault="008D4711" w:rsidP="00D04920">
            <w:pPr>
              <w:jc w:val="center"/>
              <w:rPr>
                <w:sz w:val="22"/>
                <w:szCs w:val="22"/>
              </w:rPr>
            </w:pPr>
            <w:r>
              <w:rPr>
                <w:sz w:val="22"/>
                <w:szCs w:val="22"/>
              </w:rPr>
              <w:t>70,6</w:t>
            </w:r>
          </w:p>
        </w:tc>
        <w:tc>
          <w:tcPr>
            <w:tcW w:w="508" w:type="pct"/>
            <w:vAlign w:val="bottom"/>
          </w:tcPr>
          <w:p w14:paraId="0E609A00" w14:textId="77777777" w:rsidR="008D4711" w:rsidRPr="00CF77E5" w:rsidRDefault="008D4711" w:rsidP="00D04920">
            <w:pPr>
              <w:jc w:val="center"/>
              <w:rPr>
                <w:sz w:val="22"/>
                <w:szCs w:val="22"/>
              </w:rPr>
            </w:pPr>
            <w:r>
              <w:rPr>
                <w:sz w:val="22"/>
                <w:szCs w:val="22"/>
              </w:rPr>
              <w:t>87,9</w:t>
            </w:r>
          </w:p>
        </w:tc>
        <w:tc>
          <w:tcPr>
            <w:tcW w:w="509" w:type="pct"/>
            <w:gridSpan w:val="2"/>
            <w:vAlign w:val="bottom"/>
          </w:tcPr>
          <w:p w14:paraId="2B00A6D3" w14:textId="77777777" w:rsidR="008D4711" w:rsidRPr="00CF77E5" w:rsidRDefault="008D4711" w:rsidP="00D04920">
            <w:pPr>
              <w:jc w:val="center"/>
              <w:rPr>
                <w:sz w:val="22"/>
                <w:szCs w:val="22"/>
              </w:rPr>
            </w:pPr>
            <w:r>
              <w:rPr>
                <w:sz w:val="22"/>
                <w:szCs w:val="22"/>
              </w:rPr>
              <w:t>109,6</w:t>
            </w:r>
          </w:p>
        </w:tc>
        <w:tc>
          <w:tcPr>
            <w:tcW w:w="508" w:type="pct"/>
            <w:vAlign w:val="bottom"/>
          </w:tcPr>
          <w:p w14:paraId="530CC8AA" w14:textId="77777777" w:rsidR="008D4711" w:rsidRPr="00CF77E5" w:rsidRDefault="008D4711" w:rsidP="00D04920">
            <w:pPr>
              <w:jc w:val="center"/>
              <w:rPr>
                <w:sz w:val="22"/>
                <w:szCs w:val="22"/>
              </w:rPr>
            </w:pPr>
            <w:r>
              <w:rPr>
                <w:sz w:val="22"/>
                <w:szCs w:val="22"/>
              </w:rPr>
              <w:t>109,9</w:t>
            </w:r>
          </w:p>
        </w:tc>
        <w:tc>
          <w:tcPr>
            <w:tcW w:w="508" w:type="pct"/>
            <w:vAlign w:val="bottom"/>
          </w:tcPr>
          <w:p w14:paraId="2C7AFDB2" w14:textId="77777777" w:rsidR="008D4711" w:rsidRPr="00CF77E5" w:rsidRDefault="008D4711" w:rsidP="00D04920">
            <w:pPr>
              <w:jc w:val="center"/>
              <w:rPr>
                <w:sz w:val="22"/>
                <w:szCs w:val="22"/>
              </w:rPr>
            </w:pPr>
            <w:r>
              <w:rPr>
                <w:sz w:val="22"/>
                <w:szCs w:val="22"/>
              </w:rPr>
              <w:t>101,6</w:t>
            </w:r>
          </w:p>
        </w:tc>
        <w:tc>
          <w:tcPr>
            <w:tcW w:w="508" w:type="pct"/>
            <w:gridSpan w:val="2"/>
            <w:vAlign w:val="bottom"/>
          </w:tcPr>
          <w:p w14:paraId="05636AA3" w14:textId="77777777" w:rsidR="008D4711" w:rsidRPr="00CF77E5" w:rsidRDefault="008D4711" w:rsidP="00D04920">
            <w:pPr>
              <w:jc w:val="center"/>
              <w:rPr>
                <w:sz w:val="22"/>
                <w:szCs w:val="22"/>
              </w:rPr>
            </w:pPr>
            <w:r>
              <w:rPr>
                <w:sz w:val="22"/>
                <w:szCs w:val="22"/>
              </w:rPr>
              <w:t>110,9</w:t>
            </w:r>
          </w:p>
        </w:tc>
        <w:tc>
          <w:tcPr>
            <w:tcW w:w="508" w:type="pct"/>
            <w:vAlign w:val="bottom"/>
          </w:tcPr>
          <w:p w14:paraId="51FEA1F1" w14:textId="77777777" w:rsidR="008D4711" w:rsidRPr="00CF77E5" w:rsidRDefault="008D4711" w:rsidP="00D04920">
            <w:pPr>
              <w:jc w:val="center"/>
              <w:rPr>
                <w:sz w:val="22"/>
                <w:szCs w:val="22"/>
              </w:rPr>
            </w:pPr>
            <w:r>
              <w:rPr>
                <w:sz w:val="22"/>
                <w:szCs w:val="22"/>
              </w:rPr>
              <w:t>111,2</w:t>
            </w:r>
          </w:p>
        </w:tc>
        <w:tc>
          <w:tcPr>
            <w:tcW w:w="507" w:type="pct"/>
            <w:vAlign w:val="bottom"/>
          </w:tcPr>
          <w:p w14:paraId="30977344" w14:textId="77777777" w:rsidR="008D4711" w:rsidRPr="00CF77E5" w:rsidRDefault="008D4711" w:rsidP="00D04920">
            <w:pPr>
              <w:jc w:val="center"/>
              <w:rPr>
                <w:sz w:val="22"/>
                <w:szCs w:val="22"/>
              </w:rPr>
            </w:pPr>
            <w:r>
              <w:rPr>
                <w:sz w:val="22"/>
                <w:szCs w:val="22"/>
              </w:rPr>
              <w:t>89,1</w:t>
            </w:r>
          </w:p>
        </w:tc>
      </w:tr>
      <w:tr w:rsidR="00363CEC" w:rsidRPr="00CF77E5" w14:paraId="6F4731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2288F08" w14:textId="77777777" w:rsidR="008D4711" w:rsidRPr="00CF77E5" w:rsidRDefault="008D4711" w:rsidP="00D04920">
            <w:pPr>
              <w:rPr>
                <w:sz w:val="22"/>
                <w:szCs w:val="22"/>
              </w:rPr>
            </w:pPr>
            <w:r>
              <w:rPr>
                <w:sz w:val="22"/>
                <w:szCs w:val="22"/>
              </w:rPr>
              <w:t>Юли</w:t>
            </w:r>
          </w:p>
        </w:tc>
        <w:tc>
          <w:tcPr>
            <w:tcW w:w="508" w:type="pct"/>
            <w:vAlign w:val="bottom"/>
          </w:tcPr>
          <w:p w14:paraId="0903EE84" w14:textId="77777777" w:rsidR="008D4711" w:rsidRPr="00CF77E5" w:rsidRDefault="008D4711" w:rsidP="00D04920">
            <w:pPr>
              <w:jc w:val="center"/>
              <w:rPr>
                <w:sz w:val="22"/>
                <w:szCs w:val="22"/>
              </w:rPr>
            </w:pPr>
            <w:r>
              <w:rPr>
                <w:sz w:val="22"/>
                <w:szCs w:val="22"/>
              </w:rPr>
              <w:t>66,3</w:t>
            </w:r>
          </w:p>
        </w:tc>
        <w:tc>
          <w:tcPr>
            <w:tcW w:w="508" w:type="pct"/>
            <w:vAlign w:val="bottom"/>
          </w:tcPr>
          <w:p w14:paraId="76E1F1CD" w14:textId="77777777" w:rsidR="008D4711" w:rsidRPr="00CF77E5" w:rsidRDefault="008D4711" w:rsidP="00D04920">
            <w:pPr>
              <w:jc w:val="center"/>
              <w:rPr>
                <w:sz w:val="22"/>
                <w:szCs w:val="22"/>
              </w:rPr>
            </w:pPr>
            <w:r>
              <w:rPr>
                <w:sz w:val="22"/>
                <w:szCs w:val="22"/>
              </w:rPr>
              <w:t>91,1</w:t>
            </w:r>
          </w:p>
        </w:tc>
        <w:tc>
          <w:tcPr>
            <w:tcW w:w="509" w:type="pct"/>
            <w:gridSpan w:val="2"/>
            <w:vAlign w:val="bottom"/>
          </w:tcPr>
          <w:p w14:paraId="550639FC" w14:textId="77777777" w:rsidR="008D4711" w:rsidRPr="00CF77E5" w:rsidRDefault="008D4711" w:rsidP="00D04920">
            <w:pPr>
              <w:jc w:val="center"/>
              <w:rPr>
                <w:sz w:val="22"/>
                <w:szCs w:val="22"/>
              </w:rPr>
            </w:pPr>
            <w:r>
              <w:rPr>
                <w:sz w:val="22"/>
                <w:szCs w:val="22"/>
              </w:rPr>
              <w:t>118,8</w:t>
            </w:r>
          </w:p>
        </w:tc>
        <w:tc>
          <w:tcPr>
            <w:tcW w:w="508" w:type="pct"/>
            <w:vAlign w:val="bottom"/>
          </w:tcPr>
          <w:p w14:paraId="6AEB63C4" w14:textId="77777777" w:rsidR="008D4711" w:rsidRPr="00CF77E5" w:rsidRDefault="008D4711" w:rsidP="00D04920">
            <w:pPr>
              <w:jc w:val="center"/>
              <w:rPr>
                <w:sz w:val="22"/>
                <w:szCs w:val="22"/>
              </w:rPr>
            </w:pPr>
            <w:r>
              <w:rPr>
                <w:sz w:val="22"/>
                <w:szCs w:val="22"/>
              </w:rPr>
              <w:t>123,1</w:t>
            </w:r>
          </w:p>
        </w:tc>
        <w:tc>
          <w:tcPr>
            <w:tcW w:w="508" w:type="pct"/>
            <w:vAlign w:val="bottom"/>
          </w:tcPr>
          <w:p w14:paraId="635F53A2" w14:textId="77777777" w:rsidR="008D4711" w:rsidRPr="00CF77E5" w:rsidRDefault="008D4711" w:rsidP="00D04920">
            <w:pPr>
              <w:jc w:val="center"/>
              <w:rPr>
                <w:sz w:val="22"/>
                <w:szCs w:val="22"/>
              </w:rPr>
            </w:pPr>
            <w:r>
              <w:rPr>
                <w:sz w:val="22"/>
                <w:szCs w:val="22"/>
              </w:rPr>
              <w:t>115,5</w:t>
            </w:r>
          </w:p>
        </w:tc>
        <w:tc>
          <w:tcPr>
            <w:tcW w:w="508" w:type="pct"/>
            <w:gridSpan w:val="2"/>
            <w:vAlign w:val="bottom"/>
          </w:tcPr>
          <w:p w14:paraId="5B184A63" w14:textId="77777777" w:rsidR="008D4711" w:rsidRPr="00CF77E5" w:rsidRDefault="008D4711" w:rsidP="00D04920">
            <w:pPr>
              <w:jc w:val="center"/>
              <w:rPr>
                <w:sz w:val="22"/>
                <w:szCs w:val="22"/>
              </w:rPr>
            </w:pPr>
            <w:r>
              <w:rPr>
                <w:sz w:val="22"/>
                <w:szCs w:val="22"/>
              </w:rPr>
              <w:t>128,6</w:t>
            </w:r>
          </w:p>
        </w:tc>
        <w:tc>
          <w:tcPr>
            <w:tcW w:w="508" w:type="pct"/>
            <w:vAlign w:val="bottom"/>
          </w:tcPr>
          <w:p w14:paraId="4DEA9E51" w14:textId="77777777" w:rsidR="008D4711" w:rsidRPr="00CF77E5" w:rsidRDefault="008D4711" w:rsidP="00D04920">
            <w:pPr>
              <w:jc w:val="center"/>
              <w:rPr>
                <w:sz w:val="22"/>
                <w:szCs w:val="22"/>
              </w:rPr>
            </w:pPr>
            <w:r>
              <w:rPr>
                <w:sz w:val="22"/>
                <w:szCs w:val="22"/>
              </w:rPr>
              <w:t>122,7</w:t>
            </w:r>
          </w:p>
        </w:tc>
        <w:tc>
          <w:tcPr>
            <w:tcW w:w="507" w:type="pct"/>
            <w:vAlign w:val="bottom"/>
          </w:tcPr>
          <w:p w14:paraId="3CC867E9" w14:textId="77777777" w:rsidR="008D4711" w:rsidRPr="00CF77E5" w:rsidRDefault="008D4711" w:rsidP="00D04920">
            <w:pPr>
              <w:jc w:val="center"/>
              <w:rPr>
                <w:sz w:val="22"/>
                <w:szCs w:val="22"/>
              </w:rPr>
            </w:pPr>
            <w:r>
              <w:rPr>
                <w:sz w:val="22"/>
                <w:szCs w:val="22"/>
              </w:rPr>
              <w:t>91,2</w:t>
            </w:r>
          </w:p>
        </w:tc>
      </w:tr>
      <w:tr w:rsidR="00363CEC" w:rsidRPr="00CF77E5" w14:paraId="3CFE58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93D567D" w14:textId="77777777" w:rsidR="008D4711" w:rsidRPr="00CF77E5" w:rsidRDefault="008D4711" w:rsidP="00D04920">
            <w:pPr>
              <w:rPr>
                <w:sz w:val="22"/>
                <w:szCs w:val="22"/>
              </w:rPr>
            </w:pPr>
            <w:r>
              <w:rPr>
                <w:sz w:val="22"/>
                <w:szCs w:val="22"/>
              </w:rPr>
              <w:t>Август</w:t>
            </w:r>
          </w:p>
        </w:tc>
        <w:tc>
          <w:tcPr>
            <w:tcW w:w="508" w:type="pct"/>
            <w:vAlign w:val="bottom"/>
          </w:tcPr>
          <w:p w14:paraId="612BB893" w14:textId="77777777" w:rsidR="008D4711" w:rsidRPr="00CF77E5" w:rsidRDefault="008D4711" w:rsidP="00D04920">
            <w:pPr>
              <w:jc w:val="center"/>
              <w:rPr>
                <w:sz w:val="22"/>
                <w:szCs w:val="22"/>
              </w:rPr>
            </w:pPr>
            <w:r>
              <w:rPr>
                <w:sz w:val="22"/>
                <w:szCs w:val="22"/>
              </w:rPr>
              <w:t>50,0</w:t>
            </w:r>
          </w:p>
        </w:tc>
        <w:tc>
          <w:tcPr>
            <w:tcW w:w="508" w:type="pct"/>
            <w:vAlign w:val="bottom"/>
          </w:tcPr>
          <w:p w14:paraId="6554BDF6" w14:textId="77777777" w:rsidR="008D4711" w:rsidRPr="00CF77E5" w:rsidRDefault="008D4711" w:rsidP="00D04920">
            <w:pPr>
              <w:jc w:val="center"/>
              <w:rPr>
                <w:sz w:val="22"/>
                <w:szCs w:val="22"/>
              </w:rPr>
            </w:pPr>
            <w:r>
              <w:rPr>
                <w:sz w:val="22"/>
                <w:szCs w:val="22"/>
              </w:rPr>
              <w:t>66,4</w:t>
            </w:r>
          </w:p>
        </w:tc>
        <w:tc>
          <w:tcPr>
            <w:tcW w:w="509" w:type="pct"/>
            <w:gridSpan w:val="2"/>
            <w:vAlign w:val="bottom"/>
          </w:tcPr>
          <w:p w14:paraId="7F08690B" w14:textId="77777777" w:rsidR="008D4711" w:rsidRPr="00CF77E5" w:rsidRDefault="008D4711" w:rsidP="00D04920">
            <w:pPr>
              <w:jc w:val="center"/>
              <w:rPr>
                <w:sz w:val="22"/>
                <w:szCs w:val="22"/>
              </w:rPr>
            </w:pPr>
            <w:r>
              <w:rPr>
                <w:sz w:val="22"/>
                <w:szCs w:val="22"/>
              </w:rPr>
              <w:t>91,8</w:t>
            </w:r>
          </w:p>
        </w:tc>
        <w:tc>
          <w:tcPr>
            <w:tcW w:w="508" w:type="pct"/>
            <w:vAlign w:val="bottom"/>
          </w:tcPr>
          <w:p w14:paraId="00B2D3AB" w14:textId="77777777" w:rsidR="008D4711" w:rsidRPr="00CF77E5" w:rsidRDefault="008D4711" w:rsidP="00D04920">
            <w:pPr>
              <w:jc w:val="center"/>
              <w:rPr>
                <w:sz w:val="22"/>
                <w:szCs w:val="22"/>
              </w:rPr>
            </w:pPr>
            <w:r>
              <w:rPr>
                <w:sz w:val="22"/>
                <w:szCs w:val="22"/>
              </w:rPr>
              <w:t>106,0</w:t>
            </w:r>
          </w:p>
        </w:tc>
        <w:tc>
          <w:tcPr>
            <w:tcW w:w="508" w:type="pct"/>
            <w:vAlign w:val="bottom"/>
          </w:tcPr>
          <w:p w14:paraId="676F0695" w14:textId="77777777" w:rsidR="008D4711" w:rsidRPr="00CF77E5" w:rsidRDefault="008D4711" w:rsidP="00D04920">
            <w:pPr>
              <w:jc w:val="center"/>
              <w:rPr>
                <w:sz w:val="22"/>
                <w:szCs w:val="22"/>
              </w:rPr>
            </w:pPr>
            <w:r>
              <w:rPr>
                <w:sz w:val="22"/>
                <w:szCs w:val="22"/>
              </w:rPr>
              <w:t>100,4</w:t>
            </w:r>
          </w:p>
        </w:tc>
        <w:tc>
          <w:tcPr>
            <w:tcW w:w="508" w:type="pct"/>
            <w:gridSpan w:val="2"/>
            <w:vAlign w:val="bottom"/>
          </w:tcPr>
          <w:p w14:paraId="295C7C91" w14:textId="77777777" w:rsidR="008D4711" w:rsidRPr="00CF77E5" w:rsidRDefault="008D4711" w:rsidP="00D04920">
            <w:pPr>
              <w:jc w:val="center"/>
              <w:rPr>
                <w:sz w:val="22"/>
                <w:szCs w:val="22"/>
              </w:rPr>
            </w:pPr>
            <w:r>
              <w:rPr>
                <w:sz w:val="22"/>
                <w:szCs w:val="22"/>
              </w:rPr>
              <w:t>92,8</w:t>
            </w:r>
          </w:p>
        </w:tc>
        <w:tc>
          <w:tcPr>
            <w:tcW w:w="508" w:type="pct"/>
            <w:vAlign w:val="bottom"/>
          </w:tcPr>
          <w:p w14:paraId="5C237DF9" w14:textId="77777777" w:rsidR="008D4711" w:rsidRPr="00CF77E5" w:rsidRDefault="008D4711" w:rsidP="00D04920">
            <w:pPr>
              <w:jc w:val="center"/>
              <w:rPr>
                <w:sz w:val="22"/>
                <w:szCs w:val="22"/>
              </w:rPr>
            </w:pPr>
            <w:r>
              <w:rPr>
                <w:sz w:val="22"/>
                <w:szCs w:val="22"/>
              </w:rPr>
              <w:t>78,8</w:t>
            </w:r>
          </w:p>
        </w:tc>
        <w:tc>
          <w:tcPr>
            <w:tcW w:w="507" w:type="pct"/>
            <w:vAlign w:val="bottom"/>
          </w:tcPr>
          <w:p w14:paraId="58A4953E" w14:textId="77777777" w:rsidR="008D4711" w:rsidRPr="00CF77E5" w:rsidRDefault="008D4711" w:rsidP="00D04920">
            <w:pPr>
              <w:jc w:val="center"/>
              <w:rPr>
                <w:sz w:val="22"/>
                <w:szCs w:val="22"/>
              </w:rPr>
            </w:pPr>
            <w:r>
              <w:rPr>
                <w:sz w:val="22"/>
                <w:szCs w:val="22"/>
              </w:rPr>
              <w:t>61,1</w:t>
            </w:r>
          </w:p>
        </w:tc>
      </w:tr>
      <w:tr w:rsidR="00363CEC" w:rsidRPr="00CF77E5" w14:paraId="596E639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4A610B5" w14:textId="77777777" w:rsidR="008D4711" w:rsidRPr="00CF77E5" w:rsidRDefault="008D4711" w:rsidP="00D04920">
            <w:pPr>
              <w:rPr>
                <w:sz w:val="22"/>
                <w:szCs w:val="22"/>
              </w:rPr>
            </w:pPr>
            <w:r>
              <w:rPr>
                <w:sz w:val="22"/>
                <w:szCs w:val="22"/>
              </w:rPr>
              <w:t>Септември</w:t>
            </w:r>
          </w:p>
        </w:tc>
        <w:tc>
          <w:tcPr>
            <w:tcW w:w="508" w:type="pct"/>
            <w:vAlign w:val="bottom"/>
          </w:tcPr>
          <w:p w14:paraId="71DBA15B" w14:textId="77777777" w:rsidR="008D4711" w:rsidRPr="00CF77E5" w:rsidRDefault="008D4711" w:rsidP="00D04920">
            <w:pPr>
              <w:jc w:val="center"/>
              <w:rPr>
                <w:sz w:val="22"/>
                <w:szCs w:val="22"/>
              </w:rPr>
            </w:pPr>
            <w:r>
              <w:rPr>
                <w:sz w:val="22"/>
                <w:szCs w:val="22"/>
              </w:rPr>
              <w:t>32,9</w:t>
            </w:r>
          </w:p>
        </w:tc>
        <w:tc>
          <w:tcPr>
            <w:tcW w:w="508" w:type="pct"/>
            <w:vAlign w:val="bottom"/>
          </w:tcPr>
          <w:p w14:paraId="11CA0357" w14:textId="77777777" w:rsidR="008D4711" w:rsidRPr="00CF77E5" w:rsidRDefault="008D4711" w:rsidP="00D04920">
            <w:pPr>
              <w:jc w:val="center"/>
              <w:rPr>
                <w:sz w:val="22"/>
                <w:szCs w:val="22"/>
              </w:rPr>
            </w:pPr>
            <w:r>
              <w:rPr>
                <w:sz w:val="22"/>
                <w:szCs w:val="22"/>
              </w:rPr>
              <w:t>37,5</w:t>
            </w:r>
          </w:p>
        </w:tc>
        <w:tc>
          <w:tcPr>
            <w:tcW w:w="509" w:type="pct"/>
            <w:gridSpan w:val="2"/>
            <w:vAlign w:val="bottom"/>
          </w:tcPr>
          <w:p w14:paraId="0DEEEE03" w14:textId="77777777" w:rsidR="008D4711" w:rsidRPr="00CF77E5" w:rsidRDefault="008D4711" w:rsidP="00D04920">
            <w:pPr>
              <w:jc w:val="center"/>
              <w:rPr>
                <w:sz w:val="22"/>
                <w:szCs w:val="22"/>
              </w:rPr>
            </w:pPr>
            <w:r>
              <w:rPr>
                <w:sz w:val="22"/>
                <w:szCs w:val="22"/>
              </w:rPr>
              <w:t>56,5</w:t>
            </w:r>
          </w:p>
        </w:tc>
        <w:tc>
          <w:tcPr>
            <w:tcW w:w="508" w:type="pct"/>
            <w:vAlign w:val="bottom"/>
          </w:tcPr>
          <w:p w14:paraId="222D8E8E" w14:textId="77777777" w:rsidR="008D4711" w:rsidRPr="00CF77E5" w:rsidRDefault="008D4711" w:rsidP="00D04920">
            <w:pPr>
              <w:jc w:val="center"/>
              <w:rPr>
                <w:sz w:val="22"/>
                <w:szCs w:val="22"/>
              </w:rPr>
            </w:pPr>
            <w:r>
              <w:rPr>
                <w:sz w:val="22"/>
                <w:szCs w:val="22"/>
              </w:rPr>
              <w:t>83,9</w:t>
            </w:r>
          </w:p>
        </w:tc>
        <w:tc>
          <w:tcPr>
            <w:tcW w:w="508" w:type="pct"/>
            <w:vAlign w:val="bottom"/>
          </w:tcPr>
          <w:p w14:paraId="48C2B088" w14:textId="77777777" w:rsidR="008D4711" w:rsidRPr="00CF77E5" w:rsidRDefault="008D4711" w:rsidP="00D04920">
            <w:pPr>
              <w:jc w:val="center"/>
              <w:rPr>
                <w:sz w:val="22"/>
                <w:szCs w:val="22"/>
              </w:rPr>
            </w:pPr>
            <w:r>
              <w:rPr>
                <w:sz w:val="22"/>
                <w:szCs w:val="22"/>
              </w:rPr>
              <w:t>100,5</w:t>
            </w:r>
          </w:p>
        </w:tc>
        <w:tc>
          <w:tcPr>
            <w:tcW w:w="508" w:type="pct"/>
            <w:gridSpan w:val="2"/>
            <w:vAlign w:val="bottom"/>
          </w:tcPr>
          <w:p w14:paraId="6FFB2E2A" w14:textId="77777777" w:rsidR="008D4711" w:rsidRPr="00CF77E5" w:rsidRDefault="008D4711" w:rsidP="00D04920">
            <w:pPr>
              <w:jc w:val="center"/>
              <w:rPr>
                <w:sz w:val="22"/>
                <w:szCs w:val="22"/>
              </w:rPr>
            </w:pPr>
            <w:r>
              <w:rPr>
                <w:sz w:val="22"/>
                <w:szCs w:val="22"/>
              </w:rPr>
              <w:t>87,3</w:t>
            </w:r>
          </w:p>
        </w:tc>
        <w:tc>
          <w:tcPr>
            <w:tcW w:w="508" w:type="pct"/>
            <w:vAlign w:val="bottom"/>
          </w:tcPr>
          <w:p w14:paraId="1226FC85" w14:textId="77777777" w:rsidR="008D4711" w:rsidRPr="00CF77E5" w:rsidRDefault="008D4711" w:rsidP="00D04920">
            <w:pPr>
              <w:jc w:val="center"/>
              <w:rPr>
                <w:sz w:val="22"/>
                <w:szCs w:val="22"/>
              </w:rPr>
            </w:pPr>
            <w:r>
              <w:rPr>
                <w:sz w:val="22"/>
                <w:szCs w:val="22"/>
              </w:rPr>
              <w:t>59,3</w:t>
            </w:r>
          </w:p>
        </w:tc>
        <w:tc>
          <w:tcPr>
            <w:tcW w:w="507" w:type="pct"/>
            <w:vAlign w:val="bottom"/>
          </w:tcPr>
          <w:p w14:paraId="7CB22625" w14:textId="77777777" w:rsidR="008D4711" w:rsidRPr="00CF77E5" w:rsidRDefault="008D4711" w:rsidP="00D04920">
            <w:pPr>
              <w:jc w:val="center"/>
              <w:rPr>
                <w:sz w:val="22"/>
                <w:szCs w:val="22"/>
              </w:rPr>
            </w:pPr>
            <w:r>
              <w:rPr>
                <w:sz w:val="22"/>
                <w:szCs w:val="22"/>
              </w:rPr>
              <w:t>38,1</w:t>
            </w:r>
          </w:p>
        </w:tc>
      </w:tr>
      <w:tr w:rsidR="00363CEC" w:rsidRPr="00CF77E5" w14:paraId="7665054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AF02F69" w14:textId="77777777" w:rsidR="008D4711" w:rsidRPr="00CF77E5" w:rsidRDefault="008D4711" w:rsidP="00D04920">
            <w:pPr>
              <w:rPr>
                <w:sz w:val="22"/>
                <w:szCs w:val="22"/>
              </w:rPr>
            </w:pPr>
            <w:r>
              <w:rPr>
                <w:sz w:val="22"/>
                <w:szCs w:val="22"/>
              </w:rPr>
              <w:t>Октомври</w:t>
            </w:r>
          </w:p>
        </w:tc>
        <w:tc>
          <w:tcPr>
            <w:tcW w:w="508" w:type="pct"/>
            <w:vAlign w:val="bottom"/>
          </w:tcPr>
          <w:p w14:paraId="6B57C3E1" w14:textId="77777777" w:rsidR="008D4711" w:rsidRPr="00CF77E5" w:rsidRDefault="008D4711" w:rsidP="00D04920">
            <w:pPr>
              <w:jc w:val="center"/>
              <w:rPr>
                <w:sz w:val="22"/>
                <w:szCs w:val="22"/>
              </w:rPr>
            </w:pPr>
            <w:r>
              <w:rPr>
                <w:sz w:val="22"/>
                <w:szCs w:val="22"/>
              </w:rPr>
              <w:t>17,9</w:t>
            </w:r>
          </w:p>
        </w:tc>
        <w:tc>
          <w:tcPr>
            <w:tcW w:w="508" w:type="pct"/>
            <w:vAlign w:val="bottom"/>
          </w:tcPr>
          <w:p w14:paraId="21028EF1" w14:textId="77777777" w:rsidR="008D4711" w:rsidRPr="00CF77E5" w:rsidRDefault="008D4711" w:rsidP="00D04920">
            <w:pPr>
              <w:jc w:val="center"/>
              <w:rPr>
                <w:sz w:val="22"/>
                <w:szCs w:val="22"/>
              </w:rPr>
            </w:pPr>
            <w:r>
              <w:rPr>
                <w:sz w:val="22"/>
                <w:szCs w:val="22"/>
              </w:rPr>
              <w:t>15,6</w:t>
            </w:r>
          </w:p>
        </w:tc>
        <w:tc>
          <w:tcPr>
            <w:tcW w:w="509" w:type="pct"/>
            <w:gridSpan w:val="2"/>
            <w:vAlign w:val="bottom"/>
          </w:tcPr>
          <w:p w14:paraId="7A32854B" w14:textId="77777777" w:rsidR="008D4711" w:rsidRPr="00CF77E5" w:rsidRDefault="008D4711" w:rsidP="00D04920">
            <w:pPr>
              <w:jc w:val="center"/>
              <w:rPr>
                <w:sz w:val="22"/>
                <w:szCs w:val="22"/>
              </w:rPr>
            </w:pPr>
            <w:r>
              <w:rPr>
                <w:sz w:val="22"/>
                <w:szCs w:val="22"/>
              </w:rPr>
              <w:t>17,5</w:t>
            </w:r>
          </w:p>
        </w:tc>
        <w:tc>
          <w:tcPr>
            <w:tcW w:w="508" w:type="pct"/>
            <w:vAlign w:val="bottom"/>
          </w:tcPr>
          <w:p w14:paraId="7F3094F7" w14:textId="77777777" w:rsidR="008D4711" w:rsidRPr="00CF77E5" w:rsidRDefault="008D4711" w:rsidP="00D04920">
            <w:pPr>
              <w:jc w:val="center"/>
              <w:rPr>
                <w:sz w:val="22"/>
                <w:szCs w:val="22"/>
              </w:rPr>
            </w:pPr>
            <w:r>
              <w:rPr>
                <w:sz w:val="22"/>
                <w:szCs w:val="22"/>
              </w:rPr>
              <w:t>28,3</w:t>
            </w:r>
          </w:p>
        </w:tc>
        <w:tc>
          <w:tcPr>
            <w:tcW w:w="508" w:type="pct"/>
            <w:vAlign w:val="bottom"/>
          </w:tcPr>
          <w:p w14:paraId="05CFB85A" w14:textId="77777777" w:rsidR="008D4711" w:rsidRPr="00CF77E5" w:rsidRDefault="008D4711" w:rsidP="00D04920">
            <w:pPr>
              <w:jc w:val="center"/>
              <w:rPr>
                <w:sz w:val="22"/>
                <w:szCs w:val="22"/>
              </w:rPr>
            </w:pPr>
            <w:r>
              <w:rPr>
                <w:sz w:val="22"/>
                <w:szCs w:val="22"/>
              </w:rPr>
              <w:t>37,0</w:t>
            </w:r>
          </w:p>
        </w:tc>
        <w:tc>
          <w:tcPr>
            <w:tcW w:w="508" w:type="pct"/>
            <w:gridSpan w:val="2"/>
            <w:vAlign w:val="bottom"/>
          </w:tcPr>
          <w:p w14:paraId="0CE00879" w14:textId="77777777" w:rsidR="008D4711" w:rsidRPr="00CF77E5" w:rsidRDefault="008D4711" w:rsidP="00D04920">
            <w:pPr>
              <w:jc w:val="center"/>
              <w:rPr>
                <w:sz w:val="22"/>
                <w:szCs w:val="22"/>
              </w:rPr>
            </w:pPr>
            <w:r>
              <w:rPr>
                <w:sz w:val="22"/>
                <w:szCs w:val="22"/>
              </w:rPr>
              <w:t>30,0</w:t>
            </w:r>
          </w:p>
        </w:tc>
        <w:tc>
          <w:tcPr>
            <w:tcW w:w="508" w:type="pct"/>
            <w:vAlign w:val="bottom"/>
          </w:tcPr>
          <w:p w14:paraId="09B1D124" w14:textId="77777777" w:rsidR="008D4711" w:rsidRPr="00CF77E5" w:rsidRDefault="008D4711" w:rsidP="00D04920">
            <w:pPr>
              <w:jc w:val="center"/>
              <w:rPr>
                <w:sz w:val="22"/>
                <w:szCs w:val="22"/>
              </w:rPr>
            </w:pPr>
            <w:r>
              <w:rPr>
                <w:sz w:val="22"/>
                <w:szCs w:val="22"/>
              </w:rPr>
              <w:t>18,8</w:t>
            </w:r>
          </w:p>
        </w:tc>
        <w:tc>
          <w:tcPr>
            <w:tcW w:w="507" w:type="pct"/>
            <w:vAlign w:val="bottom"/>
          </w:tcPr>
          <w:p w14:paraId="05B11AFD" w14:textId="77777777" w:rsidR="008D4711" w:rsidRPr="00CF77E5" w:rsidRDefault="008D4711" w:rsidP="00D04920">
            <w:pPr>
              <w:jc w:val="center"/>
              <w:rPr>
                <w:sz w:val="22"/>
                <w:szCs w:val="22"/>
              </w:rPr>
            </w:pPr>
            <w:r>
              <w:rPr>
                <w:sz w:val="22"/>
                <w:szCs w:val="22"/>
              </w:rPr>
              <w:t>15,7</w:t>
            </w:r>
          </w:p>
        </w:tc>
      </w:tr>
      <w:tr w:rsidR="00363CEC" w:rsidRPr="00CF77E5" w14:paraId="2DC569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C880C19" w14:textId="77777777" w:rsidR="008D4711" w:rsidRPr="00CF77E5" w:rsidRDefault="008D4711" w:rsidP="00D04920">
            <w:pPr>
              <w:rPr>
                <w:sz w:val="22"/>
                <w:szCs w:val="22"/>
              </w:rPr>
            </w:pPr>
            <w:r>
              <w:rPr>
                <w:sz w:val="22"/>
                <w:szCs w:val="22"/>
              </w:rPr>
              <w:t>Ноември</w:t>
            </w:r>
          </w:p>
        </w:tc>
        <w:tc>
          <w:tcPr>
            <w:tcW w:w="508" w:type="pct"/>
            <w:vAlign w:val="bottom"/>
          </w:tcPr>
          <w:p w14:paraId="2A44E171" w14:textId="77777777" w:rsidR="008D4711" w:rsidRPr="00CF77E5" w:rsidRDefault="008D4711" w:rsidP="00D04920">
            <w:pPr>
              <w:jc w:val="center"/>
              <w:rPr>
                <w:sz w:val="22"/>
                <w:szCs w:val="22"/>
              </w:rPr>
            </w:pPr>
            <w:r>
              <w:rPr>
                <w:sz w:val="22"/>
                <w:szCs w:val="22"/>
              </w:rPr>
              <w:t>7,2</w:t>
            </w:r>
          </w:p>
        </w:tc>
        <w:tc>
          <w:tcPr>
            <w:tcW w:w="508" w:type="pct"/>
            <w:vAlign w:val="bottom"/>
          </w:tcPr>
          <w:p w14:paraId="2F897508" w14:textId="77777777" w:rsidR="008D4711" w:rsidRPr="00CF77E5" w:rsidRDefault="008D4711" w:rsidP="00D04920">
            <w:pPr>
              <w:jc w:val="center"/>
              <w:rPr>
                <w:sz w:val="22"/>
                <w:szCs w:val="22"/>
              </w:rPr>
            </w:pPr>
            <w:r>
              <w:rPr>
                <w:sz w:val="22"/>
                <w:szCs w:val="22"/>
              </w:rPr>
              <w:t>5,5</w:t>
            </w:r>
          </w:p>
        </w:tc>
        <w:tc>
          <w:tcPr>
            <w:tcW w:w="509" w:type="pct"/>
            <w:gridSpan w:val="2"/>
            <w:vAlign w:val="bottom"/>
          </w:tcPr>
          <w:p w14:paraId="475B8A99" w14:textId="77777777" w:rsidR="008D4711" w:rsidRPr="00CF77E5" w:rsidRDefault="008D4711" w:rsidP="00D04920">
            <w:pPr>
              <w:jc w:val="center"/>
              <w:rPr>
                <w:sz w:val="22"/>
                <w:szCs w:val="22"/>
              </w:rPr>
            </w:pPr>
            <w:r>
              <w:rPr>
                <w:sz w:val="22"/>
                <w:szCs w:val="22"/>
              </w:rPr>
              <w:t>5,1</w:t>
            </w:r>
          </w:p>
        </w:tc>
        <w:tc>
          <w:tcPr>
            <w:tcW w:w="508" w:type="pct"/>
            <w:vAlign w:val="bottom"/>
          </w:tcPr>
          <w:p w14:paraId="1DE0EF7E" w14:textId="77777777" w:rsidR="008D4711" w:rsidRPr="00CF77E5" w:rsidRDefault="008D4711" w:rsidP="00D04920">
            <w:pPr>
              <w:jc w:val="center"/>
              <w:rPr>
                <w:sz w:val="22"/>
                <w:szCs w:val="22"/>
              </w:rPr>
            </w:pPr>
            <w:r>
              <w:rPr>
                <w:sz w:val="22"/>
                <w:szCs w:val="22"/>
              </w:rPr>
              <w:t>12,3</w:t>
            </w:r>
          </w:p>
        </w:tc>
        <w:tc>
          <w:tcPr>
            <w:tcW w:w="508" w:type="pct"/>
            <w:vAlign w:val="bottom"/>
          </w:tcPr>
          <w:p w14:paraId="59507B6E" w14:textId="77777777" w:rsidR="008D4711" w:rsidRPr="00CF77E5" w:rsidRDefault="008D4711" w:rsidP="00D04920">
            <w:pPr>
              <w:jc w:val="center"/>
              <w:rPr>
                <w:sz w:val="22"/>
                <w:szCs w:val="22"/>
              </w:rPr>
            </w:pPr>
            <w:r>
              <w:rPr>
                <w:sz w:val="22"/>
                <w:szCs w:val="22"/>
              </w:rPr>
              <w:t>16,8</w:t>
            </w:r>
          </w:p>
        </w:tc>
        <w:tc>
          <w:tcPr>
            <w:tcW w:w="508" w:type="pct"/>
            <w:gridSpan w:val="2"/>
            <w:vAlign w:val="bottom"/>
          </w:tcPr>
          <w:p w14:paraId="7F9C0FD0" w14:textId="77777777" w:rsidR="008D4711" w:rsidRPr="00CF77E5" w:rsidRDefault="008D4711" w:rsidP="00D04920">
            <w:pPr>
              <w:jc w:val="center"/>
              <w:rPr>
                <w:sz w:val="22"/>
                <w:szCs w:val="22"/>
              </w:rPr>
            </w:pPr>
            <w:r>
              <w:rPr>
                <w:sz w:val="22"/>
                <w:szCs w:val="22"/>
              </w:rPr>
              <w:t>12,3</w:t>
            </w:r>
          </w:p>
        </w:tc>
        <w:tc>
          <w:tcPr>
            <w:tcW w:w="508" w:type="pct"/>
            <w:vAlign w:val="bottom"/>
          </w:tcPr>
          <w:p w14:paraId="21178B23" w14:textId="77777777" w:rsidR="008D4711" w:rsidRPr="00CF77E5" w:rsidRDefault="008D4711" w:rsidP="00D04920">
            <w:pPr>
              <w:jc w:val="center"/>
              <w:rPr>
                <w:sz w:val="22"/>
                <w:szCs w:val="22"/>
              </w:rPr>
            </w:pPr>
            <w:r>
              <w:rPr>
                <w:sz w:val="22"/>
                <w:szCs w:val="22"/>
              </w:rPr>
              <w:t>5,1</w:t>
            </w:r>
          </w:p>
        </w:tc>
        <w:tc>
          <w:tcPr>
            <w:tcW w:w="507" w:type="pct"/>
            <w:vAlign w:val="bottom"/>
          </w:tcPr>
          <w:p w14:paraId="1F4178D6" w14:textId="77777777" w:rsidR="008D4711" w:rsidRPr="00CF77E5" w:rsidRDefault="008D4711" w:rsidP="00D04920">
            <w:pPr>
              <w:jc w:val="center"/>
              <w:rPr>
                <w:sz w:val="22"/>
                <w:szCs w:val="22"/>
              </w:rPr>
            </w:pPr>
            <w:r>
              <w:rPr>
                <w:sz w:val="22"/>
                <w:szCs w:val="22"/>
              </w:rPr>
              <w:t>5,6</w:t>
            </w:r>
          </w:p>
        </w:tc>
      </w:tr>
      <w:tr w:rsidR="00363CEC" w:rsidRPr="00CF77E5" w14:paraId="4618AB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0964CA33" w14:textId="77777777" w:rsidR="008D4711" w:rsidRPr="00CF77E5" w:rsidRDefault="008D4711" w:rsidP="00D04920">
            <w:pPr>
              <w:rPr>
                <w:sz w:val="22"/>
                <w:szCs w:val="22"/>
              </w:rPr>
            </w:pPr>
            <w:r>
              <w:rPr>
                <w:sz w:val="22"/>
                <w:szCs w:val="22"/>
              </w:rPr>
              <w:t>Декември</w:t>
            </w:r>
          </w:p>
        </w:tc>
        <w:tc>
          <w:tcPr>
            <w:tcW w:w="508" w:type="pct"/>
            <w:tcBorders>
              <w:bottom w:val="single" w:sz="4" w:space="0" w:color="auto"/>
            </w:tcBorders>
            <w:vAlign w:val="bottom"/>
          </w:tcPr>
          <w:p w14:paraId="7AADAE3C" w14:textId="77777777"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14:paraId="74023E56" w14:textId="77777777"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14:paraId="151E63E7" w14:textId="77777777"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14:paraId="49EB55BB" w14:textId="77777777"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14:paraId="6444C557" w14:textId="77777777"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14:paraId="3D5395B7" w14:textId="77777777"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14:paraId="4AA351AA" w14:textId="77777777"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14:paraId="7680CBD5" w14:textId="77777777" w:rsidR="008D4711" w:rsidRPr="00CF77E5" w:rsidRDefault="008D4711" w:rsidP="00D04920">
            <w:pPr>
              <w:jc w:val="center"/>
              <w:rPr>
                <w:sz w:val="22"/>
                <w:szCs w:val="22"/>
              </w:rPr>
            </w:pPr>
            <w:r>
              <w:rPr>
                <w:sz w:val="22"/>
                <w:szCs w:val="22"/>
              </w:rPr>
              <w:t>3,2</w:t>
            </w:r>
          </w:p>
        </w:tc>
      </w:tr>
      <w:tr w:rsidR="00363CEC" w:rsidRPr="00CF77E5" w14:paraId="73263A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85C59A" w14:textId="77777777" w:rsidR="008D4711" w:rsidRPr="00CF77E5" w:rsidRDefault="008D4711" w:rsidP="00D04920">
            <w:pPr>
              <w:rPr>
                <w:sz w:val="22"/>
                <w:szCs w:val="22"/>
              </w:rPr>
            </w:pPr>
            <w:r>
              <w:rPr>
                <w:sz w:val="22"/>
                <w:szCs w:val="22"/>
              </w:rPr>
              <w:t>Цяла година</w:t>
            </w:r>
          </w:p>
        </w:tc>
        <w:tc>
          <w:tcPr>
            <w:tcW w:w="508" w:type="pct"/>
            <w:tcBorders>
              <w:top w:val="single" w:sz="4" w:space="0" w:color="auto"/>
              <w:bottom w:val="single" w:sz="4" w:space="0" w:color="auto"/>
            </w:tcBorders>
            <w:vAlign w:val="bottom"/>
          </w:tcPr>
          <w:p w14:paraId="15FA8502" w14:textId="77777777"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14:paraId="46CD4BF5" w14:textId="77777777"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14:paraId="4CE7D29D" w14:textId="77777777"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14:paraId="7487BE5A" w14:textId="77777777"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14:paraId="169E836D" w14:textId="77777777"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14:paraId="5A24A278" w14:textId="77777777"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14:paraId="4A79C66F" w14:textId="77777777"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14:paraId="3CBE7F4B" w14:textId="77777777" w:rsidR="008D4711" w:rsidRPr="00CF77E5" w:rsidRDefault="008D4711" w:rsidP="00D04920">
            <w:pPr>
              <w:jc w:val="center"/>
              <w:rPr>
                <w:sz w:val="22"/>
                <w:szCs w:val="22"/>
              </w:rPr>
            </w:pPr>
            <w:r>
              <w:rPr>
                <w:sz w:val="22"/>
                <w:szCs w:val="22"/>
              </w:rPr>
              <w:t>492,7</w:t>
            </w:r>
          </w:p>
        </w:tc>
      </w:tr>
      <w:tr w:rsidR="008D4711" w:rsidRPr="00CF77E5" w14:paraId="6BEFFEE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C9D8F05"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638477AC" w14:textId="77777777" w:rsidR="008D4711" w:rsidRPr="00CF77E5" w:rsidRDefault="008D4711" w:rsidP="00D04920">
            <w:pPr>
              <w:keepNext/>
              <w:keepLines/>
              <w:rPr>
                <w:sz w:val="22"/>
                <w:szCs w:val="22"/>
              </w:rPr>
            </w:pPr>
            <w:r w:rsidRPr="005D5309">
              <w:rPr>
                <w:sz w:val="22"/>
              </w:rPr>
              <w:t>Фактор на преобразуване F</w:t>
            </w:r>
            <w:r>
              <w:rPr>
                <w:sz w:val="22"/>
                <w:vertAlign w:val="subscript"/>
              </w:rPr>
              <w:t>посока</w:t>
            </w:r>
            <w:r w:rsidRPr="005D5309">
              <w:rPr>
                <w:sz w:val="22"/>
              </w:rPr>
              <w:t>, съгласно който общата енергия на слънчевото излъчване към хоризонтална повърхност се преобразува в обща енергия на слънчевото излъчване към вертикална повърхност към различните посоки на компаса</w:t>
            </w:r>
          </w:p>
        </w:tc>
      </w:tr>
      <w:tr w:rsidR="00363CEC" w:rsidRPr="00CF77E5" w14:paraId="7D2EC1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1133364" w14:textId="77777777" w:rsidR="008D4711" w:rsidRPr="00CF77E5" w:rsidRDefault="008D4711" w:rsidP="00D04920">
            <w:pPr>
              <w:rPr>
                <w:sz w:val="22"/>
                <w:szCs w:val="22"/>
              </w:rPr>
            </w:pPr>
            <w:r>
              <w:rPr>
                <w:sz w:val="22"/>
                <w:szCs w:val="22"/>
              </w:rPr>
              <w:t>Месец</w:t>
            </w:r>
          </w:p>
        </w:tc>
        <w:tc>
          <w:tcPr>
            <w:tcW w:w="508" w:type="pct"/>
            <w:vAlign w:val="center"/>
          </w:tcPr>
          <w:p w14:paraId="08A7822F" w14:textId="77777777" w:rsidR="008D4711" w:rsidRPr="00CF77E5" w:rsidRDefault="008D4711" w:rsidP="00D04920">
            <w:pPr>
              <w:jc w:val="center"/>
              <w:rPr>
                <w:sz w:val="22"/>
                <w:szCs w:val="22"/>
              </w:rPr>
            </w:pPr>
            <w:r>
              <w:rPr>
                <w:sz w:val="22"/>
                <w:szCs w:val="22"/>
              </w:rPr>
              <w:t>N</w:t>
            </w:r>
          </w:p>
        </w:tc>
        <w:tc>
          <w:tcPr>
            <w:tcW w:w="508" w:type="pct"/>
            <w:vAlign w:val="center"/>
          </w:tcPr>
          <w:p w14:paraId="1D3A0C7C" w14:textId="77777777" w:rsidR="008D4711" w:rsidRPr="00CF77E5" w:rsidRDefault="008D4711" w:rsidP="00D04920">
            <w:pPr>
              <w:jc w:val="center"/>
              <w:rPr>
                <w:sz w:val="22"/>
                <w:szCs w:val="22"/>
              </w:rPr>
            </w:pPr>
            <w:r>
              <w:rPr>
                <w:sz w:val="22"/>
                <w:szCs w:val="22"/>
              </w:rPr>
              <w:t>NE</w:t>
            </w:r>
          </w:p>
        </w:tc>
        <w:tc>
          <w:tcPr>
            <w:tcW w:w="509" w:type="pct"/>
            <w:gridSpan w:val="2"/>
            <w:vAlign w:val="center"/>
          </w:tcPr>
          <w:p w14:paraId="56FDA87E" w14:textId="77777777" w:rsidR="008D4711" w:rsidRPr="00CF77E5" w:rsidRDefault="008D4711" w:rsidP="00D04920">
            <w:pPr>
              <w:jc w:val="center"/>
              <w:rPr>
                <w:sz w:val="22"/>
                <w:szCs w:val="22"/>
              </w:rPr>
            </w:pPr>
            <w:r>
              <w:rPr>
                <w:sz w:val="22"/>
                <w:szCs w:val="22"/>
              </w:rPr>
              <w:t>E</w:t>
            </w:r>
          </w:p>
        </w:tc>
        <w:tc>
          <w:tcPr>
            <w:tcW w:w="508" w:type="pct"/>
            <w:vAlign w:val="center"/>
          </w:tcPr>
          <w:p w14:paraId="5C35D37F" w14:textId="77777777" w:rsidR="008D4711" w:rsidRPr="00CF77E5" w:rsidRDefault="008D4711" w:rsidP="00D04920">
            <w:pPr>
              <w:jc w:val="center"/>
              <w:rPr>
                <w:sz w:val="22"/>
                <w:szCs w:val="22"/>
              </w:rPr>
            </w:pPr>
            <w:r>
              <w:rPr>
                <w:sz w:val="22"/>
                <w:szCs w:val="22"/>
              </w:rPr>
              <w:t>SE</w:t>
            </w:r>
          </w:p>
        </w:tc>
        <w:tc>
          <w:tcPr>
            <w:tcW w:w="508" w:type="pct"/>
            <w:vAlign w:val="center"/>
          </w:tcPr>
          <w:p w14:paraId="17FF944B" w14:textId="77777777" w:rsidR="008D4711" w:rsidRPr="00CF77E5" w:rsidRDefault="008D4711" w:rsidP="00D04920">
            <w:pPr>
              <w:jc w:val="center"/>
              <w:rPr>
                <w:sz w:val="22"/>
                <w:szCs w:val="22"/>
              </w:rPr>
            </w:pPr>
            <w:r>
              <w:rPr>
                <w:sz w:val="22"/>
                <w:szCs w:val="22"/>
              </w:rPr>
              <w:t>S</w:t>
            </w:r>
          </w:p>
        </w:tc>
        <w:tc>
          <w:tcPr>
            <w:tcW w:w="508" w:type="pct"/>
            <w:gridSpan w:val="2"/>
            <w:vAlign w:val="center"/>
          </w:tcPr>
          <w:p w14:paraId="42E8BCF7" w14:textId="77777777" w:rsidR="008D4711" w:rsidRPr="00CF77E5" w:rsidRDefault="008D4711" w:rsidP="00D04920">
            <w:pPr>
              <w:jc w:val="center"/>
              <w:rPr>
                <w:sz w:val="22"/>
                <w:szCs w:val="22"/>
              </w:rPr>
            </w:pPr>
            <w:r>
              <w:rPr>
                <w:sz w:val="22"/>
                <w:szCs w:val="22"/>
              </w:rPr>
              <w:t>SW</w:t>
            </w:r>
          </w:p>
        </w:tc>
        <w:tc>
          <w:tcPr>
            <w:tcW w:w="508" w:type="pct"/>
            <w:vAlign w:val="center"/>
          </w:tcPr>
          <w:p w14:paraId="75A620A6" w14:textId="77777777" w:rsidR="008D4711" w:rsidRPr="00CF77E5" w:rsidRDefault="008D4711" w:rsidP="00D04920">
            <w:pPr>
              <w:jc w:val="center"/>
              <w:rPr>
                <w:sz w:val="22"/>
                <w:szCs w:val="22"/>
              </w:rPr>
            </w:pPr>
            <w:r>
              <w:rPr>
                <w:sz w:val="22"/>
                <w:szCs w:val="22"/>
              </w:rPr>
              <w:t>W</w:t>
            </w:r>
          </w:p>
        </w:tc>
        <w:tc>
          <w:tcPr>
            <w:tcW w:w="507" w:type="pct"/>
            <w:vAlign w:val="center"/>
          </w:tcPr>
          <w:p w14:paraId="013F871B" w14:textId="77777777" w:rsidR="008D4711" w:rsidRPr="00CF77E5" w:rsidRDefault="008D4711" w:rsidP="00D04920">
            <w:pPr>
              <w:jc w:val="center"/>
              <w:rPr>
                <w:sz w:val="22"/>
                <w:szCs w:val="22"/>
              </w:rPr>
            </w:pPr>
            <w:r>
              <w:rPr>
                <w:sz w:val="22"/>
                <w:szCs w:val="22"/>
              </w:rPr>
              <w:t>NW</w:t>
            </w:r>
          </w:p>
        </w:tc>
      </w:tr>
      <w:tr w:rsidR="00363CEC" w:rsidRPr="00CF77E5" w14:paraId="1633B8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C5B333" w14:textId="77777777" w:rsidR="008D4711" w:rsidRPr="00CF77E5" w:rsidRDefault="008D4711" w:rsidP="00D04920">
            <w:pPr>
              <w:rPr>
                <w:sz w:val="22"/>
                <w:szCs w:val="22"/>
              </w:rPr>
            </w:pPr>
            <w:r>
              <w:rPr>
                <w:sz w:val="22"/>
                <w:szCs w:val="22"/>
              </w:rPr>
              <w:t>Януари</w:t>
            </w:r>
          </w:p>
        </w:tc>
        <w:tc>
          <w:tcPr>
            <w:tcW w:w="508" w:type="pct"/>
            <w:vAlign w:val="bottom"/>
          </w:tcPr>
          <w:p w14:paraId="0C78556A" w14:textId="77777777" w:rsidR="008D4711" w:rsidRPr="00CF77E5" w:rsidRDefault="008D4711" w:rsidP="00D04920">
            <w:pPr>
              <w:jc w:val="center"/>
              <w:rPr>
                <w:sz w:val="22"/>
                <w:szCs w:val="22"/>
              </w:rPr>
            </w:pPr>
            <w:r>
              <w:rPr>
                <w:sz w:val="22"/>
                <w:szCs w:val="22"/>
              </w:rPr>
              <w:t>0,995</w:t>
            </w:r>
          </w:p>
        </w:tc>
        <w:tc>
          <w:tcPr>
            <w:tcW w:w="508" w:type="pct"/>
            <w:vAlign w:val="bottom"/>
          </w:tcPr>
          <w:p w14:paraId="7F718B96" w14:textId="77777777" w:rsidR="008D4711" w:rsidRPr="00CF77E5" w:rsidRDefault="008D4711" w:rsidP="00D04920">
            <w:pPr>
              <w:jc w:val="center"/>
              <w:rPr>
                <w:sz w:val="22"/>
                <w:szCs w:val="22"/>
              </w:rPr>
            </w:pPr>
            <w:r>
              <w:rPr>
                <w:sz w:val="22"/>
                <w:szCs w:val="22"/>
              </w:rPr>
              <w:t>0,757</w:t>
            </w:r>
          </w:p>
        </w:tc>
        <w:tc>
          <w:tcPr>
            <w:tcW w:w="509" w:type="pct"/>
            <w:gridSpan w:val="2"/>
            <w:vAlign w:val="bottom"/>
          </w:tcPr>
          <w:p w14:paraId="4204EFA8" w14:textId="77777777" w:rsidR="008D4711" w:rsidRPr="00CF77E5" w:rsidRDefault="008D4711" w:rsidP="00D04920">
            <w:pPr>
              <w:jc w:val="center"/>
              <w:rPr>
                <w:sz w:val="22"/>
                <w:szCs w:val="22"/>
              </w:rPr>
            </w:pPr>
            <w:r>
              <w:rPr>
                <w:sz w:val="22"/>
                <w:szCs w:val="22"/>
              </w:rPr>
              <w:t>0,609</w:t>
            </w:r>
          </w:p>
        </w:tc>
        <w:tc>
          <w:tcPr>
            <w:tcW w:w="508" w:type="pct"/>
            <w:vAlign w:val="bottom"/>
          </w:tcPr>
          <w:p w14:paraId="526AC4BD" w14:textId="77777777" w:rsidR="008D4711" w:rsidRPr="00CF77E5" w:rsidRDefault="008D4711" w:rsidP="00D04920">
            <w:pPr>
              <w:jc w:val="center"/>
              <w:rPr>
                <w:sz w:val="22"/>
                <w:szCs w:val="22"/>
              </w:rPr>
            </w:pPr>
            <w:r>
              <w:rPr>
                <w:sz w:val="22"/>
                <w:szCs w:val="22"/>
              </w:rPr>
              <w:t>1,531</w:t>
            </w:r>
          </w:p>
        </w:tc>
        <w:tc>
          <w:tcPr>
            <w:tcW w:w="508" w:type="pct"/>
            <w:vAlign w:val="bottom"/>
          </w:tcPr>
          <w:p w14:paraId="650A7627" w14:textId="77777777" w:rsidR="008D4711" w:rsidRPr="00CF77E5" w:rsidRDefault="008D4711" w:rsidP="00D04920">
            <w:pPr>
              <w:jc w:val="center"/>
              <w:rPr>
                <w:sz w:val="22"/>
                <w:szCs w:val="22"/>
              </w:rPr>
            </w:pPr>
            <w:r>
              <w:rPr>
                <w:sz w:val="22"/>
                <w:szCs w:val="22"/>
              </w:rPr>
              <w:t>2,080</w:t>
            </w:r>
          </w:p>
        </w:tc>
        <w:tc>
          <w:tcPr>
            <w:tcW w:w="508" w:type="pct"/>
            <w:gridSpan w:val="2"/>
            <w:vAlign w:val="bottom"/>
          </w:tcPr>
          <w:p w14:paraId="5D639ACC" w14:textId="77777777" w:rsidR="008D4711" w:rsidRPr="00CF77E5" w:rsidRDefault="008D4711" w:rsidP="00D04920">
            <w:pPr>
              <w:jc w:val="center"/>
              <w:rPr>
                <w:sz w:val="22"/>
                <w:szCs w:val="22"/>
              </w:rPr>
            </w:pPr>
            <w:r>
              <w:rPr>
                <w:sz w:val="22"/>
                <w:szCs w:val="22"/>
              </w:rPr>
              <w:t>1,519</w:t>
            </w:r>
          </w:p>
        </w:tc>
        <w:tc>
          <w:tcPr>
            <w:tcW w:w="508" w:type="pct"/>
            <w:vAlign w:val="bottom"/>
          </w:tcPr>
          <w:p w14:paraId="51365BC6" w14:textId="77777777" w:rsidR="008D4711" w:rsidRPr="00CF77E5" w:rsidRDefault="008D4711" w:rsidP="00D04920">
            <w:pPr>
              <w:jc w:val="center"/>
              <w:rPr>
                <w:sz w:val="22"/>
                <w:szCs w:val="22"/>
              </w:rPr>
            </w:pPr>
            <w:r>
              <w:rPr>
                <w:sz w:val="22"/>
                <w:szCs w:val="22"/>
              </w:rPr>
              <w:t>0,605</w:t>
            </w:r>
          </w:p>
        </w:tc>
        <w:tc>
          <w:tcPr>
            <w:tcW w:w="507" w:type="pct"/>
            <w:vAlign w:val="bottom"/>
          </w:tcPr>
          <w:p w14:paraId="2D6BA8B3" w14:textId="77777777" w:rsidR="008D4711" w:rsidRPr="00CF77E5" w:rsidRDefault="008D4711" w:rsidP="00D04920">
            <w:pPr>
              <w:jc w:val="center"/>
              <w:rPr>
                <w:sz w:val="22"/>
                <w:szCs w:val="22"/>
              </w:rPr>
            </w:pPr>
            <w:r>
              <w:rPr>
                <w:sz w:val="22"/>
                <w:szCs w:val="22"/>
              </w:rPr>
              <w:t>0,759</w:t>
            </w:r>
          </w:p>
        </w:tc>
      </w:tr>
      <w:tr w:rsidR="00363CEC" w:rsidRPr="00CF77E5" w14:paraId="3FF8A13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946D377" w14:textId="77777777" w:rsidR="008D4711" w:rsidRPr="00CF77E5" w:rsidRDefault="008D4711" w:rsidP="00D04920">
            <w:pPr>
              <w:rPr>
                <w:sz w:val="22"/>
                <w:szCs w:val="22"/>
              </w:rPr>
            </w:pPr>
            <w:r>
              <w:rPr>
                <w:sz w:val="22"/>
                <w:szCs w:val="22"/>
              </w:rPr>
              <w:t>Февруари</w:t>
            </w:r>
          </w:p>
        </w:tc>
        <w:tc>
          <w:tcPr>
            <w:tcW w:w="508" w:type="pct"/>
            <w:vAlign w:val="bottom"/>
          </w:tcPr>
          <w:p w14:paraId="0D2B6163" w14:textId="77777777" w:rsidR="008D4711" w:rsidRPr="00CF77E5" w:rsidRDefault="008D4711" w:rsidP="00D04920">
            <w:pPr>
              <w:jc w:val="center"/>
              <w:rPr>
                <w:sz w:val="22"/>
                <w:szCs w:val="22"/>
              </w:rPr>
            </w:pPr>
            <w:r>
              <w:rPr>
                <w:sz w:val="22"/>
                <w:szCs w:val="22"/>
              </w:rPr>
              <w:t>0,774</w:t>
            </w:r>
          </w:p>
        </w:tc>
        <w:tc>
          <w:tcPr>
            <w:tcW w:w="508" w:type="pct"/>
            <w:vAlign w:val="bottom"/>
          </w:tcPr>
          <w:p w14:paraId="5443CEAF" w14:textId="77777777" w:rsidR="008D4711" w:rsidRPr="00CF77E5" w:rsidRDefault="008D4711" w:rsidP="00D04920">
            <w:pPr>
              <w:jc w:val="center"/>
              <w:rPr>
                <w:sz w:val="22"/>
                <w:szCs w:val="22"/>
              </w:rPr>
            </w:pPr>
            <w:r>
              <w:rPr>
                <w:sz w:val="22"/>
                <w:szCs w:val="22"/>
              </w:rPr>
              <w:t>0,618</w:t>
            </w:r>
          </w:p>
        </w:tc>
        <w:tc>
          <w:tcPr>
            <w:tcW w:w="509" w:type="pct"/>
            <w:gridSpan w:val="2"/>
            <w:vAlign w:val="bottom"/>
          </w:tcPr>
          <w:p w14:paraId="485CE07F" w14:textId="77777777" w:rsidR="008D4711" w:rsidRPr="00CF77E5" w:rsidRDefault="008D4711" w:rsidP="00D04920">
            <w:pPr>
              <w:jc w:val="center"/>
              <w:rPr>
                <w:sz w:val="22"/>
                <w:szCs w:val="22"/>
              </w:rPr>
            </w:pPr>
            <w:r>
              <w:rPr>
                <w:sz w:val="22"/>
                <w:szCs w:val="22"/>
              </w:rPr>
              <w:t>0,700</w:t>
            </w:r>
          </w:p>
        </w:tc>
        <w:tc>
          <w:tcPr>
            <w:tcW w:w="508" w:type="pct"/>
            <w:vAlign w:val="bottom"/>
          </w:tcPr>
          <w:p w14:paraId="2E1D4892" w14:textId="77777777" w:rsidR="008D4711" w:rsidRPr="00CF77E5" w:rsidRDefault="008D4711" w:rsidP="00D04920">
            <w:pPr>
              <w:jc w:val="center"/>
              <w:rPr>
                <w:sz w:val="22"/>
                <w:szCs w:val="22"/>
              </w:rPr>
            </w:pPr>
            <w:r>
              <w:rPr>
                <w:sz w:val="22"/>
                <w:szCs w:val="22"/>
              </w:rPr>
              <w:t>1,387</w:t>
            </w:r>
          </w:p>
        </w:tc>
        <w:tc>
          <w:tcPr>
            <w:tcW w:w="508" w:type="pct"/>
            <w:vAlign w:val="bottom"/>
          </w:tcPr>
          <w:p w14:paraId="3475DA1D" w14:textId="77777777" w:rsidR="008D4711" w:rsidRPr="00CF77E5" w:rsidRDefault="008D4711" w:rsidP="00D04920">
            <w:pPr>
              <w:jc w:val="center"/>
              <w:rPr>
                <w:sz w:val="22"/>
                <w:szCs w:val="22"/>
              </w:rPr>
            </w:pPr>
            <w:r>
              <w:rPr>
                <w:sz w:val="22"/>
                <w:szCs w:val="22"/>
              </w:rPr>
              <w:t>1,854</w:t>
            </w:r>
          </w:p>
        </w:tc>
        <w:tc>
          <w:tcPr>
            <w:tcW w:w="508" w:type="pct"/>
            <w:gridSpan w:val="2"/>
            <w:vAlign w:val="bottom"/>
          </w:tcPr>
          <w:p w14:paraId="283D528B" w14:textId="77777777" w:rsidR="008D4711" w:rsidRPr="00CF77E5" w:rsidRDefault="008D4711" w:rsidP="00D04920">
            <w:pPr>
              <w:jc w:val="center"/>
              <w:rPr>
                <w:sz w:val="22"/>
                <w:szCs w:val="22"/>
              </w:rPr>
            </w:pPr>
            <w:r>
              <w:rPr>
                <w:sz w:val="22"/>
                <w:szCs w:val="22"/>
              </w:rPr>
              <w:t>1,381</w:t>
            </w:r>
          </w:p>
        </w:tc>
        <w:tc>
          <w:tcPr>
            <w:tcW w:w="508" w:type="pct"/>
            <w:vAlign w:val="bottom"/>
          </w:tcPr>
          <w:p w14:paraId="53946753" w14:textId="77777777" w:rsidR="008D4711" w:rsidRPr="00CF77E5" w:rsidRDefault="008D4711" w:rsidP="00D04920">
            <w:pPr>
              <w:jc w:val="center"/>
              <w:rPr>
                <w:sz w:val="22"/>
                <w:szCs w:val="22"/>
              </w:rPr>
            </w:pPr>
            <w:r>
              <w:rPr>
                <w:sz w:val="22"/>
                <w:szCs w:val="22"/>
              </w:rPr>
              <w:t>0,700</w:t>
            </w:r>
          </w:p>
        </w:tc>
        <w:tc>
          <w:tcPr>
            <w:tcW w:w="507" w:type="pct"/>
            <w:vAlign w:val="bottom"/>
          </w:tcPr>
          <w:p w14:paraId="7F4CCA44" w14:textId="77777777" w:rsidR="008D4711" w:rsidRPr="00CF77E5" w:rsidRDefault="008D4711" w:rsidP="00D04920">
            <w:pPr>
              <w:jc w:val="center"/>
              <w:rPr>
                <w:sz w:val="22"/>
                <w:szCs w:val="22"/>
              </w:rPr>
            </w:pPr>
            <w:r>
              <w:rPr>
                <w:sz w:val="22"/>
                <w:szCs w:val="22"/>
              </w:rPr>
              <w:t>0,624</w:t>
            </w:r>
          </w:p>
        </w:tc>
      </w:tr>
      <w:tr w:rsidR="00363CEC" w:rsidRPr="00CF77E5" w14:paraId="2431D57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04DA767" w14:textId="77777777" w:rsidR="008D4711" w:rsidRPr="00CF77E5" w:rsidRDefault="008D4711" w:rsidP="00D04920">
            <w:pPr>
              <w:rPr>
                <w:sz w:val="22"/>
                <w:szCs w:val="22"/>
              </w:rPr>
            </w:pPr>
            <w:r>
              <w:rPr>
                <w:sz w:val="22"/>
                <w:szCs w:val="22"/>
              </w:rPr>
              <w:t>Март</w:t>
            </w:r>
          </w:p>
        </w:tc>
        <w:tc>
          <w:tcPr>
            <w:tcW w:w="508" w:type="pct"/>
            <w:vAlign w:val="bottom"/>
          </w:tcPr>
          <w:p w14:paraId="7E1BEDE2" w14:textId="77777777" w:rsidR="008D4711" w:rsidRPr="00CF77E5" w:rsidRDefault="008D4711" w:rsidP="00D04920">
            <w:pPr>
              <w:jc w:val="center"/>
              <w:rPr>
                <w:sz w:val="22"/>
                <w:szCs w:val="22"/>
              </w:rPr>
            </w:pPr>
            <w:r>
              <w:rPr>
                <w:sz w:val="22"/>
                <w:szCs w:val="22"/>
              </w:rPr>
              <w:t>0,627</w:t>
            </w:r>
          </w:p>
        </w:tc>
        <w:tc>
          <w:tcPr>
            <w:tcW w:w="508" w:type="pct"/>
            <w:vAlign w:val="bottom"/>
          </w:tcPr>
          <w:p w14:paraId="108204A5" w14:textId="77777777" w:rsidR="008D4711" w:rsidRPr="00CF77E5" w:rsidRDefault="008D4711" w:rsidP="00D04920">
            <w:pPr>
              <w:jc w:val="center"/>
              <w:rPr>
                <w:sz w:val="22"/>
                <w:szCs w:val="22"/>
              </w:rPr>
            </w:pPr>
            <w:r>
              <w:rPr>
                <w:sz w:val="22"/>
                <w:szCs w:val="22"/>
              </w:rPr>
              <w:t>0,592</w:t>
            </w:r>
          </w:p>
        </w:tc>
        <w:tc>
          <w:tcPr>
            <w:tcW w:w="509" w:type="pct"/>
            <w:gridSpan w:val="2"/>
            <w:vAlign w:val="bottom"/>
          </w:tcPr>
          <w:p w14:paraId="66F8E610" w14:textId="77777777" w:rsidR="008D4711" w:rsidRPr="00CF77E5" w:rsidRDefault="008D4711" w:rsidP="00D04920">
            <w:pPr>
              <w:jc w:val="center"/>
              <w:rPr>
                <w:sz w:val="22"/>
                <w:szCs w:val="22"/>
              </w:rPr>
            </w:pPr>
            <w:r>
              <w:rPr>
                <w:sz w:val="22"/>
                <w:szCs w:val="22"/>
              </w:rPr>
              <w:t>0,754</w:t>
            </w:r>
          </w:p>
        </w:tc>
        <w:tc>
          <w:tcPr>
            <w:tcW w:w="508" w:type="pct"/>
            <w:vAlign w:val="bottom"/>
          </w:tcPr>
          <w:p w14:paraId="759ECF86" w14:textId="77777777" w:rsidR="008D4711" w:rsidRPr="00CF77E5" w:rsidRDefault="008D4711" w:rsidP="00D04920">
            <w:pPr>
              <w:jc w:val="center"/>
              <w:rPr>
                <w:sz w:val="22"/>
                <w:szCs w:val="22"/>
              </w:rPr>
            </w:pPr>
            <w:r>
              <w:rPr>
                <w:sz w:val="22"/>
                <w:szCs w:val="22"/>
              </w:rPr>
              <w:t>1,169</w:t>
            </w:r>
          </w:p>
        </w:tc>
        <w:tc>
          <w:tcPr>
            <w:tcW w:w="508" w:type="pct"/>
            <w:vAlign w:val="bottom"/>
          </w:tcPr>
          <w:p w14:paraId="688C2E1B" w14:textId="77777777" w:rsidR="008D4711" w:rsidRPr="00CF77E5" w:rsidRDefault="008D4711" w:rsidP="00D04920">
            <w:pPr>
              <w:jc w:val="center"/>
              <w:rPr>
                <w:sz w:val="22"/>
                <w:szCs w:val="22"/>
              </w:rPr>
            </w:pPr>
            <w:r>
              <w:rPr>
                <w:sz w:val="22"/>
                <w:szCs w:val="22"/>
              </w:rPr>
              <w:t>1,392</w:t>
            </w:r>
          </w:p>
        </w:tc>
        <w:tc>
          <w:tcPr>
            <w:tcW w:w="508" w:type="pct"/>
            <w:gridSpan w:val="2"/>
            <w:vAlign w:val="bottom"/>
          </w:tcPr>
          <w:p w14:paraId="64D1A756" w14:textId="77777777" w:rsidR="008D4711" w:rsidRPr="00CF77E5" w:rsidRDefault="008D4711" w:rsidP="00D04920">
            <w:pPr>
              <w:jc w:val="center"/>
              <w:rPr>
                <w:sz w:val="22"/>
                <w:szCs w:val="22"/>
              </w:rPr>
            </w:pPr>
            <w:r>
              <w:rPr>
                <w:sz w:val="22"/>
                <w:szCs w:val="22"/>
              </w:rPr>
              <w:t>1,079</w:t>
            </w:r>
          </w:p>
        </w:tc>
        <w:tc>
          <w:tcPr>
            <w:tcW w:w="508" w:type="pct"/>
            <w:vAlign w:val="bottom"/>
          </w:tcPr>
          <w:p w14:paraId="5A0D6CCD" w14:textId="77777777" w:rsidR="008D4711" w:rsidRPr="00CF77E5" w:rsidRDefault="008D4711" w:rsidP="00D04920">
            <w:pPr>
              <w:jc w:val="center"/>
              <w:rPr>
                <w:sz w:val="22"/>
                <w:szCs w:val="22"/>
              </w:rPr>
            </w:pPr>
            <w:r>
              <w:rPr>
                <w:sz w:val="22"/>
                <w:szCs w:val="22"/>
              </w:rPr>
              <w:t>0,679</w:t>
            </w:r>
          </w:p>
        </w:tc>
        <w:tc>
          <w:tcPr>
            <w:tcW w:w="507" w:type="pct"/>
            <w:vAlign w:val="bottom"/>
          </w:tcPr>
          <w:p w14:paraId="5013D727" w14:textId="77777777" w:rsidR="008D4711" w:rsidRPr="00CF77E5" w:rsidRDefault="008D4711" w:rsidP="00D04920">
            <w:pPr>
              <w:jc w:val="center"/>
              <w:rPr>
                <w:sz w:val="22"/>
                <w:szCs w:val="22"/>
              </w:rPr>
            </w:pPr>
            <w:r>
              <w:rPr>
                <w:sz w:val="22"/>
                <w:szCs w:val="22"/>
              </w:rPr>
              <w:t>0,574</w:t>
            </w:r>
          </w:p>
        </w:tc>
      </w:tr>
      <w:tr w:rsidR="00363CEC" w:rsidRPr="00CF77E5" w14:paraId="762467B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6D768C9" w14:textId="77777777" w:rsidR="008D4711" w:rsidRPr="00CF77E5" w:rsidRDefault="008D4711" w:rsidP="00D04920">
            <w:pPr>
              <w:rPr>
                <w:sz w:val="22"/>
                <w:szCs w:val="22"/>
              </w:rPr>
            </w:pPr>
            <w:r>
              <w:rPr>
                <w:sz w:val="22"/>
                <w:szCs w:val="22"/>
              </w:rPr>
              <w:t>Април</w:t>
            </w:r>
          </w:p>
        </w:tc>
        <w:tc>
          <w:tcPr>
            <w:tcW w:w="508" w:type="pct"/>
            <w:vAlign w:val="bottom"/>
          </w:tcPr>
          <w:p w14:paraId="30DBBB17" w14:textId="77777777" w:rsidR="008D4711" w:rsidRPr="00CF77E5" w:rsidRDefault="008D4711" w:rsidP="00D04920">
            <w:pPr>
              <w:jc w:val="center"/>
              <w:rPr>
                <w:sz w:val="22"/>
                <w:szCs w:val="22"/>
              </w:rPr>
            </w:pPr>
            <w:r>
              <w:rPr>
                <w:sz w:val="22"/>
                <w:szCs w:val="22"/>
              </w:rPr>
              <w:t>0,366</w:t>
            </w:r>
          </w:p>
        </w:tc>
        <w:tc>
          <w:tcPr>
            <w:tcW w:w="508" w:type="pct"/>
            <w:vAlign w:val="bottom"/>
          </w:tcPr>
          <w:p w14:paraId="78A5338C" w14:textId="77777777" w:rsidR="008D4711" w:rsidRPr="00CF77E5" w:rsidRDefault="008D4711" w:rsidP="00D04920">
            <w:pPr>
              <w:jc w:val="center"/>
              <w:rPr>
                <w:sz w:val="22"/>
                <w:szCs w:val="22"/>
              </w:rPr>
            </w:pPr>
            <w:r>
              <w:rPr>
                <w:sz w:val="22"/>
                <w:szCs w:val="22"/>
              </w:rPr>
              <w:t>0,470</w:t>
            </w:r>
          </w:p>
        </w:tc>
        <w:tc>
          <w:tcPr>
            <w:tcW w:w="509" w:type="pct"/>
            <w:gridSpan w:val="2"/>
            <w:vAlign w:val="bottom"/>
          </w:tcPr>
          <w:p w14:paraId="74B78C06" w14:textId="77777777" w:rsidR="008D4711" w:rsidRPr="00CF77E5" w:rsidRDefault="008D4711" w:rsidP="00D04920">
            <w:pPr>
              <w:jc w:val="center"/>
              <w:rPr>
                <w:sz w:val="22"/>
                <w:szCs w:val="22"/>
              </w:rPr>
            </w:pPr>
            <w:r>
              <w:rPr>
                <w:sz w:val="22"/>
                <w:szCs w:val="22"/>
              </w:rPr>
              <w:t>0,666</w:t>
            </w:r>
          </w:p>
        </w:tc>
        <w:tc>
          <w:tcPr>
            <w:tcW w:w="508" w:type="pct"/>
            <w:vAlign w:val="bottom"/>
          </w:tcPr>
          <w:p w14:paraId="4083C049" w14:textId="77777777" w:rsidR="008D4711" w:rsidRPr="00CF77E5" w:rsidRDefault="008D4711" w:rsidP="00D04920">
            <w:pPr>
              <w:jc w:val="center"/>
              <w:rPr>
                <w:sz w:val="22"/>
                <w:szCs w:val="22"/>
              </w:rPr>
            </w:pPr>
            <w:r>
              <w:rPr>
                <w:sz w:val="22"/>
                <w:szCs w:val="22"/>
              </w:rPr>
              <w:t>0,843</w:t>
            </w:r>
          </w:p>
        </w:tc>
        <w:tc>
          <w:tcPr>
            <w:tcW w:w="508" w:type="pct"/>
            <w:vAlign w:val="bottom"/>
          </w:tcPr>
          <w:p w14:paraId="19747EF9" w14:textId="77777777" w:rsidR="008D4711" w:rsidRPr="00CF77E5" w:rsidRDefault="008D4711" w:rsidP="00D04920">
            <w:pPr>
              <w:jc w:val="center"/>
              <w:rPr>
                <w:sz w:val="22"/>
                <w:szCs w:val="22"/>
              </w:rPr>
            </w:pPr>
            <w:r>
              <w:rPr>
                <w:sz w:val="22"/>
                <w:szCs w:val="22"/>
              </w:rPr>
              <w:t>0,895</w:t>
            </w:r>
          </w:p>
        </w:tc>
        <w:tc>
          <w:tcPr>
            <w:tcW w:w="508" w:type="pct"/>
            <w:gridSpan w:val="2"/>
            <w:vAlign w:val="bottom"/>
          </w:tcPr>
          <w:p w14:paraId="2537D0C1" w14:textId="77777777" w:rsidR="008D4711" w:rsidRPr="00CF77E5" w:rsidRDefault="008D4711" w:rsidP="00D04920">
            <w:pPr>
              <w:jc w:val="center"/>
              <w:rPr>
                <w:sz w:val="22"/>
                <w:szCs w:val="22"/>
              </w:rPr>
            </w:pPr>
            <w:r>
              <w:rPr>
                <w:sz w:val="22"/>
                <w:szCs w:val="22"/>
              </w:rPr>
              <w:t>0,847</w:t>
            </w:r>
          </w:p>
        </w:tc>
        <w:tc>
          <w:tcPr>
            <w:tcW w:w="508" w:type="pct"/>
            <w:vAlign w:val="bottom"/>
          </w:tcPr>
          <w:p w14:paraId="69503BBA" w14:textId="77777777" w:rsidR="008D4711" w:rsidRPr="00CF77E5" w:rsidRDefault="008D4711" w:rsidP="00D04920">
            <w:pPr>
              <w:jc w:val="center"/>
              <w:rPr>
                <w:sz w:val="22"/>
                <w:szCs w:val="22"/>
              </w:rPr>
            </w:pPr>
            <w:r>
              <w:rPr>
                <w:sz w:val="22"/>
                <w:szCs w:val="22"/>
              </w:rPr>
              <w:t>0,672</w:t>
            </w:r>
          </w:p>
        </w:tc>
        <w:tc>
          <w:tcPr>
            <w:tcW w:w="507" w:type="pct"/>
            <w:vAlign w:val="bottom"/>
          </w:tcPr>
          <w:p w14:paraId="46103094" w14:textId="77777777" w:rsidR="008D4711" w:rsidRPr="00CF77E5" w:rsidRDefault="008D4711" w:rsidP="00D04920">
            <w:pPr>
              <w:jc w:val="center"/>
              <w:rPr>
                <w:sz w:val="22"/>
                <w:szCs w:val="22"/>
              </w:rPr>
            </w:pPr>
            <w:r>
              <w:rPr>
                <w:sz w:val="22"/>
                <w:szCs w:val="22"/>
              </w:rPr>
              <w:t>0,474</w:t>
            </w:r>
          </w:p>
        </w:tc>
      </w:tr>
      <w:tr w:rsidR="00363CEC" w:rsidRPr="00CF77E5" w14:paraId="4080FDE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DABE265" w14:textId="77777777" w:rsidR="008D4711" w:rsidRPr="00CF77E5" w:rsidRDefault="008D4711" w:rsidP="00D04920">
            <w:pPr>
              <w:rPr>
                <w:sz w:val="22"/>
                <w:szCs w:val="22"/>
              </w:rPr>
            </w:pPr>
            <w:r>
              <w:rPr>
                <w:sz w:val="22"/>
                <w:szCs w:val="22"/>
              </w:rPr>
              <w:t>Май</w:t>
            </w:r>
          </w:p>
        </w:tc>
        <w:tc>
          <w:tcPr>
            <w:tcW w:w="508" w:type="pct"/>
            <w:vAlign w:val="bottom"/>
          </w:tcPr>
          <w:p w14:paraId="761933E6" w14:textId="77777777" w:rsidR="008D4711" w:rsidRPr="00CF77E5" w:rsidRDefault="008D4711" w:rsidP="00D04920">
            <w:pPr>
              <w:jc w:val="center"/>
              <w:rPr>
                <w:sz w:val="22"/>
                <w:szCs w:val="22"/>
              </w:rPr>
            </w:pPr>
            <w:r>
              <w:rPr>
                <w:sz w:val="22"/>
                <w:szCs w:val="22"/>
              </w:rPr>
              <w:t>0,349</w:t>
            </w:r>
          </w:p>
        </w:tc>
        <w:tc>
          <w:tcPr>
            <w:tcW w:w="508" w:type="pct"/>
            <w:vAlign w:val="bottom"/>
          </w:tcPr>
          <w:p w14:paraId="3FE8FE75" w14:textId="77777777" w:rsidR="008D4711" w:rsidRPr="00CF77E5" w:rsidRDefault="008D4711" w:rsidP="00D04920">
            <w:pPr>
              <w:jc w:val="center"/>
              <w:rPr>
                <w:sz w:val="22"/>
                <w:szCs w:val="22"/>
              </w:rPr>
            </w:pPr>
            <w:r>
              <w:rPr>
                <w:sz w:val="22"/>
                <w:szCs w:val="22"/>
              </w:rPr>
              <w:t>0,496</w:t>
            </w:r>
          </w:p>
        </w:tc>
        <w:tc>
          <w:tcPr>
            <w:tcW w:w="509" w:type="pct"/>
            <w:gridSpan w:val="2"/>
            <w:vAlign w:val="bottom"/>
          </w:tcPr>
          <w:p w14:paraId="6876AABD" w14:textId="77777777" w:rsidR="008D4711" w:rsidRPr="00CF77E5" w:rsidRDefault="008D4711" w:rsidP="00D04920">
            <w:pPr>
              <w:jc w:val="center"/>
              <w:rPr>
                <w:sz w:val="22"/>
                <w:szCs w:val="22"/>
              </w:rPr>
            </w:pPr>
            <w:r>
              <w:rPr>
                <w:sz w:val="22"/>
                <w:szCs w:val="22"/>
              </w:rPr>
              <w:t>0,681</w:t>
            </w:r>
          </w:p>
        </w:tc>
        <w:tc>
          <w:tcPr>
            <w:tcW w:w="508" w:type="pct"/>
            <w:vAlign w:val="bottom"/>
          </w:tcPr>
          <w:p w14:paraId="2B810581" w14:textId="77777777" w:rsidR="008D4711" w:rsidRPr="00CF77E5" w:rsidRDefault="008D4711" w:rsidP="00D04920">
            <w:pPr>
              <w:jc w:val="center"/>
              <w:rPr>
                <w:sz w:val="22"/>
                <w:szCs w:val="22"/>
              </w:rPr>
            </w:pPr>
            <w:r>
              <w:rPr>
                <w:sz w:val="22"/>
                <w:szCs w:val="22"/>
              </w:rPr>
              <w:t>0,745</w:t>
            </w:r>
          </w:p>
        </w:tc>
        <w:tc>
          <w:tcPr>
            <w:tcW w:w="508" w:type="pct"/>
            <w:vAlign w:val="bottom"/>
          </w:tcPr>
          <w:p w14:paraId="0FBCEE79" w14:textId="77777777" w:rsidR="008D4711" w:rsidRPr="00CF77E5" w:rsidRDefault="008D4711" w:rsidP="00D04920">
            <w:pPr>
              <w:jc w:val="center"/>
              <w:rPr>
                <w:sz w:val="22"/>
                <w:szCs w:val="22"/>
              </w:rPr>
            </w:pPr>
            <w:r>
              <w:rPr>
                <w:sz w:val="22"/>
                <w:szCs w:val="22"/>
              </w:rPr>
              <w:t>0,701</w:t>
            </w:r>
          </w:p>
        </w:tc>
        <w:tc>
          <w:tcPr>
            <w:tcW w:w="508" w:type="pct"/>
            <w:gridSpan w:val="2"/>
            <w:vAlign w:val="bottom"/>
          </w:tcPr>
          <w:p w14:paraId="5E154BCE" w14:textId="77777777" w:rsidR="008D4711" w:rsidRPr="00CF77E5" w:rsidRDefault="008D4711" w:rsidP="00D04920">
            <w:pPr>
              <w:jc w:val="center"/>
              <w:rPr>
                <w:sz w:val="22"/>
                <w:szCs w:val="22"/>
              </w:rPr>
            </w:pPr>
            <w:r>
              <w:rPr>
                <w:sz w:val="22"/>
                <w:szCs w:val="22"/>
              </w:rPr>
              <w:t>0,710</w:t>
            </w:r>
          </w:p>
        </w:tc>
        <w:tc>
          <w:tcPr>
            <w:tcW w:w="508" w:type="pct"/>
            <w:vAlign w:val="bottom"/>
          </w:tcPr>
          <w:p w14:paraId="720A1259" w14:textId="77777777" w:rsidR="008D4711" w:rsidRPr="00CF77E5" w:rsidRDefault="008D4711" w:rsidP="00D04920">
            <w:pPr>
              <w:jc w:val="center"/>
              <w:rPr>
                <w:sz w:val="22"/>
                <w:szCs w:val="22"/>
              </w:rPr>
            </w:pPr>
            <w:r>
              <w:rPr>
                <w:sz w:val="22"/>
                <w:szCs w:val="22"/>
              </w:rPr>
              <w:t>0,632</w:t>
            </w:r>
          </w:p>
        </w:tc>
        <w:tc>
          <w:tcPr>
            <w:tcW w:w="507" w:type="pct"/>
            <w:vAlign w:val="bottom"/>
          </w:tcPr>
          <w:p w14:paraId="076ECB7C" w14:textId="77777777" w:rsidR="008D4711" w:rsidRPr="00CF77E5" w:rsidRDefault="008D4711" w:rsidP="00D04920">
            <w:pPr>
              <w:jc w:val="center"/>
              <w:rPr>
                <w:sz w:val="22"/>
                <w:szCs w:val="22"/>
              </w:rPr>
            </w:pPr>
            <w:r>
              <w:rPr>
                <w:sz w:val="22"/>
                <w:szCs w:val="22"/>
              </w:rPr>
              <w:t>0,461</w:t>
            </w:r>
          </w:p>
        </w:tc>
      </w:tr>
      <w:tr w:rsidR="00363CEC" w:rsidRPr="00CF77E5" w14:paraId="7397120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9A81E8" w14:textId="77777777" w:rsidR="008D4711" w:rsidRPr="00CF77E5" w:rsidRDefault="008D4711" w:rsidP="00D04920">
            <w:pPr>
              <w:rPr>
                <w:sz w:val="22"/>
                <w:szCs w:val="22"/>
              </w:rPr>
            </w:pPr>
            <w:r>
              <w:rPr>
                <w:sz w:val="22"/>
                <w:szCs w:val="22"/>
              </w:rPr>
              <w:t>Юни</w:t>
            </w:r>
          </w:p>
        </w:tc>
        <w:tc>
          <w:tcPr>
            <w:tcW w:w="508" w:type="pct"/>
            <w:vAlign w:val="bottom"/>
          </w:tcPr>
          <w:p w14:paraId="55767114" w14:textId="77777777" w:rsidR="008D4711" w:rsidRPr="00CF77E5" w:rsidRDefault="008D4711" w:rsidP="00D04920">
            <w:pPr>
              <w:jc w:val="center"/>
              <w:rPr>
                <w:sz w:val="22"/>
                <w:szCs w:val="22"/>
              </w:rPr>
            </w:pPr>
            <w:r>
              <w:rPr>
                <w:sz w:val="22"/>
                <w:szCs w:val="22"/>
              </w:rPr>
              <w:t>0,419</w:t>
            </w:r>
          </w:p>
        </w:tc>
        <w:tc>
          <w:tcPr>
            <w:tcW w:w="508" w:type="pct"/>
            <w:vAlign w:val="bottom"/>
          </w:tcPr>
          <w:p w14:paraId="3BDCF744" w14:textId="77777777" w:rsidR="008D4711" w:rsidRPr="00CF77E5" w:rsidRDefault="008D4711" w:rsidP="00D04920">
            <w:pPr>
              <w:jc w:val="center"/>
              <w:rPr>
                <w:sz w:val="22"/>
                <w:szCs w:val="22"/>
              </w:rPr>
            </w:pPr>
            <w:r>
              <w:rPr>
                <w:sz w:val="22"/>
                <w:szCs w:val="22"/>
              </w:rPr>
              <w:t>0,521</w:t>
            </w:r>
          </w:p>
        </w:tc>
        <w:tc>
          <w:tcPr>
            <w:tcW w:w="509" w:type="pct"/>
            <w:gridSpan w:val="2"/>
            <w:vAlign w:val="bottom"/>
          </w:tcPr>
          <w:p w14:paraId="2706ADDE" w14:textId="77777777" w:rsidR="008D4711" w:rsidRPr="00CF77E5" w:rsidRDefault="008D4711" w:rsidP="00D04920">
            <w:pPr>
              <w:jc w:val="center"/>
              <w:rPr>
                <w:sz w:val="22"/>
                <w:szCs w:val="22"/>
              </w:rPr>
            </w:pPr>
            <w:r>
              <w:rPr>
                <w:sz w:val="22"/>
                <w:szCs w:val="22"/>
              </w:rPr>
              <w:t>0,650</w:t>
            </w:r>
          </w:p>
        </w:tc>
        <w:tc>
          <w:tcPr>
            <w:tcW w:w="508" w:type="pct"/>
            <w:vAlign w:val="bottom"/>
          </w:tcPr>
          <w:p w14:paraId="4648E009" w14:textId="77777777" w:rsidR="008D4711" w:rsidRPr="00CF77E5" w:rsidRDefault="008D4711" w:rsidP="00D04920">
            <w:pPr>
              <w:jc w:val="center"/>
              <w:rPr>
                <w:sz w:val="22"/>
                <w:szCs w:val="22"/>
              </w:rPr>
            </w:pPr>
            <w:r>
              <w:rPr>
                <w:sz w:val="22"/>
                <w:szCs w:val="22"/>
              </w:rPr>
              <w:t>0,652</w:t>
            </w:r>
          </w:p>
        </w:tc>
        <w:tc>
          <w:tcPr>
            <w:tcW w:w="508" w:type="pct"/>
            <w:vAlign w:val="bottom"/>
          </w:tcPr>
          <w:p w14:paraId="74C7908F" w14:textId="77777777" w:rsidR="008D4711" w:rsidRPr="00CF77E5" w:rsidRDefault="008D4711" w:rsidP="00D04920">
            <w:pPr>
              <w:jc w:val="center"/>
              <w:rPr>
                <w:sz w:val="22"/>
                <w:szCs w:val="22"/>
              </w:rPr>
            </w:pPr>
            <w:r>
              <w:rPr>
                <w:sz w:val="22"/>
                <w:szCs w:val="22"/>
              </w:rPr>
              <w:t>0,602</w:t>
            </w:r>
          </w:p>
        </w:tc>
        <w:tc>
          <w:tcPr>
            <w:tcW w:w="508" w:type="pct"/>
            <w:gridSpan w:val="2"/>
            <w:vAlign w:val="bottom"/>
          </w:tcPr>
          <w:p w14:paraId="2701AF3E" w14:textId="77777777" w:rsidR="008D4711" w:rsidRPr="00CF77E5" w:rsidRDefault="008D4711" w:rsidP="00D04920">
            <w:pPr>
              <w:jc w:val="center"/>
              <w:rPr>
                <w:sz w:val="22"/>
                <w:szCs w:val="22"/>
              </w:rPr>
            </w:pPr>
            <w:r>
              <w:rPr>
                <w:sz w:val="22"/>
                <w:szCs w:val="22"/>
              </w:rPr>
              <w:t>0,658</w:t>
            </w:r>
          </w:p>
        </w:tc>
        <w:tc>
          <w:tcPr>
            <w:tcW w:w="508" w:type="pct"/>
            <w:vAlign w:val="bottom"/>
          </w:tcPr>
          <w:p w14:paraId="06ACA994" w14:textId="77777777" w:rsidR="008D4711" w:rsidRPr="00CF77E5" w:rsidRDefault="008D4711" w:rsidP="00D04920">
            <w:pPr>
              <w:jc w:val="center"/>
              <w:rPr>
                <w:sz w:val="22"/>
                <w:szCs w:val="22"/>
              </w:rPr>
            </w:pPr>
            <w:r>
              <w:rPr>
                <w:sz w:val="22"/>
                <w:szCs w:val="22"/>
              </w:rPr>
              <w:t>0,659</w:t>
            </w:r>
          </w:p>
        </w:tc>
        <w:tc>
          <w:tcPr>
            <w:tcW w:w="507" w:type="pct"/>
            <w:vAlign w:val="bottom"/>
          </w:tcPr>
          <w:p w14:paraId="28F25441" w14:textId="77777777" w:rsidR="008D4711" w:rsidRPr="00CF77E5" w:rsidRDefault="008D4711" w:rsidP="00D04920">
            <w:pPr>
              <w:jc w:val="center"/>
              <w:rPr>
                <w:sz w:val="22"/>
                <w:szCs w:val="22"/>
              </w:rPr>
            </w:pPr>
            <w:r>
              <w:rPr>
                <w:sz w:val="22"/>
                <w:szCs w:val="22"/>
              </w:rPr>
              <w:t>0,528</w:t>
            </w:r>
          </w:p>
        </w:tc>
      </w:tr>
      <w:tr w:rsidR="00363CEC" w:rsidRPr="00CF77E5" w14:paraId="2246DAA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9AD31D" w14:textId="77777777" w:rsidR="008D4711" w:rsidRPr="00CF77E5" w:rsidRDefault="008D4711" w:rsidP="00D04920">
            <w:pPr>
              <w:rPr>
                <w:sz w:val="22"/>
                <w:szCs w:val="22"/>
              </w:rPr>
            </w:pPr>
            <w:r>
              <w:rPr>
                <w:sz w:val="22"/>
                <w:szCs w:val="22"/>
              </w:rPr>
              <w:lastRenderedPageBreak/>
              <w:t>Юли</w:t>
            </w:r>
          </w:p>
        </w:tc>
        <w:tc>
          <w:tcPr>
            <w:tcW w:w="508" w:type="pct"/>
            <w:vAlign w:val="bottom"/>
          </w:tcPr>
          <w:p w14:paraId="1FA1A0BB" w14:textId="77777777" w:rsidR="008D4711" w:rsidRPr="00CF77E5" w:rsidRDefault="008D4711" w:rsidP="00D04920">
            <w:pPr>
              <w:jc w:val="center"/>
              <w:rPr>
                <w:sz w:val="22"/>
                <w:szCs w:val="22"/>
              </w:rPr>
            </w:pPr>
            <w:r>
              <w:rPr>
                <w:sz w:val="22"/>
                <w:szCs w:val="22"/>
              </w:rPr>
              <w:t>0,367</w:t>
            </w:r>
          </w:p>
        </w:tc>
        <w:tc>
          <w:tcPr>
            <w:tcW w:w="508" w:type="pct"/>
            <w:vAlign w:val="bottom"/>
          </w:tcPr>
          <w:p w14:paraId="169FEB52" w14:textId="77777777" w:rsidR="008D4711" w:rsidRPr="00CF77E5" w:rsidRDefault="008D4711" w:rsidP="00D04920">
            <w:pPr>
              <w:jc w:val="center"/>
              <w:rPr>
                <w:sz w:val="22"/>
                <w:szCs w:val="22"/>
              </w:rPr>
            </w:pPr>
            <w:r>
              <w:rPr>
                <w:sz w:val="22"/>
                <w:szCs w:val="22"/>
              </w:rPr>
              <w:t>0,503</w:t>
            </w:r>
          </w:p>
        </w:tc>
        <w:tc>
          <w:tcPr>
            <w:tcW w:w="509" w:type="pct"/>
            <w:gridSpan w:val="2"/>
            <w:vAlign w:val="bottom"/>
          </w:tcPr>
          <w:p w14:paraId="101363E9" w14:textId="77777777" w:rsidR="008D4711" w:rsidRPr="00CF77E5" w:rsidRDefault="008D4711" w:rsidP="00D04920">
            <w:pPr>
              <w:jc w:val="center"/>
              <w:rPr>
                <w:sz w:val="22"/>
                <w:szCs w:val="22"/>
              </w:rPr>
            </w:pPr>
            <w:r>
              <w:rPr>
                <w:sz w:val="22"/>
                <w:szCs w:val="22"/>
              </w:rPr>
              <w:t>0,657</w:t>
            </w:r>
          </w:p>
        </w:tc>
        <w:tc>
          <w:tcPr>
            <w:tcW w:w="508" w:type="pct"/>
            <w:vAlign w:val="bottom"/>
          </w:tcPr>
          <w:p w14:paraId="52ECA12F" w14:textId="77777777" w:rsidR="008D4711" w:rsidRPr="00CF77E5" w:rsidRDefault="008D4711" w:rsidP="00D04920">
            <w:pPr>
              <w:jc w:val="center"/>
              <w:rPr>
                <w:sz w:val="22"/>
                <w:szCs w:val="22"/>
              </w:rPr>
            </w:pPr>
            <w:r>
              <w:rPr>
                <w:sz w:val="22"/>
                <w:szCs w:val="22"/>
              </w:rPr>
              <w:t>0,681</w:t>
            </w:r>
          </w:p>
        </w:tc>
        <w:tc>
          <w:tcPr>
            <w:tcW w:w="508" w:type="pct"/>
            <w:vAlign w:val="bottom"/>
          </w:tcPr>
          <w:p w14:paraId="5AF0631C" w14:textId="77777777" w:rsidR="008D4711" w:rsidRPr="00CF77E5" w:rsidRDefault="008D4711" w:rsidP="00D04920">
            <w:pPr>
              <w:jc w:val="center"/>
              <w:rPr>
                <w:sz w:val="22"/>
                <w:szCs w:val="22"/>
              </w:rPr>
            </w:pPr>
            <w:r>
              <w:rPr>
                <w:sz w:val="22"/>
                <w:szCs w:val="22"/>
              </w:rPr>
              <w:t>0,639</w:t>
            </w:r>
          </w:p>
        </w:tc>
        <w:tc>
          <w:tcPr>
            <w:tcW w:w="508" w:type="pct"/>
            <w:gridSpan w:val="2"/>
            <w:vAlign w:val="bottom"/>
          </w:tcPr>
          <w:p w14:paraId="53171D9C" w14:textId="77777777" w:rsidR="008D4711" w:rsidRPr="00CF77E5" w:rsidRDefault="008D4711" w:rsidP="00D04920">
            <w:pPr>
              <w:jc w:val="center"/>
              <w:rPr>
                <w:sz w:val="22"/>
                <w:szCs w:val="22"/>
              </w:rPr>
            </w:pPr>
            <w:r>
              <w:rPr>
                <w:sz w:val="22"/>
                <w:szCs w:val="22"/>
              </w:rPr>
              <w:t>0,711</w:t>
            </w:r>
          </w:p>
        </w:tc>
        <w:tc>
          <w:tcPr>
            <w:tcW w:w="508" w:type="pct"/>
            <w:vAlign w:val="bottom"/>
          </w:tcPr>
          <w:p w14:paraId="38D7CDDA" w14:textId="77777777" w:rsidR="008D4711" w:rsidRPr="00CF77E5" w:rsidRDefault="008D4711" w:rsidP="00D04920">
            <w:pPr>
              <w:jc w:val="center"/>
              <w:rPr>
                <w:sz w:val="22"/>
                <w:szCs w:val="22"/>
              </w:rPr>
            </w:pPr>
            <w:r>
              <w:rPr>
                <w:sz w:val="22"/>
                <w:szCs w:val="22"/>
              </w:rPr>
              <w:t>0,679</w:t>
            </w:r>
          </w:p>
        </w:tc>
        <w:tc>
          <w:tcPr>
            <w:tcW w:w="507" w:type="pct"/>
            <w:vAlign w:val="bottom"/>
          </w:tcPr>
          <w:p w14:paraId="4A00F86A" w14:textId="77777777" w:rsidR="008D4711" w:rsidRPr="00CF77E5" w:rsidRDefault="008D4711" w:rsidP="00D04920">
            <w:pPr>
              <w:jc w:val="center"/>
              <w:rPr>
                <w:sz w:val="22"/>
                <w:szCs w:val="22"/>
              </w:rPr>
            </w:pPr>
            <w:r>
              <w:rPr>
                <w:sz w:val="22"/>
                <w:szCs w:val="22"/>
              </w:rPr>
              <w:t>0,504</w:t>
            </w:r>
          </w:p>
        </w:tc>
      </w:tr>
      <w:tr w:rsidR="00363CEC" w:rsidRPr="00CF77E5" w14:paraId="37F212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33EA125" w14:textId="77777777" w:rsidR="008D4711" w:rsidRPr="00CF77E5" w:rsidRDefault="008D4711" w:rsidP="00D04920">
            <w:pPr>
              <w:rPr>
                <w:sz w:val="22"/>
                <w:szCs w:val="22"/>
              </w:rPr>
            </w:pPr>
            <w:r>
              <w:rPr>
                <w:sz w:val="22"/>
                <w:szCs w:val="22"/>
              </w:rPr>
              <w:t>Август</w:t>
            </w:r>
          </w:p>
        </w:tc>
        <w:tc>
          <w:tcPr>
            <w:tcW w:w="508" w:type="pct"/>
            <w:vAlign w:val="bottom"/>
          </w:tcPr>
          <w:p w14:paraId="64B8BA91" w14:textId="77777777" w:rsidR="008D4711" w:rsidRPr="00CF77E5" w:rsidRDefault="008D4711" w:rsidP="00D04920">
            <w:pPr>
              <w:jc w:val="center"/>
              <w:rPr>
                <w:sz w:val="22"/>
                <w:szCs w:val="22"/>
              </w:rPr>
            </w:pPr>
            <w:r>
              <w:rPr>
                <w:sz w:val="22"/>
                <w:szCs w:val="22"/>
              </w:rPr>
              <w:t>0,395</w:t>
            </w:r>
          </w:p>
        </w:tc>
        <w:tc>
          <w:tcPr>
            <w:tcW w:w="508" w:type="pct"/>
            <w:vAlign w:val="bottom"/>
          </w:tcPr>
          <w:p w14:paraId="1DDA3A60" w14:textId="77777777" w:rsidR="008D4711" w:rsidRPr="00CF77E5" w:rsidRDefault="008D4711" w:rsidP="00D04920">
            <w:pPr>
              <w:jc w:val="center"/>
              <w:rPr>
                <w:sz w:val="22"/>
                <w:szCs w:val="22"/>
              </w:rPr>
            </w:pPr>
            <w:r>
              <w:rPr>
                <w:sz w:val="22"/>
                <w:szCs w:val="22"/>
              </w:rPr>
              <w:t>0,524</w:t>
            </w:r>
          </w:p>
        </w:tc>
        <w:tc>
          <w:tcPr>
            <w:tcW w:w="509" w:type="pct"/>
            <w:gridSpan w:val="2"/>
            <w:vAlign w:val="bottom"/>
          </w:tcPr>
          <w:p w14:paraId="57FE255A" w14:textId="77777777" w:rsidR="008D4711" w:rsidRPr="00CF77E5" w:rsidRDefault="008D4711" w:rsidP="00D04920">
            <w:pPr>
              <w:jc w:val="center"/>
              <w:rPr>
                <w:sz w:val="22"/>
                <w:szCs w:val="22"/>
              </w:rPr>
            </w:pPr>
            <w:r>
              <w:rPr>
                <w:sz w:val="22"/>
                <w:szCs w:val="22"/>
              </w:rPr>
              <w:t>0,725</w:t>
            </w:r>
          </w:p>
        </w:tc>
        <w:tc>
          <w:tcPr>
            <w:tcW w:w="508" w:type="pct"/>
            <w:vAlign w:val="bottom"/>
          </w:tcPr>
          <w:p w14:paraId="4BEBDB8A" w14:textId="77777777" w:rsidR="008D4711" w:rsidRPr="00CF77E5" w:rsidRDefault="008D4711" w:rsidP="00D04920">
            <w:pPr>
              <w:jc w:val="center"/>
              <w:rPr>
                <w:sz w:val="22"/>
                <w:szCs w:val="22"/>
              </w:rPr>
            </w:pPr>
            <w:r>
              <w:rPr>
                <w:sz w:val="22"/>
                <w:szCs w:val="22"/>
              </w:rPr>
              <w:t>0,837</w:t>
            </w:r>
          </w:p>
        </w:tc>
        <w:tc>
          <w:tcPr>
            <w:tcW w:w="508" w:type="pct"/>
            <w:vAlign w:val="bottom"/>
          </w:tcPr>
          <w:p w14:paraId="325221EA" w14:textId="77777777" w:rsidR="008D4711" w:rsidRPr="00CF77E5" w:rsidRDefault="008D4711" w:rsidP="00D04920">
            <w:pPr>
              <w:jc w:val="center"/>
              <w:rPr>
                <w:sz w:val="22"/>
                <w:szCs w:val="22"/>
              </w:rPr>
            </w:pPr>
            <w:r>
              <w:rPr>
                <w:sz w:val="22"/>
                <w:szCs w:val="22"/>
              </w:rPr>
              <w:t>0,793</w:t>
            </w:r>
          </w:p>
        </w:tc>
        <w:tc>
          <w:tcPr>
            <w:tcW w:w="508" w:type="pct"/>
            <w:gridSpan w:val="2"/>
            <w:vAlign w:val="bottom"/>
          </w:tcPr>
          <w:p w14:paraId="13EBCD40" w14:textId="77777777" w:rsidR="008D4711" w:rsidRPr="00CF77E5" w:rsidRDefault="008D4711" w:rsidP="00D04920">
            <w:pPr>
              <w:jc w:val="center"/>
              <w:rPr>
                <w:sz w:val="22"/>
                <w:szCs w:val="22"/>
              </w:rPr>
            </w:pPr>
            <w:r>
              <w:rPr>
                <w:sz w:val="22"/>
                <w:szCs w:val="22"/>
              </w:rPr>
              <w:t>0,732</w:t>
            </w:r>
          </w:p>
        </w:tc>
        <w:tc>
          <w:tcPr>
            <w:tcW w:w="508" w:type="pct"/>
            <w:vAlign w:val="bottom"/>
          </w:tcPr>
          <w:p w14:paraId="582DCF6A" w14:textId="77777777" w:rsidR="008D4711" w:rsidRPr="00CF77E5" w:rsidRDefault="008D4711" w:rsidP="00D04920">
            <w:pPr>
              <w:jc w:val="center"/>
              <w:rPr>
                <w:sz w:val="22"/>
                <w:szCs w:val="22"/>
              </w:rPr>
            </w:pPr>
            <w:r>
              <w:rPr>
                <w:sz w:val="22"/>
                <w:szCs w:val="22"/>
              </w:rPr>
              <w:t>0,622</w:t>
            </w:r>
          </w:p>
        </w:tc>
        <w:tc>
          <w:tcPr>
            <w:tcW w:w="507" w:type="pct"/>
            <w:vAlign w:val="bottom"/>
          </w:tcPr>
          <w:p w14:paraId="707AF411" w14:textId="77777777" w:rsidR="008D4711" w:rsidRPr="00CF77E5" w:rsidRDefault="008D4711" w:rsidP="00D04920">
            <w:pPr>
              <w:jc w:val="center"/>
              <w:rPr>
                <w:sz w:val="22"/>
                <w:szCs w:val="22"/>
              </w:rPr>
            </w:pPr>
            <w:r>
              <w:rPr>
                <w:sz w:val="22"/>
                <w:szCs w:val="22"/>
              </w:rPr>
              <w:t>0,482</w:t>
            </w:r>
          </w:p>
        </w:tc>
      </w:tr>
      <w:tr w:rsidR="00363CEC" w:rsidRPr="00CF77E5" w14:paraId="125205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CCA3DF0" w14:textId="77777777" w:rsidR="008D4711" w:rsidRPr="00CF77E5" w:rsidRDefault="008D4711" w:rsidP="00D04920">
            <w:pPr>
              <w:rPr>
                <w:sz w:val="22"/>
                <w:szCs w:val="22"/>
              </w:rPr>
            </w:pPr>
            <w:r>
              <w:rPr>
                <w:sz w:val="22"/>
                <w:szCs w:val="22"/>
              </w:rPr>
              <w:t>Септември</w:t>
            </w:r>
          </w:p>
        </w:tc>
        <w:tc>
          <w:tcPr>
            <w:tcW w:w="508" w:type="pct"/>
            <w:vAlign w:val="bottom"/>
          </w:tcPr>
          <w:p w14:paraId="55B70CFB" w14:textId="77777777" w:rsidR="008D4711" w:rsidRPr="00CF77E5" w:rsidRDefault="008D4711" w:rsidP="00D04920">
            <w:pPr>
              <w:jc w:val="center"/>
              <w:rPr>
                <w:sz w:val="22"/>
                <w:szCs w:val="22"/>
              </w:rPr>
            </w:pPr>
            <w:r>
              <w:rPr>
                <w:sz w:val="22"/>
                <w:szCs w:val="22"/>
              </w:rPr>
              <w:t>0,401</w:t>
            </w:r>
          </w:p>
        </w:tc>
        <w:tc>
          <w:tcPr>
            <w:tcW w:w="508" w:type="pct"/>
            <w:vAlign w:val="bottom"/>
          </w:tcPr>
          <w:p w14:paraId="6A79EF7E" w14:textId="77777777" w:rsidR="008D4711" w:rsidRPr="00CF77E5" w:rsidRDefault="008D4711" w:rsidP="00D04920">
            <w:pPr>
              <w:jc w:val="center"/>
              <w:rPr>
                <w:sz w:val="22"/>
                <w:szCs w:val="22"/>
              </w:rPr>
            </w:pPr>
            <w:r>
              <w:rPr>
                <w:sz w:val="22"/>
                <w:szCs w:val="22"/>
              </w:rPr>
              <w:t>0,457</w:t>
            </w:r>
          </w:p>
        </w:tc>
        <w:tc>
          <w:tcPr>
            <w:tcW w:w="509" w:type="pct"/>
            <w:gridSpan w:val="2"/>
            <w:vAlign w:val="bottom"/>
          </w:tcPr>
          <w:p w14:paraId="62E5ADB5" w14:textId="77777777" w:rsidR="008D4711" w:rsidRPr="00CF77E5" w:rsidRDefault="008D4711" w:rsidP="00D04920">
            <w:pPr>
              <w:jc w:val="center"/>
              <w:rPr>
                <w:sz w:val="22"/>
                <w:szCs w:val="22"/>
              </w:rPr>
            </w:pPr>
            <w:r>
              <w:rPr>
                <w:sz w:val="22"/>
                <w:szCs w:val="22"/>
              </w:rPr>
              <w:t>0,689</w:t>
            </w:r>
          </w:p>
        </w:tc>
        <w:tc>
          <w:tcPr>
            <w:tcW w:w="508" w:type="pct"/>
            <w:vAlign w:val="bottom"/>
          </w:tcPr>
          <w:p w14:paraId="2045D90A" w14:textId="77777777" w:rsidR="008D4711" w:rsidRPr="00CF77E5" w:rsidRDefault="008D4711" w:rsidP="00D04920">
            <w:pPr>
              <w:jc w:val="center"/>
              <w:rPr>
                <w:sz w:val="22"/>
                <w:szCs w:val="22"/>
              </w:rPr>
            </w:pPr>
            <w:r>
              <w:rPr>
                <w:sz w:val="22"/>
                <w:szCs w:val="22"/>
              </w:rPr>
              <w:t>1,023</w:t>
            </w:r>
          </w:p>
        </w:tc>
        <w:tc>
          <w:tcPr>
            <w:tcW w:w="508" w:type="pct"/>
            <w:vAlign w:val="bottom"/>
          </w:tcPr>
          <w:p w14:paraId="32A417C5" w14:textId="77777777" w:rsidR="008D4711" w:rsidRPr="00CF77E5" w:rsidRDefault="008D4711" w:rsidP="00D04920">
            <w:pPr>
              <w:jc w:val="center"/>
              <w:rPr>
                <w:sz w:val="22"/>
                <w:szCs w:val="22"/>
              </w:rPr>
            </w:pPr>
            <w:r>
              <w:rPr>
                <w:sz w:val="22"/>
                <w:szCs w:val="22"/>
              </w:rPr>
              <w:t>1,225</w:t>
            </w:r>
          </w:p>
        </w:tc>
        <w:tc>
          <w:tcPr>
            <w:tcW w:w="508" w:type="pct"/>
            <w:gridSpan w:val="2"/>
            <w:vAlign w:val="bottom"/>
          </w:tcPr>
          <w:p w14:paraId="5C30B0D0" w14:textId="77777777" w:rsidR="008D4711" w:rsidRPr="00CF77E5" w:rsidRDefault="008D4711" w:rsidP="00D04920">
            <w:pPr>
              <w:jc w:val="center"/>
              <w:rPr>
                <w:sz w:val="22"/>
                <w:szCs w:val="22"/>
              </w:rPr>
            </w:pPr>
            <w:r>
              <w:rPr>
                <w:sz w:val="22"/>
                <w:szCs w:val="22"/>
              </w:rPr>
              <w:t>1,064</w:t>
            </w:r>
          </w:p>
        </w:tc>
        <w:tc>
          <w:tcPr>
            <w:tcW w:w="508" w:type="pct"/>
            <w:vAlign w:val="bottom"/>
          </w:tcPr>
          <w:p w14:paraId="52FC0A02" w14:textId="77777777" w:rsidR="008D4711" w:rsidRPr="00CF77E5" w:rsidRDefault="008D4711" w:rsidP="00D04920">
            <w:pPr>
              <w:jc w:val="center"/>
              <w:rPr>
                <w:sz w:val="22"/>
                <w:szCs w:val="22"/>
              </w:rPr>
            </w:pPr>
            <w:r>
              <w:rPr>
                <w:sz w:val="22"/>
                <w:szCs w:val="22"/>
              </w:rPr>
              <w:t>0,723</w:t>
            </w:r>
          </w:p>
        </w:tc>
        <w:tc>
          <w:tcPr>
            <w:tcW w:w="507" w:type="pct"/>
            <w:vAlign w:val="bottom"/>
          </w:tcPr>
          <w:p w14:paraId="2A18BE87" w14:textId="77777777" w:rsidR="008D4711" w:rsidRPr="00CF77E5" w:rsidRDefault="008D4711" w:rsidP="00D04920">
            <w:pPr>
              <w:jc w:val="center"/>
              <w:rPr>
                <w:sz w:val="22"/>
                <w:szCs w:val="22"/>
              </w:rPr>
            </w:pPr>
            <w:r>
              <w:rPr>
                <w:sz w:val="22"/>
                <w:szCs w:val="22"/>
              </w:rPr>
              <w:t>0,465</w:t>
            </w:r>
          </w:p>
        </w:tc>
      </w:tr>
      <w:tr w:rsidR="00363CEC" w:rsidRPr="00CF77E5" w14:paraId="252D527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B0A65F" w14:textId="77777777" w:rsidR="008D4711" w:rsidRPr="00CF77E5" w:rsidRDefault="008D4711" w:rsidP="00D04920">
            <w:pPr>
              <w:rPr>
                <w:sz w:val="22"/>
                <w:szCs w:val="22"/>
              </w:rPr>
            </w:pPr>
            <w:r>
              <w:rPr>
                <w:sz w:val="22"/>
                <w:szCs w:val="22"/>
              </w:rPr>
              <w:t>Октомври</w:t>
            </w:r>
          </w:p>
        </w:tc>
        <w:tc>
          <w:tcPr>
            <w:tcW w:w="508" w:type="pct"/>
            <w:vAlign w:val="bottom"/>
          </w:tcPr>
          <w:p w14:paraId="66EB7342" w14:textId="77777777" w:rsidR="008D4711" w:rsidRPr="00CF77E5" w:rsidRDefault="008D4711" w:rsidP="00D04920">
            <w:pPr>
              <w:jc w:val="center"/>
              <w:rPr>
                <w:sz w:val="22"/>
                <w:szCs w:val="22"/>
              </w:rPr>
            </w:pPr>
            <w:r>
              <w:rPr>
                <w:sz w:val="22"/>
                <w:szCs w:val="22"/>
              </w:rPr>
              <w:t>0,683</w:t>
            </w:r>
          </w:p>
        </w:tc>
        <w:tc>
          <w:tcPr>
            <w:tcW w:w="508" w:type="pct"/>
            <w:vAlign w:val="bottom"/>
          </w:tcPr>
          <w:p w14:paraId="71B1A8C7" w14:textId="77777777" w:rsidR="008D4711" w:rsidRPr="00CF77E5" w:rsidRDefault="008D4711" w:rsidP="00D04920">
            <w:pPr>
              <w:jc w:val="center"/>
              <w:rPr>
                <w:sz w:val="22"/>
                <w:szCs w:val="22"/>
              </w:rPr>
            </w:pPr>
            <w:r>
              <w:rPr>
                <w:sz w:val="22"/>
                <w:szCs w:val="22"/>
              </w:rPr>
              <w:t>0,595</w:t>
            </w:r>
          </w:p>
        </w:tc>
        <w:tc>
          <w:tcPr>
            <w:tcW w:w="509" w:type="pct"/>
            <w:gridSpan w:val="2"/>
            <w:vAlign w:val="bottom"/>
          </w:tcPr>
          <w:p w14:paraId="47A4D985" w14:textId="77777777" w:rsidR="008D4711" w:rsidRPr="00CF77E5" w:rsidRDefault="008D4711" w:rsidP="00D04920">
            <w:pPr>
              <w:jc w:val="center"/>
              <w:rPr>
                <w:sz w:val="22"/>
                <w:szCs w:val="22"/>
              </w:rPr>
            </w:pPr>
            <w:r>
              <w:rPr>
                <w:sz w:val="22"/>
                <w:szCs w:val="22"/>
              </w:rPr>
              <w:t>0,670</w:t>
            </w:r>
          </w:p>
        </w:tc>
        <w:tc>
          <w:tcPr>
            <w:tcW w:w="508" w:type="pct"/>
            <w:vAlign w:val="bottom"/>
          </w:tcPr>
          <w:p w14:paraId="1A39ADA4" w14:textId="77777777" w:rsidR="008D4711" w:rsidRPr="00CF77E5" w:rsidRDefault="008D4711" w:rsidP="00D04920">
            <w:pPr>
              <w:jc w:val="center"/>
              <w:rPr>
                <w:sz w:val="22"/>
                <w:szCs w:val="22"/>
              </w:rPr>
            </w:pPr>
            <w:r>
              <w:rPr>
                <w:sz w:val="22"/>
                <w:szCs w:val="22"/>
              </w:rPr>
              <w:t>1,081</w:t>
            </w:r>
          </w:p>
        </w:tc>
        <w:tc>
          <w:tcPr>
            <w:tcW w:w="508" w:type="pct"/>
            <w:vAlign w:val="bottom"/>
          </w:tcPr>
          <w:p w14:paraId="31C73CC1" w14:textId="77777777" w:rsidR="008D4711" w:rsidRPr="00CF77E5" w:rsidRDefault="008D4711" w:rsidP="00D04920">
            <w:pPr>
              <w:jc w:val="center"/>
              <w:rPr>
                <w:sz w:val="22"/>
                <w:szCs w:val="22"/>
              </w:rPr>
            </w:pPr>
            <w:r>
              <w:rPr>
                <w:sz w:val="22"/>
                <w:szCs w:val="22"/>
              </w:rPr>
              <w:t>1,412</w:t>
            </w:r>
          </w:p>
        </w:tc>
        <w:tc>
          <w:tcPr>
            <w:tcW w:w="508" w:type="pct"/>
            <w:gridSpan w:val="2"/>
            <w:vAlign w:val="bottom"/>
          </w:tcPr>
          <w:p w14:paraId="4372793A" w14:textId="77777777" w:rsidR="008D4711" w:rsidRPr="00CF77E5" w:rsidRDefault="008D4711" w:rsidP="00D04920">
            <w:pPr>
              <w:jc w:val="center"/>
              <w:rPr>
                <w:sz w:val="22"/>
                <w:szCs w:val="22"/>
              </w:rPr>
            </w:pPr>
            <w:r>
              <w:rPr>
                <w:sz w:val="22"/>
                <w:szCs w:val="22"/>
              </w:rPr>
              <w:t>1,144</w:t>
            </w:r>
          </w:p>
        </w:tc>
        <w:tc>
          <w:tcPr>
            <w:tcW w:w="508" w:type="pct"/>
            <w:vAlign w:val="bottom"/>
          </w:tcPr>
          <w:p w14:paraId="19A179FE" w14:textId="77777777" w:rsidR="008D4711" w:rsidRPr="00CF77E5" w:rsidRDefault="008D4711" w:rsidP="00D04920">
            <w:pPr>
              <w:jc w:val="center"/>
              <w:rPr>
                <w:sz w:val="22"/>
                <w:szCs w:val="22"/>
              </w:rPr>
            </w:pPr>
            <w:r>
              <w:rPr>
                <w:sz w:val="22"/>
                <w:szCs w:val="22"/>
              </w:rPr>
              <w:t>0,718</w:t>
            </w:r>
          </w:p>
        </w:tc>
        <w:tc>
          <w:tcPr>
            <w:tcW w:w="507" w:type="pct"/>
            <w:vAlign w:val="bottom"/>
          </w:tcPr>
          <w:p w14:paraId="62D1C988" w14:textId="77777777" w:rsidR="008D4711" w:rsidRPr="00CF77E5" w:rsidRDefault="008D4711" w:rsidP="00D04920">
            <w:pPr>
              <w:jc w:val="center"/>
              <w:rPr>
                <w:sz w:val="22"/>
                <w:szCs w:val="22"/>
              </w:rPr>
            </w:pPr>
            <w:r>
              <w:rPr>
                <w:sz w:val="22"/>
                <w:szCs w:val="22"/>
              </w:rPr>
              <w:t>0,598</w:t>
            </w:r>
          </w:p>
        </w:tc>
      </w:tr>
      <w:tr w:rsidR="00363CEC" w:rsidRPr="00CF77E5" w14:paraId="7366DDD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C10322" w14:textId="77777777" w:rsidR="008D4711" w:rsidRPr="00CF77E5" w:rsidRDefault="008D4711" w:rsidP="00D04920">
            <w:pPr>
              <w:rPr>
                <w:sz w:val="22"/>
                <w:szCs w:val="22"/>
              </w:rPr>
            </w:pPr>
            <w:r>
              <w:rPr>
                <w:sz w:val="22"/>
                <w:szCs w:val="22"/>
              </w:rPr>
              <w:t>Ноември</w:t>
            </w:r>
          </w:p>
        </w:tc>
        <w:tc>
          <w:tcPr>
            <w:tcW w:w="508" w:type="pct"/>
            <w:vAlign w:val="bottom"/>
          </w:tcPr>
          <w:p w14:paraId="45A204C5" w14:textId="77777777" w:rsidR="008D4711" w:rsidRPr="00CF77E5" w:rsidRDefault="008D4711" w:rsidP="00D04920">
            <w:pPr>
              <w:jc w:val="center"/>
              <w:rPr>
                <w:sz w:val="22"/>
                <w:szCs w:val="22"/>
              </w:rPr>
            </w:pPr>
            <w:r>
              <w:rPr>
                <w:sz w:val="22"/>
                <w:szCs w:val="22"/>
              </w:rPr>
              <w:t>0,888</w:t>
            </w:r>
          </w:p>
        </w:tc>
        <w:tc>
          <w:tcPr>
            <w:tcW w:w="508" w:type="pct"/>
            <w:vAlign w:val="bottom"/>
          </w:tcPr>
          <w:p w14:paraId="739DD61A" w14:textId="77777777" w:rsidR="008D4711" w:rsidRPr="00CF77E5" w:rsidRDefault="008D4711" w:rsidP="00D04920">
            <w:pPr>
              <w:jc w:val="center"/>
              <w:rPr>
                <w:sz w:val="22"/>
                <w:szCs w:val="22"/>
              </w:rPr>
            </w:pPr>
            <w:r>
              <w:rPr>
                <w:sz w:val="22"/>
                <w:szCs w:val="22"/>
              </w:rPr>
              <w:t>0,683</w:t>
            </w:r>
          </w:p>
        </w:tc>
        <w:tc>
          <w:tcPr>
            <w:tcW w:w="509" w:type="pct"/>
            <w:gridSpan w:val="2"/>
            <w:vAlign w:val="bottom"/>
          </w:tcPr>
          <w:p w14:paraId="092B89CD" w14:textId="77777777" w:rsidR="008D4711" w:rsidRPr="00CF77E5" w:rsidRDefault="008D4711" w:rsidP="00D04920">
            <w:pPr>
              <w:jc w:val="center"/>
              <w:rPr>
                <w:sz w:val="22"/>
                <w:szCs w:val="22"/>
              </w:rPr>
            </w:pPr>
            <w:r>
              <w:rPr>
                <w:sz w:val="22"/>
                <w:szCs w:val="22"/>
              </w:rPr>
              <w:t>0,632</w:t>
            </w:r>
          </w:p>
        </w:tc>
        <w:tc>
          <w:tcPr>
            <w:tcW w:w="508" w:type="pct"/>
            <w:vAlign w:val="bottom"/>
          </w:tcPr>
          <w:p w14:paraId="665235BE" w14:textId="77777777" w:rsidR="008D4711" w:rsidRPr="00CF77E5" w:rsidRDefault="008D4711" w:rsidP="00D04920">
            <w:pPr>
              <w:jc w:val="center"/>
              <w:rPr>
                <w:sz w:val="22"/>
                <w:szCs w:val="22"/>
              </w:rPr>
            </w:pPr>
            <w:r>
              <w:rPr>
                <w:sz w:val="22"/>
                <w:szCs w:val="22"/>
              </w:rPr>
              <w:t>1,519</w:t>
            </w:r>
          </w:p>
        </w:tc>
        <w:tc>
          <w:tcPr>
            <w:tcW w:w="508" w:type="pct"/>
            <w:vAlign w:val="bottom"/>
          </w:tcPr>
          <w:p w14:paraId="7AE4A3AB" w14:textId="77777777" w:rsidR="008D4711" w:rsidRPr="00CF77E5" w:rsidRDefault="008D4711" w:rsidP="00D04920">
            <w:pPr>
              <w:jc w:val="center"/>
              <w:rPr>
                <w:sz w:val="22"/>
                <w:szCs w:val="22"/>
              </w:rPr>
            </w:pPr>
            <w:r>
              <w:rPr>
                <w:sz w:val="22"/>
                <w:szCs w:val="22"/>
              </w:rPr>
              <w:t>2,068</w:t>
            </w:r>
          </w:p>
        </w:tc>
        <w:tc>
          <w:tcPr>
            <w:tcW w:w="508" w:type="pct"/>
            <w:gridSpan w:val="2"/>
            <w:vAlign w:val="bottom"/>
          </w:tcPr>
          <w:p w14:paraId="3067DBAC" w14:textId="77777777" w:rsidR="008D4711" w:rsidRPr="00CF77E5" w:rsidRDefault="008D4711" w:rsidP="00D04920">
            <w:pPr>
              <w:jc w:val="center"/>
              <w:rPr>
                <w:sz w:val="22"/>
                <w:szCs w:val="22"/>
              </w:rPr>
            </w:pPr>
            <w:r>
              <w:rPr>
                <w:sz w:val="22"/>
                <w:szCs w:val="22"/>
              </w:rPr>
              <w:t>1,519</w:t>
            </w:r>
          </w:p>
        </w:tc>
        <w:tc>
          <w:tcPr>
            <w:tcW w:w="508" w:type="pct"/>
            <w:vAlign w:val="bottom"/>
          </w:tcPr>
          <w:p w14:paraId="1B631567" w14:textId="77777777" w:rsidR="008D4711" w:rsidRPr="00CF77E5" w:rsidRDefault="008D4711" w:rsidP="00D04920">
            <w:pPr>
              <w:jc w:val="center"/>
              <w:rPr>
                <w:sz w:val="22"/>
                <w:szCs w:val="22"/>
              </w:rPr>
            </w:pPr>
            <w:r>
              <w:rPr>
                <w:sz w:val="22"/>
                <w:szCs w:val="22"/>
              </w:rPr>
              <w:t>0,633</w:t>
            </w:r>
          </w:p>
        </w:tc>
        <w:tc>
          <w:tcPr>
            <w:tcW w:w="507" w:type="pct"/>
            <w:vAlign w:val="bottom"/>
          </w:tcPr>
          <w:p w14:paraId="4338C192" w14:textId="77777777" w:rsidR="008D4711" w:rsidRPr="00CF77E5" w:rsidRDefault="008D4711" w:rsidP="00D04920">
            <w:pPr>
              <w:jc w:val="center"/>
              <w:rPr>
                <w:sz w:val="22"/>
                <w:szCs w:val="22"/>
              </w:rPr>
            </w:pPr>
            <w:r>
              <w:rPr>
                <w:sz w:val="22"/>
                <w:szCs w:val="22"/>
              </w:rPr>
              <w:t>0,686</w:t>
            </w:r>
          </w:p>
        </w:tc>
      </w:tr>
      <w:tr w:rsidR="00363CEC" w:rsidRPr="00CF77E5" w14:paraId="7CC991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4C5A9A10" w14:textId="77777777" w:rsidR="008D4711" w:rsidRPr="00CF77E5" w:rsidRDefault="008D4711" w:rsidP="00D04920">
            <w:pPr>
              <w:rPr>
                <w:sz w:val="22"/>
                <w:szCs w:val="22"/>
              </w:rPr>
            </w:pPr>
            <w:r>
              <w:rPr>
                <w:sz w:val="22"/>
                <w:szCs w:val="22"/>
              </w:rPr>
              <w:t>Декември</w:t>
            </w:r>
          </w:p>
        </w:tc>
        <w:tc>
          <w:tcPr>
            <w:tcW w:w="508" w:type="pct"/>
            <w:tcBorders>
              <w:bottom w:val="single" w:sz="4" w:space="0" w:color="auto"/>
            </w:tcBorders>
            <w:vAlign w:val="bottom"/>
          </w:tcPr>
          <w:p w14:paraId="4AD540F0" w14:textId="77777777"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14:paraId="72290AF4" w14:textId="77777777"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14:paraId="2B9635B1" w14:textId="77777777"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14:paraId="3C96954D" w14:textId="77777777"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14:paraId="77EA882E" w14:textId="77777777"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14:paraId="7B774B69" w14:textId="77777777"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14:paraId="2A950158" w14:textId="77777777"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14:paraId="31614CBC" w14:textId="77777777" w:rsidR="008D4711" w:rsidRPr="00CF77E5" w:rsidRDefault="008D4711" w:rsidP="00D04920">
            <w:pPr>
              <w:jc w:val="center"/>
              <w:rPr>
                <w:sz w:val="22"/>
                <w:szCs w:val="22"/>
              </w:rPr>
            </w:pPr>
            <w:r>
              <w:rPr>
                <w:sz w:val="22"/>
                <w:szCs w:val="22"/>
              </w:rPr>
              <w:t>0,697</w:t>
            </w:r>
          </w:p>
        </w:tc>
      </w:tr>
      <w:tr w:rsidR="00363CEC" w:rsidRPr="00CF77E5" w14:paraId="1995B3D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BEE2673" w14:textId="77777777" w:rsidR="008D4711" w:rsidRPr="00CF77E5" w:rsidRDefault="008D4711" w:rsidP="00D04920">
            <w:pPr>
              <w:rPr>
                <w:sz w:val="22"/>
                <w:szCs w:val="22"/>
              </w:rPr>
            </w:pPr>
            <w:r>
              <w:rPr>
                <w:sz w:val="22"/>
                <w:szCs w:val="22"/>
              </w:rPr>
              <w:t>Цяла година</w:t>
            </w:r>
          </w:p>
        </w:tc>
        <w:tc>
          <w:tcPr>
            <w:tcW w:w="508" w:type="pct"/>
            <w:tcBorders>
              <w:top w:val="single" w:sz="4" w:space="0" w:color="auto"/>
              <w:bottom w:val="single" w:sz="4" w:space="0" w:color="auto"/>
            </w:tcBorders>
            <w:vAlign w:val="bottom"/>
          </w:tcPr>
          <w:p w14:paraId="5A45EF27" w14:textId="77777777"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14:paraId="47F4A227" w14:textId="77777777"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14:paraId="0EFD9D18" w14:textId="77777777"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14:paraId="32805CEA" w14:textId="77777777"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14:paraId="01794385" w14:textId="77777777"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14:paraId="241FF5DF" w14:textId="77777777"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14:paraId="79283A76" w14:textId="77777777"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14:paraId="1757AD07" w14:textId="77777777" w:rsidR="008D4711" w:rsidRPr="00CF77E5" w:rsidRDefault="008D4711" w:rsidP="00D04920">
            <w:pPr>
              <w:jc w:val="center"/>
              <w:rPr>
                <w:sz w:val="22"/>
                <w:szCs w:val="22"/>
              </w:rPr>
            </w:pPr>
            <w:r>
              <w:rPr>
                <w:sz w:val="22"/>
                <w:szCs w:val="22"/>
              </w:rPr>
              <w:t>0,505</w:t>
            </w:r>
          </w:p>
        </w:tc>
      </w:tr>
    </w:tbl>
    <w:p w14:paraId="1F213831" w14:textId="77777777"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BA9D" w14:textId="77777777" w:rsidR="00956111" w:rsidRDefault="00956111">
      <w:r>
        <w:separator/>
      </w:r>
    </w:p>
  </w:endnote>
  <w:endnote w:type="continuationSeparator" w:id="0">
    <w:p w14:paraId="1733DC1C" w14:textId="77777777" w:rsidR="00956111" w:rsidRDefault="00956111">
      <w:r>
        <w:continuationSeparator/>
      </w:r>
    </w:p>
  </w:endnote>
  <w:endnote w:type="continuationNotice" w:id="1">
    <w:p w14:paraId="46274D2F" w14:textId="77777777" w:rsidR="00956111" w:rsidRDefault="0095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A16C" w14:textId="77777777" w:rsidR="008E7F8B" w:rsidRDefault="008E7F8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B8D31" w14:textId="77777777" w:rsidR="008E7F8B" w:rsidRDefault="008E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2468" w14:textId="77777777" w:rsidR="008E7F8B" w:rsidRDefault="008E7F8B"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5D5309">
      <w:rPr>
        <w:rStyle w:val="PageNumber"/>
        <w:noProof/>
      </w:rPr>
      <w:t>20</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7C22" w14:textId="77777777" w:rsidR="00956111" w:rsidRDefault="00956111">
      <w:r>
        <w:separator/>
      </w:r>
    </w:p>
  </w:footnote>
  <w:footnote w:type="continuationSeparator" w:id="0">
    <w:p w14:paraId="75B4028E" w14:textId="77777777" w:rsidR="00956111" w:rsidRDefault="00956111">
      <w:r>
        <w:continuationSeparator/>
      </w:r>
    </w:p>
  </w:footnote>
  <w:footnote w:type="continuationNotice" w:id="1">
    <w:p w14:paraId="1036050E" w14:textId="77777777" w:rsidR="00956111" w:rsidRDefault="00956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09C4" w14:textId="77777777" w:rsidR="008E7F8B" w:rsidRDefault="008E7F8B"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ctiveWritingStyle w:appName="MSWord" w:lang="nl-NL" w:vendorID="1" w:dllVersion="512"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B18"/>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5B89"/>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5DF6"/>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6F1E"/>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19BA"/>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309"/>
    <w:rsid w:val="005D569A"/>
    <w:rsid w:val="005D5B30"/>
    <w:rsid w:val="005D752A"/>
    <w:rsid w:val="005E079F"/>
    <w:rsid w:val="005E7444"/>
    <w:rsid w:val="005F35B9"/>
    <w:rsid w:val="005F466A"/>
    <w:rsid w:val="0060037A"/>
    <w:rsid w:val="00600AE3"/>
    <w:rsid w:val="00602870"/>
    <w:rsid w:val="00606853"/>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C7F5D"/>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483C"/>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091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4F9F"/>
    <w:rsid w:val="008E5DE8"/>
    <w:rsid w:val="008E7F8B"/>
    <w:rsid w:val="008F01C4"/>
    <w:rsid w:val="008F1F22"/>
    <w:rsid w:val="008F3FA0"/>
    <w:rsid w:val="008F471B"/>
    <w:rsid w:val="008F6A51"/>
    <w:rsid w:val="008F6AC8"/>
    <w:rsid w:val="009033B5"/>
    <w:rsid w:val="009066F7"/>
    <w:rsid w:val="009070D8"/>
    <w:rsid w:val="00907CDB"/>
    <w:rsid w:val="0091070F"/>
    <w:rsid w:val="00911180"/>
    <w:rsid w:val="009114AA"/>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111"/>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5DDE"/>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C42"/>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C47B3"/>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8F0"/>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323"/>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1604F"/>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15E4"/>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26F8"/>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A78AEFA"/>
  <w15:docId w15:val="{D59FDDC4-8A96-486C-9EBF-6D792B5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33256696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375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7FD14-7325-49A8-838C-F530D8DF7B61}">
  <ds:schemaRefs>
    <ds:schemaRef ds:uri="http://purl.org/dc/terms/"/>
    <ds:schemaRef ds:uri="http://schemas.microsoft.com/office/2006/documentManagement/types"/>
    <ds:schemaRef ds:uri="http://purl.org/dc/dcmitype/"/>
    <ds:schemaRef ds:uri="http://schemas.microsoft.com/office/infopath/2007/PartnerControls"/>
    <ds:schemaRef ds:uri="d2e48c51-b2a3-4f79-9936-b5965aceee4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9</TotalTime>
  <Pages>20</Pages>
  <Words>6878</Words>
  <Characters>40055</Characters>
  <Application>Microsoft Office Word</Application>
  <DocSecurity>0</DocSecurity>
  <Lines>333</Lines>
  <Paragraphs>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PRATAS, Soraia</cp:lastModifiedBy>
  <cp:revision>2</cp:revision>
  <cp:lastPrinted>2017-12-19T13:08:00Z</cp:lastPrinted>
  <dcterms:created xsi:type="dcterms:W3CDTF">2020-09-03T15:31:00Z</dcterms:created>
  <dcterms:modified xsi:type="dcterms:W3CDTF">2020-09-07T09:48:00Z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