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2C" w:rsidRPr="009F1C2C" w:rsidRDefault="0044320C" w:rsidP="00363CEC">
      <w:pPr>
        <w:pStyle w:val="LLMinisterionAsetus"/>
        <w:rPr>
          <w:b w:val="0"/>
        </w:rPr>
      </w:pPr>
      <w:bookmarkStart w:id="0" w:name="_GoBack"/>
      <w:bookmarkEnd w:id="0"/>
      <w:r>
        <w:rPr>
          <w:rFonts w:ascii="Courier New" w:hAnsi="Courier New"/>
          <w:b w:val="0"/>
          <w:sz w:val="20"/>
        </w:rPr>
        <w:t xml:space="preserve">1. -----IND- 2017 0071 FIN SK- ------ </w:t>
      </w:r>
      <w:r>
        <w:rPr>
          <w:rFonts w:ascii="Segoe UI" w:hAnsi="Segoe UI"/>
          <w:b w:val="0"/>
          <w:color w:val="000000"/>
          <w:sz w:val="20"/>
        </w:rPr>
        <w:t>20200831</w:t>
      </w:r>
      <w:r>
        <w:rPr>
          <w:rFonts w:ascii="Calibri" w:hAnsi="Calibri"/>
          <w:b w:val="0"/>
          <w:sz w:val="20"/>
        </w:rPr>
        <w:t xml:space="preserve"> </w:t>
      </w:r>
      <w:r>
        <w:rPr>
          <w:rFonts w:ascii="Courier New" w:hAnsi="Courier New"/>
          <w:b w:val="0"/>
          <w:sz w:val="20"/>
        </w:rPr>
        <w:t>--- --- FINAL</w:t>
      </w:r>
    </w:p>
    <w:p w:rsidR="00DA4975" w:rsidRDefault="00DA4975" w:rsidP="00363CEC">
      <w:pPr>
        <w:pStyle w:val="LLMinisterionAsetus"/>
      </w:pPr>
      <w:r>
        <w:t>Vyhláška ministerstva životného prostredia</w:t>
      </w:r>
    </w:p>
    <w:p w:rsidR="00DA4975" w:rsidRDefault="00DA4975" w:rsidP="00363CEC">
      <w:pPr>
        <w:pStyle w:val="LLSaadoksenNimi"/>
      </w:pPr>
      <w:r>
        <w:t>o energetickej efektívnosti nových budov</w:t>
      </w:r>
    </w:p>
    <w:p w:rsidR="00DA4975" w:rsidRDefault="00DA4975" w:rsidP="00363CEC">
      <w:pPr>
        <w:pStyle w:val="LLNormaali"/>
      </w:pPr>
    </w:p>
    <w:p w:rsidR="009F3F27" w:rsidRPr="00EB0CFC" w:rsidRDefault="009F3F27" w:rsidP="00363CEC">
      <w:pPr>
        <w:pStyle w:val="LLJohtolauseKappaleet"/>
      </w:pPr>
      <w:r>
        <w:t>Rozhodnutím ministerstva životného prostredia sa podľa § 117 g ods. 4, § 131 ods. 2 a § 150 f ods. 4 zákona o územnom plánovaní a výstavbe (132/1999), keďže § 117 g ods. 4 sa objavuje v zákone 1151/2016, § 131 ods. 2 v zákone 41/2014, a § 150 f ods. 4 v zákone 41/2014, týmto stanovuje:</w:t>
      </w:r>
    </w:p>
    <w:p w:rsidR="00DA4975" w:rsidRDefault="00DA4975" w:rsidP="00363CEC">
      <w:pPr>
        <w:pStyle w:val="LLNormaali"/>
      </w:pPr>
    </w:p>
    <w:p w:rsidR="00DA4975" w:rsidRDefault="00DA4975" w:rsidP="00363CEC">
      <w:pPr>
        <w:keepNext/>
        <w:keepLines/>
        <w:rPr>
          <w:szCs w:val="22"/>
        </w:rPr>
      </w:pPr>
    </w:p>
    <w:p w:rsidR="00DA4975" w:rsidRDefault="00DA4975" w:rsidP="00363CEC">
      <w:pPr>
        <w:pStyle w:val="LLLuku"/>
        <w:keepNext/>
        <w:keepLines/>
        <w:rPr>
          <w:szCs w:val="22"/>
        </w:rPr>
      </w:pPr>
      <w:r>
        <w:t>Kapitola 1</w:t>
      </w:r>
    </w:p>
    <w:p w:rsidR="00DA4975" w:rsidRDefault="00DA4975" w:rsidP="00363CEC">
      <w:pPr>
        <w:pStyle w:val="LLLuvunOtsikko"/>
        <w:keepNext/>
        <w:keepLines/>
      </w:pPr>
      <w:r>
        <w:t>Všeobecne</w:t>
      </w:r>
    </w:p>
    <w:p w:rsidR="00DA4975" w:rsidRDefault="00DA4975" w:rsidP="00363CEC">
      <w:pPr>
        <w:pStyle w:val="LLPykala"/>
        <w:keepNext/>
        <w:keepLines/>
      </w:pPr>
      <w:r>
        <w:t>§ 1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>Rozsah pôsobnosti</w:t>
      </w:r>
    </w:p>
    <w:p w:rsidR="00DA4975" w:rsidRDefault="00DA4975" w:rsidP="00363CEC">
      <w:pPr>
        <w:pStyle w:val="LLKappalejako"/>
      </w:pPr>
      <w:r>
        <w:t>Táto vyhláška sa vzťahuje na projektovanie a výstavbu nových budov, ktoré sú zložené zo stenových a strešných konštrukcií a v ktorých sa energia používa na udržiavanie primeraných klimatických podmienok vnútorného prostredia. Vzťahuje sa aj na rozšírenie budovy a zväčšenie hrubej podlahovej plochy. Na rozšírenie budovy s podlahovou plochou menšou ako 50 m</w:t>
      </w:r>
      <w:r>
        <w:rPr>
          <w:vertAlign w:val="superscript"/>
        </w:rPr>
        <w:t>2</w:t>
      </w:r>
      <w:r>
        <w:t xml:space="preserve"> sa vzťahuje iba v prípade, že plocha rozšírenej budovy bude väčšia ako 50 m</w:t>
      </w:r>
      <w:r>
        <w:rPr>
          <w:vertAlign w:val="superscript"/>
        </w:rPr>
        <w:t>2</w:t>
      </w:r>
      <w:r>
        <w:t>.</w:t>
      </w:r>
    </w:p>
    <w:p w:rsidR="00DA4975" w:rsidRDefault="00DA4975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>§ 2</w:t>
      </w:r>
    </w:p>
    <w:p w:rsidR="00DA4975" w:rsidRDefault="00DA4975" w:rsidP="00363CEC">
      <w:pPr>
        <w:pStyle w:val="LLPykalanOtsikko"/>
        <w:keepNext/>
        <w:keepLines/>
      </w:pPr>
      <w:r>
        <w:t>Vymedzenie pojmov</w:t>
      </w:r>
    </w:p>
    <w:p w:rsidR="00DA4975" w:rsidRDefault="00DA4975" w:rsidP="00363CEC">
      <w:pPr>
        <w:pStyle w:val="LLMomentinJohdantoKappale"/>
        <w:keepNext/>
        <w:keepLines/>
      </w:pPr>
      <w:r>
        <w:t>Na účely tejto vyhlášky:</w:t>
      </w:r>
    </w:p>
    <w:p w:rsidR="00DA4975" w:rsidRDefault="00DA4975" w:rsidP="00363CEC">
      <w:pPr>
        <w:pStyle w:val="LLMomentinKohta"/>
      </w:pPr>
      <w:r>
        <w:t xml:space="preserve">1) </w:t>
      </w:r>
      <w:r>
        <w:rPr>
          <w:i/>
        </w:rPr>
        <w:t>množstvo tepla potrebného na tepelné vetranie</w:t>
      </w:r>
      <w:r>
        <w:t>: množstvo tepla, ktoré je potrebné na ohriatie prúdu vzduchu privádzaného vetraním z vonkajšej na izbovú teplotu;</w:t>
      </w:r>
    </w:p>
    <w:p w:rsidR="00DA4975" w:rsidRDefault="00DA4975" w:rsidP="00363CEC">
      <w:pPr>
        <w:pStyle w:val="LLMomentinKohta"/>
      </w:pPr>
      <w:r>
        <w:t xml:space="preserve">2) </w:t>
      </w:r>
      <w:r>
        <w:rPr>
          <w:i/>
        </w:rPr>
        <w:t>čistá potreba energie na vykurovanie pri vetraní</w:t>
      </w:r>
      <w:r>
        <w:t>: potreba energie na vykurovanie, ktorá vyplýva z ohrievania vzduchu po rekuperácii tepla na teplotu privádzaného vzduchu a prípadne z ohrievania vzduchu pred rekuperáciou tepla;</w:t>
      </w:r>
    </w:p>
    <w:p w:rsidR="00DA4975" w:rsidRDefault="00DA4975" w:rsidP="00363CEC">
      <w:pPr>
        <w:pStyle w:val="LLMomentinKohta"/>
      </w:pPr>
      <w:r>
        <w:t xml:space="preserve">3) </w:t>
      </w:r>
      <w:r>
        <w:rPr>
          <w:i/>
        </w:rPr>
        <w:t>ročný pomer účinnosti rekuperácie tepla zo vzduchu odvádzaného vetraním</w:t>
      </w:r>
      <w:r>
        <w:t>: vzťah medzi ročným množstvom tepla získaným zo zariadenia na rekuperáciu tepla a ročným množstvom tepla potrebným na ohriatie vzduchu, ak rekuperácia tepla nie je k dispozícii;</w:t>
      </w:r>
    </w:p>
    <w:p w:rsidR="00DA4975" w:rsidRDefault="00DA4975" w:rsidP="00363CEC">
      <w:pPr>
        <w:pStyle w:val="LLMomentinKohta"/>
      </w:pPr>
      <w:r>
        <w:t xml:space="preserve">4) </w:t>
      </w:r>
      <w:r>
        <w:rPr>
          <w:i/>
        </w:rPr>
        <w:t xml:space="preserve">špecifický výkon ventilátora vetracieho systému </w:t>
      </w:r>
      <w:r>
        <w:t>(kW/(m</w:t>
      </w:r>
      <w:r>
        <w:rPr>
          <w:vertAlign w:val="superscript"/>
        </w:rPr>
        <w:t>3</w:t>
      </w:r>
      <w:r>
        <w:t>/s)): celkové množstvo elektrickej energie získané z napájania všetkými ventilátormi (a ich meničmi frekvencie a inými zariadeniami na reguláciu výkonu) celého vetracieho systému budovy, vydelené prietokom odsávaného vzduchu alebo prietokom vonkajšieho vzduchu počas určeného času prevádzky vetracieho systému (podľa toho, ktorá hodnota je vyššia);</w:t>
      </w:r>
    </w:p>
    <w:p w:rsidR="00DA4975" w:rsidRDefault="00DA4975" w:rsidP="00363CEC">
      <w:pPr>
        <w:pStyle w:val="LLMomentinKohta"/>
      </w:pPr>
      <w:r>
        <w:t xml:space="preserve">5) </w:t>
      </w:r>
      <w:r>
        <w:rPr>
          <w:i/>
        </w:rPr>
        <w:t>spotreba elektrickej energie vetracieho systému</w:t>
      </w:r>
      <w:r>
        <w:t>: spotreba elektrickej energie ventilátorom a prípadnými prídavnými zariadeniami;</w:t>
      </w:r>
    </w:p>
    <w:p w:rsidR="00DA4975" w:rsidRDefault="00DA4975" w:rsidP="00363CEC">
      <w:pPr>
        <w:pStyle w:val="LLMomentinKohta"/>
      </w:pPr>
      <w:r>
        <w:t>6)</w:t>
      </w:r>
      <w:r>
        <w:rPr>
          <w:i/>
        </w:rPr>
        <w:t xml:space="preserve"> hodnota úniku vzduchu</w:t>
      </w:r>
      <w:r>
        <w:t xml:space="preserve"> q</w:t>
      </w:r>
      <w:r>
        <w:rPr>
          <w:vertAlign w:val="subscript"/>
        </w:rPr>
        <w:t>50</w:t>
      </w:r>
      <w:r>
        <w:t xml:space="preserve"> (m</w:t>
      </w:r>
      <w:r>
        <w:rPr>
          <w:vertAlign w:val="subscript"/>
        </w:rPr>
        <w:t>3</w:t>
      </w:r>
      <w:r>
        <w:t>/(h m</w:t>
      </w:r>
      <w:r>
        <w:rPr>
          <w:vertAlign w:val="subscript"/>
        </w:rPr>
        <w:t>2</w:t>
      </w:r>
      <w:r>
        <w:t>)): priemerný únik vzduchu za hodinu z obalových konštrukcií budovy pri tlakovom rozdiele 50 Pa, vypočítaný v súlade s celkovými vnútornými rozmermi a v prepočte na plochu obalových konštrukcií budovy;</w:t>
      </w:r>
    </w:p>
    <w:p w:rsidR="00DA4975" w:rsidRDefault="00DA4975" w:rsidP="00363CEC">
      <w:pPr>
        <w:pStyle w:val="LLMomentinKohta"/>
      </w:pPr>
      <w:r>
        <w:t xml:space="preserve">7) </w:t>
      </w:r>
      <w:r>
        <w:rPr>
          <w:i/>
        </w:rPr>
        <w:t>chladný priestor s riadenou klímou</w:t>
      </w:r>
      <w:r>
        <w:t>: priestor, v ktorom sa pomocou chladiaceho a prípadne vykurovacieho systému udržiava vhodná celoročná teplota pod 17 °C;</w:t>
      </w:r>
    </w:p>
    <w:p w:rsidR="00DA4975" w:rsidRDefault="00DA4975" w:rsidP="00363CEC">
      <w:pPr>
        <w:pStyle w:val="LLMomentinKohta"/>
      </w:pPr>
      <w:r>
        <w:t xml:space="preserve">8) </w:t>
      </w:r>
      <w:r>
        <w:rPr>
          <w:i/>
        </w:rPr>
        <w:t>energetická spotreba chladiaceho systému</w:t>
      </w:r>
      <w:r>
        <w:t>: spotreba energie na chladenie a spotreba elektrickej energie prídavnými zariadeniami;</w:t>
      </w:r>
    </w:p>
    <w:p w:rsidR="00DA4975" w:rsidRDefault="00DA4975" w:rsidP="00363CEC">
      <w:pPr>
        <w:pStyle w:val="LLMomentinKohta"/>
      </w:pPr>
      <w:r>
        <w:t xml:space="preserve">9) </w:t>
      </w:r>
      <w:r>
        <w:rPr>
          <w:i/>
        </w:rPr>
        <w:t>diaľkové vykurovanie</w:t>
      </w:r>
      <w:r>
        <w:t>: teplo vyrobené centrálne a distribuované prostredníctvom verejnej siete do budov, ktoré predstavujú jeho odberateľov;</w:t>
      </w:r>
    </w:p>
    <w:p w:rsidR="00DA4975" w:rsidRDefault="00DA4975" w:rsidP="00363CEC">
      <w:pPr>
        <w:pStyle w:val="LLMomentinKohta"/>
      </w:pPr>
      <w:r>
        <w:lastRenderedPageBreak/>
        <w:t xml:space="preserve">10) </w:t>
      </w:r>
      <w:r>
        <w:rPr>
          <w:i/>
        </w:rPr>
        <w:t>tepelný most</w:t>
      </w:r>
      <w:r>
        <w:t>: pokles súčiniteľa prestupu tepla v malej časti budovy, ktorý je spôsobený pevnosťou alebo spojmi konštrukcie;</w:t>
      </w:r>
    </w:p>
    <w:p w:rsidR="00DA4975" w:rsidRDefault="00DA4975" w:rsidP="00363CEC">
      <w:pPr>
        <w:pStyle w:val="LLMomentinKohta"/>
      </w:pPr>
      <w:r>
        <w:t xml:space="preserve">11) </w:t>
      </w:r>
      <w:r>
        <w:rPr>
          <w:i/>
        </w:rPr>
        <w:t>čistá vykurovaná plocha</w:t>
      </w:r>
      <w:r>
        <w:t xml:space="preserve"> A</w:t>
      </w:r>
      <w:r>
        <w:rPr>
          <w:vertAlign w:val="superscript"/>
        </w:rPr>
        <w:t>net</w:t>
      </w:r>
      <w:r>
        <w:t xml:space="preserve"> (m</w:t>
      </w:r>
      <w:r>
        <w:rPr>
          <w:vertAlign w:val="superscript"/>
        </w:rPr>
        <w:t>2</w:t>
      </w:r>
      <w:r>
        <w:t>): celková plocha vykurovaných podlahových dosiek vrátane vnútorných povrchov vonkajších stien okolo podlahových dosiek;</w:t>
      </w:r>
    </w:p>
    <w:p w:rsidR="00DA4975" w:rsidRDefault="00DA4975" w:rsidP="00363CEC">
      <w:pPr>
        <w:pStyle w:val="LLMomentinKohta"/>
      </w:pPr>
      <w:r>
        <w:t xml:space="preserve">12) </w:t>
      </w:r>
      <w:r>
        <w:rPr>
          <w:i/>
        </w:rPr>
        <w:t>nevykurovaný priestor</w:t>
      </w:r>
      <w:r>
        <w:t>: priestor, ktorý nie je určený na trvalé bývanie počas vykurovacieho obdobia a neplánuje sa vykurovať;</w:t>
      </w:r>
    </w:p>
    <w:p w:rsidR="00DA4975" w:rsidRDefault="00DA4975" w:rsidP="00363CEC">
      <w:pPr>
        <w:pStyle w:val="LLMomentinKohta"/>
      </w:pPr>
      <w:r>
        <w:t xml:space="preserve">13) </w:t>
      </w:r>
      <w:r>
        <w:rPr>
          <w:i/>
        </w:rPr>
        <w:t>čistá potreba energie na vykurovanie</w:t>
      </w:r>
      <w:r>
        <w:t>: celková čistá potreba energie na vykurovanie priestorov, vetranie a ohrev teplej úžitkovej vody;</w:t>
      </w:r>
    </w:p>
    <w:p w:rsidR="00DA4975" w:rsidRDefault="00DA4975" w:rsidP="00363CEC">
      <w:pPr>
        <w:pStyle w:val="LLMomentinKohta"/>
      </w:pPr>
      <w:r>
        <w:t xml:space="preserve">14) </w:t>
      </w:r>
      <w:r>
        <w:rPr>
          <w:i/>
        </w:rPr>
        <w:t>potreba energie na vykurovanie</w:t>
      </w:r>
      <w:r>
        <w:t>: množstvo energie, ktorá je potrebná na udržiavanie klimatických podmienok vnútorného prostredia, vetranie a ohrev teplej úžitkovej vody;</w:t>
      </w:r>
    </w:p>
    <w:p w:rsidR="00DA4975" w:rsidRDefault="00DA4975" w:rsidP="00363CEC">
      <w:pPr>
        <w:pStyle w:val="LLMomentinKohta"/>
      </w:pPr>
      <w:r>
        <w:t xml:space="preserve">15) </w:t>
      </w:r>
      <w:r>
        <w:rPr>
          <w:i/>
        </w:rPr>
        <w:t>súčiniteľ prestupu tepla</w:t>
      </w:r>
      <w:r>
        <w:t>: hustota prúdu vzduchu, ktorý nepretržite preniká do stavebného prvku budovy, pričom rozdiel v teplote medzi vzduchovými dutinami v rôznych stavebných prvkoch budovy sa rovná jednotke. Označuje sa písmenom U a používa sa jednotka W/(m</w:t>
      </w:r>
      <w:r>
        <w:rPr>
          <w:vertAlign w:val="superscript"/>
        </w:rPr>
        <w:t>2</w:t>
      </w:r>
      <w:r>
        <w:t>K);</w:t>
      </w:r>
    </w:p>
    <w:p w:rsidR="00DA4975" w:rsidRDefault="00DA4975" w:rsidP="00363CEC">
      <w:pPr>
        <w:pStyle w:val="LLMomentinKohta"/>
      </w:pPr>
      <w:r>
        <w:t xml:space="preserve">16) </w:t>
      </w:r>
      <w:r>
        <w:rPr>
          <w:i/>
        </w:rPr>
        <w:t>teplý priestor</w:t>
      </w:r>
      <w:r>
        <w:t>: priestor v budove s teplotou najmenej +17 °C;</w:t>
      </w:r>
    </w:p>
    <w:p w:rsidR="00DA4975" w:rsidRDefault="00DA4975" w:rsidP="00363CEC">
      <w:pPr>
        <w:pStyle w:val="LLMomentinKohta"/>
      </w:pPr>
      <w:r>
        <w:t xml:space="preserve">17) </w:t>
      </w:r>
      <w:r>
        <w:rPr>
          <w:i/>
        </w:rPr>
        <w:t>čistá potreba energie na ohrev teplej úžitkovej vody</w:t>
      </w:r>
      <w:r>
        <w:t>: potreba energie na vykurovanie, ktorá zahŕňa ohrev spotrebovanej teplej úžitkovej vody z teploty studenej vody na teplotu teplej vody;</w:t>
      </w:r>
    </w:p>
    <w:p w:rsidR="00DA4975" w:rsidRDefault="00DA4975" w:rsidP="00363CEC">
      <w:pPr>
        <w:pStyle w:val="LLMomentinKohta"/>
      </w:pPr>
      <w:r>
        <w:t xml:space="preserve">18) </w:t>
      </w:r>
      <w:r>
        <w:rPr>
          <w:i/>
        </w:rPr>
        <w:t>budova z masívneho dreva</w:t>
      </w:r>
      <w:r>
        <w:t>: budova, ktorej vonkajšie steny sú postavené predovšetkým z masívneho dreva s priemernou hrúbkou konštrukcie aspoň 180 mm;</w:t>
      </w:r>
    </w:p>
    <w:p w:rsidR="00DA4975" w:rsidRDefault="00DA4975" w:rsidP="00363CEC">
      <w:pPr>
        <w:pStyle w:val="LLMomentinKohta"/>
      </w:pPr>
      <w:r>
        <w:t xml:space="preserve">19) </w:t>
      </w:r>
      <w:r>
        <w:rPr>
          <w:i/>
        </w:rPr>
        <w:t>temperovaný priestor</w:t>
      </w:r>
      <w:r>
        <w:t>: priestor, ktorý nie je určený na trvalé bývanie osobami v bežnom oblečení nosenom v interiéri a v ktorom sa teplota počas vykurovacej sezóny udržiava medzi +5 °C a +17 °C;</w:t>
      </w:r>
    </w:p>
    <w:p w:rsidR="00DA4975" w:rsidRDefault="00DA4975" w:rsidP="00363CEC">
      <w:pPr>
        <w:pStyle w:val="LLMomentinKohta"/>
      </w:pPr>
      <w:r>
        <w:t xml:space="preserve">20) </w:t>
      </w:r>
      <w:r>
        <w:rPr>
          <w:i/>
        </w:rPr>
        <w:t>vypočítaná zakúpená energia pre budovu</w:t>
      </w:r>
      <w:r>
        <w:t xml:space="preserve">: energia, ktorá sa podľa výpočtov má dodať do budovy z rozvodnej siete, siete diaľkového vykurovania, siete diaľkového chladenia, resp. z energie z obnoviteľných zdrojov alebo fosílnych palív; </w:t>
      </w:r>
    </w:p>
    <w:p w:rsidR="00DA4975" w:rsidRDefault="00DA4975" w:rsidP="00363CEC">
      <w:pPr>
        <w:pStyle w:val="LLMomentinKohta"/>
      </w:pPr>
      <w:r>
        <w:t xml:space="preserve">21) </w:t>
      </w:r>
      <w:r>
        <w:rPr>
          <w:i/>
        </w:rPr>
        <w:t>obalové konštrukcie budovy</w:t>
      </w:r>
      <w:r>
        <w:t>: prvky budovy, ktoré oddeľujú teplé, temperované, veľmi teplé a chladné priestory s riadenou klímou od vonkajšieho vzduchu, zeme alebo od nevykurovaných priestorov;</w:t>
      </w:r>
    </w:p>
    <w:p w:rsidR="00DA4975" w:rsidRDefault="00DA4975" w:rsidP="00363CEC">
      <w:pPr>
        <w:pStyle w:val="LLMomentinKohta"/>
      </w:pPr>
      <w:r>
        <w:t xml:space="preserve">22) </w:t>
      </w:r>
      <w:r>
        <w:rPr>
          <w:i/>
        </w:rPr>
        <w:t>referenčná tepelná strata budovy</w:t>
      </w:r>
      <w:r>
        <w:t>: súčet tepelnej straty obalových konštrukcií, úniku vzduchu a vetrania vypočítaný v súlade so vzorcami a referenčnými hodnotami;</w:t>
      </w:r>
    </w:p>
    <w:p w:rsidR="00DA4975" w:rsidRDefault="00DA4975" w:rsidP="00363CEC">
      <w:pPr>
        <w:pStyle w:val="LLMomentinKohta"/>
      </w:pPr>
      <w:r>
        <w:t xml:space="preserve">23) </w:t>
      </w:r>
      <w:r>
        <w:rPr>
          <w:i/>
        </w:rPr>
        <w:t>mobilná budova</w:t>
      </w:r>
      <w:r>
        <w:t>: prenosná budova určená na dočasné používanie;</w:t>
      </w:r>
    </w:p>
    <w:p w:rsidR="00DA4975" w:rsidRDefault="00DA4975" w:rsidP="00363CEC">
      <w:pPr>
        <w:pStyle w:val="LLMomentinKohta"/>
      </w:pPr>
      <w:r>
        <w:t xml:space="preserve">24) </w:t>
      </w:r>
      <w:r>
        <w:rPr>
          <w:i/>
        </w:rPr>
        <w:t>projektové riešenie</w:t>
      </w:r>
      <w:r>
        <w:t>: návrh, ktorý sa má použiť v rámci konkrétnej budovy;</w:t>
      </w:r>
    </w:p>
    <w:p w:rsidR="00DA4975" w:rsidRDefault="00DA4975" w:rsidP="00363CEC">
      <w:pPr>
        <w:pStyle w:val="LLMomentinKohta"/>
      </w:pPr>
      <w:r>
        <w:t xml:space="preserve">25) </w:t>
      </w:r>
      <w:r>
        <w:rPr>
          <w:i/>
        </w:rPr>
        <w:t>obnoviteľné palivo</w:t>
      </w:r>
      <w:r>
        <w:t xml:space="preserve">: drevo, biopalivá na báze dreva a iné biopalivá s výnimkou rašeliny; </w:t>
      </w:r>
    </w:p>
    <w:p w:rsidR="00DA4975" w:rsidRDefault="00DA4975" w:rsidP="00363CEC">
      <w:pPr>
        <w:pStyle w:val="LLMomentinKohta"/>
      </w:pPr>
      <w:r>
        <w:t xml:space="preserve">26) </w:t>
      </w:r>
      <w:r>
        <w:rPr>
          <w:i/>
        </w:rPr>
        <w:t>adaptívne vetranie</w:t>
      </w:r>
      <w:r>
        <w:t>: systém, ktorý je možné použiť na vedenie prietoku vzduchu v závislosti od záťaže alebo kvality ovzdušia a na základe konkrétnej situácie;</w:t>
      </w:r>
    </w:p>
    <w:p w:rsidR="00DA4975" w:rsidRDefault="00DA4975" w:rsidP="00363CEC">
      <w:pPr>
        <w:pStyle w:val="LLMomentinKohta"/>
      </w:pPr>
      <w:r>
        <w:t xml:space="preserve">27) </w:t>
      </w:r>
      <w:r>
        <w:rPr>
          <w:i/>
        </w:rPr>
        <w:t>energia získaná z energie v životnom prostredí</w:t>
      </w:r>
      <w:r>
        <w:t>: tepelná alebo elektrická energia získaná zo slnka, vetra, pôdy, vzduchu alebo vody pomocou zariadenia, ktoré je súčasťou budovy alebo je umiestnené v jej blízkosti.</w:t>
      </w:r>
    </w:p>
    <w:p w:rsidR="00DA4975" w:rsidRDefault="00DA4975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>§ 3</w:t>
      </w:r>
    </w:p>
    <w:p w:rsidR="00DA4975" w:rsidRDefault="00DA4975" w:rsidP="00363CEC">
      <w:pPr>
        <w:pStyle w:val="LLPykalanOtsikko"/>
        <w:keepNext/>
        <w:keepLines/>
      </w:pPr>
      <w:r>
        <w:t>Minimálne požiadavky na energetickú efektívnosť budov</w:t>
      </w:r>
    </w:p>
    <w:p w:rsidR="00DA4975" w:rsidRDefault="00DA4975" w:rsidP="00363CEC">
      <w:pPr>
        <w:pStyle w:val="LLMomentinJohdantoKappale"/>
      </w:pPr>
      <w:r>
        <w:t xml:space="preserve">Hlavný projektant, špecializovaný projektant a projektant budovy musia v súlade so svojimi povinnosťami zabezpečiť, aby novoprojektované budovy spĺňali v závislosti od svojho účelu používania tieto požiadavky: </w:t>
      </w:r>
    </w:p>
    <w:p w:rsidR="00DA4975" w:rsidRDefault="00792AD5" w:rsidP="00363CEC">
      <w:pPr>
        <w:pStyle w:val="LLMomentinKohta"/>
      </w:pPr>
      <w:r>
        <w:t>1) aby boli v súlade s vypočítanou referenčnou hodnotou energetickej efektívnosti (</w:t>
      </w:r>
      <w:r>
        <w:rPr>
          <w:i/>
        </w:rPr>
        <w:t>E-hodnota</w:t>
      </w:r>
      <w:r>
        <w:t>) alebo energetickou efektívnosťou stavby;</w:t>
      </w:r>
    </w:p>
    <w:p w:rsidR="00DA4975" w:rsidRDefault="00792AD5" w:rsidP="00363CEC">
      <w:pPr>
        <w:pStyle w:val="LLMomentinKohta"/>
      </w:pPr>
      <w:r>
        <w:t>2) aby vytvárali podmienky na nízku spotrebu energie vzhľadom na tepelnú stratu budovy;</w:t>
      </w:r>
    </w:p>
    <w:p w:rsidR="00DA4975" w:rsidRDefault="00792AD5" w:rsidP="00363CEC">
      <w:pPr>
        <w:pStyle w:val="LLMomentinKohta"/>
      </w:pPr>
      <w:r>
        <w:t>3) aby boli energeticky efektívne vzhľadom na vypočítanú izbovú teplotu v lete, meranie energie, potreby týkajúce sa tepelnej a elektrickej účinnosti, ako aj vzhľadom na špecifickú energetickú efektívnosť ventilátora mechanického vetracieho systému.</w:t>
      </w:r>
    </w:p>
    <w:p w:rsidR="001D4C30" w:rsidRDefault="001D4C30" w:rsidP="00363CEC">
      <w:pPr>
        <w:rPr>
          <w:szCs w:val="22"/>
        </w:rPr>
      </w:pPr>
    </w:p>
    <w:p w:rsidR="00DA4975" w:rsidRDefault="00DA4975" w:rsidP="00363CEC">
      <w:pPr>
        <w:pStyle w:val="LLLuku"/>
        <w:keepNext/>
        <w:keepLines/>
      </w:pPr>
      <w:r>
        <w:lastRenderedPageBreak/>
        <w:t>Kapitola 2</w:t>
      </w:r>
    </w:p>
    <w:p w:rsidR="00DA4975" w:rsidRDefault="00DA4975" w:rsidP="00363CEC">
      <w:pPr>
        <w:pStyle w:val="LLLuvunOtsikko"/>
        <w:keepNext/>
        <w:keepLines/>
        <w:rPr>
          <w:szCs w:val="22"/>
        </w:rPr>
      </w:pPr>
      <w:r>
        <w:t>Energetická efektívnosť</w:t>
      </w:r>
    </w:p>
    <w:p w:rsidR="00DA4975" w:rsidRDefault="00DA4975" w:rsidP="00363CEC">
      <w:pPr>
        <w:pStyle w:val="LLPykala"/>
        <w:keepNext/>
        <w:keepLines/>
      </w:pPr>
      <w:r>
        <w:t>§ 4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>Úrovne požiadaviek na vypočítanú referenčnú hodnotu energetickej efektívnosti podľa kategórií používania</w:t>
      </w:r>
    </w:p>
    <w:p w:rsidR="00DA4975" w:rsidRDefault="00DA4975" w:rsidP="00363CEC">
      <w:pPr>
        <w:pStyle w:val="LLKappalejako"/>
        <w:rPr>
          <w:szCs w:val="22"/>
        </w:rPr>
      </w:pPr>
      <w:r>
        <w:t>Vypočítanou referenčnou hodnotou energetickej efektívnosti (</w:t>
      </w:r>
      <w:r>
        <w:rPr>
          <w:i/>
        </w:rPr>
        <w:t>E-hodnota</w:t>
      </w:r>
      <w:r>
        <w:t>), pre ktorú sa používa jednotka kWh</w:t>
      </w:r>
      <w:r>
        <w:rPr>
          <w:vertAlign w:val="superscript"/>
        </w:rPr>
        <w:t>E</w:t>
      </w:r>
      <w:r>
        <w:t>/(m</w:t>
      </w:r>
      <w:r>
        <w:rPr>
          <w:vertAlign w:val="superscript"/>
        </w:rPr>
        <w:t>2</w:t>
      </w:r>
      <w:r>
        <w:t xml:space="preserve"> a), je vypočítaná ročná čistá spotreba zakúpenej energie v budove, vážená súčiniteľmi foriem energie na čistú vykurovanú plochu. E-hodnota vypočítaná na základe triedy používania budovy nesmie prekročiť tieto limitné hodnoty:</w:t>
      </w:r>
    </w:p>
    <w:p w:rsidR="00DA4975" w:rsidRDefault="00DA4975" w:rsidP="00363CEC">
      <w:pPr>
        <w:ind w:firstLine="142"/>
        <w:jc w:val="both"/>
        <w:rPr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52"/>
        <w:gridCol w:w="2610"/>
      </w:tblGrid>
      <w:tr w:rsidR="00DA4975" w:rsidRPr="009B5DB9" w:rsidTr="00363CEC">
        <w:trPr>
          <w:cantSplit/>
        </w:trPr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Kategória používania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Limitná hodnota E-hodnoty</w:t>
            </w:r>
          </w:p>
          <w:p w:rsidR="00DA4975" w:rsidRPr="009B5DB9" w:rsidRDefault="00DA4975" w:rsidP="00363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kWh</w:t>
            </w:r>
            <w:r>
              <w:rPr>
                <w:sz w:val="18"/>
                <w:vertAlign w:val="subscript"/>
              </w:rPr>
              <w:t>E</w:t>
            </w:r>
            <w:r>
              <w:rPr>
                <w:sz w:val="18"/>
              </w:rPr>
              <w:t>/(m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a)</w:t>
            </w:r>
          </w:p>
        </w:tc>
      </w:tr>
      <w:tr w:rsidR="00DA4975" w:rsidRPr="009B5DB9" w:rsidTr="00363CEC">
        <w:trPr>
          <w:cantSplit/>
        </w:trPr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Kategória 1) Malé obytné budovy:</w:t>
            </w: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a) Samostatne stojaci malý dom alebo časť spojeného domu s čistou vykurovanou plochou (A</w:t>
            </w:r>
            <w:r>
              <w:rPr>
                <w:sz w:val="18"/>
                <w:vertAlign w:val="subscript"/>
              </w:rPr>
              <w:t>sieť</w:t>
            </w:r>
            <w:r>
              <w:rPr>
                <w:sz w:val="18"/>
              </w:rPr>
              <w:t>) 50 – 150 m</w:t>
            </w:r>
            <w:r>
              <w:rPr>
                <w:sz w:val="18"/>
                <w:vertAlign w:val="superscript"/>
              </w:rPr>
              <w:t>2</w:t>
            </w: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b) Samostatne stojaci malý dom alebo časť spojeného domu s čistou vykurovanou plochou (A</w:t>
            </w:r>
            <w:r>
              <w:rPr>
                <w:sz w:val="18"/>
                <w:vertAlign w:val="subscript"/>
              </w:rPr>
              <w:t>sieť</w:t>
            </w:r>
            <w:r>
              <w:rPr>
                <w:sz w:val="18"/>
              </w:rPr>
              <w:t>) viac ako 150 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, ale najviac 600 m</w:t>
            </w:r>
            <w:r>
              <w:rPr>
                <w:sz w:val="18"/>
                <w:vertAlign w:val="superscript"/>
              </w:rPr>
              <w:t>2</w:t>
            </w: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c) Samostatne stojaci malý dom alebo časť spojeného domu s čistou vykurovanou plochou (A</w:t>
            </w:r>
            <w:r>
              <w:rPr>
                <w:sz w:val="18"/>
                <w:vertAlign w:val="subscript"/>
              </w:rPr>
              <w:t>sieť</w:t>
            </w:r>
            <w:r>
              <w:rPr>
                <w:sz w:val="18"/>
              </w:rPr>
              <w:t>) viac ako 600 m</w:t>
            </w:r>
            <w:r>
              <w:rPr>
                <w:sz w:val="18"/>
                <w:vertAlign w:val="superscript"/>
              </w:rPr>
              <w:t>2</w:t>
            </w: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d) Radový dom a bytový dom s najviac dvoma obytnými podlažiami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200 – 0,6 A</w:t>
            </w:r>
            <w:r>
              <w:rPr>
                <w:sz w:val="18"/>
                <w:vertAlign w:val="subscript"/>
              </w:rPr>
              <w:t>sieť</w:t>
            </w: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116 – 0,04 A</w:t>
            </w:r>
            <w:r>
              <w:rPr>
                <w:sz w:val="18"/>
                <w:vertAlign w:val="subscript"/>
              </w:rPr>
              <w:t>sieť</w:t>
            </w: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92</w:t>
            </w: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105</w:t>
            </w:r>
          </w:p>
        </w:tc>
      </w:tr>
      <w:tr w:rsidR="00DA4975" w:rsidRPr="009B5DB9" w:rsidTr="00363CEC">
        <w:trPr>
          <w:cantSplit/>
        </w:trPr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</w:rPr>
              <w:t>Kategória 2) Bytový dom s najmenej troma obytnými podlažiami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90</w:t>
            </w:r>
          </w:p>
        </w:tc>
      </w:tr>
      <w:tr w:rsidR="00DA4975" w:rsidRPr="009B5DB9" w:rsidTr="00363CEC">
        <w:trPr>
          <w:cantSplit/>
        </w:trPr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Kategória 3) Kancelárska budova, zdravotnícke zariadenie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100</w:t>
            </w:r>
          </w:p>
        </w:tc>
      </w:tr>
      <w:tr w:rsidR="00DA4975" w:rsidRPr="009B5DB9" w:rsidTr="00363CEC">
        <w:trPr>
          <w:cantSplit/>
        </w:trPr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Kategória 4) Komerčná budova, obchodný dom, nákupné centrum okrem obchodov so zmiešaným tovarom s plochou menšou ako 2 000 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na predajňu, obchodné centrum, divadlo, operný dom, koncertná sála a konferenčné centrum, kino, knižnica, archív, múzeum, umelecká galéria, výstavisko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135</w:t>
            </w:r>
          </w:p>
        </w:tc>
      </w:tr>
      <w:tr w:rsidR="00DA4975" w:rsidRPr="009B5DB9" w:rsidTr="00363CEC">
        <w:trPr>
          <w:cantSplit/>
        </w:trPr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Kategória 5) Budova s komerčným ubytovaním, hotel, študentský internát, rezidenčné zariadenie, domov dôchodcov, inštitúcia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160</w:t>
            </w:r>
          </w:p>
        </w:tc>
      </w:tr>
      <w:tr w:rsidR="00DA4975" w:rsidRPr="009B5DB9" w:rsidTr="00363CEC">
        <w:trPr>
          <w:cantSplit/>
        </w:trPr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Kategória 6) Budovy škôl a centrá starostlivosti o deti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100</w:t>
            </w:r>
          </w:p>
        </w:tc>
      </w:tr>
      <w:tr w:rsidR="00DA4975" w:rsidRPr="009B5DB9" w:rsidTr="00363CEC">
        <w:trPr>
          <w:cantSplit/>
        </w:trPr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Kategória 7) Veľké fitnescentrá okrem krytých plavární a klzísk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100</w:t>
            </w:r>
          </w:p>
        </w:tc>
      </w:tr>
      <w:tr w:rsidR="00DA4975" w:rsidRPr="009B5DB9" w:rsidTr="00363CEC">
        <w:trPr>
          <w:cantSplit/>
        </w:trPr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Kategória 8) Nemocnica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320</w:t>
            </w:r>
          </w:p>
        </w:tc>
      </w:tr>
      <w:tr w:rsidR="00DA4975" w:rsidRPr="009B5DB9" w:rsidTr="00363CEC">
        <w:trPr>
          <w:cantSplit/>
        </w:trPr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Kategória 9) Iná budova, sklad, prevádzková budova, bazény a klziská, obchody so zmiešaným tovarom s plochou menšou ako 2 000 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na predajňu, mobilná budova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</w:p>
          <w:p w:rsidR="00DA4975" w:rsidRPr="009B5DB9" w:rsidRDefault="00DA4975" w:rsidP="00363C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</w:rPr>
              <w:t>neplatia žiadne limitné hodnoty</w:t>
            </w:r>
          </w:p>
        </w:tc>
      </w:tr>
    </w:tbl>
    <w:p w:rsidR="00DA4975" w:rsidRDefault="00DA4975" w:rsidP="00363CEC">
      <w:pPr>
        <w:ind w:firstLine="142"/>
        <w:jc w:val="both"/>
        <w:rPr>
          <w:szCs w:val="22"/>
        </w:rPr>
      </w:pPr>
    </w:p>
    <w:p w:rsidR="00DA4975" w:rsidRDefault="00DA4975" w:rsidP="00363CEC">
      <w:pPr>
        <w:pStyle w:val="LLKappalejako"/>
      </w:pPr>
      <w:r>
        <w:t>V prípade budov zaradených do kategórie používania 6, ak čistá vykurovaná plocha nie je väčšia ako 1 000 m</w:t>
      </w:r>
      <w:r>
        <w:rPr>
          <w:vertAlign w:val="superscript"/>
        </w:rPr>
        <w:t>2</w:t>
      </w:r>
      <w:r>
        <w:t>, limitnú hodnotu E-hodnoty uvedenú vyššie v pododdiele 1 je možné prekročiť o 5 kWh</w:t>
      </w:r>
      <w:r>
        <w:rPr>
          <w:vertAlign w:val="subscript"/>
        </w:rPr>
        <w:t>E</w:t>
      </w:r>
      <w:r>
        <w:t>/(m</w:t>
      </w:r>
      <w:r>
        <w:rPr>
          <w:vertAlign w:val="superscript"/>
        </w:rPr>
        <w:t>2</w:t>
      </w:r>
      <w:r>
        <w:t xml:space="preserve"> a).</w:t>
      </w:r>
    </w:p>
    <w:p w:rsidR="00DA4975" w:rsidRDefault="00DA4975" w:rsidP="00363CEC">
      <w:pPr>
        <w:pStyle w:val="LLKappalejako"/>
      </w:pPr>
      <w:r>
        <w:t>V prípade budov z masívneho dreva je možné limitné hodnoty E-hodnoty uvedené vyššie v pododdieloch 1 a 2 prekročiť o 20 % v prípade budov zaradených do kategórie používania 1a, o 15 % v prípade budov zaradených do kategórie používania 1b – c a o 10 % v prípade ostatných budov zaradených do kategórií používania 1d – 8.</w:t>
      </w:r>
    </w:p>
    <w:p w:rsidR="00DA4975" w:rsidRDefault="00DA4975" w:rsidP="00363CEC">
      <w:pPr>
        <w:pStyle w:val="LLKappalejako"/>
      </w:pPr>
      <w:r>
        <w:t>V prípade budov zaradených do kategórie používania 1d je možné prekročiť limitné hodnoty E-hodnoty uvedené v pododdieloch 1 a 3 o 5 kWh</w:t>
      </w:r>
      <w:r>
        <w:rPr>
          <w:vertAlign w:val="subscript"/>
        </w:rPr>
        <w:t>E</w:t>
      </w:r>
      <w:r>
        <w:t>/(m</w:t>
      </w:r>
      <w:r>
        <w:rPr>
          <w:vertAlign w:val="superscript"/>
        </w:rPr>
        <w:t>2</w:t>
      </w:r>
      <w:r>
        <w:t xml:space="preserve"> a), ak je budova napojená na vykurovací systém, v ktorom sa teplo rozvádza prostredníctvom potrubí mimo budovy zo spoločného systému rozvodu alebo výroby tepla do najmenej troch budov.</w:t>
      </w:r>
    </w:p>
    <w:p w:rsidR="00DA4975" w:rsidRDefault="00DA4975" w:rsidP="00363CEC">
      <w:pPr>
        <w:pStyle w:val="LLKappalejako"/>
      </w:pPr>
      <w:r>
        <w:t>E-hodnota pre budovu zaradenú do kategórie používania 9 sa musí vypočítať. Vo výpočte sa použijú projektované hodnoty.</w:t>
      </w:r>
    </w:p>
    <w:p w:rsidR="00DA4975" w:rsidRDefault="00DA4975" w:rsidP="00363CEC">
      <w:pPr>
        <w:pStyle w:val="LLMomentinJohdantoKappale"/>
        <w:keepNext/>
        <w:keepLines/>
      </w:pPr>
      <w:r>
        <w:t>Limitná hodnota E-hodnoty sa nevzťahuje na:</w:t>
      </w:r>
    </w:p>
    <w:p w:rsidR="00DA4975" w:rsidRDefault="00792AD5" w:rsidP="00363CEC">
      <w:pPr>
        <w:pStyle w:val="LLMomentinKohta"/>
      </w:pPr>
      <w:r>
        <w:t>1) obytné jednotky v podkroví bytového domu;</w:t>
      </w:r>
    </w:p>
    <w:p w:rsidR="00DA4975" w:rsidRDefault="00792AD5" w:rsidP="00363CEC">
      <w:pPr>
        <w:pStyle w:val="LLMomentinKohta"/>
      </w:pPr>
      <w:r>
        <w:t>2) prístavbu budovy zaradenej do kategórie 1 alebo zväčšenie podlahovej plochy;</w:t>
      </w:r>
    </w:p>
    <w:p w:rsidR="00DA4975" w:rsidRDefault="00792AD5" w:rsidP="00363CEC">
      <w:pPr>
        <w:pStyle w:val="LLMomentinKohta"/>
      </w:pPr>
      <w:r>
        <w:t>3) prístavbu budovy zaradenej do inej kategórie alebo zväčšenie podlahovej plochy, ak je na vetranie alebo kúrenie možné použiť existujúce vetracie alebo vykurovacie systémy;</w:t>
      </w:r>
    </w:p>
    <w:p w:rsidR="00DA4975" w:rsidRDefault="00792AD5" w:rsidP="00363CEC">
      <w:pPr>
        <w:pStyle w:val="LLMomentinKohta"/>
      </w:pPr>
      <w:r>
        <w:t xml:space="preserve">4) malý dom projektovaný ako rekreačná nehnuteľnosť. </w:t>
      </w:r>
    </w:p>
    <w:p w:rsidR="00DA4975" w:rsidRDefault="00DA4975" w:rsidP="00363CEC">
      <w:pPr>
        <w:pStyle w:val="LLKappalejako"/>
      </w:pPr>
    </w:p>
    <w:p w:rsidR="00DA4975" w:rsidRDefault="00DA4975" w:rsidP="00363CEC">
      <w:pPr>
        <w:pStyle w:val="LLPykala"/>
        <w:keepNext/>
        <w:keepLines/>
      </w:pPr>
      <w:r>
        <w:t>§ 5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>Prvky budov zaradené do rôznych kategórií používania</w:t>
      </w:r>
    </w:p>
    <w:p w:rsidR="00DA4975" w:rsidRDefault="00DA4975" w:rsidP="00363CEC">
      <w:pPr>
        <w:pStyle w:val="LLKappalejako"/>
      </w:pPr>
      <w:r>
        <w:t>Na prvky budov zaradené do rôznych kategórií používania sa budú vzťahovať limitné hodnoty E-hodnoty pre daný prvok. Ak je čistá vykurovaná plocha časti budovy menšia ako 10 % celkovej čistej vykurovanej plochy alebo ak je čistá vykurovaná plocha danej časti menšia ako 50 m</w:t>
      </w:r>
      <w:r>
        <w:rPr>
          <w:vertAlign w:val="superscript"/>
        </w:rPr>
        <w:t>2</w:t>
      </w:r>
      <w:r>
        <w:t>, budova sa môže zaradiť do kategórie používania s najväčšou podlahovou plochou.</w:t>
      </w:r>
    </w:p>
    <w:p w:rsidR="00DA4975" w:rsidRDefault="00DA4975" w:rsidP="00363CEC">
      <w:pPr>
        <w:ind w:firstLine="142"/>
        <w:jc w:val="center"/>
        <w:rPr>
          <w:szCs w:val="22"/>
        </w:rPr>
      </w:pPr>
    </w:p>
    <w:p w:rsidR="00DA4975" w:rsidRDefault="00DA4975" w:rsidP="00363CEC">
      <w:pPr>
        <w:pStyle w:val="LLPykala"/>
        <w:keepNext/>
        <w:keepLines/>
      </w:pPr>
      <w:r>
        <w:t>§ 6</w:t>
      </w:r>
    </w:p>
    <w:p w:rsidR="00DA4975" w:rsidRDefault="00DA4975" w:rsidP="00363CEC">
      <w:pPr>
        <w:pStyle w:val="LLPykalanOtsikko"/>
        <w:keepNext/>
        <w:keepLines/>
        <w:rPr>
          <w:i w:val="0"/>
          <w:szCs w:val="22"/>
        </w:rPr>
      </w:pPr>
      <w:r>
        <w:t>Vypočítaná čistá spotreba zakúpenej energie v budovách</w:t>
      </w:r>
    </w:p>
    <w:p w:rsidR="00DA4975" w:rsidRDefault="00DA4975" w:rsidP="00363CEC">
      <w:pPr>
        <w:pStyle w:val="LLKappalejako"/>
      </w:pPr>
      <w:r>
        <w:t xml:space="preserve">Do vypočítanej čistej spotreby zakúpenej energie v budove na základe štandardného používania typu budovy sa zahŕňa spotreba energie vykurovacích, vetracích a chladiacich systémov, ich prídavných zariadení, spotrebičov a osvetlenia na formu energie, znížená o energiu získanú z energie v životnom prostredí využívanú zariadením, ktoré je súčasťou budovy, a to v takej miere, v akej sa používa na pokrytie spotreby energie v budove pri štandardnom používaní. </w:t>
      </w:r>
    </w:p>
    <w:p w:rsidR="00DA4975" w:rsidRDefault="00DA4975" w:rsidP="00363CEC">
      <w:pPr>
        <w:pStyle w:val="LLKappalejako"/>
      </w:pPr>
      <w:r>
        <w:t>Používanie energie získanej zo životného prostredia zariadením, ktoré je súčasťou budovy, sa vypočíta pre každý mesiac alebo v kratších intervaloch.</w:t>
      </w:r>
    </w:p>
    <w:p w:rsidR="00DA4975" w:rsidRDefault="00DA4975" w:rsidP="00363CEC">
      <w:pPr>
        <w:pStyle w:val="LLKappalejako"/>
      </w:pPr>
    </w:p>
    <w:p w:rsidR="00DA4975" w:rsidRDefault="00DA4975" w:rsidP="00363CEC">
      <w:pPr>
        <w:pStyle w:val="LLPykala"/>
      </w:pPr>
      <w:r>
        <w:t>§ 7</w:t>
      </w:r>
    </w:p>
    <w:p w:rsidR="00DA4975" w:rsidRDefault="00DA4975" w:rsidP="00363CEC">
      <w:pPr>
        <w:pStyle w:val="LLPykalanOtsikko"/>
        <w:keepNext/>
        <w:keepLines/>
      </w:pPr>
      <w:r>
        <w:t>Výpočet E-hodnoty</w:t>
      </w:r>
    </w:p>
    <w:p w:rsidR="00DA4975" w:rsidRDefault="00DA4975" w:rsidP="00363CEC">
      <w:pPr>
        <w:pStyle w:val="LLMomentinJohdantoKappale"/>
      </w:pPr>
      <w:r>
        <w:t>E-hodnota sa vypočíta na základe vypočítanej spotreby zakúpenej energie pre danú formu energie, pričom pre danú formu energie sa použijú príslušné súčinitele:</w:t>
      </w:r>
    </w:p>
    <w:p w:rsidR="00DA4975" w:rsidRDefault="00DA4975" w:rsidP="00363CEC">
      <w:pPr>
        <w:pStyle w:val="LLMomentinKohta"/>
      </w:pPr>
    </w:p>
    <w:p w:rsidR="00DA4975" w:rsidRDefault="00DA4975" w:rsidP="00363CEC">
      <w:pPr>
        <w:jc w:val="both"/>
        <w:rPr>
          <w:szCs w:val="22"/>
        </w:rPr>
      </w:pPr>
      <w:r>
        <w:object w:dxaOrig="7044" w:dyaOrig="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75pt;height:37.5pt" o:ole="">
            <v:imagedata r:id="rId10" o:title=""/>
          </v:shape>
          <o:OLEObject Type="Embed" ProgID="Equation.3" ShapeID="_x0000_i1025" DrawAspect="Content" ObjectID="_1660993590" r:id="rId11"/>
        </w:object>
      </w:r>
    </w:p>
    <w:p w:rsidR="00DA4975" w:rsidRDefault="00DA4975" w:rsidP="00363CEC">
      <w:pPr>
        <w:pStyle w:val="LLMomentinJohdantoKappale"/>
        <w:keepNext/>
        <w:keepLines/>
      </w:pPr>
      <w:r>
        <w:t>pričom:</w:t>
      </w:r>
    </w:p>
    <w:p w:rsidR="00DA4975" w:rsidRDefault="00DA4975" w:rsidP="00363CEC">
      <w:pPr>
        <w:pStyle w:val="LLMomentinKohta"/>
      </w:pPr>
      <w:r>
        <w:t>E je referenčná hodnota energetickej efektívnosti v kWh</w:t>
      </w:r>
      <w:r>
        <w:rPr>
          <w:vertAlign w:val="subscript"/>
        </w:rPr>
        <w:t>E</w:t>
      </w:r>
      <w:r>
        <w:t>/(m</w:t>
      </w:r>
      <w:r>
        <w:rPr>
          <w:vertAlign w:val="superscript"/>
        </w:rPr>
        <w:t>2</w:t>
      </w:r>
      <w:r>
        <w:t xml:space="preserve"> a); </w:t>
      </w:r>
    </w:p>
    <w:p w:rsidR="00DA4975" w:rsidRDefault="00DA4975" w:rsidP="00363CEC">
      <w:pPr>
        <w:pStyle w:val="LLMomentinKohta"/>
      </w:pPr>
      <w:r>
        <w:t>Q</w:t>
      </w:r>
      <w:r>
        <w:rPr>
          <w:vertAlign w:val="subscript"/>
        </w:rPr>
        <w:t>diaľkové vykurovanie</w:t>
      </w:r>
      <w:r>
        <w:t xml:space="preserve"> je spotreba energie na diaľkové vykurovanie za rok v kWh/a;</w:t>
      </w:r>
    </w:p>
    <w:p w:rsidR="00DA4975" w:rsidRDefault="00DA4975" w:rsidP="00363CEC">
      <w:pPr>
        <w:pStyle w:val="LLMomentinKohta"/>
      </w:pPr>
      <w:r>
        <w:t>Q</w:t>
      </w:r>
      <w:r>
        <w:rPr>
          <w:vertAlign w:val="subscript"/>
        </w:rPr>
        <w:t>diaľkové chladenie</w:t>
      </w:r>
      <w:r>
        <w:t xml:space="preserve"> je spotreba energie na diaľkové chladenie za rok v kWh/a;</w:t>
      </w:r>
    </w:p>
    <w:p w:rsidR="00DA4975" w:rsidRDefault="00DA4975" w:rsidP="00363CEC">
      <w:pPr>
        <w:pStyle w:val="LLMomentinKohta"/>
      </w:pPr>
      <w:r>
        <w:t>Q</w:t>
      </w:r>
      <w:r>
        <w:rPr>
          <w:vertAlign w:val="subscript"/>
        </w:rPr>
        <w:t>palivo,i</w:t>
      </w:r>
      <w:r>
        <w:t xml:space="preserve"> je spotreba energie v palive i za rok v kWh/a;</w:t>
      </w:r>
    </w:p>
    <w:p w:rsidR="00DA4975" w:rsidRDefault="00DA4975" w:rsidP="00363CEC">
      <w:pPr>
        <w:pStyle w:val="LLMomentinKohta"/>
      </w:pPr>
      <w:r>
        <w:t>W</w:t>
      </w:r>
      <w:r>
        <w:rPr>
          <w:vertAlign w:val="subscript"/>
        </w:rPr>
        <w:t>elektrina</w:t>
      </w:r>
      <w:r>
        <w:t xml:space="preserve"> je ročná spotreba elektrickej energie, pričom do úvahy sa berie energia získaná voľne zo životného prostredia pomocou zariadenia budovy, a to do takej miery, v akej sa používa na pokrytie spotreby energie v budove pri jej štandardnom používaní, v kWh/a;</w:t>
      </w:r>
    </w:p>
    <w:p w:rsidR="00DA4975" w:rsidRDefault="00DA4975" w:rsidP="00363CEC">
      <w:pPr>
        <w:pStyle w:val="LLMomentinKohta"/>
      </w:pPr>
      <w:r>
        <w:t>f</w:t>
      </w:r>
      <w:r>
        <w:rPr>
          <w:vertAlign w:val="subscript"/>
        </w:rPr>
        <w:t>diaľkové vykurovanie</w:t>
      </w:r>
      <w:r>
        <w:t xml:space="preserve"> je súčiniteľ pre diaľkové vykurovanie ako formu energie;</w:t>
      </w:r>
    </w:p>
    <w:p w:rsidR="00DA4975" w:rsidRDefault="00DA4975" w:rsidP="00363CEC">
      <w:pPr>
        <w:pStyle w:val="LLMomentinKohta"/>
      </w:pPr>
      <w:r>
        <w:t>f</w:t>
      </w:r>
      <w:r>
        <w:rPr>
          <w:vertAlign w:val="subscript"/>
        </w:rPr>
        <w:t>diaľkové chladenie</w:t>
      </w:r>
      <w:r>
        <w:t xml:space="preserve"> je súčiniteľ pre diaľkové chladenie ako formu energie;</w:t>
      </w:r>
    </w:p>
    <w:p w:rsidR="00DA4975" w:rsidRDefault="00DA4975" w:rsidP="00363CEC">
      <w:pPr>
        <w:pStyle w:val="LLMomentinKohta"/>
      </w:pPr>
      <w:r>
        <w:t>f</w:t>
      </w:r>
      <w:r>
        <w:rPr>
          <w:vertAlign w:val="subscript"/>
        </w:rPr>
        <w:t>palivo,i</w:t>
      </w:r>
      <w:r>
        <w:t xml:space="preserve"> je súčiniteľ pre formu energie i;</w:t>
      </w:r>
    </w:p>
    <w:p w:rsidR="00DA4975" w:rsidRDefault="00DA4975" w:rsidP="00363CEC">
      <w:pPr>
        <w:pStyle w:val="LLMomentinKohta"/>
      </w:pPr>
      <w:r>
        <w:t>f</w:t>
      </w:r>
      <w:r>
        <w:rPr>
          <w:vertAlign w:val="subscript"/>
        </w:rPr>
        <w:t>elektrina</w:t>
      </w:r>
      <w:r>
        <w:t xml:space="preserve"> je súčiniteľ pre elektrinu ako formu energie;</w:t>
      </w:r>
    </w:p>
    <w:p w:rsidR="00DA4975" w:rsidRDefault="00DA4975" w:rsidP="00363CEC">
      <w:pPr>
        <w:pStyle w:val="LLMomentinKohta"/>
      </w:pPr>
      <w:r>
        <w:t>A</w:t>
      </w:r>
      <w:r>
        <w:rPr>
          <w:vertAlign w:val="subscript"/>
        </w:rPr>
        <w:t>sieť</w:t>
      </w:r>
      <w:r>
        <w:t xml:space="preserve"> je čistá vykurovaná plocha budovy v m².</w:t>
      </w:r>
    </w:p>
    <w:p w:rsidR="00DA4975" w:rsidRDefault="00DA4975" w:rsidP="00363CEC">
      <w:pPr>
        <w:pStyle w:val="LLKappalejako"/>
        <w:rPr>
          <w:szCs w:val="22"/>
        </w:rPr>
      </w:pPr>
      <w:r>
        <w:t>Hodnoty stanovené v zákone o územnom plánovaní a výstavbe sa použijú ako hodnoty pre faktory typu energie.</w:t>
      </w:r>
    </w:p>
    <w:p w:rsidR="00DA4975" w:rsidRDefault="00DA4975" w:rsidP="00363CEC">
      <w:pPr>
        <w:pStyle w:val="LLKappalejako"/>
        <w:rPr>
          <w:szCs w:val="22"/>
        </w:rPr>
      </w:pPr>
    </w:p>
    <w:p w:rsidR="00DA4975" w:rsidRDefault="00DA4975" w:rsidP="00363CEC">
      <w:pPr>
        <w:pStyle w:val="LLPykala"/>
        <w:keepNext/>
        <w:keepLines/>
      </w:pPr>
      <w:r>
        <w:t>§ 8</w:t>
      </w:r>
    </w:p>
    <w:p w:rsidR="00DA4975" w:rsidRDefault="00DA4975" w:rsidP="00363CEC">
      <w:pPr>
        <w:pStyle w:val="LLPykalanOtsikko"/>
        <w:keepNext/>
        <w:keepLines/>
      </w:pPr>
      <w:r>
        <w:t>Požiadavky týkajúce sa metódy výpočtu</w:t>
      </w:r>
    </w:p>
    <w:p w:rsidR="00DA4975" w:rsidRDefault="00DA4975" w:rsidP="00363CEC">
      <w:pPr>
        <w:pStyle w:val="LLMomentinJohdantoKappale"/>
      </w:pPr>
      <w:r>
        <w:t>Pri výpočtoch sa použijú metódy výpočtu, pri ktorých sa zohľadňujú prinajmenšom tieto faktory:</w:t>
      </w:r>
    </w:p>
    <w:p w:rsidR="00DA4975" w:rsidRDefault="00DA4975" w:rsidP="00403752">
      <w:pPr>
        <w:pStyle w:val="LLMomentinKohta"/>
        <w:numPr>
          <w:ilvl w:val="0"/>
          <w:numId w:val="7"/>
        </w:numPr>
        <w:tabs>
          <w:tab w:val="left" w:pos="567"/>
        </w:tabs>
        <w:ind w:left="0" w:firstLine="170"/>
      </w:pPr>
      <w:r>
        <w:t>prvky budovy a tepelné vlastnosti ich spojov, vzduchotesnosť budovy, prietok vzduchu pri vetraní;</w:t>
      </w:r>
    </w:p>
    <w:p w:rsidR="00DA4975" w:rsidRDefault="00DA4975" w:rsidP="00403752">
      <w:pPr>
        <w:pStyle w:val="LLMomentinAlakohta"/>
        <w:numPr>
          <w:ilvl w:val="0"/>
          <w:numId w:val="7"/>
        </w:numPr>
        <w:tabs>
          <w:tab w:val="left" w:pos="567"/>
        </w:tabs>
        <w:ind w:left="0" w:firstLine="170"/>
      </w:pPr>
      <w:r>
        <w:t>teplota vnútorného vzduchu;</w:t>
      </w:r>
    </w:p>
    <w:p w:rsidR="00DA4975" w:rsidRDefault="00DA4975" w:rsidP="00403752">
      <w:pPr>
        <w:pStyle w:val="LLMomentinAlakohta"/>
        <w:numPr>
          <w:ilvl w:val="0"/>
          <w:numId w:val="7"/>
        </w:numPr>
        <w:tabs>
          <w:tab w:val="left" w:pos="567"/>
        </w:tabs>
        <w:ind w:left="0" w:firstLine="170"/>
      </w:pPr>
      <w:r>
        <w:t>potreba teplej úžitkovej vody;</w:t>
      </w:r>
    </w:p>
    <w:p w:rsidR="00DA4975" w:rsidRDefault="00DA4975" w:rsidP="00403752">
      <w:pPr>
        <w:pStyle w:val="LLMomentinAlakohta"/>
        <w:numPr>
          <w:ilvl w:val="0"/>
          <w:numId w:val="7"/>
        </w:numPr>
        <w:tabs>
          <w:tab w:val="left" w:pos="567"/>
        </w:tabs>
        <w:ind w:left="0" w:firstLine="170"/>
      </w:pPr>
      <w:r>
        <w:t>rekuperácia tepla pri vetraní;</w:t>
      </w:r>
    </w:p>
    <w:p w:rsidR="00DA4975" w:rsidRDefault="00DA4975" w:rsidP="00403752">
      <w:pPr>
        <w:pStyle w:val="LLMomentinAlakohta"/>
        <w:numPr>
          <w:ilvl w:val="0"/>
          <w:numId w:val="7"/>
        </w:numPr>
        <w:tabs>
          <w:tab w:val="left" w:pos="567"/>
        </w:tabs>
        <w:ind w:left="0" w:firstLine="170"/>
      </w:pPr>
      <w:r>
        <w:t>tepelná záťaž osôb, osvetlenia, elektrických spotrebičov, teplej úžitkovej vody a slnka;</w:t>
      </w:r>
    </w:p>
    <w:p w:rsidR="00DA4975" w:rsidRDefault="00DA4975" w:rsidP="00403752">
      <w:pPr>
        <w:pStyle w:val="LLMomentinAlakohta"/>
        <w:numPr>
          <w:ilvl w:val="0"/>
          <w:numId w:val="7"/>
        </w:numPr>
        <w:tabs>
          <w:tab w:val="left" w:pos="567"/>
        </w:tabs>
        <w:ind w:left="0" w:firstLine="170"/>
      </w:pPr>
      <w:r>
        <w:t>potreba tepelnej a elektrickej energie pre priestor a pre vetrací a vykurovací systém;</w:t>
      </w:r>
    </w:p>
    <w:p w:rsidR="00DA4975" w:rsidRDefault="00DA4975" w:rsidP="00403752">
      <w:pPr>
        <w:pStyle w:val="LLMomentinAlakohta"/>
        <w:numPr>
          <w:ilvl w:val="0"/>
          <w:numId w:val="7"/>
        </w:numPr>
        <w:tabs>
          <w:tab w:val="left" w:pos="567"/>
        </w:tabs>
        <w:ind w:left="0" w:firstLine="170"/>
      </w:pPr>
      <w:r>
        <w:t>potreba tepelnej a elektrickej energie pre systém ohrevu teplej úžitkovej vody;</w:t>
      </w:r>
    </w:p>
    <w:p w:rsidR="00DA4975" w:rsidRDefault="00DA4975" w:rsidP="00403752">
      <w:pPr>
        <w:pStyle w:val="LLMomentinAlakohta"/>
        <w:numPr>
          <w:ilvl w:val="0"/>
          <w:numId w:val="7"/>
        </w:numPr>
        <w:tabs>
          <w:tab w:val="left" w:pos="567"/>
        </w:tabs>
        <w:ind w:left="0" w:firstLine="170"/>
      </w:pPr>
      <w:r>
        <w:t>potreba elektrickej energie pre vetrací systém;</w:t>
      </w:r>
    </w:p>
    <w:p w:rsidR="00DA4975" w:rsidRDefault="00DA4975" w:rsidP="00403752">
      <w:pPr>
        <w:pStyle w:val="LLMomentinAlakohta"/>
        <w:numPr>
          <w:ilvl w:val="0"/>
          <w:numId w:val="7"/>
        </w:numPr>
        <w:tabs>
          <w:tab w:val="left" w:pos="567"/>
        </w:tabs>
        <w:ind w:left="0" w:firstLine="170"/>
      </w:pPr>
      <w:r>
        <w:t>potreba elektrickej energie pre spotrebiče a osvetlenie.</w:t>
      </w:r>
    </w:p>
    <w:p w:rsidR="00DA4975" w:rsidRPr="00792AD5" w:rsidRDefault="00DA4975" w:rsidP="00363CEC">
      <w:pPr>
        <w:pStyle w:val="LLMomentinJohdantoKappale"/>
        <w:keepNext/>
        <w:keepLines/>
      </w:pPr>
      <w:r>
        <w:t>Ak sa pre budovu plánuje slnečný kolektor, slnečný panel alebo systém rekuperácie tepla z odpadových vôd:</w:t>
      </w:r>
    </w:p>
    <w:p w:rsidR="00DA4975" w:rsidRDefault="00DA4975" w:rsidP="00403752">
      <w:pPr>
        <w:pStyle w:val="LLMomentinAlakohta"/>
        <w:numPr>
          <w:ilvl w:val="0"/>
          <w:numId w:val="7"/>
        </w:numPr>
        <w:tabs>
          <w:tab w:val="left" w:pos="567"/>
        </w:tabs>
        <w:ind w:left="0" w:firstLine="170"/>
      </w:pPr>
      <w:r>
        <w:t>výroba tepla slnečným kolektorom a jeho používanie v budove;</w:t>
      </w:r>
    </w:p>
    <w:p w:rsidR="00DA4975" w:rsidRDefault="00DA4975" w:rsidP="00403752">
      <w:pPr>
        <w:pStyle w:val="LLMomentinAlakohta"/>
        <w:numPr>
          <w:ilvl w:val="0"/>
          <w:numId w:val="7"/>
        </w:numPr>
        <w:tabs>
          <w:tab w:val="left" w:pos="567"/>
        </w:tabs>
        <w:ind w:left="0" w:firstLine="170"/>
      </w:pPr>
      <w:r>
        <w:t>výroba elektrickej energie slnečným panelom a jeho používanie v budove;</w:t>
      </w:r>
    </w:p>
    <w:p w:rsidR="00DA4975" w:rsidRDefault="00DA4975" w:rsidP="00403752">
      <w:pPr>
        <w:pStyle w:val="LLMomentinAlakohta"/>
        <w:numPr>
          <w:ilvl w:val="0"/>
          <w:numId w:val="7"/>
        </w:numPr>
        <w:tabs>
          <w:tab w:val="left" w:pos="567"/>
        </w:tabs>
        <w:ind w:left="0" w:firstLine="170"/>
      </w:pPr>
      <w:r>
        <w:t>systém rekuperácie tepla z odpadových vôd a jeho používanie v budove.</w:t>
      </w:r>
    </w:p>
    <w:p w:rsidR="00DA4975" w:rsidRDefault="00DA4975" w:rsidP="00363CEC">
      <w:pPr>
        <w:pStyle w:val="LLKappalejako"/>
      </w:pPr>
      <w:r>
        <w:t>V prípade, že chladenie nie je potrebné alebo je potrebné iba v priestoroch s čistou vykurovanou plochou menšou ako 10 % celkovej čistej vykurovanej plochy budovy, alebo ak čistá vykurovaná plocha je menšia ako 50 m</w:t>
      </w:r>
      <w:r>
        <w:rPr>
          <w:vertAlign w:val="superscript"/>
        </w:rPr>
        <w:t>2</w:t>
      </w:r>
      <w:r>
        <w:t>, čistá spotreba zakúpenej energie v budovách sa môže vypočítať pomocou metódy mesačného výpočtu.</w:t>
      </w:r>
    </w:p>
    <w:p w:rsidR="00DA4975" w:rsidRDefault="00DA4975" w:rsidP="00363CEC">
      <w:pPr>
        <w:pStyle w:val="LLKappalejako"/>
      </w:pPr>
      <w:r>
        <w:t>Ak je na udržanie vnútornej teploty budovy potrebné chladenie, čistá spotreba zakúpenej energie sa vypočíta pomocou metódy výpočtu, pri ktorej sa okrem faktorov uvedených v pododdiele 1 zohľadní aj potreba tepelnej a elektrickej energie chladiaceho systému; pri výpočte rozvodu tepla sa zohľadní špecifická tepelná rezerva konštrukcií, ktorá závisí od konkrétneho času, a to najviac v hodinových intervaloch (</w:t>
      </w:r>
      <w:r>
        <w:rPr>
          <w:i/>
        </w:rPr>
        <w:t>dynamický výpočet</w:t>
      </w:r>
      <w:r>
        <w:t xml:space="preserve">). </w:t>
      </w:r>
    </w:p>
    <w:p w:rsidR="00DA4975" w:rsidRDefault="00DA4975" w:rsidP="00363CEC">
      <w:pPr>
        <w:suppressAutoHyphens/>
        <w:jc w:val="center"/>
        <w:rPr>
          <w:b/>
          <w:szCs w:val="22"/>
        </w:rPr>
      </w:pPr>
    </w:p>
    <w:p w:rsidR="00DA4975" w:rsidRDefault="00DA4975" w:rsidP="00363CEC">
      <w:pPr>
        <w:pStyle w:val="LLPykala"/>
        <w:keepNext/>
        <w:keepLines/>
      </w:pPr>
      <w:r>
        <w:t>§ 9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>Poveternostné údaje</w:t>
      </w:r>
    </w:p>
    <w:p w:rsidR="00FB2235" w:rsidRDefault="00DA4975" w:rsidP="00363CEC">
      <w:pPr>
        <w:pStyle w:val="LLKappalejako"/>
      </w:pPr>
      <w:r>
        <w:t>E-hodnota sa vypočíta pomocou poveternostných údajov pre klimatické pásmo I stanovené v prílohe 1.</w:t>
      </w:r>
    </w:p>
    <w:p w:rsidR="00DA4975" w:rsidRDefault="00DA4975" w:rsidP="00363CEC">
      <w:pPr>
        <w:ind w:firstLine="142"/>
        <w:jc w:val="both"/>
        <w:rPr>
          <w:szCs w:val="22"/>
        </w:rPr>
      </w:pPr>
    </w:p>
    <w:p w:rsidR="00DA4975" w:rsidRDefault="00DA4975" w:rsidP="00363CEC">
      <w:pPr>
        <w:pStyle w:val="LLPykala"/>
        <w:keepNext/>
        <w:keepLines/>
      </w:pPr>
      <w:r>
        <w:t>§ 10</w:t>
      </w:r>
    </w:p>
    <w:p w:rsidR="00DA4975" w:rsidRDefault="00DA4975" w:rsidP="00363CEC">
      <w:pPr>
        <w:pStyle w:val="LLPykalanOtsikko"/>
        <w:keepNext/>
        <w:keepLines/>
        <w:rPr>
          <w:i w:val="0"/>
        </w:rPr>
      </w:pPr>
      <w:r>
        <w:t>Prietoky vonkajšieho vzduchu a izbové teploty</w:t>
      </w:r>
    </w:p>
    <w:p w:rsidR="001D4C30" w:rsidRDefault="00DA4975" w:rsidP="00363CEC">
      <w:pPr>
        <w:pStyle w:val="LLKappalejako"/>
      </w:pPr>
      <w:r>
        <w:t>E-hodnota sa vypočíta pomocou nasledujúcich prietokov vonkajšieho vzduchu a limitných hodnôt chladenia a vykurovania pre izbové teploty:</w:t>
      </w:r>
    </w:p>
    <w:p w:rsidR="001D4C30" w:rsidRDefault="001D4C30" w:rsidP="00363CEC">
      <w:pPr>
        <w:pStyle w:val="LLKappalejako"/>
      </w:pP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846"/>
        <w:gridCol w:w="2260"/>
        <w:gridCol w:w="2310"/>
        <w:gridCol w:w="2100"/>
      </w:tblGrid>
      <w:tr w:rsidR="00DA4975" w:rsidRPr="009B5DB9" w:rsidTr="00363CEC">
        <w:trPr>
          <w:cantSplit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keepNext/>
              <w:keepLines/>
              <w:jc w:val="both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Kategória používania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keepNext/>
              <w:keepLines/>
              <w:jc w:val="both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Prietok vonkajšieho vzduchu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keepNext/>
              <w:keepLines/>
              <w:jc w:val="both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Limitná hodnota vykurovania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keepNext/>
              <w:keepLines/>
              <w:jc w:val="both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Limitná hodnota chladenia</w:t>
            </w:r>
          </w:p>
        </w:tc>
      </w:tr>
      <w:tr w:rsidR="00DA4975" w:rsidRPr="009B5DB9" w:rsidTr="00363CEC">
        <w:trPr>
          <w:cantSplit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keepNext/>
              <w:keepLines/>
              <w:jc w:val="both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keepNext/>
              <w:keepLines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dm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/(s 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keepNext/>
              <w:keepLines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°C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keepNext/>
              <w:keepLines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°C</w:t>
            </w:r>
          </w:p>
        </w:tc>
      </w:tr>
      <w:tr w:rsidR="00DA4975" w:rsidRPr="009B5DB9" w:rsidTr="00363CEC">
        <w:trPr>
          <w:cantSplit/>
        </w:trPr>
        <w:tc>
          <w:tcPr>
            <w:tcW w:w="237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both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 xml:space="preserve">Kategória 1) 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882" w:type="pct"/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27</w:t>
            </w:r>
          </w:p>
        </w:tc>
      </w:tr>
      <w:tr w:rsidR="00DA4975" w:rsidRPr="009B5DB9" w:rsidTr="00363CEC">
        <w:trPr>
          <w:cantSplit/>
        </w:trPr>
        <w:tc>
          <w:tcPr>
            <w:tcW w:w="237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both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 xml:space="preserve">Kategória 2) 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882" w:type="pct"/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27</w:t>
            </w:r>
          </w:p>
        </w:tc>
      </w:tr>
      <w:tr w:rsidR="00DA4975" w:rsidRPr="009B5DB9" w:rsidTr="00363CEC">
        <w:trPr>
          <w:cantSplit/>
        </w:trPr>
        <w:tc>
          <w:tcPr>
            <w:tcW w:w="237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both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 xml:space="preserve">Kategória 3) 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82" w:type="pct"/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</w:tr>
      <w:tr w:rsidR="00DA4975" w:rsidRPr="009B5DB9" w:rsidTr="00363CEC">
        <w:trPr>
          <w:cantSplit/>
        </w:trPr>
        <w:tc>
          <w:tcPr>
            <w:tcW w:w="237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both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Kategória 4)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82" w:type="pct"/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</w:tr>
      <w:tr w:rsidR="00DA4975" w:rsidRPr="009B5DB9" w:rsidTr="00363CEC">
        <w:trPr>
          <w:cantSplit/>
        </w:trPr>
        <w:tc>
          <w:tcPr>
            <w:tcW w:w="237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both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 xml:space="preserve">Kategória 5) 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82" w:type="pct"/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</w:tr>
      <w:tr w:rsidR="00DA4975" w:rsidRPr="009B5DB9" w:rsidTr="00363CEC">
        <w:trPr>
          <w:cantSplit/>
        </w:trPr>
        <w:tc>
          <w:tcPr>
            <w:tcW w:w="237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both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 xml:space="preserve">Kategória 6) 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82" w:type="pct"/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</w:tr>
      <w:tr w:rsidR="00DA4975" w:rsidRPr="009B5DB9" w:rsidTr="00363CEC">
        <w:trPr>
          <w:cantSplit/>
        </w:trPr>
        <w:tc>
          <w:tcPr>
            <w:tcW w:w="2370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both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 xml:space="preserve">Kategória 7) 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82" w:type="pct"/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</w:tr>
      <w:tr w:rsidR="00DA4975" w:rsidRPr="009B5DB9" w:rsidTr="00363CEC">
        <w:trPr>
          <w:cantSplit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both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 xml:space="preserve">Kategória 8) 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</w:tr>
    </w:tbl>
    <w:p w:rsidR="00DA4975" w:rsidRDefault="00DA4975" w:rsidP="00363CEC">
      <w:pPr>
        <w:jc w:val="both"/>
      </w:pPr>
    </w:p>
    <w:p w:rsidR="00DA4975" w:rsidRDefault="00DA4975" w:rsidP="00363CEC">
      <w:pPr>
        <w:pStyle w:val="LLKappalejako"/>
      </w:pPr>
      <w:r>
        <w:t xml:space="preserve">Prietok odsávaného vzduchu sa vypočíta pomocou rovnakých hodnôt ako pri prietoku vonkajšieho vzduchu. </w:t>
      </w:r>
    </w:p>
    <w:p w:rsidR="00DA4975" w:rsidRDefault="00DA4975" w:rsidP="00363CEC">
      <w:pPr>
        <w:pStyle w:val="LLKappalejako"/>
      </w:pPr>
      <w:r>
        <w:t>Pokiaľ ide budovy, ktoré nie sú zaradené do kategórií používania 1 a 2, prietok vonkajšieho vzduchu počas času mimo času prevádzky, ktorý sa má použiť pri výpočte, je najmenej 0,15 dm</w:t>
      </w:r>
      <w:r>
        <w:rPr>
          <w:vertAlign w:val="superscript"/>
        </w:rPr>
        <w:t>3</w:t>
      </w:r>
      <w:r>
        <w:t>/s na meter štvorcový.</w:t>
      </w:r>
    </w:p>
    <w:p w:rsidR="00DA4975" w:rsidRDefault="00DA4975" w:rsidP="00363CEC">
      <w:pPr>
        <w:pStyle w:val="LLKappalejako"/>
      </w:pPr>
      <w:r>
        <w:t>V prípade vetracích systémov bytových domov v kategórii používania 2, v ktorých obyvatelia môžu ovládať prietok vzduchu vo svojich bytoch tak, aby sa zvýšil aspoň o 30 % a znížil aspoň o 40 % prietoku vzduchu počas určeného času používania, sa pre prietok vonkajšieho vzduchu budov môže použiť hodnota 0,4 dm</w:t>
      </w:r>
      <w:r>
        <w:rPr>
          <w:vertAlign w:val="superscript"/>
        </w:rPr>
        <w:t>3</w:t>
      </w:r>
      <w:r>
        <w:t>/s na meter štvorcový.</w:t>
      </w:r>
    </w:p>
    <w:p w:rsidR="00DA4975" w:rsidRDefault="00DA4975" w:rsidP="00363CEC">
      <w:pPr>
        <w:pStyle w:val="LLKappalejako"/>
      </w:pPr>
      <w:r>
        <w:t>V prípade budov vybavených adaptívnym vetracím systémom, ktorý sa ovláda automatickým systémom budovy na základe prítomnosti alebo meraní podmienok životného prostredia, hodnota prietoku vonkajšieho vzduchu môže byť o 20 % nižšia, alebo na základe návrhu vetrania sa relatívny účinok adaptívneho vetrania môže stanoviť podľa hodnoty prietoku vonkajšieho vzduchu uvedeného v pododdiele 1. Počas kontroly na základe návrhu vetrania nesmie byť hodnota výpočtu vetrania priestoru nižšia ako 0,35 dm</w:t>
      </w:r>
      <w:r>
        <w:rPr>
          <w:vertAlign w:val="superscript"/>
        </w:rPr>
        <w:t>3</w:t>
      </w:r>
      <w:r>
        <w:t>/s na meter štvorcový počas času používania budovy. Výpočet prietoku vonkajšieho vzduchu pre celú budovu sa môže znížiť v pomere k účinku adaptívneho vetrania, pričom sa zohľadní pomer plochy budovy vybavenej adaptívnym vetraním na plochu celej budovy.</w:t>
      </w:r>
    </w:p>
    <w:p w:rsidR="00DA4975" w:rsidRDefault="00DA4975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>§ 11</w:t>
      </w:r>
    </w:p>
    <w:p w:rsidR="00DA4975" w:rsidRDefault="00DA4975" w:rsidP="00363CEC">
      <w:pPr>
        <w:pStyle w:val="LLPykalanOtsikko"/>
        <w:keepNext/>
        <w:keepLines/>
        <w:rPr>
          <w:i w:val="0"/>
          <w:szCs w:val="22"/>
        </w:rPr>
      </w:pPr>
      <w:r>
        <w:t>Štandardné používanie budovy</w:t>
      </w:r>
    </w:p>
    <w:p w:rsidR="00DA4975" w:rsidRDefault="00DA4975" w:rsidP="00363CEC">
      <w:pPr>
        <w:pStyle w:val="LLKappalejako"/>
      </w:pPr>
      <w:r>
        <w:t xml:space="preserve">Pri výpočte E-hodnoty sú denné a týždenné časy používania, priemerné osvetlenie, zariadenia a stupne používania vzhľadom na prítomnosť ľudí v budove počas času používania a na vnútornú tepelnú záťaž na čistú vykurovanú plochu takéto: </w:t>
      </w:r>
    </w:p>
    <w:p w:rsidR="001D4C30" w:rsidRDefault="001D4C30" w:rsidP="00363CEC">
      <w:pPr>
        <w:pStyle w:val="LLKappalejak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091"/>
        <w:gridCol w:w="1069"/>
        <w:gridCol w:w="966"/>
        <w:gridCol w:w="928"/>
        <w:gridCol w:w="1094"/>
        <w:gridCol w:w="1164"/>
        <w:gridCol w:w="945"/>
      </w:tblGrid>
      <w:tr w:rsidR="00DA4975" w:rsidRPr="0025799D" w:rsidTr="00363CEC">
        <w:trPr>
          <w:cantSplit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keepNext/>
              <w:keepLines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Kategória používania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615985" w:rsidP="00363CEC">
            <w:pPr>
              <w:keepNext/>
              <w:keepLines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Hodiny</w:t>
            </w: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keepNext/>
              <w:keepLines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Čas používania</w:t>
            </w:r>
          </w:p>
          <w:p w:rsidR="00DA4975" w:rsidRPr="0025799D" w:rsidRDefault="00DA4975" w:rsidP="00363CEC">
            <w:pPr>
              <w:keepNext/>
              <w:keepLines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keepNext/>
              <w:keepLines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Stupeň používania</w:t>
            </w:r>
          </w:p>
        </w:tc>
        <w:tc>
          <w:tcPr>
            <w:tcW w:w="1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975" w:rsidRPr="0025799D" w:rsidRDefault="00DA4975" w:rsidP="00363CEC">
            <w:pPr>
              <w:keepNext/>
              <w:keepLines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Vnútorná tepelná záťaž na čistú vykurovanú plochu</w:t>
            </w:r>
          </w:p>
        </w:tc>
      </w:tr>
      <w:tr w:rsidR="00DA4975" w:rsidRPr="0025799D" w:rsidTr="00363CEC">
        <w:trPr>
          <w:cantSplit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975" w:rsidRPr="0025799D" w:rsidRDefault="00DA4975" w:rsidP="00363CEC">
            <w:pPr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Denne</w:t>
            </w:r>
          </w:p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h/24h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Týždenne</w:t>
            </w:r>
          </w:p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d/7d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Osvetlenie</w:t>
            </w:r>
          </w:p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W/m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Spotrebiče</w:t>
            </w:r>
          </w:p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W/m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Osoby</w:t>
            </w:r>
          </w:p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W/m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DA4975" w:rsidRPr="0025799D" w:rsidTr="00363CEC">
        <w:trPr>
          <w:cantSplit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Kategória 1)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00.00 – 24.00 h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osvetlenie 0,1</w:t>
            </w:r>
          </w:p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ostatné 0,6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</w:tr>
      <w:tr w:rsidR="00DA4975" w:rsidRPr="0025799D" w:rsidTr="00363CEC">
        <w:trPr>
          <w:cantSplit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Kategória 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00.00 – 24.00 h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osvetlenie 0,1</w:t>
            </w:r>
          </w:p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ostatné 0,6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</w:tr>
      <w:tr w:rsidR="00DA4975" w:rsidRPr="0025799D" w:rsidTr="00363CEC">
        <w:trPr>
          <w:cantSplit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Kategória 3)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7.00 – 18.00 h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0,65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</w:tr>
      <w:tr w:rsidR="00DA4975" w:rsidRPr="0025799D" w:rsidTr="00363CEC">
        <w:trPr>
          <w:cantSplit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Kategória 4)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8.00 – 21.00 h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</w:tr>
      <w:tr w:rsidR="00DA4975" w:rsidRPr="0025799D" w:rsidTr="00363CEC">
        <w:trPr>
          <w:cantSplit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Kategória 5)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00.00 – 24.00 h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</w:tr>
      <w:tr w:rsidR="00DA4975" w:rsidRPr="0025799D" w:rsidTr="00363CEC">
        <w:trPr>
          <w:cantSplit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Kategória 6)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8.00 – 16.00 h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</w:tr>
      <w:tr w:rsidR="00DA4975" w:rsidRPr="0025799D" w:rsidTr="00363CEC">
        <w:trPr>
          <w:cantSplit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Kategória 7)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8.00 – 22.00 h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</w:tr>
      <w:tr w:rsidR="00DA4975" w:rsidRPr="0025799D" w:rsidTr="00363CEC">
        <w:trPr>
          <w:cantSplit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Kategória 8)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00.00 – 24.00 h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975" w:rsidRPr="0025799D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</w:tr>
    </w:tbl>
    <w:p w:rsidR="00DA4975" w:rsidRDefault="00DA4975" w:rsidP="00363CEC">
      <w:pPr>
        <w:jc w:val="both"/>
      </w:pPr>
    </w:p>
    <w:p w:rsidR="00DA4975" w:rsidRDefault="00DA4975" w:rsidP="00363CEC">
      <w:pPr>
        <w:pStyle w:val="LLMomentinJohdantoKappale"/>
        <w:keepNext/>
        <w:keepLines/>
      </w:pPr>
      <w:r>
        <w:t>Ročná tepelná záťaž Q (kWh/m</w:t>
      </w:r>
      <w:r>
        <w:rPr>
          <w:vertAlign w:val="superscript"/>
        </w:rPr>
        <w:t>2</w:t>
      </w:r>
      <w:r>
        <w:t xml:space="preserve">) spôsobená osvetlením, spotrebičmi a ľuďmi sa vypočíta pomocou tejto rovnice: </w:t>
      </w:r>
    </w:p>
    <w:p w:rsidR="00DA4975" w:rsidRDefault="00DA4975" w:rsidP="00363CEC">
      <w:pPr>
        <w:jc w:val="both"/>
        <w:rPr>
          <w:sz w:val="20"/>
        </w:rPr>
      </w:pPr>
      <w:r>
        <w:rPr>
          <w:sz w:val="20"/>
        </w:rPr>
        <w:object w:dxaOrig="1908" w:dyaOrig="648">
          <v:shape id="_x0000_i1026" type="#_x0000_t75" style="width:95.25pt;height:32.25pt" o:ole="">
            <v:imagedata r:id="rId12" o:title=""/>
          </v:shape>
          <o:OLEObject Type="Embed" ProgID="Equation.3" ShapeID="_x0000_i1026" DrawAspect="Content" ObjectID="_1660993591" r:id="rId13"/>
        </w:object>
      </w:r>
    </w:p>
    <w:p w:rsidR="00DA4975" w:rsidRDefault="00DA4975" w:rsidP="00363CEC">
      <w:pPr>
        <w:pStyle w:val="LLMomentinJohdantoKappale"/>
        <w:keepNext/>
        <w:keepLines/>
      </w:pPr>
      <w:r>
        <w:t>kde:</w:t>
      </w:r>
    </w:p>
    <w:p w:rsidR="00DA4975" w:rsidRDefault="00DA4975" w:rsidP="00363CEC">
      <w:pPr>
        <w:pStyle w:val="LLMomentinKohta"/>
      </w:pPr>
      <w:r>
        <w:t>k je priemerný stupeň používania osvetlenia a spotrebičov, ako aj prítomnosť ľudí v budove počas času jej používania;</w:t>
      </w:r>
    </w:p>
    <w:p w:rsidR="00DA4975" w:rsidRDefault="00DA4975" w:rsidP="00363CEC">
      <w:pPr>
        <w:pStyle w:val="LLMomentinKohta"/>
      </w:pPr>
      <w:r>
        <w:t>P je tepelná záťaž v W/m</w:t>
      </w:r>
      <w:r>
        <w:rPr>
          <w:vertAlign w:val="superscript"/>
        </w:rPr>
        <w:t>2</w:t>
      </w:r>
      <w:r>
        <w:t>;</w:t>
      </w:r>
    </w:p>
    <w:p w:rsidR="00DA4975" w:rsidRDefault="00DA4975" w:rsidP="00363CEC">
      <w:pPr>
        <w:pStyle w:val="LLMomentinKohta"/>
      </w:pPr>
      <w:r>
        <w:rPr>
          <w:rFonts w:ascii="Symbol" w:hAnsi="Symbol"/>
        </w:rPr>
        <w:t></w:t>
      </w:r>
      <w:r>
        <w:rPr>
          <w:vertAlign w:val="subscript"/>
        </w:rPr>
        <w:t>d</w:t>
      </w:r>
      <w:r>
        <w:t xml:space="preserve"> je počet hodín užívania budovy za 24 hodín h;</w:t>
      </w:r>
    </w:p>
    <w:p w:rsidR="00DA4975" w:rsidRDefault="00DA4975" w:rsidP="00363CEC">
      <w:pPr>
        <w:pStyle w:val="LLMomentinKohta"/>
      </w:pPr>
      <w:r>
        <w:rPr>
          <w:rFonts w:ascii="Symbol" w:hAnsi="Symbol"/>
        </w:rPr>
        <w:t></w:t>
      </w:r>
      <w:r>
        <w:rPr>
          <w:vertAlign w:val="subscript"/>
        </w:rPr>
        <w:t>W</w:t>
      </w:r>
      <w:r>
        <w:t xml:space="preserve"> je počet dní užívania budovy za týždeň d.</w:t>
      </w:r>
    </w:p>
    <w:p w:rsidR="00DA4975" w:rsidRDefault="00DA4975" w:rsidP="00363CEC">
      <w:pPr>
        <w:pStyle w:val="LLKappalejako"/>
      </w:pPr>
      <w:r>
        <w:t>Mesačná tepelná záťaž spôsobená osvetlením, spotrebičmi a ľuďmi sa vypočíta na základe počtu dní v mesiaci.</w:t>
      </w:r>
    </w:p>
    <w:p w:rsidR="00DA4975" w:rsidRDefault="00DA4975" w:rsidP="00363CEC">
      <w:pPr>
        <w:pStyle w:val="LLKappalejako"/>
      </w:pPr>
      <w:r>
        <w:t>Namiesto hodnoty tepelnej záťaže osvetlenia v pododdiele 1 vyššie sa môže použiť hodnota podľa návrhu osvetlenia, ak je tepelnú záťaž možné stanoviť na typ priestoru na základe hustoty a ovládania výkonu osvetlenia. Tepelná záťaž osvetlenia v budove sa vypočíta ako vážený priemer plôch pre konkrétny typ priestoru.</w:t>
      </w:r>
    </w:p>
    <w:p w:rsidR="00DA4975" w:rsidRDefault="00DA4975" w:rsidP="00363CEC">
      <w:pPr>
        <w:pStyle w:val="LLKappalejako"/>
      </w:pPr>
      <w:r>
        <w:t>Prevádzkový čas vetracieho systému sa vypočíta pripočítaním hodiny k začiatku aj ku koncu prevádzkových časov uvedených v pododdiele 1. Toto pripočítanie neplatí pre budovy v nepretržitej prevádzke.</w:t>
      </w:r>
    </w:p>
    <w:p w:rsidR="00DA4975" w:rsidRDefault="00DA4975" w:rsidP="00363CEC">
      <w:pPr>
        <w:ind w:firstLine="142"/>
        <w:rPr>
          <w:szCs w:val="22"/>
        </w:rPr>
      </w:pPr>
    </w:p>
    <w:p w:rsidR="00DA4975" w:rsidRDefault="00DA4975" w:rsidP="00363CEC">
      <w:pPr>
        <w:pStyle w:val="LLPykala"/>
        <w:keepNext/>
        <w:keepLines/>
      </w:pPr>
      <w:r>
        <w:t>§ 12</w:t>
      </w:r>
    </w:p>
    <w:p w:rsidR="00DA4975" w:rsidRDefault="00DA4975" w:rsidP="00363CEC">
      <w:pPr>
        <w:pStyle w:val="LLPykalanOtsikko"/>
        <w:keepNext/>
        <w:keepLines/>
        <w:rPr>
          <w:i w:val="0"/>
          <w:szCs w:val="22"/>
        </w:rPr>
      </w:pPr>
      <w:r>
        <w:t>Štandardné používanie teplej úžitkovej vody</w:t>
      </w:r>
    </w:p>
    <w:p w:rsidR="00446AF8" w:rsidRDefault="00DA4975" w:rsidP="00363CEC">
      <w:pPr>
        <w:pStyle w:val="LLKappalejako"/>
      </w:pPr>
      <w:r>
        <w:t>Čistá potreba energie na ohrev na štandardné používanie teplej úžitkovej vody sa vypočíta pomocou nasledujúcich čistých potrieb energie na vykurovanie na čistú vykurovanú plochu pre konkrétnu triedu používania:</w:t>
      </w:r>
    </w:p>
    <w:p w:rsidR="00DA4975" w:rsidRDefault="00DA4975" w:rsidP="00363CEC">
      <w:pPr>
        <w:ind w:firstLine="142"/>
        <w:jc w:val="both"/>
        <w:rPr>
          <w:szCs w:val="22"/>
        </w:rPr>
      </w:pP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676"/>
        <w:gridCol w:w="5840"/>
      </w:tblGrid>
      <w:tr w:rsidR="00DA4975" w:rsidRPr="009B5DB9" w:rsidTr="00363CEC">
        <w:trPr>
          <w:cantSplit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keepNext/>
              <w:keepLines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Kategória používania</w:t>
            </w:r>
          </w:p>
        </w:tc>
        <w:tc>
          <w:tcPr>
            <w:tcW w:w="3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4975" w:rsidRPr="009B5DB9" w:rsidRDefault="00DA4975" w:rsidP="00363CEC">
            <w:pPr>
              <w:keepNext/>
              <w:keepLines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Čistá potreba energie na ohrev teplej úžitkovej vody ročne</w:t>
            </w:r>
          </w:p>
          <w:p w:rsidR="00DA4975" w:rsidRPr="009B5DB9" w:rsidRDefault="00DA4975" w:rsidP="00363CEC">
            <w:pPr>
              <w:keepNext/>
              <w:keepLines/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kWh/(m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a)</w:t>
            </w:r>
          </w:p>
        </w:tc>
      </w:tr>
      <w:tr w:rsidR="00DA4975" w:rsidRPr="009B5DB9" w:rsidTr="00363CEC">
        <w:trPr>
          <w:cantSplit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keepNext/>
              <w:keepLines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3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75" w:rsidRPr="009B5DB9" w:rsidRDefault="00DA4975" w:rsidP="00363CEC">
            <w:pPr>
              <w:keepNext/>
              <w:keepLines/>
              <w:rPr>
                <w:rFonts w:eastAsia="MS Mincho"/>
                <w:sz w:val="18"/>
                <w:szCs w:val="18"/>
                <w:lang w:eastAsia="ja-JP"/>
              </w:rPr>
            </w:pPr>
          </w:p>
        </w:tc>
      </w:tr>
      <w:tr w:rsidR="00DA4975" w:rsidRPr="009B5DB9" w:rsidTr="00363CEC">
        <w:trPr>
          <w:cantSplit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 xml:space="preserve">Kategória 1) 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DA4975" w:rsidRPr="009B5DB9" w:rsidTr="00363CEC">
        <w:trPr>
          <w:cantSplit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 xml:space="preserve">Kategória 2) 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DA4975" w:rsidRPr="009B5DB9" w:rsidTr="00363CEC">
        <w:trPr>
          <w:cantSplit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 xml:space="preserve">Kategória 3) 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</w:tr>
      <w:tr w:rsidR="00DA4975" w:rsidRPr="009B5DB9" w:rsidTr="00363CEC">
        <w:trPr>
          <w:cantSplit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 xml:space="preserve">Kategória 4) 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</w:tr>
      <w:tr w:rsidR="00DA4975" w:rsidRPr="009B5DB9" w:rsidTr="00363CEC">
        <w:trPr>
          <w:cantSplit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 xml:space="preserve">Kategória 5) 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DA4975" w:rsidRPr="009B5DB9" w:rsidTr="00363CEC">
        <w:trPr>
          <w:cantSplit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 xml:space="preserve">Kategória 6) 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</w:tr>
      <w:tr w:rsidR="00DA4975" w:rsidRPr="009B5DB9" w:rsidTr="00363CEC">
        <w:trPr>
          <w:cantSplit/>
        </w:trPr>
        <w:tc>
          <w:tcPr>
            <w:tcW w:w="15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 xml:space="preserve">Kategória 7) 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DA4975" w:rsidRPr="009B5DB9" w:rsidTr="00363CEC">
        <w:trPr>
          <w:cantSplit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4975" w:rsidRPr="009B5DB9" w:rsidRDefault="00DA4975" w:rsidP="00363CEC">
            <w:pPr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 xml:space="preserve">Kategória 8) </w:t>
            </w:r>
          </w:p>
        </w:tc>
        <w:tc>
          <w:tcPr>
            <w:tcW w:w="3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4975" w:rsidRPr="009B5DB9" w:rsidRDefault="00DA4975" w:rsidP="00363CEC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</w:tbl>
    <w:p w:rsidR="00DA4975" w:rsidRDefault="00DA4975" w:rsidP="00363CEC">
      <w:pPr>
        <w:jc w:val="both"/>
      </w:pPr>
    </w:p>
    <w:p w:rsidR="00DA4975" w:rsidRDefault="00DA4975" w:rsidP="00363CEC">
      <w:pPr>
        <w:pStyle w:val="LLKappalejako"/>
      </w:pPr>
      <w:r>
        <w:t xml:space="preserve">V kategórii 1 nie je čistá potreba energie na ohrev teplej úžitkovej vody vyššia ako 4 200 kWh ročne za byt. </w:t>
      </w:r>
    </w:p>
    <w:p w:rsidR="00DA4975" w:rsidRDefault="00DA4975" w:rsidP="00363CEC">
      <w:pPr>
        <w:pStyle w:val="LLKappalejako"/>
      </w:pPr>
      <w:r>
        <w:t xml:space="preserve">Hodnoty, ktoré sú o 15 % nižšie ako hodnoty uvedené vyššie, sa môžu použiť pri výpočte čistej potreby energie na ohrev teplej úžitkovej vody, ak je vodovodný systém v budove vybavený štandardným tlakovým ventilom alebo inou technológiou kontroly tlaku. </w:t>
      </w:r>
    </w:p>
    <w:p w:rsidR="00DA4975" w:rsidRDefault="00DA4975" w:rsidP="00363CEC">
      <w:pPr>
        <w:ind w:firstLine="142"/>
        <w:jc w:val="both"/>
        <w:rPr>
          <w:szCs w:val="22"/>
        </w:rPr>
      </w:pPr>
    </w:p>
    <w:p w:rsidR="00DA4975" w:rsidRDefault="00DA4975" w:rsidP="00363CEC">
      <w:pPr>
        <w:pStyle w:val="LLPykala"/>
        <w:keepNext/>
        <w:keepLines/>
      </w:pPr>
      <w:r>
        <w:t>§ 13</w:t>
      </w:r>
    </w:p>
    <w:p w:rsidR="00DA4975" w:rsidRDefault="00DA4975" w:rsidP="00363CEC">
      <w:pPr>
        <w:pStyle w:val="LLPykalanOtsikko"/>
        <w:keepNext/>
        <w:keepLines/>
        <w:rPr>
          <w:i w:val="0"/>
          <w:szCs w:val="22"/>
        </w:rPr>
      </w:pPr>
      <w:r>
        <w:t>Pásma výpočtu</w:t>
      </w:r>
    </w:p>
    <w:p w:rsidR="00DA4975" w:rsidRDefault="00DA4975" w:rsidP="00363CEC">
      <w:pPr>
        <w:pStyle w:val="LLKappalejako"/>
      </w:pPr>
      <w:r>
        <w:t>Pri výpočte E-hodnoty pre budovu zaradenú do jednej kategórie používania sa celá budova môže považovať za jedno pásmo výpočtu. Pri výpočte E-hodnoty pre budovu zaradenú do viacerých kategórií používania sa budova musí rozdeliť do rôznych pásiem výpočtu podľa účelu a období používania.</w:t>
      </w:r>
    </w:p>
    <w:p w:rsidR="009B5DB9" w:rsidRDefault="009B5DB9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>§ 14</w:t>
      </w:r>
    </w:p>
    <w:p w:rsidR="00DA4975" w:rsidRDefault="00DA4975" w:rsidP="00363CEC">
      <w:pPr>
        <w:pStyle w:val="LLPykalanOtsikko"/>
        <w:keepNext/>
        <w:keepLines/>
      </w:pPr>
      <w:r>
        <w:t xml:space="preserve">Špeciálne priestory a určité technické systémy </w:t>
      </w:r>
    </w:p>
    <w:p w:rsidR="00DA4975" w:rsidRDefault="00DA4975" w:rsidP="00363CEC">
      <w:pPr>
        <w:pStyle w:val="LLKappalejako"/>
      </w:pPr>
      <w:r>
        <w:t>Reštaurácie, stravovacie zariadenia, kaviarne, laboratóriá a iné špecializované priestory sa do výpočtov nezahŕňajú a E-hodnota sa vypočíta pomocou vstupných údajov, ktoré zodpovedajú používaniu budovy alebo jej časti.</w:t>
      </w:r>
    </w:p>
    <w:p w:rsidR="00DA4975" w:rsidRDefault="00DA4975" w:rsidP="00363CEC">
      <w:pPr>
        <w:pStyle w:val="LLKappalejako"/>
      </w:pPr>
      <w:r>
        <w:t xml:space="preserve">Iné technické systémy, ktoré sa neuvádzajú v tejto metóde výpočtu, sa vo výpočte E-hodnoty nezohľadňujú. </w:t>
      </w:r>
    </w:p>
    <w:p w:rsidR="00DA4975" w:rsidRDefault="00DA4975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>§ 15</w:t>
      </w:r>
    </w:p>
    <w:p w:rsidR="00DA4975" w:rsidRDefault="00DA4975" w:rsidP="00363CEC">
      <w:pPr>
        <w:pStyle w:val="LLPykalanOtsikko"/>
        <w:keepNext/>
        <w:keepLines/>
      </w:pPr>
      <w:r>
        <w:t>Čistá požiadavka na energiu na vykurovanie</w:t>
      </w:r>
    </w:p>
    <w:p w:rsidR="00DA4975" w:rsidRDefault="00DA4975" w:rsidP="00363CEC">
      <w:pPr>
        <w:pStyle w:val="LLKappalejako"/>
      </w:pPr>
      <w:r>
        <w:t xml:space="preserve">Čistá potreba energie na vykurovanie priestorov sa vypočíta pomocou strát pri vedení, tepelných strát pri únikoch vzduchu, ohrievania odvádzaného a privádzaného vzduchu na izbovú teplotu, od ktorých sa odpočíta účinok slnečného žiarenia a vnútornej tepelnej záťaže. Pri výpočte slnečnej energie pôsobiacej na budovu sa zohľadnia riešenia v oblasti tienenia pred slnkom v budove. </w:t>
      </w:r>
    </w:p>
    <w:p w:rsidR="00DA4975" w:rsidRDefault="00DA4975" w:rsidP="00363CEC">
      <w:pPr>
        <w:pStyle w:val="LLKappalejako"/>
      </w:pPr>
      <w:r>
        <w:t>Čistá potreba energie na vykurovanie pri vetraní sa vypočíta na základe ohrievania vzduchu po rekuperácii tepla na teplotu privádzaného vzduchu a prípadne z ohrievania vzduchu pred rekuperáciou tepla.</w:t>
      </w:r>
    </w:p>
    <w:p w:rsidR="00DA4975" w:rsidRDefault="00DA4975" w:rsidP="00363CEC">
      <w:pPr>
        <w:pStyle w:val="LLKappalejako"/>
        <w:rPr>
          <w:szCs w:val="22"/>
        </w:rPr>
      </w:pPr>
      <w:r>
        <w:t>Čistá potreba energie na ohrev teplej úžitkovej vody sa vypočíta podľa § 12.</w:t>
      </w:r>
    </w:p>
    <w:p w:rsidR="00DA4975" w:rsidRDefault="00DA4975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>§ 16</w:t>
      </w:r>
    </w:p>
    <w:p w:rsidR="00DA4975" w:rsidRDefault="00DA4975" w:rsidP="00363CEC">
      <w:pPr>
        <w:pStyle w:val="LLPykalanOtsikko"/>
        <w:keepNext/>
        <w:keepLines/>
      </w:pPr>
      <w:r>
        <w:t>Zohľadňovanie tepelnej straty pri výpočte E-hodnoty</w:t>
      </w:r>
    </w:p>
    <w:p w:rsidR="00DA4975" w:rsidRDefault="00DA4975" w:rsidP="00363CEC">
      <w:pPr>
        <w:pStyle w:val="LLKappalejako"/>
      </w:pPr>
      <w:r>
        <w:t>Pri výpočte E-hodnoty sa tepelná strata obalových konštrukcií budovy musí vypočítať pomocou vnútorných rozmerov obalových konštrukcií. Pri výpočte sa zohľadňujú tepelné mosty konštrukcií a ich spojov. Jednotlivé tepelné mosty obalových konštrukcií budovy sa pri výpočte nezohľadňujú.</w:t>
      </w:r>
    </w:p>
    <w:p w:rsidR="00DA4975" w:rsidRDefault="00DA4975" w:rsidP="00363CEC">
      <w:pPr>
        <w:pStyle w:val="LLKappalejako"/>
      </w:pPr>
      <w:r>
        <w:t>Pri výpočte tepelnej straty sa zohľadňuje účinok prízemných a inštalačných priestorov.</w:t>
      </w:r>
    </w:p>
    <w:p w:rsidR="00DA4975" w:rsidRDefault="00DA4975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>§ 17</w:t>
      </w:r>
    </w:p>
    <w:p w:rsidR="00DA4975" w:rsidRDefault="00DA4975" w:rsidP="00363CEC">
      <w:pPr>
        <w:pStyle w:val="LLPykalanOtsikko"/>
        <w:keepNext/>
        <w:keepLines/>
        <w:rPr>
          <w:i w:val="0"/>
          <w:szCs w:val="22"/>
        </w:rPr>
      </w:pPr>
      <w:r>
        <w:t>Zohľadňovanie výmeny uniknutého vzduchu pri výpočte E-hodnoty</w:t>
      </w:r>
    </w:p>
    <w:p w:rsidR="00DA4975" w:rsidRDefault="00DA4975" w:rsidP="00363CEC">
      <w:pPr>
        <w:pStyle w:val="LLMomentinJohdantoKappale"/>
      </w:pPr>
      <w:r>
        <w:t>Na výpočet E-hodnoty sa použije projektovaná hodnota úniku vzduchu obalových konštrukcií, ak sa metódou priemyselného zabezpečenia kvality alebo meraniami preukáže vzduchotesnosť. V opačnom prípade je projektovaná hodnota úniku vzduchu obalových konštrukcií 4 m</w:t>
      </w:r>
      <w:r>
        <w:rPr>
          <w:vertAlign w:val="superscript"/>
        </w:rPr>
        <w:t>3</w:t>
      </w:r>
      <w:r>
        <w:t>/(h m</w:t>
      </w:r>
      <w:r>
        <w:rPr>
          <w:vertAlign w:val="superscript"/>
        </w:rPr>
        <w:t>2</w:t>
      </w:r>
      <w:r>
        <w:t>). Výmena uniknutého vzduchu q</w:t>
      </w:r>
      <w:r>
        <w:rPr>
          <w:vertAlign w:val="subscript"/>
        </w:rPr>
        <w:t>v,únik vzduchu</w:t>
      </w:r>
      <w:r>
        <w:t xml:space="preserve"> sa vypočíta pomocou tejto rovnice:</w:t>
      </w:r>
    </w:p>
    <w:p w:rsidR="00DA4975" w:rsidRDefault="00DA4975" w:rsidP="00363CEC">
      <w:pPr>
        <w:jc w:val="both"/>
      </w:pPr>
      <w:r>
        <w:object w:dxaOrig="2472" w:dyaOrig="648">
          <v:shape id="_x0000_i1027" type="#_x0000_t75" style="width:123pt;height:33pt" o:ole="">
            <v:imagedata r:id="rId14" o:title=""/>
          </v:shape>
          <o:OLEObject Type="Embed" ProgID="Equation.3" ShapeID="_x0000_i1027" DrawAspect="Content" ObjectID="_1660993592" r:id="rId15"/>
        </w:object>
      </w:r>
    </w:p>
    <w:p w:rsidR="00DA4975" w:rsidRDefault="00DA4975" w:rsidP="00363CEC">
      <w:pPr>
        <w:pStyle w:val="LLMomentinJohdantoKappale"/>
        <w:keepNext/>
        <w:keepLines/>
      </w:pPr>
      <w:r>
        <w:t>kde:</w:t>
      </w:r>
    </w:p>
    <w:p w:rsidR="00DA4975" w:rsidRDefault="00DA4975" w:rsidP="00363CEC">
      <w:pPr>
        <w:pStyle w:val="LLMomentinKohta"/>
      </w:pPr>
      <w:r>
        <w:t>q</w:t>
      </w:r>
      <w:r>
        <w:rPr>
          <w:vertAlign w:val="subscript"/>
        </w:rPr>
        <w:t>v,únik vzduchu</w:t>
      </w:r>
      <w:r>
        <w:t xml:space="preserve"> je výmena uniknutého vzduchu v m³/s;</w:t>
      </w:r>
    </w:p>
    <w:p w:rsidR="00DA4975" w:rsidRDefault="00DA4975" w:rsidP="00363CEC">
      <w:pPr>
        <w:pStyle w:val="LLMomentinKohta"/>
        <w:rPr>
          <w:strike/>
        </w:rPr>
      </w:pPr>
      <w:r>
        <w:t>q</w:t>
      </w:r>
      <w:r>
        <w:rPr>
          <w:vertAlign w:val="subscript"/>
        </w:rPr>
        <w:t>50</w:t>
      </w:r>
      <w:r>
        <w:t xml:space="preserve"> je hodnota úniku vzduchu z obalových konštrukcií v m</w:t>
      </w:r>
      <w:r>
        <w:rPr>
          <w:vertAlign w:val="superscript"/>
        </w:rPr>
        <w:t>3</w:t>
      </w:r>
      <w:r>
        <w:t>/(h·m</w:t>
      </w:r>
      <w:r>
        <w:rPr>
          <w:vertAlign w:val="superscript"/>
        </w:rPr>
        <w:t>2</w:t>
      </w:r>
      <w:r>
        <w:t>);</w:t>
      </w:r>
    </w:p>
    <w:p w:rsidR="00DA4975" w:rsidRDefault="00DA4975" w:rsidP="00363CEC">
      <w:pPr>
        <w:pStyle w:val="LLMomentinKohta"/>
      </w:pPr>
      <w:r>
        <w:t>A</w:t>
      </w:r>
      <w:r>
        <w:rPr>
          <w:vertAlign w:val="subscript"/>
        </w:rPr>
        <w:t>obalová konštrukcia</w:t>
      </w:r>
      <w:r>
        <w:t xml:space="preserve"> je plocha obalových konštrukcií v m</w:t>
      </w:r>
      <w:r>
        <w:rPr>
          <w:vertAlign w:val="superscript"/>
        </w:rPr>
        <w:t>2</w:t>
      </w:r>
      <w:r>
        <w:t>;</w:t>
      </w:r>
    </w:p>
    <w:p w:rsidR="00DA4975" w:rsidRDefault="00DA4975" w:rsidP="00363CEC">
      <w:pPr>
        <w:pStyle w:val="LLMomentinKohta"/>
      </w:pPr>
      <w:r>
        <w:t>x je súčiniteľ, ktorý predstavuje hodnotu 35 v prípade budov s jedným podlažím, hodnotu 24 v prípade budov s dvoma podlažiami, hodnotu 20 v prípade budov s troma a štyrmi podlažiami a hodnotu 15 v prípade budov s viac ako štyrmi podlažiami;</w:t>
      </w:r>
    </w:p>
    <w:p w:rsidR="00DA4975" w:rsidRDefault="00DA4975" w:rsidP="00363CEC">
      <w:pPr>
        <w:pStyle w:val="LLMomentinKohta"/>
      </w:pPr>
      <w:r>
        <w:t>3 600 je súčiniteľ prevodu prietoku vzduchu z jednotky m</w:t>
      </w:r>
      <w:r>
        <w:rPr>
          <w:vertAlign w:val="superscript"/>
        </w:rPr>
        <w:t>3</w:t>
      </w:r>
      <w:r>
        <w:t>/h na jednotku m</w:t>
      </w:r>
      <w:r>
        <w:rPr>
          <w:vertAlign w:val="superscript"/>
        </w:rPr>
        <w:t>3</w:t>
      </w:r>
      <w:r>
        <w:t>/s.</w:t>
      </w:r>
    </w:p>
    <w:p w:rsidR="009B5DB9" w:rsidRDefault="009B5DB9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>§ 18</w:t>
      </w:r>
    </w:p>
    <w:p w:rsidR="00DA4975" w:rsidRDefault="00DA4975" w:rsidP="00363CEC">
      <w:pPr>
        <w:pStyle w:val="LLPykalanOtsikko"/>
        <w:keepNext/>
        <w:keepLines/>
      </w:pPr>
      <w:r>
        <w:t>Spotreba energie vykurovacieho systému</w:t>
      </w:r>
    </w:p>
    <w:p w:rsidR="00DA4975" w:rsidRDefault="00DA4975" w:rsidP="00363CEC">
      <w:pPr>
        <w:pStyle w:val="LLKappalejako"/>
      </w:pPr>
      <w:r>
        <w:t xml:space="preserve">Spotreba energie vykurovacieho systému budovy zahŕňa energiu použitú na vykurovanie priestorov, ohriatie vzduchu a ohrev teplej úžitkovej vody. </w:t>
      </w:r>
    </w:p>
    <w:p w:rsidR="00DA4975" w:rsidRDefault="00DA4975" w:rsidP="00363CEC">
      <w:pPr>
        <w:pStyle w:val="LLKappalejako"/>
      </w:pPr>
      <w:r>
        <w:t>Pri výpočte spotreby energie vykurovacieho systému sa zohľadňujú straty pri distribúcii tepla vnútri budovy a mimo nej, straty pri prenose tepla, straty pri výrobe a prevode tepelnej energie, straty pri prevode a cirkulácii teplej úžitkovej vody v budove a mimo nej, straty pri skladovaní, ako aj spotreba elektrickej energie pomocných zariadení.</w:t>
      </w:r>
    </w:p>
    <w:p w:rsidR="00DA4975" w:rsidRDefault="00DA4975" w:rsidP="00363CEC">
      <w:pPr>
        <w:pStyle w:val="LLKappalejako"/>
      </w:pPr>
      <w:r>
        <w:t xml:space="preserve">Ak je budova napojená na vykurovací systém, v ktorom sa teplo rozvádza potrubiami mimo budovy zo spoločného systému rozvodu alebo výroby tepla do niekoľkých budov, tepelná strata príslušných potrubí sa rozdelí medzi budovy podľa pomeru medzi ich plochami. </w:t>
      </w:r>
    </w:p>
    <w:p w:rsidR="00DA4975" w:rsidRDefault="00DA4975" w:rsidP="00363CEC">
      <w:pPr>
        <w:pStyle w:val="LLKappalejako"/>
      </w:pPr>
      <w:r>
        <w:t>Ak sa v budove zaradenej do kategórie 2 využíva na vykurovanie obytných miestností cirkulácia vody a v kúpeľniach elektrické podlahové kúrenie, možno predpokladať, že pomer čistej potreby energie na vykurovanie je 35 % v prípade vykurovania kúpeľní a 65 % v prípade vykurovacieho systému v obytných miestnostiach, a to pokiaľ sa čistá potreba elektrickej energie v kúpeľniach nevypočítava pomocou presnejšieho nástroja dynamického výpočtu, pri ktorom sa zohľadňuje projektovaný prietok vzduchu a prestup tepla medzi priestormi. V prípade kúpeľní sa ako vnútorná teplota používa 22 °C. Podiel elektrického podlahového kúrenia v kúpeľniach ako podiel energie na vykurovanie obytných miestností nesmie prekročiť inštalovaný výkon elektrického podlahového kúrenia vypočítaný na základe projektového plánu a 8 760 hodín používania.</w:t>
      </w:r>
    </w:p>
    <w:p w:rsidR="00DA4975" w:rsidRDefault="00DA4975" w:rsidP="00363CEC">
      <w:pPr>
        <w:pStyle w:val="LLKappalejako"/>
      </w:pPr>
      <w:r>
        <w:t xml:space="preserve">Ak sa vodovodné potrubie na teplú úžitkovú vodu nachádza mimo izolácie obalových konštrukcií budovy, vypočítaná tepelná strata pri teplej úžitkovej vode nevytvára tepelnú záťaž v priestoroch budovy. Ak sa vodovodné potrubie na teplú úžitkovú vodu nachádza v izolácii obalových konštrukcií budovy, k tepelnej záťaži sa pripočíta 25 % vypočítanej tepelnej straty pri cirkulácii teplej úžitkovej vody. Ak sa vodovodné potrubie na teplú úžitkovú vodu nachádza v obalových konštrukciách budovy, k tepelnej záťaži sa pripočíta 50 % vypočítanej tepelnej straty pri cirkulácii teplej úžitkovej vody. Ak sa nádrž na teplú úžitkovú vodu nachádza v obalových konštrukciách budovy, k tepelnej záťaži sa pripočíta 50 % vypočítanej tepelnej straty pri cirkulácii teplej úžitkovej vody. </w:t>
      </w:r>
    </w:p>
    <w:p w:rsidR="00DA4975" w:rsidRDefault="00DA4975" w:rsidP="00363CEC">
      <w:pPr>
        <w:pStyle w:val="LLKappalejako"/>
      </w:pPr>
      <w:r>
        <w:t>Do spotreby energie vykurovacieho systému sa zahŕňa aj ďalšia energia na vykurovanie, ktorá vyplýva z potenciálnych teplotných obmedzení a čiastočného dimenzovania účinku vykurovacieho systému.</w:t>
      </w:r>
    </w:p>
    <w:p w:rsidR="00B64F1D" w:rsidRDefault="00B64F1D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>§ 19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>Kozuby a tepelné čerpadlá so vzduchom ako zdrojom energie</w:t>
      </w:r>
    </w:p>
    <w:p w:rsidR="00DA4975" w:rsidRDefault="00DA4975" w:rsidP="00363CEC">
      <w:pPr>
        <w:pStyle w:val="LLKappalejako"/>
      </w:pPr>
      <w:r>
        <w:t xml:space="preserve">Ak je k dispozícii kozub zadržiavajúci teplo, maximálne ročné množstvo energie na vykurovanie vyrobené kozubom zadržiavajúcim teplo, ktoré sa môže vypočítať, je 3 000 kWh. </w:t>
      </w:r>
    </w:p>
    <w:p w:rsidR="00DA4975" w:rsidRDefault="00DA4975" w:rsidP="00363CEC">
      <w:pPr>
        <w:pStyle w:val="LLKappalejako"/>
      </w:pPr>
      <w:r>
        <w:t xml:space="preserve">V prípade tepelného čerpadla vzduch-vzduch je maximálne ročné množstvo energie na vykurovanie vyrobené týmto zariadením, ktoré sa môže vypočítať, 3 000 kWh, a to pokiaľ sa prevádzka tohto zariadenia v budove nevypočítava pomocou presnejšieho nástroja dynamického výpočtu, pri ktorom sa zohľadňuje prietok vzduchu medzi priestormi a teplotné rozdiely. </w:t>
      </w:r>
    </w:p>
    <w:p w:rsidR="00DA4975" w:rsidRDefault="00DA4975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>§ 20</w:t>
      </w:r>
    </w:p>
    <w:p w:rsidR="00DA4975" w:rsidRDefault="00DA4975" w:rsidP="00363CEC">
      <w:pPr>
        <w:pStyle w:val="LLPykalanOtsikko"/>
        <w:keepNext/>
        <w:keepLines/>
      </w:pPr>
      <w:r>
        <w:t>Systém vetrania</w:t>
      </w:r>
    </w:p>
    <w:p w:rsidR="00DA4975" w:rsidRDefault="00DA4975" w:rsidP="00363CEC">
      <w:pPr>
        <w:pStyle w:val="LLKappalejako"/>
      </w:pPr>
      <w:r>
        <w:t xml:space="preserve">Prietoky vzduchu a prevádzkové časy vetracích systémov sa vypočítajú podľa § 10 a § 11. Spotreba elektrickej energie vetracieho systému sa vypočíta pomocou prietokov vzduchu, špecifického pomeru účinnosti a prevádzkových časov všetkých vetracích systémov a zariadení odvádzajúcich vzduch v budove. </w:t>
      </w:r>
    </w:p>
    <w:p w:rsidR="009B5DB9" w:rsidRDefault="009B5DB9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>§ 21</w:t>
      </w:r>
    </w:p>
    <w:p w:rsidR="00DA4975" w:rsidRDefault="00DA4975" w:rsidP="00363CEC">
      <w:pPr>
        <w:pStyle w:val="LLPykalanOtsikko"/>
        <w:keepNext/>
        <w:keepLines/>
      </w:pPr>
      <w:r>
        <w:t>Chladiaci systém</w:t>
      </w:r>
    </w:p>
    <w:p w:rsidR="00DA4975" w:rsidRDefault="00DA4975" w:rsidP="00363CEC">
      <w:pPr>
        <w:pStyle w:val="LLKappalejako"/>
      </w:pPr>
      <w:r>
        <w:t xml:space="preserve">Pri výpočte spotreby energie chladiaceho systému sa zohľadňuje spotreba energie pri výrobe chladiacej energie a spotreba elektrickej energie pomocných zariadení, a to v takej miere, v akej sa tieto systémy vyžadujú na udržiavanie vnútornej teploty. </w:t>
      </w:r>
    </w:p>
    <w:p w:rsidR="00DA4975" w:rsidRDefault="00DA4975" w:rsidP="00363CEC">
      <w:pPr>
        <w:ind w:firstLine="142"/>
        <w:rPr>
          <w:szCs w:val="22"/>
        </w:rPr>
      </w:pPr>
    </w:p>
    <w:p w:rsidR="00DA4975" w:rsidRDefault="00DA4975" w:rsidP="00363CEC">
      <w:pPr>
        <w:pStyle w:val="LLPykala"/>
        <w:keepNext/>
        <w:keepLines/>
      </w:pPr>
      <w:r>
        <w:t>§ 22</w:t>
      </w:r>
    </w:p>
    <w:p w:rsidR="00DA4975" w:rsidRDefault="00DA4975" w:rsidP="00363CEC">
      <w:pPr>
        <w:pStyle w:val="LLPykalanOtsikko"/>
        <w:keepNext/>
        <w:keepLines/>
      </w:pPr>
      <w:r>
        <w:t>Spotreba elektrickej energie osvetlenia a spotrebičov</w:t>
      </w:r>
    </w:p>
    <w:p w:rsidR="00DA4975" w:rsidRDefault="00DA4975" w:rsidP="00363CEC">
      <w:pPr>
        <w:pStyle w:val="LLKappalejako"/>
      </w:pPr>
      <w:r>
        <w:t>Spotreba elektrickej energie osvetlenia a spotrebičov za rok sa vypočíta tak, ako sa uvádza v § 11 na základe ich tepelnej záťaže. Spotreba elektrickej energie osvetlenia a spotrebičov sa rovná ich tepelnej záťaži.</w:t>
      </w:r>
    </w:p>
    <w:p w:rsidR="00DA4975" w:rsidRDefault="00DA4975" w:rsidP="00363CEC">
      <w:pPr>
        <w:pStyle w:val="LLNormaali"/>
      </w:pPr>
    </w:p>
    <w:p w:rsidR="00DA4975" w:rsidRDefault="00DA4975" w:rsidP="00363CEC">
      <w:pPr>
        <w:pStyle w:val="LLLuku"/>
        <w:keepNext/>
        <w:keepLines/>
        <w:rPr>
          <w:szCs w:val="22"/>
        </w:rPr>
      </w:pPr>
      <w:r>
        <w:t>Kapitola 3</w:t>
      </w:r>
    </w:p>
    <w:p w:rsidR="00DA4975" w:rsidRDefault="00DA4975" w:rsidP="00363CEC">
      <w:pPr>
        <w:pStyle w:val="LLLuvunOtsikko"/>
        <w:keepNext/>
        <w:keepLines/>
        <w:rPr>
          <w:szCs w:val="22"/>
        </w:rPr>
      </w:pPr>
      <w:r>
        <w:t>Tepelná strata budovy</w:t>
      </w:r>
    </w:p>
    <w:p w:rsidR="00DA4975" w:rsidRDefault="00DA4975" w:rsidP="00363CEC">
      <w:pPr>
        <w:pStyle w:val="LLPykala"/>
        <w:keepNext/>
        <w:keepLines/>
      </w:pPr>
      <w:r>
        <w:t>§ 23</w:t>
      </w:r>
    </w:p>
    <w:p w:rsidR="00DA4975" w:rsidRDefault="00DA4975" w:rsidP="00363CEC">
      <w:pPr>
        <w:pStyle w:val="LLPykalanOtsikko"/>
        <w:keepNext/>
        <w:keepLines/>
        <w:rPr>
          <w:i w:val="0"/>
          <w:szCs w:val="22"/>
        </w:rPr>
      </w:pPr>
      <w:r>
        <w:t>Stanovenie tepelnej straty budovy</w:t>
      </w:r>
    </w:p>
    <w:p w:rsidR="00DA4975" w:rsidRDefault="00DA4975" w:rsidP="00363CEC">
      <w:pPr>
        <w:pStyle w:val="LLKappalejako"/>
      </w:pPr>
      <w:r>
        <w:t xml:space="preserve">Tepelná strata budovy je súčet tepelnej straty obalových konštrukcií, úniku vzduchu a vetrania. Maximálna tepelná strata budovy nesmie presiahnuť referenčnú tepelnú stratu stanovenú pre budovu pri využití referenčných hodnôt. Súlad s požiadavkami týkajúcimi sa tepelnej straty sa preukáže výpočtom, ktorý sa vykoná osobitne pre teplé a temperované priestory. </w:t>
      </w:r>
    </w:p>
    <w:p w:rsidR="00DA4975" w:rsidRDefault="00DA4975" w:rsidP="00363CEC">
      <w:pPr>
        <w:pStyle w:val="LLKappalejako"/>
      </w:pPr>
      <w:r>
        <w:t xml:space="preserve">V prípade rozšírenia budovy alebo zväčšenia podlahovej plochy, ak je na vetranie alebo kúrenie možné použiť existujúce vetracie alebo vykurovacie systémy, sa požiadavky týkajúce sa tepelnej straty týkajú iba obalových konštrukcií. V prípade malých domov projektovaných ako rekreačné nehnuteľnosti na obývanie počas najmenej štyroch mesiacov v roku sa požiadavky týkajúce sa tepelnej straty týkajú iba obalových konštrukcií. Požiadavka týkajúca sa tepelnej straty sa nevzťahuje na mobilné budovy, ktoré boli vyrobené z prefabrikovaných prvkov pred 1. júlom 2012 a stále sa používajú na rovnaký účel. </w:t>
      </w:r>
    </w:p>
    <w:p w:rsidR="00DA4975" w:rsidRDefault="00DA4975" w:rsidP="00363CEC">
      <w:pPr>
        <w:pStyle w:val="LLKappalejako"/>
      </w:pPr>
    </w:p>
    <w:p w:rsidR="00DA4975" w:rsidRDefault="00DA4975" w:rsidP="00363CEC">
      <w:pPr>
        <w:pStyle w:val="LLPykala"/>
        <w:keepNext/>
        <w:keepLines/>
      </w:pPr>
      <w:r>
        <w:t>§ 24</w:t>
      </w:r>
    </w:p>
    <w:p w:rsidR="00DA4975" w:rsidRDefault="00DA4975" w:rsidP="00363CEC">
      <w:pPr>
        <w:pStyle w:val="LLPykalanOtsikko"/>
        <w:keepNext/>
        <w:keepLines/>
        <w:rPr>
          <w:i w:val="0"/>
        </w:rPr>
      </w:pPr>
      <w:r>
        <w:t>Tepelná strata obalových konštrukcií budovy</w:t>
      </w:r>
    </w:p>
    <w:p w:rsidR="00DA4975" w:rsidRDefault="00DA4975" w:rsidP="00363CEC">
      <w:pPr>
        <w:pStyle w:val="LLMomentinJohdantoKappale"/>
      </w:pPr>
      <w:r>
        <w:t>Tepelná strata obalových konštrukcií budovy sa vypočíta na základe súčiniteľov plochy a prestupu tepla rôznych prvkov budovy pomocou tejto rovnice:</w:t>
      </w:r>
    </w:p>
    <w:p w:rsidR="00DA4975" w:rsidRDefault="00DA4975" w:rsidP="00363CEC">
      <w:pPr>
        <w:pStyle w:val="LLMomentinKohta"/>
      </w:pPr>
    </w:p>
    <w:p w:rsidR="00DA4975" w:rsidRDefault="00DA4975" w:rsidP="00363CEC">
      <w:r>
        <w:object w:dxaOrig="6264" w:dyaOrig="792">
          <v:shape id="_x0000_i1028" type="#_x0000_t75" style="width:312.75pt;height:39.75pt" o:ole="">
            <v:imagedata r:id="rId16" o:title=""/>
          </v:shape>
          <o:OLEObject Type="Embed" ProgID="Equation.3" ShapeID="_x0000_i1028" DrawAspect="Content" ObjectID="_1660993593" r:id="rId17"/>
        </w:object>
      </w:r>
    </w:p>
    <w:p w:rsidR="00B64F1D" w:rsidRDefault="00B64F1D" w:rsidP="00363CEC">
      <w:pPr>
        <w:pStyle w:val="LLNormaali"/>
      </w:pPr>
    </w:p>
    <w:p w:rsidR="00DA4975" w:rsidRDefault="00DA4975" w:rsidP="00363CEC">
      <w:pPr>
        <w:pStyle w:val="LLMomentinJohdantoKappale"/>
        <w:keepNext/>
        <w:keepLines/>
      </w:pPr>
      <w:r>
        <w:t>kde:</w:t>
      </w:r>
    </w:p>
    <w:p w:rsidR="00DA4975" w:rsidRDefault="00DA4975" w:rsidP="00363CEC">
      <w:pPr>
        <w:pStyle w:val="LLMomentinKohta"/>
      </w:pPr>
      <w:r>
        <w:t>∑H</w:t>
      </w:r>
      <w:r>
        <w:rPr>
          <w:vertAlign w:val="subscript"/>
        </w:rPr>
        <w:t>cond</w:t>
      </w:r>
      <w:r>
        <w:t xml:space="preserve"> je tepelná strata obalových konštrukcií budovy v W/K;</w:t>
      </w:r>
    </w:p>
    <w:p w:rsidR="00DA4975" w:rsidRDefault="00DA4975" w:rsidP="00363CEC">
      <w:pPr>
        <w:pStyle w:val="LLMomentinKohta"/>
      </w:pPr>
      <w:r>
        <w:t>U</w:t>
      </w:r>
      <w:r>
        <w:rPr>
          <w:vertAlign w:val="subscript"/>
        </w:rPr>
        <w:t xml:space="preserve"> </w:t>
      </w:r>
      <w:r>
        <w:t>je súčiniteľ prestupu tepla prvku budovy vo W/(m²K);</w:t>
      </w:r>
    </w:p>
    <w:p w:rsidR="00DA4975" w:rsidRDefault="00DA4975" w:rsidP="00363CEC">
      <w:pPr>
        <w:pStyle w:val="LLMomentinKohta"/>
      </w:pPr>
      <w:r>
        <w:t>A</w:t>
      </w:r>
      <w:r>
        <w:rPr>
          <w:vertAlign w:val="subscript"/>
        </w:rPr>
        <w:t xml:space="preserve"> </w:t>
      </w:r>
      <w:r>
        <w:t>je plocha časti budovy v m².</w:t>
      </w:r>
    </w:p>
    <w:p w:rsidR="00DA4975" w:rsidRDefault="00DA4975" w:rsidP="00363CEC">
      <w:pPr>
        <w:pStyle w:val="LLMomentinKohta"/>
        <w:rPr>
          <w:szCs w:val="22"/>
        </w:rPr>
      </w:pPr>
      <w:r>
        <w:t>Referenčná hodnota tepelnej straty obalových konštrukcií budovy v prípade teplého alebo chladného priestoru s riadenou klímou sa vypočíta pomocou nasledujúcich referenčných hodnôt ako súčiniteľov prestupu tepla pre prvky budovy:</w:t>
      </w:r>
    </w:p>
    <w:tbl>
      <w:tblPr>
        <w:tblW w:w="0" w:type="auto"/>
        <w:tblInd w:w="70" w:type="dxa"/>
        <w:tblLook w:val="04A0" w:firstRow="1" w:lastRow="0" w:firstColumn="1" w:lastColumn="0" w:noHBand="0" w:noVBand="1"/>
      </w:tblPr>
      <w:tblGrid>
        <w:gridCol w:w="4680"/>
        <w:gridCol w:w="3596"/>
      </w:tblGrid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a) stena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0,17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K);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b) stena z masívneho dreva s priemernou hrúbkou aspoň 180 mm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0,40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K);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c) izolácia stropu a podlahy od vonkajšieho vzduchu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0,09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K);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d) izolácia podlahy od inštalačného priestoru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0,17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K);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e) izolácia prvku budovy od zeme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0,16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K);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f) okno, strešné okno, dvere, svetlík, odsávacie potrubie a únikový východ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1,0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K).</w:t>
            </w:r>
          </w:p>
        </w:tc>
      </w:tr>
    </w:tbl>
    <w:p w:rsidR="00DA4975" w:rsidRDefault="00DA4975" w:rsidP="00363CEC">
      <w:pPr>
        <w:pStyle w:val="LLMomentinKohta"/>
        <w:rPr>
          <w:szCs w:val="22"/>
        </w:rPr>
      </w:pPr>
      <w:r>
        <w:t>Referenčná hodnota tepelnej straty obalových konštrukcií mobilnej budovy alebo temperovaného priestoru sa vypočíta pomocou nasledujúcich referenčných hodnôt ako súčiniteľov prestupu tepla pre prvky budovy:</w:t>
      </w:r>
    </w:p>
    <w:tbl>
      <w:tblPr>
        <w:tblW w:w="0" w:type="auto"/>
        <w:tblInd w:w="70" w:type="dxa"/>
        <w:tblLook w:val="04A0" w:firstRow="1" w:lastRow="0" w:firstColumn="1" w:lastColumn="0" w:noHBand="0" w:noVBand="1"/>
      </w:tblPr>
      <w:tblGrid>
        <w:gridCol w:w="4680"/>
        <w:gridCol w:w="3596"/>
      </w:tblGrid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a) stena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0,26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K);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b) stena z masívneho dreva s priemernou konštrukčnou hrúbkou aspoň 180 mm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0,60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K);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c) izolácia stropu a podlahy od vonkajšieho vzduchu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0,14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K);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d) izolácia podlahy od inštalačného priestoru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0,26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K);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e) izolácia prvku budovy od zeme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0,24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K);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f) okno, strešné okno, dvere, svetlík, odsávacie potrubie a únikový východ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1,4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K).</w:t>
            </w:r>
          </w:p>
        </w:tc>
      </w:tr>
    </w:tbl>
    <w:p w:rsidR="00DA4975" w:rsidRDefault="00DA4975" w:rsidP="00363CEC">
      <w:pPr>
        <w:pStyle w:val="LLMomentinKohta"/>
        <w:rPr>
          <w:szCs w:val="22"/>
        </w:rPr>
      </w:pPr>
      <w:r>
        <w:t>V prípade malých domov projektovaných ako rekreačné nehnuteľnosti na obývanie počas najmenej štyroch mesiacov v roku sa referenčná hodnota tepelnej straty obalových konštrukcií budovy vypočíta pomocou nasledujúcich referenčných hodnôt ako súčiniteľov prestupu tepla pre prvky budovy:</w:t>
      </w:r>
    </w:p>
    <w:tbl>
      <w:tblPr>
        <w:tblW w:w="0" w:type="auto"/>
        <w:tblInd w:w="70" w:type="dxa"/>
        <w:tblLook w:val="04A0" w:firstRow="1" w:lastRow="0" w:firstColumn="1" w:lastColumn="0" w:noHBand="0" w:noVBand="1"/>
      </w:tblPr>
      <w:tblGrid>
        <w:gridCol w:w="4680"/>
        <w:gridCol w:w="3596"/>
      </w:tblGrid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a) stena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0,24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K);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b) stena z masívneho dreva s priemernou konštrukčnou hrúbkou aspoň 130 mm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0,80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K);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c) izolácia stropu a podlahy od vonkajšieho vzduchu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0,15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K);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d) izolácia podlahy od inštalačného priestoru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0,19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K);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e) izolácia prvku budovy od zeme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0,24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K);</w:t>
            </w:r>
          </w:p>
        </w:tc>
      </w:tr>
      <w:tr w:rsidR="00363CEC" w:rsidRPr="00363CEC" w:rsidTr="00363CEC">
        <w:tc>
          <w:tcPr>
            <w:tcW w:w="4680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f) okno, strešné okno, dvere, svetlík, odsávacie potrubie a únikový východ</w:t>
            </w:r>
          </w:p>
        </w:tc>
        <w:tc>
          <w:tcPr>
            <w:tcW w:w="3596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1,4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K).</w:t>
            </w:r>
          </w:p>
        </w:tc>
      </w:tr>
    </w:tbl>
    <w:p w:rsidR="00DA4975" w:rsidRDefault="00DA4975" w:rsidP="00363CEC">
      <w:pPr>
        <w:pStyle w:val="LLKappalejako"/>
        <w:rPr>
          <w:szCs w:val="22"/>
        </w:rPr>
      </w:pPr>
      <w:r>
        <w:t>Referenčná hodnota celkovej plochy okien budovy je 15 % podlahovej plochy podlaží, ktoré sú úplne alebo čiastočne na zemi, ale nesmie prekročiť 50 % celkovej plochy vonkajších stien. Plocha okien sa vypočíta podľa rozmerov vonkajších rámov.</w:t>
      </w:r>
    </w:p>
    <w:p w:rsidR="00DA4975" w:rsidRDefault="00DA4975" w:rsidP="00363CEC">
      <w:pPr>
        <w:pStyle w:val="LLKappalejako"/>
        <w:rPr>
          <w:szCs w:val="22"/>
        </w:rPr>
      </w:pPr>
      <w:r>
        <w:t>Na výpočet sa použijú údaje o rozmeroch a geometrii projektu budovy. Plochy rôznych prvkov obalových konštrukcií budovy sa stanovia podľa celkových vnútorných rozmerov budovy.</w:t>
      </w:r>
    </w:p>
    <w:p w:rsidR="00DA4975" w:rsidRDefault="00DA4975" w:rsidP="00363CEC">
      <w:pPr>
        <w:pStyle w:val="LLKappalejako"/>
        <w:rPr>
          <w:szCs w:val="22"/>
        </w:rPr>
      </w:pPr>
      <w:r>
        <w:t xml:space="preserve">Pri výpočte tepelnej straty projektového riešenia budovy sa použijú súčinitele prestupu tepla daných prvkov budovy a plôch okien. </w:t>
      </w:r>
    </w:p>
    <w:p w:rsidR="00DA4975" w:rsidRDefault="00DA4975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>§ 25</w:t>
      </w:r>
    </w:p>
    <w:p w:rsidR="00DA4975" w:rsidRDefault="00DA4975" w:rsidP="00363CEC">
      <w:pPr>
        <w:pStyle w:val="LLPykalanOtsikko"/>
        <w:keepNext/>
        <w:keepLines/>
      </w:pPr>
      <w:r>
        <w:t>Výpočet tepelnej straty budovy v dôsledku úniku vzduchu</w:t>
      </w:r>
    </w:p>
    <w:p w:rsidR="00DA4975" w:rsidRDefault="00DA4975" w:rsidP="00363CEC">
      <w:pPr>
        <w:pStyle w:val="LLMomentinJohdantoKappale"/>
        <w:keepNext/>
        <w:keepLines/>
      </w:pPr>
      <w:r>
        <w:t>Tepelná strata budovy v dôsledku úniku vzduchu sa vypočíta pomocou tejto rovnice:</w:t>
      </w:r>
    </w:p>
    <w:p w:rsidR="00DA4975" w:rsidRDefault="00DA4975" w:rsidP="00363CEC">
      <w:pPr>
        <w:pStyle w:val="LLMomentinKohta"/>
        <w:keepNext/>
        <w:keepLines/>
      </w:pPr>
    </w:p>
    <w:p w:rsidR="00DA4975" w:rsidRDefault="00DA4975" w:rsidP="00363CEC">
      <w:pPr>
        <w:jc w:val="both"/>
      </w:pPr>
      <w:r>
        <w:object w:dxaOrig="2172" w:dyaOrig="348">
          <v:shape id="_x0000_i1029" type="#_x0000_t75" style="width:108.75pt;height:17.25pt" o:ole="">
            <v:imagedata r:id="rId18" o:title=""/>
          </v:shape>
          <o:OLEObject Type="Embed" ProgID="Equation.3" ShapeID="_x0000_i1029" DrawAspect="Content" ObjectID="_1660993594" r:id="rId19"/>
        </w:object>
      </w:r>
    </w:p>
    <w:p w:rsidR="00363CEC" w:rsidRDefault="00363CEC" w:rsidP="00363CEC">
      <w:pPr>
        <w:pStyle w:val="LLMomentinJohdantoKappale"/>
      </w:pPr>
    </w:p>
    <w:p w:rsidR="00DA4975" w:rsidRDefault="00DA4975" w:rsidP="00363CEC">
      <w:pPr>
        <w:pStyle w:val="LLMomentinJohdantoKappale"/>
        <w:keepNext/>
        <w:keepLines/>
      </w:pPr>
      <w:r>
        <w:t xml:space="preserve">kde: </w:t>
      </w:r>
    </w:p>
    <w:p w:rsidR="00DA4975" w:rsidRDefault="00DA4975" w:rsidP="00363CEC">
      <w:pPr>
        <w:pStyle w:val="LLMomentinKohta"/>
      </w:pPr>
      <w:r>
        <w:t>H</w:t>
      </w:r>
      <w:r>
        <w:rPr>
          <w:vertAlign w:val="subscript"/>
        </w:rPr>
        <w:t>únik vzduchu</w:t>
      </w:r>
      <w:r>
        <w:t xml:space="preserve"> je tepelná strata v dôsledku úniku vzduchu v W/K;</w:t>
      </w:r>
    </w:p>
    <w:p w:rsidR="00DA4975" w:rsidRDefault="00DA4975" w:rsidP="00363CEC">
      <w:pPr>
        <w:pStyle w:val="LLMomentinKohta"/>
      </w:pPr>
      <w:r>
        <w:sym w:font="Symbol" w:char="F072"/>
      </w:r>
      <w:r>
        <w:rPr>
          <w:vertAlign w:val="subscript"/>
        </w:rPr>
        <w:t>i</w:t>
      </w:r>
      <w:r>
        <w:t xml:space="preserve"> je hustota vzduchu, 1,2 kg/m³;</w:t>
      </w:r>
    </w:p>
    <w:p w:rsidR="00DA4975" w:rsidRDefault="00DA4975" w:rsidP="00363CEC">
      <w:pPr>
        <w:pStyle w:val="LLMomentinKohta"/>
      </w:pPr>
      <w:r>
        <w:t>c</w:t>
      </w:r>
      <w:r>
        <w:rPr>
          <w:vertAlign w:val="subscript"/>
        </w:rPr>
        <w:t>pi</w:t>
      </w:r>
      <w:r>
        <w:t xml:space="preserve"> je tepelná kapacita vzduchu, 1 000 Ws/(kg K);</w:t>
      </w:r>
    </w:p>
    <w:p w:rsidR="00DA4975" w:rsidRDefault="00DA4975" w:rsidP="00363CEC">
      <w:pPr>
        <w:pStyle w:val="LLMomentinKohta"/>
      </w:pPr>
      <w:r>
        <w:t>q</w:t>
      </w:r>
      <w:r>
        <w:rPr>
          <w:vertAlign w:val="subscript"/>
        </w:rPr>
        <w:t>v,únik vzduchu</w:t>
      </w:r>
      <w:r>
        <w:t xml:space="preserve"> výmena uniknutého vzduchu v m³/s.</w:t>
      </w:r>
    </w:p>
    <w:p w:rsidR="00DA4975" w:rsidRDefault="00DA4975" w:rsidP="00363CEC">
      <w:pPr>
        <w:pStyle w:val="LLKappalejako"/>
      </w:pPr>
      <w:r>
        <w:t>Výmena uniknutého vzduchu q</w:t>
      </w:r>
      <w:r>
        <w:rPr>
          <w:vertAlign w:val="subscript"/>
        </w:rPr>
        <w:t>v,únik vzduchu</w:t>
      </w:r>
      <w:r>
        <w:t xml:space="preserve"> sa stanoví podľa § 17. Pri výpočte referenčnej tepelnej straty budovy sa ako referenčná hodnota úniku vzduchu z obalových konštrukcií použije hodnota 2,0 m</w:t>
      </w:r>
      <w:r>
        <w:rPr>
          <w:vertAlign w:val="superscript"/>
        </w:rPr>
        <w:t>3</w:t>
      </w:r>
      <w:r>
        <w:t>/(h m</w:t>
      </w:r>
      <w:r>
        <w:rPr>
          <w:vertAlign w:val="superscript"/>
        </w:rPr>
        <w:t>2</w:t>
      </w:r>
      <w:r>
        <w:t>).</w:t>
      </w:r>
    </w:p>
    <w:p w:rsidR="00DA4975" w:rsidRDefault="00DA4975" w:rsidP="00363CEC">
      <w:pPr>
        <w:pStyle w:val="LLKappalejako"/>
      </w:pPr>
      <w:r>
        <w:t>Pri výpočte tepelnej straty projektového riešenia budovy sa na výpočet hodnoty úniku vzduchu z obalových konštrukcií použije projektovaná hodnota. Ak projektovanú hodnotu vzduchotesnosti nie je možné preukázať meraním alebo metódami priemyselnej kontroly kvality, ako únik vzduchu z obalových konštrukcií budovy sa použije hodnota 4,0 m</w:t>
      </w:r>
      <w:r>
        <w:rPr>
          <w:vertAlign w:val="superscript"/>
        </w:rPr>
        <w:t>3</w:t>
      </w:r>
      <w:r>
        <w:t>/(h m</w:t>
      </w:r>
      <w:r>
        <w:rPr>
          <w:vertAlign w:val="superscript"/>
        </w:rPr>
        <w:t>2</w:t>
      </w:r>
      <w:r>
        <w:t>).</w:t>
      </w:r>
    </w:p>
    <w:p w:rsidR="009B5DB9" w:rsidRDefault="009B5DB9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>§ 26</w:t>
      </w:r>
    </w:p>
    <w:p w:rsidR="00DA4975" w:rsidRDefault="00DA4975" w:rsidP="00363CEC">
      <w:pPr>
        <w:pStyle w:val="LLPykalanOtsikko"/>
        <w:keepNext/>
        <w:keepLines/>
        <w:rPr>
          <w:i w:val="0"/>
        </w:rPr>
      </w:pPr>
      <w:r>
        <w:t>Výpočet tepelnej straty vetraním budovy</w:t>
      </w:r>
    </w:p>
    <w:p w:rsidR="00DA4975" w:rsidRDefault="00DA4975" w:rsidP="00363CEC">
      <w:pPr>
        <w:pStyle w:val="LLMomentinJohdantoKappale"/>
        <w:keepNext/>
        <w:keepLines/>
      </w:pPr>
      <w:r>
        <w:t>Tepelná strata vetraním budovy sa vypočíta pomocou tejto rovnice:</w:t>
      </w:r>
    </w:p>
    <w:p w:rsidR="00DA4975" w:rsidRDefault="00DA4975" w:rsidP="00363CEC">
      <w:pPr>
        <w:pStyle w:val="LLMomentinKohta"/>
        <w:keepNext/>
        <w:keepLines/>
      </w:pPr>
    </w:p>
    <w:p w:rsidR="00DA4975" w:rsidRDefault="000E1ADF" w:rsidP="00363CEC">
      <w:pPr>
        <w:ind w:firstLine="142"/>
        <w:jc w:val="both"/>
        <w:rPr>
          <w:szCs w:val="22"/>
        </w:rPr>
      </w:pPr>
      <w:r>
        <w:object w:dxaOrig="2184" w:dyaOrig="348">
          <v:shape id="_x0000_i1030" type="#_x0000_t75" style="width:168pt;height:21pt" o:ole="">
            <v:imagedata r:id="rId20" o:title=""/>
          </v:shape>
          <o:OLEObject Type="Embed" ProgID="Equation.3" ShapeID="_x0000_i1030" DrawAspect="Content" ObjectID="_1660993595" r:id="rId21"/>
        </w:object>
      </w:r>
    </w:p>
    <w:p w:rsidR="00B64F1D" w:rsidRDefault="00B64F1D" w:rsidP="00363CEC">
      <w:pPr>
        <w:pStyle w:val="LLNormaali"/>
      </w:pPr>
    </w:p>
    <w:p w:rsidR="00DA4975" w:rsidRDefault="00DA4975" w:rsidP="00363CEC">
      <w:pPr>
        <w:pStyle w:val="LLMomentinJohdantoKappale"/>
        <w:keepNext/>
        <w:keepLines/>
      </w:pPr>
      <w:r>
        <w:t xml:space="preserve">kde: </w:t>
      </w:r>
    </w:p>
    <w:p w:rsidR="00DA4975" w:rsidRDefault="00DA4975" w:rsidP="00363CEC">
      <w:pPr>
        <w:pStyle w:val="LLMomentinKohta"/>
      </w:pPr>
      <w:r>
        <w:t>H</w:t>
      </w:r>
      <w:r>
        <w:rPr>
          <w:vertAlign w:val="subscript"/>
        </w:rPr>
        <w:t>iv</w:t>
      </w:r>
      <w:r>
        <w:t xml:space="preserve"> je špecifická tepelná strata vetraním v W/K;</w:t>
      </w:r>
    </w:p>
    <w:p w:rsidR="00DA4975" w:rsidRDefault="00DA4975" w:rsidP="00363CEC">
      <w:pPr>
        <w:pStyle w:val="LLMomentinKohta"/>
      </w:pPr>
      <w:r>
        <w:sym w:font="Symbol" w:char="F072"/>
      </w:r>
      <w:r>
        <w:rPr>
          <w:vertAlign w:val="subscript"/>
        </w:rPr>
        <w:t>i</w:t>
      </w:r>
      <w:r>
        <w:t xml:space="preserve"> je hustota vzduchu, 1,2 kg/m³;</w:t>
      </w:r>
    </w:p>
    <w:p w:rsidR="00DA4975" w:rsidRDefault="00DA4975" w:rsidP="00363CEC">
      <w:pPr>
        <w:pStyle w:val="LLMomentinKohta"/>
      </w:pPr>
      <w:r>
        <w:t>c</w:t>
      </w:r>
      <w:r>
        <w:rPr>
          <w:vertAlign w:val="subscript"/>
        </w:rPr>
        <w:t>pi</w:t>
      </w:r>
      <w:r>
        <w:t xml:space="preserve"> je tepelná kapacita vzduchu, 1 000 Ws/(kg K);</w:t>
      </w:r>
    </w:p>
    <w:p w:rsidR="00DA4975" w:rsidRDefault="00DA4975" w:rsidP="00363CEC">
      <w:pPr>
        <w:pStyle w:val="LLMomentinKohta"/>
      </w:pPr>
      <w:r>
        <w:t>q</w:t>
      </w:r>
      <w:r>
        <w:rPr>
          <w:vertAlign w:val="subscript"/>
        </w:rPr>
        <w:t>v, odvádzanie</w:t>
      </w:r>
      <w:r>
        <w:t xml:space="preserve"> je vypočítaný odvádzaný prúd vzduchu pri štandardizovanom používaní v m³/s;</w:t>
      </w:r>
    </w:p>
    <w:p w:rsidR="00DA4975" w:rsidRDefault="00DA4975" w:rsidP="00363CEC">
      <w:pPr>
        <w:pStyle w:val="LLMomentinKohta"/>
      </w:pPr>
      <w:r>
        <w:t>t</w:t>
      </w:r>
      <w:r>
        <w:rPr>
          <w:vertAlign w:val="subscript"/>
        </w:rPr>
        <w:t>d</w:t>
      </w:r>
      <w:r>
        <w:t xml:space="preserve"> je priemerný podiel času prevádzky vetracieho systému počas 24 hod. v h/24 h;</w:t>
      </w:r>
    </w:p>
    <w:p w:rsidR="00DA4975" w:rsidRDefault="00DA4975" w:rsidP="00363CEC">
      <w:pPr>
        <w:pStyle w:val="LLMomentinKohta"/>
      </w:pPr>
      <w:r>
        <w:t>t</w:t>
      </w:r>
      <w:r>
        <w:rPr>
          <w:vertAlign w:val="subscript"/>
        </w:rPr>
        <w:t>v</w:t>
      </w:r>
      <w:r>
        <w:t xml:space="preserve"> je priemerný podiel času prevádzky vetracieho systému za týždeň, deň/7 dní;</w:t>
      </w:r>
    </w:p>
    <w:p w:rsidR="00DA4975" w:rsidRDefault="00DA4975" w:rsidP="00363CEC">
      <w:pPr>
        <w:pStyle w:val="LLMomentinKohta"/>
      </w:pPr>
      <w:r>
        <w:t>η</w:t>
      </w:r>
      <w:r>
        <w:rPr>
          <w:vertAlign w:val="subscript"/>
        </w:rPr>
        <w:t>a</w:t>
      </w:r>
      <w:r>
        <w:t xml:space="preserve"> je ročný pomer účinnosti rekuperácie tepla z odvádzaného vzduchu.</w:t>
      </w:r>
    </w:p>
    <w:p w:rsidR="00DA4975" w:rsidRDefault="00DA4975" w:rsidP="00363CEC">
      <w:pPr>
        <w:pStyle w:val="LLKappalejako"/>
      </w:pPr>
      <w:r>
        <w:t xml:space="preserve">Pri výpočte referenčnej hodnoty tepelnej straty vetraním a tepelnej straty projektového riešenia sa použijú rovnaké hodnoty prietoku vzduchu a prevádzkových časov. </w:t>
      </w:r>
    </w:p>
    <w:p w:rsidR="00DA4975" w:rsidRDefault="00DA4975" w:rsidP="00363CEC">
      <w:pPr>
        <w:pStyle w:val="LLKappalejako"/>
      </w:pPr>
      <w:r>
        <w:t>Prietok vzduchu z vetrania sa vypočíta v súlade s § 10. Adaptívne vetranie sa do výpočtu tepelnej straty vetraním a tepelnej straty projektového riešenia nezahŕňa. Prevádzková doba vetracieho systému sa vypočíta pripočítaním hodiny k začiatku a koncu prevádzkových časov uvedených v § 11. Toto pripočítanie neplatí pre budovy v nepretržitej prevádzke. V prípade budov zaradených do kategórie používania 9 sú projektovanými hodnotami budovy prietoky vzduchu a prevádzkové časy vetrania.</w:t>
      </w:r>
    </w:p>
    <w:p w:rsidR="00DA4975" w:rsidRDefault="00DA4975" w:rsidP="00363CEC">
      <w:pPr>
        <w:pStyle w:val="LLKappalejako"/>
      </w:pPr>
      <w:r>
        <w:t>Pri výpočte referenčnej tepelnej straty sa ako ročný pomer účinnosti rekuperácie tepla zo vzduchu odvádzaného z vetrania použije hodnota 55 %. Pri výpočte referenčnej tepelnej straty konkrétneho priestoru je ročný pomer účinnosti 0 %, napr. keď mimoriadna nečistota odvádzaného vzduchu bráni rekuperácii tepla, alebo ak je teplota priestoru počas vykurovacej sezóny nižšia ako +10 °C a teplo z odvádzaného vzduchu nie je možné spätne získať nákladovo efektívnym spôsobom, resp. ak systém funguje na základe rozdielov tlaku spôsobených rozdielnou výškou a teplotou či vetrom.</w:t>
      </w:r>
    </w:p>
    <w:p w:rsidR="00DA4975" w:rsidRDefault="00DA4975" w:rsidP="00363CEC">
      <w:pPr>
        <w:pStyle w:val="LLKappalejako"/>
      </w:pPr>
      <w:r>
        <w:t xml:space="preserve">Ak sa používa mechanické vetranie, ročný pomer účinnosti rekuperácie tepla zo vzduchu odvádzaného z vetrania sa stanoví pomocou vlastností zariadení na rekuperáciu tepla a projektovaných prúdov vzduchu z vetracieho zariadenia, ako aj pomocou poveternostných údajov pre klimatické pásmo I stanovené v prílohe 1. </w:t>
      </w:r>
    </w:p>
    <w:p w:rsidR="00DA4975" w:rsidRDefault="00DA4975" w:rsidP="00363CEC">
      <w:pPr>
        <w:pStyle w:val="LLKappalejako"/>
      </w:pPr>
      <w:r>
        <w:t>Ročný pomer účinnosti rekuperácie tepla zo vzduchu odvádzaného z dvoch alebo viacerých vetracích zariadení sa stanoví ako ročný pomer účinnosti vážených projektovaných prúdov vzduchu a prevádzkových časov. Tepelná strata projektového riešenia vetracieho systému budovy sa vypočíta pomocou stanoveného ročného pomeru účinnosti odvádzaného vzduchu pri rekuperácii tepla a hodnôt prúdov vzduchu a prevádzkových časov stanovených v pododdiele 3.</w:t>
      </w:r>
    </w:p>
    <w:p w:rsidR="002C17E7" w:rsidRDefault="002C17E7" w:rsidP="00363CEC">
      <w:pPr>
        <w:pStyle w:val="LLNormaali"/>
      </w:pPr>
    </w:p>
    <w:p w:rsidR="00DA4975" w:rsidRDefault="00DA4975" w:rsidP="00363CEC">
      <w:pPr>
        <w:pStyle w:val="LLLuku"/>
        <w:keepNext/>
        <w:keepLines/>
        <w:rPr>
          <w:szCs w:val="22"/>
        </w:rPr>
      </w:pPr>
      <w:r>
        <w:t>Kapitola 4</w:t>
      </w:r>
    </w:p>
    <w:p w:rsidR="00DA4975" w:rsidRDefault="00DA4975" w:rsidP="00363CEC">
      <w:pPr>
        <w:pStyle w:val="LLLuvunOtsikko"/>
        <w:keepNext/>
        <w:keepLines/>
        <w:rPr>
          <w:szCs w:val="22"/>
        </w:rPr>
      </w:pPr>
      <w:r>
        <w:t>Osobitné ustanovenia</w:t>
      </w:r>
    </w:p>
    <w:p w:rsidR="00DA4975" w:rsidRDefault="00DA4975" w:rsidP="00363CEC">
      <w:pPr>
        <w:pStyle w:val="LLPykala"/>
        <w:keepNext/>
        <w:keepLines/>
      </w:pPr>
      <w:r>
        <w:t>§ 27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>Vzduchotesnosť budovy</w:t>
      </w:r>
    </w:p>
    <w:p w:rsidR="00DA4975" w:rsidRDefault="00DA4975" w:rsidP="00363CEC">
      <w:pPr>
        <w:pStyle w:val="LLKappalejako"/>
      </w:pPr>
      <w:r>
        <w:t>Hodnota úniku vzduchu z obalových konštrukcií budovy (q</w:t>
      </w:r>
      <w:r>
        <w:rPr>
          <w:vertAlign w:val="subscript"/>
        </w:rPr>
        <w:t>50</w:t>
      </w:r>
      <w:r>
        <w:t>) nesmie prekročiť 4,0 m</w:t>
      </w:r>
      <w:r>
        <w:rPr>
          <w:vertAlign w:val="superscript"/>
        </w:rPr>
        <w:t>3</w:t>
      </w:r>
      <w:r>
        <w:t>/(h m</w:t>
      </w:r>
      <w:r>
        <w:rPr>
          <w:vertAlign w:val="superscript"/>
        </w:rPr>
        <w:t>2</w:t>
      </w:r>
      <w:r>
        <w:t>). Ak si to vyžadujú konštrukčné riešenia z hľadiska účelu používania budovy, hodnota úniku vzduchu môže prekročiť 4,0 m</w:t>
      </w:r>
      <w:r>
        <w:rPr>
          <w:vertAlign w:val="superscript"/>
        </w:rPr>
        <w:t>3</w:t>
      </w:r>
      <w:r>
        <w:t>/(h m</w:t>
      </w:r>
      <w:r>
        <w:rPr>
          <w:vertAlign w:val="superscript"/>
        </w:rPr>
        <w:t>2</w:t>
      </w:r>
      <w:r>
        <w:t>).</w:t>
      </w:r>
    </w:p>
    <w:p w:rsidR="009B5DB9" w:rsidRDefault="009B5DB9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>§ 28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>Izolácia pred mrazom, tepelná izolácia podmurovky a izolácia určitých priestorov</w:t>
      </w:r>
    </w:p>
    <w:p w:rsidR="00DA4975" w:rsidRDefault="00DA4975" w:rsidP="00363CEC">
      <w:pPr>
        <w:pStyle w:val="LLKappalejako"/>
      </w:pPr>
      <w:r>
        <w:t>Tepelná izolácia prízemného podlažia musí byť projektovaná spoločne s izoláciou pred mrazom a tepelnou izoláciou prípadnej podmurovky, ktorá nie je súčasťou obalových konštrukcií budovy, a zároveň byť inštalovaná tak, aby nedošlo k poškodeniu v dôsledku mrazu.</w:t>
      </w:r>
    </w:p>
    <w:p w:rsidR="00DA4975" w:rsidRDefault="00DA4975" w:rsidP="00363CEC">
      <w:pPr>
        <w:pStyle w:val="LLKappalejako"/>
      </w:pPr>
      <w:r>
        <w:t>Súčiniteľ prestupu tepla steny a medzipodlažia medzi chladným priestorom a ostatnými priestormi, ktoré sa majú ochladzovať, nesmie prekročiť 0,27 W/(m</w:t>
      </w:r>
      <w:r>
        <w:rPr>
          <w:vertAlign w:val="superscript"/>
        </w:rPr>
        <w:t>2</w:t>
      </w:r>
      <w:r>
        <w:t xml:space="preserve"> K), zatiaľ čo súčiniteľ prestupu tepla dverí nesmie prekročiť 1,4 W/(m</w:t>
      </w:r>
      <w:r>
        <w:rPr>
          <w:vertAlign w:val="superscript"/>
        </w:rPr>
        <w:t>2</w:t>
      </w:r>
      <w:r>
        <w:t xml:space="preserve"> K).</w:t>
      </w:r>
    </w:p>
    <w:p w:rsidR="00DA4975" w:rsidRDefault="00DA4975" w:rsidP="00363CEC">
      <w:pPr>
        <w:pStyle w:val="LLKappalejako"/>
      </w:pPr>
      <w:r>
        <w:t>Súčiniteľ prestupu tepla steny a medzipodlažia medzi teplým priestorom a temperovanými priestormi nesmie prekročiť 0,60 W/(m</w:t>
      </w:r>
      <w:r>
        <w:rPr>
          <w:vertAlign w:val="superscript"/>
        </w:rPr>
        <w:t>2</w:t>
      </w:r>
      <w:r>
        <w:t xml:space="preserve"> K), zatiaľ čo súčiniteľ prestupu tepla dverí a okna nesmie prekročiť 2,8 W/(m</w:t>
      </w:r>
      <w:r>
        <w:rPr>
          <w:vertAlign w:val="superscript"/>
        </w:rPr>
        <w:t>2</w:t>
      </w:r>
      <w:r>
        <w:t xml:space="preserve"> K), s výnimkou malých domov určených ako rekreačné nehnuteľnosti.</w:t>
      </w:r>
    </w:p>
    <w:p w:rsidR="00DA4975" w:rsidRDefault="00DA4975" w:rsidP="00363CEC">
      <w:pPr>
        <w:ind w:firstLine="142"/>
        <w:jc w:val="both"/>
        <w:rPr>
          <w:szCs w:val="22"/>
        </w:rPr>
      </w:pPr>
    </w:p>
    <w:p w:rsidR="00DA4975" w:rsidRDefault="00DA4975" w:rsidP="00363CEC">
      <w:pPr>
        <w:pStyle w:val="LLPykala"/>
        <w:keepNext/>
        <w:keepLines/>
      </w:pPr>
      <w:r>
        <w:t>§ 29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>Vypočítaná izbová teplota počas letnej sezóny</w:t>
      </w:r>
    </w:p>
    <w:p w:rsidR="00B22106" w:rsidRDefault="00DA4975" w:rsidP="00363CEC">
      <w:pPr>
        <w:pStyle w:val="LLKappalejako"/>
      </w:pPr>
      <w:r>
        <w:t>Vypočítaná izbová teplota počas letnej sezóny nesmie prekročiť limitnú hodnotu chladenia 27 °C v kategórii používania 2 a 25 °C v kategóriách používania 3 – 8 počas viac ako 150 stupňohodín od 1. júna do 31. augusta, pričom sa používa prúdenie vzduchu podľa projektového riešenia. Súlad s vnútornými teplotami v lete sa preukáže pomocou výpočtu teploty pre rôzne typy priestorov. Pri výpočte E-hodnoty sa s výnimkou prietoku vzduchu použijú východiskové údaje. Požiadavka týkajúca sa izbovej teploty počas letnej sezóny sa nevzťahuje na budovy, ktoré sú zaradené do kategórie používania 1 a 9. Na výpočet izbovej teploty počas letnej sezóny sa použije nástroj dynamického výpočtu.</w:t>
      </w:r>
    </w:p>
    <w:p w:rsidR="001D4C30" w:rsidRDefault="001D4C30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>§ 30</w:t>
      </w:r>
    </w:p>
    <w:p w:rsidR="00DA4975" w:rsidRDefault="00DA4975" w:rsidP="00363CEC">
      <w:pPr>
        <w:pStyle w:val="LLPykalanOtsikko"/>
        <w:keepNext/>
        <w:keepLines/>
        <w:rPr>
          <w:i w:val="0"/>
        </w:rPr>
      </w:pPr>
      <w:r>
        <w:t>Špecifický výkon mechanického vetracieho systému budovy</w:t>
      </w:r>
    </w:p>
    <w:p w:rsidR="00DA4975" w:rsidRDefault="00DA4975" w:rsidP="00363CEC">
      <w:pPr>
        <w:pStyle w:val="LLKappalejako"/>
      </w:pPr>
      <w:r>
        <w:t>V budove s mechanickým vetracím systémom nesmie špecifický výkon mechanických systémov privádzaného a odvádzaného vzduchu prekročiť 1,8 kW/(m</w:t>
      </w:r>
      <w:r>
        <w:rPr>
          <w:vertAlign w:val="superscript"/>
        </w:rPr>
        <w:t>3</w:t>
      </w:r>
      <w:r>
        <w:t>/s) a špecifický výkon mechanického systému odvádzaného vzduchu nesmie prekročiť 0,9 kW/(m</w:t>
      </w:r>
      <w:r>
        <w:rPr>
          <w:vertAlign w:val="superscript"/>
        </w:rPr>
        <w:t>3</w:t>
      </w:r>
      <w:r>
        <w:t>/s).</w:t>
      </w:r>
    </w:p>
    <w:p w:rsidR="00DA4975" w:rsidRDefault="00DA4975" w:rsidP="00363CEC">
      <w:pPr>
        <w:pStyle w:val="LLKappalejako"/>
      </w:pPr>
      <w:r>
        <w:t xml:space="preserve">Špecifický výkon vetracieho systému môže prekročiť uvedené hodnoty, ak si to vyžaduje vnútorný vzduch v súlade s účelom používania budovy. </w:t>
      </w:r>
    </w:p>
    <w:p w:rsidR="00112783" w:rsidRDefault="00112783" w:rsidP="00363CEC">
      <w:pPr>
        <w:pStyle w:val="LLKappalejako"/>
      </w:pPr>
    </w:p>
    <w:p w:rsidR="00DA4975" w:rsidRDefault="00DA4975" w:rsidP="00363CEC">
      <w:pPr>
        <w:pStyle w:val="LLPykala"/>
        <w:keepNext/>
        <w:keepLines/>
      </w:pPr>
      <w:r>
        <w:t>§ 31</w:t>
      </w:r>
    </w:p>
    <w:p w:rsidR="00DA4975" w:rsidRDefault="00DA4975" w:rsidP="00363CEC">
      <w:pPr>
        <w:pStyle w:val="LLPykalanOtsikko"/>
        <w:keepNext/>
        <w:keepLines/>
        <w:rPr>
          <w:i w:val="0"/>
        </w:rPr>
      </w:pPr>
      <w:r>
        <w:t>Meranie spotreby energie v budove</w:t>
      </w:r>
    </w:p>
    <w:p w:rsidR="00DA4975" w:rsidRDefault="00DA4975" w:rsidP="00363CEC">
      <w:pPr>
        <w:pStyle w:val="LLKappalejako"/>
      </w:pPr>
      <w:r>
        <w:t xml:space="preserve">Budova musí byť vybavená zariadeniami na meranie spotreby energie tak, aby spotrebu energie v budove bolo možné monitorovať s ohľadom na najdôležitejšie miesta spotreby a veľkosť budovy, pričom túto možnosť monitorovania musí byť možné jednoducho zaviesť. </w:t>
      </w:r>
    </w:p>
    <w:p w:rsidR="00363CEC" w:rsidRDefault="00363CEC" w:rsidP="00363CEC">
      <w:pPr>
        <w:pStyle w:val="LLKappalejako"/>
        <w:rPr>
          <w:szCs w:val="22"/>
        </w:rPr>
      </w:pPr>
    </w:p>
    <w:p w:rsidR="00DA4975" w:rsidRDefault="00DA4975" w:rsidP="00363CEC">
      <w:pPr>
        <w:pStyle w:val="LLPykala"/>
        <w:keepNext/>
        <w:keepLines/>
      </w:pPr>
      <w:r>
        <w:t>§ 32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>Potreba tepla a elektriny v budove</w:t>
      </w:r>
    </w:p>
    <w:p w:rsidR="00DA4975" w:rsidRDefault="00DA4975" w:rsidP="00363CEC">
      <w:pPr>
        <w:pStyle w:val="LLKappalejako"/>
      </w:pPr>
      <w:r>
        <w:t xml:space="preserve">Vykurovací systém budovy musí mať výkon projektovaný tak, aby sa udržali plánované teplotné podmienky priestorov budovy podľa miestnych klimatických pásiem, ktoré sa určujú podľa vonkajších teplôt uvedených v prílohe 1. </w:t>
      </w:r>
    </w:p>
    <w:p w:rsidR="00DA4975" w:rsidRDefault="00DA4975" w:rsidP="00363CEC">
      <w:pPr>
        <w:pStyle w:val="LLKappalejako"/>
      </w:pPr>
      <w:r>
        <w:t xml:space="preserve">Tieto plány musia zohľadňovať možnosti zníženia potrieb maximálneho výkonu elektrickej energie a zlepšenia riadenia výkonu. </w:t>
      </w:r>
    </w:p>
    <w:p w:rsidR="009B5DB9" w:rsidRDefault="009B5DB9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>§ 33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>Energetická efektívnosť stavby</w:t>
      </w:r>
    </w:p>
    <w:p w:rsidR="00DA4975" w:rsidRDefault="00DA4975" w:rsidP="00363CEC">
      <w:pPr>
        <w:pStyle w:val="LLKappalejako"/>
      </w:pPr>
      <w:r>
        <w:t xml:space="preserve">Odchylne od § 4 je súlad s požiadavkami týkajúcimi sa energetickej efektívnosti budovy, ktoré sa uvádzajú v § 4, možné preukázať pomocou energetickej efektívnosti stavby. </w:t>
      </w:r>
    </w:p>
    <w:p w:rsidR="00DA4975" w:rsidRDefault="00DA4975" w:rsidP="00363CEC">
      <w:pPr>
        <w:pStyle w:val="LLMomentinJohdantoKappale"/>
      </w:pPr>
      <w:r>
        <w:t>Budova zaradená do kategórií používania 1 a 2 spĺňa požiadavky týkajúce sa energetickej efektívnosti, ak:</w:t>
      </w:r>
    </w:p>
    <w:p w:rsidR="00DA4975" w:rsidRDefault="00DA4975" w:rsidP="00363CEC">
      <w:pPr>
        <w:pStyle w:val="LLMomentinKohta"/>
      </w:pPr>
      <w:r>
        <w:t>1) Maximálna tepelná strata budovy neprekračuje referenčnú tepelnú stratu stanovenú pre budovu, ak sa vypočíta pomocou referenčných hodnôt energetickej efektívnosti uvedených v § 24, § 25 a § 26. Referenčné hodnoty súčiniteľa prestupu tepla, hodnoty úniku vzduchu a ročný pomer rekuperácie tepla z odvádzaného vzduchu sú:</w:t>
      </w:r>
    </w:p>
    <w:tbl>
      <w:tblPr>
        <w:tblW w:w="0" w:type="auto"/>
        <w:tblInd w:w="70" w:type="dxa"/>
        <w:tblLook w:val="04A0" w:firstRow="1" w:lastRow="0" w:firstColumn="1" w:lastColumn="0" w:noHBand="0" w:noVBand="1"/>
      </w:tblPr>
      <w:tblGrid>
        <w:gridCol w:w="5787"/>
        <w:gridCol w:w="2489"/>
      </w:tblGrid>
      <w:tr w:rsidR="00363CEC" w:rsidRPr="00363CEC" w:rsidTr="00363CEC">
        <w:tc>
          <w:tcPr>
            <w:tcW w:w="5787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a) stena, kategória používania 1</w:t>
            </w:r>
          </w:p>
        </w:tc>
        <w:tc>
          <w:tcPr>
            <w:tcW w:w="2489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0,12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K);</w:t>
            </w:r>
          </w:p>
        </w:tc>
      </w:tr>
      <w:tr w:rsidR="00363CEC" w:rsidRPr="00363CEC" w:rsidTr="00363CEC">
        <w:tc>
          <w:tcPr>
            <w:tcW w:w="5787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b) stena, kategória používania 2</w:t>
            </w:r>
          </w:p>
        </w:tc>
        <w:tc>
          <w:tcPr>
            <w:tcW w:w="2489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0,14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K);</w:t>
            </w:r>
          </w:p>
        </w:tc>
      </w:tr>
      <w:tr w:rsidR="00363CEC" w:rsidRPr="00363CEC" w:rsidTr="00363CEC">
        <w:tc>
          <w:tcPr>
            <w:tcW w:w="5787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c) izolácia stropu a podlahy od vonkajšieho vzduchu</w:t>
            </w:r>
          </w:p>
        </w:tc>
        <w:tc>
          <w:tcPr>
            <w:tcW w:w="2489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0,07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K);</w:t>
            </w:r>
          </w:p>
        </w:tc>
      </w:tr>
      <w:tr w:rsidR="00363CEC" w:rsidRPr="00363CEC" w:rsidTr="00363CEC">
        <w:tc>
          <w:tcPr>
            <w:tcW w:w="5787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d) vetraná izolácia podlahy od inštalačného priestoru a izolácia prvku budovy od zeme</w:t>
            </w:r>
          </w:p>
        </w:tc>
        <w:tc>
          <w:tcPr>
            <w:tcW w:w="2489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0,10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K);</w:t>
            </w:r>
          </w:p>
        </w:tc>
      </w:tr>
      <w:tr w:rsidR="00363CEC" w:rsidRPr="00363CEC" w:rsidTr="00363CEC">
        <w:tc>
          <w:tcPr>
            <w:tcW w:w="5787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e) okno, strešné okno, dvere, svetlík, odsávacie potrubie a únikový východ</w:t>
            </w:r>
          </w:p>
        </w:tc>
        <w:tc>
          <w:tcPr>
            <w:tcW w:w="2489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0,70 W/(m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K);</w:t>
            </w:r>
          </w:p>
        </w:tc>
      </w:tr>
      <w:tr w:rsidR="00363CEC" w:rsidRPr="00363CEC" w:rsidTr="00363CEC">
        <w:tc>
          <w:tcPr>
            <w:tcW w:w="5787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f) hodnota úniku vzduchu z budovy (q</w:t>
            </w:r>
            <w:r>
              <w:rPr>
                <w:sz w:val="22"/>
                <w:vertAlign w:val="subscript"/>
              </w:rPr>
              <w:t>50</w:t>
            </w:r>
            <w:r>
              <w:rPr>
                <w:sz w:val="22"/>
              </w:rPr>
              <w:t>)</w:t>
            </w:r>
          </w:p>
        </w:tc>
        <w:tc>
          <w:tcPr>
            <w:tcW w:w="2489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0,60 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/(h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);</w:t>
            </w:r>
          </w:p>
        </w:tc>
      </w:tr>
      <w:tr w:rsidR="00363CEC" w:rsidRPr="00363CEC" w:rsidTr="00363CEC">
        <w:tc>
          <w:tcPr>
            <w:tcW w:w="5787" w:type="dxa"/>
            <w:shd w:val="clear" w:color="auto" w:fill="auto"/>
          </w:tcPr>
          <w:p w:rsidR="00363CEC" w:rsidRPr="00363CEC" w:rsidRDefault="00363CEC" w:rsidP="00363C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</w:rPr>
              <w:t>g) ročný pomer rekuperácie tepla z odvádzaného vzduchu</w:t>
            </w:r>
          </w:p>
        </w:tc>
        <w:tc>
          <w:tcPr>
            <w:tcW w:w="2489" w:type="dxa"/>
            <w:shd w:val="clear" w:color="auto" w:fill="auto"/>
          </w:tcPr>
          <w:p w:rsidR="00363CEC" w:rsidRPr="00363CEC" w:rsidRDefault="00363CEC" w:rsidP="00877B80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65 percent;</w:t>
            </w:r>
          </w:p>
        </w:tc>
      </w:tr>
    </w:tbl>
    <w:p w:rsidR="00DA4975" w:rsidRDefault="00DA4975" w:rsidP="00363CEC">
      <w:pPr>
        <w:pStyle w:val="LLMomentinKohta"/>
      </w:pPr>
      <w:r>
        <w:t>2) Budova je vybavená mechanickým systémom výmeny privádzaného a odvádzaného vzduchu so špecifickým elektrickým výkonom, ktorý neprekračuje 1,5 kW/(m</w:t>
      </w:r>
      <w:r>
        <w:rPr>
          <w:vertAlign w:val="superscript"/>
        </w:rPr>
        <w:t>3</w:t>
      </w:r>
      <w:r>
        <w:t>/s);</w:t>
      </w:r>
    </w:p>
    <w:p w:rsidR="00DA4975" w:rsidRDefault="00DA4975" w:rsidP="00363CEC">
      <w:pPr>
        <w:pStyle w:val="LLMomentinKohta"/>
      </w:pPr>
      <w:r>
        <w:t>3) Vykurovacím systémom budovy je diaľkové vykurovanie, geotermálne čerpadlo alebo tepelné čerpadlo vzduch-voda.</w:t>
      </w:r>
    </w:p>
    <w:p w:rsidR="00C92A63" w:rsidRDefault="00C92A63" w:rsidP="00363CEC">
      <w:pPr>
        <w:pStyle w:val="LLNormaali"/>
      </w:pPr>
    </w:p>
    <w:p w:rsidR="00DA4975" w:rsidRDefault="00DA4975" w:rsidP="00363CEC">
      <w:pPr>
        <w:pStyle w:val="LLPykala"/>
        <w:keepNext/>
        <w:keepLines/>
      </w:pPr>
      <w:r>
        <w:t>§ 34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>Vyhlásenie o energetických parametroch</w:t>
      </w:r>
    </w:p>
    <w:p w:rsidR="00DA4975" w:rsidRDefault="00DA4975" w:rsidP="00363CEC">
      <w:pPr>
        <w:pStyle w:val="LLMomentinJohdantoKappale"/>
        <w:keepNext/>
        <w:keepLines/>
      </w:pPr>
      <w:r>
        <w:t>Pri projektovaní budovy sa vypracuje vyhlásenie o energetických parametroch. Súčasťou vyhlásenia o energetických parametroch sú spravidla tieto kontroly:</w:t>
      </w:r>
    </w:p>
    <w:p w:rsidR="00DA4975" w:rsidRDefault="00DA4975" w:rsidP="00403752">
      <w:pPr>
        <w:pStyle w:val="LLMomentinAlakohta"/>
        <w:numPr>
          <w:ilvl w:val="0"/>
          <w:numId w:val="8"/>
        </w:numPr>
        <w:tabs>
          <w:tab w:val="left" w:pos="567"/>
        </w:tabs>
        <w:ind w:left="0" w:firstLine="170"/>
      </w:pPr>
      <w:r>
        <w:t>E-hodnota podľa § 4 a východiskové údaje a výsledky výpočtov E-hodnoty, súlad s predpismi týkajúcimi sa tepelnej straty v súlade s § 23 a špecifický výkon mechanického vetracieho systému v súlade s § 30; alebo</w:t>
      </w:r>
    </w:p>
    <w:p w:rsidR="00DA4975" w:rsidRDefault="00DA4975" w:rsidP="00403752">
      <w:pPr>
        <w:pStyle w:val="LLMomentinAlakohta"/>
        <w:numPr>
          <w:ilvl w:val="0"/>
          <w:numId w:val="8"/>
        </w:numPr>
        <w:tabs>
          <w:tab w:val="left" w:pos="567"/>
        </w:tabs>
        <w:ind w:left="0" w:firstLine="170"/>
      </w:pPr>
      <w:r>
        <w:t>súlad s pravidlami týkajúcimi sa energetickej efektívnosti stavby podľa § 33.</w:t>
      </w:r>
    </w:p>
    <w:p w:rsidR="00DA4975" w:rsidRDefault="00DA4975" w:rsidP="00363CEC">
      <w:pPr>
        <w:pStyle w:val="LLMomentinJohdantoKappale"/>
        <w:keepNext/>
        <w:keepLines/>
      </w:pPr>
      <w:r>
        <w:t>Súčasťou vyhlásenia o energetických parametroch sú aj tieto kontroly:</w:t>
      </w:r>
    </w:p>
    <w:p w:rsidR="00DA4975" w:rsidRDefault="00DA4975" w:rsidP="00403752">
      <w:pPr>
        <w:pStyle w:val="LLMomentinAlakohta"/>
        <w:numPr>
          <w:ilvl w:val="0"/>
          <w:numId w:val="9"/>
        </w:numPr>
        <w:tabs>
          <w:tab w:val="left" w:pos="567"/>
        </w:tabs>
        <w:ind w:left="0" w:firstLine="170"/>
      </w:pPr>
      <w:r>
        <w:t>vypočítaná teplota počas letnej sezóny podľa § 29;</w:t>
      </w:r>
    </w:p>
    <w:p w:rsidR="00DA4975" w:rsidRDefault="00DA4975" w:rsidP="00403752">
      <w:pPr>
        <w:pStyle w:val="LLMomentinAlakohta"/>
        <w:numPr>
          <w:ilvl w:val="0"/>
          <w:numId w:val="9"/>
        </w:numPr>
        <w:tabs>
          <w:tab w:val="left" w:pos="567"/>
        </w:tabs>
        <w:ind w:left="0" w:firstLine="170"/>
      </w:pPr>
      <w:r>
        <w:t>energetický certifikát budovy, ak to vyžaduje zákon.</w:t>
      </w:r>
    </w:p>
    <w:p w:rsidR="00DA4975" w:rsidRDefault="00DA4975" w:rsidP="00363CEC">
      <w:pPr>
        <w:pStyle w:val="LLKappalejako"/>
      </w:pPr>
      <w:r>
        <w:t>Vyhlásenie o energetických parametroch musí byť vystavené s dátumom, ktorý je skorší ako dátum uvedenia budovy do prevádzky, ak sa projektové dokumenty, ktoré vychádzali z vyhlásenia o energetických parametroch, počas fázy povoľovania zmenili. Počas fázy výstavby zodpovedná osoba uvedie v záznamoch o stavebnej kontrole, že stavebné práce zodpovedajú prácam uvedeným vo vyhlásení o energetických parametroch.</w:t>
      </w:r>
    </w:p>
    <w:p w:rsidR="002C17E7" w:rsidRDefault="002C17E7" w:rsidP="00363CEC">
      <w:pPr>
        <w:pStyle w:val="LLNormaali"/>
      </w:pPr>
    </w:p>
    <w:p w:rsidR="00DA4975" w:rsidRDefault="00DA4975" w:rsidP="00363CEC">
      <w:pPr>
        <w:pStyle w:val="LLLuku"/>
        <w:keepNext/>
        <w:keepLines/>
        <w:rPr>
          <w:szCs w:val="22"/>
        </w:rPr>
      </w:pPr>
      <w:r>
        <w:t>Kapitola 5</w:t>
      </w:r>
    </w:p>
    <w:p w:rsidR="00DA4975" w:rsidRDefault="00DA4975" w:rsidP="00363CEC">
      <w:pPr>
        <w:pStyle w:val="LLLuvunOtsikko"/>
        <w:keepNext/>
        <w:keepLines/>
        <w:rPr>
          <w:szCs w:val="22"/>
        </w:rPr>
      </w:pPr>
      <w:r>
        <w:t>Nadobudnutie účinnosti a prechodné ustanovenia</w:t>
      </w:r>
    </w:p>
    <w:p w:rsidR="00DA4975" w:rsidRDefault="00DA4975" w:rsidP="00363CEC">
      <w:pPr>
        <w:pStyle w:val="LLVoimaantuloPykala"/>
        <w:keepNext/>
        <w:keepLines/>
        <w:numPr>
          <w:ilvl w:val="0"/>
          <w:numId w:val="0"/>
        </w:numPr>
      </w:pPr>
      <w:r>
        <w:t>§ 35</w:t>
      </w:r>
    </w:p>
    <w:p w:rsidR="00DA4975" w:rsidRDefault="00DA4975" w:rsidP="00363CEC">
      <w:pPr>
        <w:pStyle w:val="LLPykalanOtsikko"/>
        <w:keepNext/>
        <w:keepLines/>
        <w:rPr>
          <w:szCs w:val="22"/>
        </w:rPr>
      </w:pPr>
      <w:r>
        <w:t>Nadobudnutie účinnosti</w:t>
      </w:r>
    </w:p>
    <w:p w:rsidR="00DA4975" w:rsidRDefault="00DA4975" w:rsidP="00363CEC">
      <w:pPr>
        <w:pStyle w:val="LLKappalejako"/>
      </w:pPr>
      <w:r>
        <w:t xml:space="preserve">Táto vyhláška nadobudne účinnosť 1. januára 2018. </w:t>
      </w:r>
    </w:p>
    <w:p w:rsidR="00DA4975" w:rsidRDefault="00DA4975" w:rsidP="00363CEC">
      <w:pPr>
        <w:pStyle w:val="LLKappalejako"/>
      </w:pPr>
      <w:r>
        <w:t>Touto vyhláškou sa ruší vyhláška ministerstva životného prostredia 2/11 o energetickej efektívnosti budov.</w:t>
      </w:r>
    </w:p>
    <w:p w:rsidR="00DA4975" w:rsidRDefault="00DA4975" w:rsidP="00363CEC">
      <w:pPr>
        <w:pStyle w:val="LLKappalejako"/>
      </w:pPr>
      <w:r>
        <w:t>Na všetky prebiehajúce projekty sa budú vzťahovať ustanovenia platné v čase nadobudnutia účinnosti tejto vyhlášky.</w:t>
      </w:r>
    </w:p>
    <w:p w:rsidR="009B5DB9" w:rsidRDefault="009B5DB9" w:rsidP="00363CEC">
      <w:pPr>
        <w:pStyle w:val="LLNormaali"/>
      </w:pPr>
    </w:p>
    <w:p w:rsidR="00DA4975" w:rsidRDefault="000B7B65" w:rsidP="00363CEC">
      <w:pPr>
        <w:pStyle w:val="LLPaivays"/>
      </w:pPr>
      <w:r>
        <w:t>V Helsinkách 20. decembra 2017</w:t>
      </w:r>
    </w:p>
    <w:p w:rsidR="00DA4975" w:rsidRDefault="00DA4975" w:rsidP="00363CEC">
      <w:pPr>
        <w:pStyle w:val="LLNormaali"/>
      </w:pPr>
    </w:p>
    <w:p w:rsidR="001D4C30" w:rsidRDefault="001D4C30" w:rsidP="00363CEC">
      <w:pPr>
        <w:pStyle w:val="LLNormaali"/>
      </w:pPr>
    </w:p>
    <w:p w:rsidR="000B7B65" w:rsidRDefault="000B7B65" w:rsidP="00363CEC">
      <w:pPr>
        <w:pStyle w:val="LLNormaali"/>
      </w:pPr>
    </w:p>
    <w:p w:rsidR="00DA4975" w:rsidRDefault="00A31EC8" w:rsidP="00363CEC">
      <w:pPr>
        <w:pStyle w:val="LLAllekirjoitus"/>
        <w:rPr>
          <w:b w:val="0"/>
          <w:sz w:val="22"/>
        </w:rPr>
      </w:pPr>
      <w:r>
        <w:rPr>
          <w:b w:val="0"/>
          <w:sz w:val="22"/>
        </w:rPr>
        <w:t>minister životného prostredia, energetiky a bývania Kimmo Tiilikainen</w:t>
      </w:r>
    </w:p>
    <w:p w:rsidR="00DA4975" w:rsidRDefault="00DA4975" w:rsidP="00363CEC">
      <w:pPr>
        <w:pStyle w:val="LLNormaali"/>
      </w:pPr>
    </w:p>
    <w:p w:rsidR="000B7B65" w:rsidRDefault="000B7B65" w:rsidP="00363CEC">
      <w:pPr>
        <w:pStyle w:val="LLNormaali"/>
      </w:pPr>
    </w:p>
    <w:p w:rsidR="009B5DB9" w:rsidRDefault="009B5DB9" w:rsidP="00363CEC">
      <w:pPr>
        <w:pStyle w:val="LLNormaali"/>
      </w:pPr>
    </w:p>
    <w:p w:rsidR="00DA4975" w:rsidRDefault="00A31EC8" w:rsidP="00363CEC">
      <w:pPr>
        <w:pStyle w:val="LLVarmennus"/>
      </w:pPr>
      <w:r>
        <w:t>stavebný poradca Pekka Kalliomäki</w:t>
      </w:r>
    </w:p>
    <w:p w:rsidR="008D4711" w:rsidRDefault="008D4711" w:rsidP="00363CEC">
      <w:pPr>
        <w:pStyle w:val="LLLiite"/>
        <w:keepNext/>
        <w:keepLines/>
        <w:pageBreakBefore/>
        <w:ind w:left="0"/>
        <w:jc w:val="right"/>
      </w:pPr>
      <w:r>
        <w:t>Príloha 1</w:t>
      </w:r>
    </w:p>
    <w:p w:rsidR="008D4711" w:rsidRPr="000353BF" w:rsidRDefault="008D4711" w:rsidP="00363CEC">
      <w:pPr>
        <w:pStyle w:val="LLLiiteOtsikko"/>
        <w:keepNext/>
        <w:keepLines/>
      </w:pPr>
      <w:r>
        <w:t>Poveternostné údaje, ktoré sa použijú na výpočet E-hodnoty a vykurovacieho výkonu</w:t>
      </w:r>
    </w:p>
    <w:p w:rsidR="008D4711" w:rsidRPr="000353BF" w:rsidRDefault="008D4711" w:rsidP="00363CEC">
      <w:pPr>
        <w:keepNext/>
        <w:keepLines/>
        <w:rPr>
          <w:szCs w:val="22"/>
        </w:rPr>
      </w:pPr>
    </w:p>
    <w:p w:rsidR="008D4711" w:rsidRDefault="008D4711" w:rsidP="00363CEC">
      <w:pPr>
        <w:pStyle w:val="LLKappalejako"/>
      </w:pPr>
      <w:r>
        <w:t>Poveternostné údaje, ktoré sa použijú na výpočet E-hodnoty a vykurovacieho výkonu. Hodinové poveternostné údaje sú dostupné na webovom sídle ministerstva životného prostredia.</w:t>
      </w:r>
    </w:p>
    <w:p w:rsidR="008D4711" w:rsidRDefault="008D4711" w:rsidP="00363CEC">
      <w:pPr>
        <w:pStyle w:val="LLKappalejako"/>
      </w:pPr>
      <w:r>
        <w:t xml:space="preserve">Potreba vykurovacieho výkonu sa vypočíta pomocou vonkajšej teploty klimatického pásma, v ktorom sa budova nachádza (obrázok L1.1 a tabuľka L1.1). . </w:t>
      </w:r>
    </w:p>
    <w:p w:rsidR="008D4711" w:rsidRPr="00FC4127" w:rsidRDefault="008D4711" w:rsidP="00363CEC">
      <w:pPr>
        <w:pStyle w:val="LLKappalejako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  <w:gridCol w:w="4074"/>
      </w:tblGrid>
      <w:tr w:rsidR="00363CEC" w:rsidRPr="000353BF" w:rsidTr="00877B80">
        <w:trPr>
          <w:trHeight w:val="5892"/>
        </w:trPr>
        <w:tc>
          <w:tcPr>
            <w:tcW w:w="4605" w:type="dxa"/>
          </w:tcPr>
          <w:p w:rsidR="00363CEC" w:rsidRPr="000353BF" w:rsidRDefault="00363CEC" w:rsidP="00877B80">
            <w:pPr>
              <w:widowControl w:val="0"/>
              <w:rPr>
                <w:szCs w:val="22"/>
              </w:rPr>
            </w:pPr>
            <w:r>
              <w:rPr>
                <w:noProof/>
                <w:sz w:val="20"/>
                <w:lang w:val="en-US" w:eastAsia="en-US"/>
              </w:rPr>
              <w:drawing>
                <wp:inline distT="0" distB="0" distL="0" distR="0" wp14:anchorId="24AF088C" wp14:editId="69E7A5EB">
                  <wp:extent cx="2171700" cy="3771900"/>
                  <wp:effectExtent l="0" t="0" r="0" b="0"/>
                  <wp:docPr id="7" name="Picture 84" descr="kuva_UUDET_RAJAT_keskilampokartalla_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kuva_UUDET_RAJAT_keskilampokartalla_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377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363CEC" w:rsidRPr="000353BF" w:rsidRDefault="00363CEC" w:rsidP="00877B80">
            <w:pPr>
              <w:widowControl w:val="0"/>
              <w:rPr>
                <w:szCs w:val="22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D51803" wp14:editId="68071DA7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1605280</wp:posOffset>
                      </wp:positionV>
                      <wp:extent cx="572135" cy="549275"/>
                      <wp:effectExtent l="3810" t="0" r="0" b="0"/>
                      <wp:wrapNone/>
                      <wp:docPr id="1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549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>Východ</w:t>
                                  </w:r>
                                </w:p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>(V)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D518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75.05pt;margin-top:126.4pt;width:45.05pt;height: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V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" filled="f" stroked="f">
                      <v:textbox>
                        <w:txbxContent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>Východ</w:t>
                            </w:r>
                          </w:p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>(V)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098587" wp14:editId="2C548188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952500</wp:posOffset>
                      </wp:positionV>
                      <wp:extent cx="574675" cy="548640"/>
                      <wp:effectExtent l="0" t="1905" r="0" b="190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>Severozápad</w:t>
                                  </w:r>
                                </w:p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>(SZ)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98587" id="Text Box 13" o:spid="_x0000_s1027" type="#_x0000_t202" style="position:absolute;margin-left:35pt;margin-top:75pt;width:45.25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" filled="f" stroked="f">
                      <v:textbox>
                        <w:txbxContent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>Severozápad</w:t>
                            </w:r>
                          </w:p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>(SZ)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FA110D" wp14:editId="546D06F9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2291080</wp:posOffset>
                      </wp:positionV>
                      <wp:extent cx="647700" cy="548005"/>
                      <wp:effectExtent l="0" t="0" r="0" b="0"/>
                      <wp:wrapNone/>
                      <wp:docPr id="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48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>Juhozápad</w:t>
                                  </w:r>
                                </w:p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>(JZ)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A110D" id="Text Box 14" o:spid="_x0000_s1028" type="#_x0000_t202" style="position:absolute;margin-left:29.25pt;margin-top:180.4pt;width:51pt;height:4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0EuQ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" filled="f" stroked="f">
                      <v:textbox>
                        <w:txbxContent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>Juhozápad</w:t>
                            </w:r>
                          </w:p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>(JZ)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B163D5" wp14:editId="314FD95E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2154555</wp:posOffset>
                      </wp:positionV>
                      <wp:extent cx="919480" cy="548005"/>
                      <wp:effectExtent l="0" t="3810" r="0" b="635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480" cy="548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>Juhovýchod</w:t>
                                  </w:r>
                                </w:p>
                                <w:p w:rsidR="00363CEC" w:rsidRPr="00232339" w:rsidRDefault="00363CEC" w:rsidP="00363CEC">
                                  <w:pPr>
                                    <w:jc w:val="center"/>
                                  </w:pPr>
                                  <w:r>
                                    <w:t>(JV)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163D5" id="Text Box 15" o:spid="_x0000_s1029" type="#_x0000_t202" style="position:absolute;margin-left:129.6pt;margin-top:169.65pt;width:72.4pt;height:4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EduQ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" filled="f" stroked="f">
                      <v:textbox>
                        <w:txbxContent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>Juhovýchod</w:t>
                            </w:r>
                          </w:p>
                          <w:p w:rsidR="00363CEC" w:rsidRPr="00232339" w:rsidRDefault="00363CEC" w:rsidP="00363CEC">
                            <w:pPr>
                              <w:jc w:val="center"/>
                            </w:pPr>
                            <w:r>
                              <w:t>(JV)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52AFB5" wp14:editId="022B945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1058545</wp:posOffset>
                      </wp:positionV>
                      <wp:extent cx="919480" cy="548005"/>
                      <wp:effectExtent l="0" t="3175" r="0" b="1270"/>
                      <wp:wrapNone/>
                      <wp:docPr id="1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480" cy="548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>Severovýchod</w:t>
                                  </w:r>
                                </w:p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>(SV)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2AFB5" id="Text Box 12" o:spid="_x0000_s1030" type="#_x0000_t202" style="position:absolute;margin-left:129.6pt;margin-top:83.35pt;width:72.4pt;height:4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" filled="f" stroked="f">
                      <v:textbox>
                        <w:txbxContent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>Severovýchod</w:t>
                            </w:r>
                          </w:p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>(SV)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E58792" wp14:editId="6C8EC2F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1606550</wp:posOffset>
                      </wp:positionV>
                      <wp:extent cx="574675" cy="549275"/>
                      <wp:effectExtent l="0" t="0" r="0" b="4445"/>
                      <wp:wrapNone/>
                      <wp:docPr id="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549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>Západ</w:t>
                                  </w:r>
                                </w:p>
                                <w:p w:rsidR="00363CEC" w:rsidRPr="00232339" w:rsidRDefault="00363CEC" w:rsidP="00363CEC">
                                  <w:pPr>
                                    <w:jc w:val="center"/>
                                  </w:pPr>
                                  <w:r>
                                    <w:t>(Z)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58792" id="Text Box 11" o:spid="_x0000_s1031" type="#_x0000_t202" style="position:absolute;margin-left:2.85pt;margin-top:126.5pt;width:45.25pt;height: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/Dtg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" filled="f" stroked="f">
                      <v:textbox>
                        <w:txbxContent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>Západ</w:t>
                            </w:r>
                          </w:p>
                          <w:p w:rsidR="00363CEC" w:rsidRPr="00232339" w:rsidRDefault="00363CEC" w:rsidP="00363CEC">
                            <w:pPr>
                              <w:jc w:val="center"/>
                            </w:pPr>
                            <w:r>
                              <w:t>(Z)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DA1675" wp14:editId="389C5E3F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2839720</wp:posOffset>
                      </wp:positionV>
                      <wp:extent cx="635635" cy="547370"/>
                      <wp:effectExtent l="0" t="3175" r="0" b="1905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" cy="547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3CEC" w:rsidRDefault="00363CEC" w:rsidP="00363CEC">
                                  <w:r>
                                    <w:t>Juh</w:t>
                                  </w:r>
                                </w:p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>(J)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A1675" id="Text Box 10" o:spid="_x0000_s1032" type="#_x0000_t202" style="position:absolute;margin-left:93.55pt;margin-top:223.6pt;width:50.05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" filled="f" stroked="f">
                      <v:textbox>
                        <w:txbxContent>
                          <w:p w:rsidR="00363CEC" w:rsidRDefault="00363CEC" w:rsidP="00363CEC">
                            <w:r>
                              <w:t>Juh</w:t>
                            </w:r>
                          </w:p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>(J)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D86543" wp14:editId="45B19507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302260</wp:posOffset>
                      </wp:positionV>
                      <wp:extent cx="804545" cy="548005"/>
                      <wp:effectExtent l="0" t="0" r="0" b="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548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>Sever</w:t>
                                  </w:r>
                                </w:p>
                                <w:p w:rsidR="00363CEC" w:rsidRDefault="00363CEC" w:rsidP="00363CEC">
                                  <w:pPr>
                                    <w:jc w:val="center"/>
                                  </w:pPr>
                                  <w:r>
                                    <w:t>(S)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86543" id="Text Box 8" o:spid="_x0000_s1033" type="#_x0000_t202" style="position:absolute;margin-left:80.25pt;margin-top:23.8pt;width:63.35pt;height:4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" filled="f" stroked="f">
                      <v:textbox>
                        <w:txbxContent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>Sever</w:t>
                            </w:r>
                          </w:p>
                          <w:p w:rsidR="00363CEC" w:rsidRDefault="00363CEC" w:rsidP="00363CEC">
                            <w:pPr>
                              <w:jc w:val="center"/>
                            </w:pPr>
                            <w:r>
                              <w:t>(S)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8AF17A4" wp14:editId="002AD037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784225</wp:posOffset>
                      </wp:positionV>
                      <wp:extent cx="1609725" cy="2054860"/>
                      <wp:effectExtent l="32385" t="43180" r="34290" b="3556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9725" cy="2054860"/>
                                <a:chOff x="6741" y="7023"/>
                                <a:chExt cx="2520" cy="2700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008" y="7023"/>
                                  <a:ext cx="0" cy="2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 rot="5400000" flipV="1">
                                  <a:off x="8001" y="7204"/>
                                  <a:ext cx="0" cy="25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>
                                <a:cxnSpLocks noChangeShapeType="1"/>
                              </wps:cNvCnPr>
                              <wps:spPr bwMode="auto">
                                <a:xfrm rot="-2700000">
                                  <a:off x="6994" y="8464"/>
                                  <a:ext cx="2018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1" y="7744"/>
                                  <a:ext cx="144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A0793" id="Group 3" o:spid="_x0000_s1026" style="position:absolute;margin-left:48.3pt;margin-top:61.75pt;width:126.75pt;height:161.8pt;z-index:251659264" coordorigin="6741,7023" coordsize="252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">
                      <v:line id="Line 4" o:spid="_x0000_s1027" style="position:absolute;flip:y;visibility:visible;mso-wrap-style:square" from="8008,7023" to="8008,9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UgU8MAAADaAAAADwAAAGRycy9kb3ducmV2LnhtbESPQWsCMRSE74L/ITyhN80q0pbVKFps&#10;6dGuCnp7bJ67q5uXJYm6+uubgtDjMDPfMNN5a2pxJecrywqGgwQEcW51xYWC7eaz/w7CB2SNtWVS&#10;cCcP81m3M8VU2xv/0DULhYgQ9ikqKENoUil9XpJBP7ANcfSO1hkMUbpCaoe3CDe1HCXJqzRYcVwo&#10;saGPkvJzdjEKxqvdYX9ZjR93s/k6rf3bMnPnVqmXXruYgAjUhv/ws/2tFYzg70q8AXL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lIFPDAAAA2gAAAA8AAAAAAAAAAAAA&#10;AAAAoQIAAGRycy9kb3ducmV2LnhtbFBLBQYAAAAABAAEAPkAAACRAwAAAAA=&#10;" strokeweight="4.5pt">
                        <v:stroke endarrow="block"/>
                      </v:line>
                      <v:line id="Line 5" o:spid="_x0000_s1028" style="position:absolute;rotation:-90;flip:y;visibility:visible;mso-wrap-style:square" from="8001,7204" to="8001,9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W82sQAAADaAAAADwAAAGRycy9kb3ducmV2LnhtbESPzWrDMBCE74W+g9hCb43sFGrXjWJK&#10;ICGHXPJH3dtibW0Ta2UsxbHfvgoUehxm5htmkY+mFQP1rrGsIJ5FIIhLqxuuFJyO65cUhPPIGlvL&#10;pGAiB/ny8WGBmbY33tNw8JUIEHYZKqi97zIpXVmTQTezHXHwfmxv0AfZV1L3eAtw08p5FL1Jgw2H&#10;hRo7WtVUXg5Xo2CTxOlZf10Knmt8t9+7YkqGQqnnp/HzA4Sn0f+H/9pbreAV7lfCD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9bzaxAAAANoAAAAPAAAAAAAAAAAA&#10;AAAAAKECAABkcnMvZG93bnJldi54bWxQSwUGAAAAAAQABAD5AAAAkgMAAAAA&#10;" strokeweight="4.5pt"/>
                      <v:line id="Line 6" o:spid="_x0000_s1029" style="position:absolute;rotation:-45;visibility:visible;mso-wrap-style:square" from="6994,8464" to="9012,8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87WcQAAADaAAAADwAAAGRycy9kb3ducmV2LnhtbESPT2sCMRTE7wW/Q3iCt5q1SKmrUbSo&#10;VIoH/92fm+fu6uZlSeK6/fZNoeBxmJnfMJNZayrRkPOlZQWDfgKCOLO65FzB8bB6/QDhA7LGyjIp&#10;+CEPs2nnZYKptg/eUbMPuYgQ9ikqKEKoUyl9VpBB37c1cfQu1hkMUbpcaoePCDeVfEuSd2mw5LhQ&#10;YE2fBWW3/d0omG/c+noa3TarZrk9DM7D82lRfyvV67bzMYhAbXiG/9tfWsEQ/q7EGyC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zztZxAAAANoAAAAPAAAAAAAAAAAA&#10;AAAAAKECAABkcnMvZG93bnJldi54bWxQSwUGAAAAAAQABAD5AAAAkgMAAAAA&#10;"/>
                      <v:line id="Line 7" o:spid="_x0000_s1030" style="position:absolute;visibility:visible;mso-wrap-style:square" from="7281,7744" to="872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</v:group>
                  </w:pict>
                </mc:Fallback>
              </mc:AlternateContent>
            </w:r>
          </w:p>
        </w:tc>
      </w:tr>
    </w:tbl>
    <w:p w:rsidR="008D4711" w:rsidRDefault="008D4711" w:rsidP="00363CEC">
      <w:pPr>
        <w:jc w:val="both"/>
        <w:rPr>
          <w:szCs w:val="22"/>
        </w:rPr>
      </w:pPr>
    </w:p>
    <w:p w:rsidR="008D4711" w:rsidRPr="000353BF" w:rsidRDefault="008D4711" w:rsidP="00363CEC">
      <w:pPr>
        <w:rPr>
          <w:szCs w:val="22"/>
        </w:rPr>
      </w:pPr>
    </w:p>
    <w:p w:rsidR="008D4711" w:rsidRPr="007A2DDE" w:rsidRDefault="008D4711" w:rsidP="00363CEC">
      <w:pPr>
        <w:pStyle w:val="LLTaulukonOtsikko"/>
        <w:keepNext/>
        <w:keepLines/>
      </w:pPr>
      <w:r>
        <w:t>Obrázok L1.1 Klimatické zóny a skratky svetových strán.</w:t>
      </w:r>
    </w:p>
    <w:p w:rsidR="008D4711" w:rsidRPr="007A2DDE" w:rsidRDefault="008D4711" w:rsidP="00363CEC">
      <w:pPr>
        <w:keepNext/>
        <w:keepLines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870"/>
        <w:gridCol w:w="870"/>
        <w:gridCol w:w="581"/>
        <w:gridCol w:w="291"/>
        <w:gridCol w:w="870"/>
        <w:gridCol w:w="870"/>
        <w:gridCol w:w="289"/>
        <w:gridCol w:w="581"/>
        <w:gridCol w:w="870"/>
        <w:gridCol w:w="868"/>
      </w:tblGrid>
      <w:tr w:rsidR="008D4711" w:rsidRPr="00CF77E5" w:rsidTr="00363CEC">
        <w:trPr>
          <w:cantSplit/>
        </w:trPr>
        <w:tc>
          <w:tcPr>
            <w:tcW w:w="93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4711" w:rsidRPr="00CF77E5" w:rsidRDefault="008D4711" w:rsidP="00D04920">
            <w:pPr>
              <w:keepNext/>
              <w:keepLines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</w:rPr>
              <w:t xml:space="preserve">Tabuľka L1.1 </w:t>
            </w:r>
          </w:p>
        </w:tc>
        <w:tc>
          <w:tcPr>
            <w:tcW w:w="4064" w:type="pct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4711" w:rsidRPr="00CF77E5" w:rsidRDefault="008D4711" w:rsidP="00D04920">
            <w:pPr>
              <w:keepNext/>
              <w:keepLines/>
              <w:rPr>
                <w:i/>
                <w:sz w:val="22"/>
                <w:szCs w:val="22"/>
              </w:rPr>
            </w:pPr>
            <w:r>
              <w:rPr>
                <w:i/>
                <w:sz w:val="22"/>
              </w:rPr>
              <w:t>Projektované teploty vonkajšieho vzduchu v rôznych klimatických zónach.</w:t>
            </w:r>
          </w:p>
        </w:tc>
      </w:tr>
      <w:tr w:rsidR="008D4711" w:rsidRPr="00CF77E5" w:rsidTr="00363CEC"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vAlign w:val="center"/>
          </w:tcPr>
          <w:p w:rsidR="008D4711" w:rsidRPr="00CF77E5" w:rsidRDefault="008D4711" w:rsidP="00D0492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Klimatická zóna</w:t>
            </w:r>
          </w:p>
        </w:tc>
        <w:tc>
          <w:tcPr>
            <w:tcW w:w="4064" w:type="pct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D4711" w:rsidRPr="00CF77E5" w:rsidRDefault="008D4711" w:rsidP="00D0492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Projektovaná teplota vonkajšieho vzduchu, °C</w:t>
            </w:r>
          </w:p>
        </w:tc>
      </w:tr>
      <w:tr w:rsidR="008D4711" w:rsidRPr="00CF77E5" w:rsidTr="00363CEC">
        <w:trPr>
          <w:cantSplit/>
        </w:trPr>
        <w:tc>
          <w:tcPr>
            <w:tcW w:w="936" w:type="pct"/>
            <w:tcBorders>
              <w:left w:val="nil"/>
              <w:bottom w:val="nil"/>
              <w:right w:val="nil"/>
            </w:tcBorders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4064" w:type="pct"/>
            <w:gridSpan w:val="10"/>
            <w:vMerge w:val="restart"/>
            <w:tcBorders>
              <w:left w:val="nil"/>
              <w:right w:val="nil"/>
            </w:tcBorders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-26</w:t>
            </w:r>
          </w:p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-29</w:t>
            </w:r>
          </w:p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-32</w:t>
            </w:r>
          </w:p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-38</w:t>
            </w:r>
          </w:p>
        </w:tc>
      </w:tr>
      <w:tr w:rsidR="008D4711" w:rsidRPr="00CF77E5" w:rsidTr="00363CEC"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4064" w:type="pct"/>
            <w:gridSpan w:val="10"/>
            <w:vMerge/>
            <w:tcBorders>
              <w:left w:val="nil"/>
              <w:right w:val="nil"/>
            </w:tcBorders>
            <w:vAlign w:val="center"/>
          </w:tcPr>
          <w:p w:rsidR="008D4711" w:rsidRPr="00CF77E5" w:rsidRDefault="008D4711" w:rsidP="00D04920">
            <w:pPr>
              <w:jc w:val="right"/>
              <w:rPr>
                <w:sz w:val="22"/>
                <w:szCs w:val="22"/>
              </w:rPr>
            </w:pPr>
          </w:p>
        </w:tc>
      </w:tr>
      <w:tr w:rsidR="008D4711" w:rsidRPr="00CF77E5" w:rsidTr="00363CEC"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4064" w:type="pct"/>
            <w:gridSpan w:val="10"/>
            <w:vMerge/>
            <w:tcBorders>
              <w:left w:val="nil"/>
              <w:right w:val="nil"/>
            </w:tcBorders>
            <w:vAlign w:val="center"/>
          </w:tcPr>
          <w:p w:rsidR="008D4711" w:rsidRPr="00CF77E5" w:rsidRDefault="008D4711" w:rsidP="00D04920">
            <w:pPr>
              <w:jc w:val="right"/>
              <w:rPr>
                <w:sz w:val="22"/>
                <w:szCs w:val="22"/>
              </w:rPr>
            </w:pPr>
          </w:p>
        </w:tc>
      </w:tr>
      <w:tr w:rsidR="008D4711" w:rsidRPr="00CF77E5" w:rsidTr="00363CEC">
        <w:trPr>
          <w:cantSplit/>
        </w:trPr>
        <w:tc>
          <w:tcPr>
            <w:tcW w:w="936" w:type="pct"/>
            <w:tcBorders>
              <w:top w:val="nil"/>
              <w:left w:val="nil"/>
              <w:right w:val="nil"/>
            </w:tcBorders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IV</w:t>
            </w:r>
          </w:p>
        </w:tc>
        <w:tc>
          <w:tcPr>
            <w:tcW w:w="4064" w:type="pct"/>
            <w:gridSpan w:val="10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D4711" w:rsidRPr="00CF77E5" w:rsidRDefault="008D4711" w:rsidP="00D04920">
            <w:pPr>
              <w:jc w:val="right"/>
              <w:rPr>
                <w:sz w:val="22"/>
                <w:szCs w:val="22"/>
              </w:rPr>
            </w:pPr>
          </w:p>
        </w:tc>
      </w:tr>
      <w:tr w:rsidR="008D4711" w:rsidRPr="00CF77E5" w:rsidTr="00363CEC"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</w:p>
        </w:tc>
        <w:tc>
          <w:tcPr>
            <w:tcW w:w="152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711" w:rsidRPr="00CF77E5" w:rsidRDefault="008D4711" w:rsidP="00D04920">
            <w:pPr>
              <w:jc w:val="right"/>
              <w:rPr>
                <w:sz w:val="22"/>
                <w:szCs w:val="22"/>
              </w:rPr>
            </w:pPr>
          </w:p>
        </w:tc>
      </w:tr>
      <w:tr w:rsidR="008D4711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center"/>
          </w:tcPr>
          <w:p w:rsidR="008D4711" w:rsidRPr="00CF77E5" w:rsidRDefault="008D4711" w:rsidP="00D04920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  <w:r>
              <w:br w:type="page"/>
            </w:r>
            <w:r>
              <w:rPr>
                <w:i/>
                <w:sz w:val="22"/>
              </w:rPr>
              <w:t>Tabuľka L1.2</w:t>
            </w:r>
          </w:p>
        </w:tc>
        <w:tc>
          <w:tcPr>
            <w:tcW w:w="40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bottom"/>
          </w:tcPr>
          <w:p w:rsidR="008D4711" w:rsidRPr="00CF77E5" w:rsidRDefault="008D4711" w:rsidP="00D04920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</w:rPr>
              <w:t>Mesačné poveternostné údaje pre klimatické pásmo I Helsinki-Vantaa.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center"/>
          </w:tcPr>
          <w:p w:rsidR="008D4711" w:rsidRPr="00CF77E5" w:rsidRDefault="008D4711" w:rsidP="00D0492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</w:rPr>
              <w:t>Mesiac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center"/>
          </w:tcPr>
          <w:p w:rsidR="008D4711" w:rsidRPr="00CF77E5" w:rsidRDefault="008D4711" w:rsidP="00D0492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Priemerná vonkajšia teplota,</w:t>
            </w:r>
            <w:r>
              <w:rPr>
                <w:sz w:val="22"/>
              </w:rPr>
              <w:br/>
              <w:t>T</w:t>
            </w:r>
            <w:r>
              <w:rPr>
                <w:sz w:val="22"/>
                <w:vertAlign w:val="subscript"/>
              </w:rPr>
              <w:t xml:space="preserve">u </w:t>
            </w:r>
            <w:r>
              <w:rPr>
                <w:sz w:val="22"/>
              </w:rPr>
              <w:t>, °C</w:t>
            </w:r>
          </w:p>
        </w:tc>
        <w:tc>
          <w:tcPr>
            <w:tcW w:w="1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right w:w="85" w:type="dxa"/>
            </w:tcMar>
            <w:vAlign w:val="center"/>
          </w:tcPr>
          <w:p w:rsidR="008D4711" w:rsidRPr="00CF77E5" w:rsidRDefault="008D4711" w:rsidP="00D0492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Celková energia slnečného žiarenia na vodorovnú plochu, </w:t>
            </w:r>
            <w:r>
              <w:rPr>
                <w:sz w:val="22"/>
              </w:rPr>
              <w:br/>
              <w:t>G</w:t>
            </w:r>
            <w:r>
              <w:rPr>
                <w:sz w:val="22"/>
                <w:vertAlign w:val="subscript"/>
              </w:rPr>
              <w:t>žiarenie, vodorovný povrch</w:t>
            </w:r>
            <w:r>
              <w:rPr>
                <w:sz w:val="22"/>
              </w:rPr>
              <w:t>, kWh/m²</w:t>
            </w:r>
          </w:p>
        </w:tc>
        <w:tc>
          <w:tcPr>
            <w:tcW w:w="1355" w:type="pct"/>
            <w:gridSpan w:val="3"/>
            <w:tcBorders>
              <w:bottom w:val="single" w:sz="4" w:space="0" w:color="auto"/>
            </w:tcBorders>
            <w:tcMar>
              <w:right w:w="85" w:type="dxa"/>
            </w:tcMar>
          </w:tcPr>
          <w:p w:rsidR="008D4711" w:rsidRPr="00CF77E5" w:rsidRDefault="008D4711" w:rsidP="00D0492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Január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-3,97</w:t>
            </w:r>
          </w:p>
        </w:tc>
        <w:tc>
          <w:tcPr>
            <w:tcW w:w="135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6,2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Február</w:t>
            </w:r>
          </w:p>
        </w:tc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-4,50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22,4</w:t>
            </w:r>
          </w:p>
        </w:tc>
        <w:tc>
          <w:tcPr>
            <w:tcW w:w="1355" w:type="pct"/>
            <w:gridSpan w:val="3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Marec</w:t>
            </w:r>
          </w:p>
        </w:tc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-2,58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64,3</w:t>
            </w:r>
          </w:p>
        </w:tc>
        <w:tc>
          <w:tcPr>
            <w:tcW w:w="1355" w:type="pct"/>
            <w:gridSpan w:val="3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Apríl</w:t>
            </w:r>
          </w:p>
        </w:tc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4,50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119,9</w:t>
            </w:r>
          </w:p>
        </w:tc>
        <w:tc>
          <w:tcPr>
            <w:tcW w:w="1355" w:type="pct"/>
            <w:gridSpan w:val="3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Máj</w:t>
            </w:r>
          </w:p>
        </w:tc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10,76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165,5</w:t>
            </w:r>
          </w:p>
        </w:tc>
        <w:tc>
          <w:tcPr>
            <w:tcW w:w="1355" w:type="pct"/>
            <w:gridSpan w:val="3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Jún</w:t>
            </w:r>
          </w:p>
        </w:tc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14,23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168,6</w:t>
            </w:r>
          </w:p>
        </w:tc>
        <w:tc>
          <w:tcPr>
            <w:tcW w:w="1355" w:type="pct"/>
            <w:gridSpan w:val="3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Júl</w:t>
            </w:r>
          </w:p>
        </w:tc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17,30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180,9</w:t>
            </w:r>
          </w:p>
        </w:tc>
        <w:tc>
          <w:tcPr>
            <w:tcW w:w="1355" w:type="pct"/>
            <w:gridSpan w:val="3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August</w:t>
            </w:r>
          </w:p>
        </w:tc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16,05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126,7</w:t>
            </w:r>
          </w:p>
        </w:tc>
        <w:tc>
          <w:tcPr>
            <w:tcW w:w="1355" w:type="pct"/>
            <w:gridSpan w:val="3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September</w:t>
            </w:r>
          </w:p>
        </w:tc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10,53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82,0</w:t>
            </w:r>
          </w:p>
        </w:tc>
        <w:tc>
          <w:tcPr>
            <w:tcW w:w="1355" w:type="pct"/>
            <w:gridSpan w:val="3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Október</w:t>
            </w:r>
          </w:p>
        </w:tc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6,20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26,2</w:t>
            </w:r>
          </w:p>
        </w:tc>
        <w:tc>
          <w:tcPr>
            <w:tcW w:w="1355" w:type="pct"/>
            <w:gridSpan w:val="3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November</w:t>
            </w:r>
          </w:p>
        </w:tc>
        <w:tc>
          <w:tcPr>
            <w:tcW w:w="135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0,50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8,1</w:t>
            </w:r>
          </w:p>
        </w:tc>
        <w:tc>
          <w:tcPr>
            <w:tcW w:w="1355" w:type="pct"/>
            <w:gridSpan w:val="3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December</w:t>
            </w:r>
          </w:p>
        </w:tc>
        <w:tc>
          <w:tcPr>
            <w:tcW w:w="13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-2,19</w:t>
            </w: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1355" w:type="pct"/>
            <w:gridSpan w:val="3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Celý rok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5,57</w:t>
            </w:r>
          </w:p>
        </w:tc>
        <w:tc>
          <w:tcPr>
            <w:tcW w:w="1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975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</w:p>
        </w:tc>
      </w:tr>
      <w:tr w:rsidR="008D4711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D4C30" w:rsidRPr="00CF77E5" w:rsidRDefault="001D4C30" w:rsidP="00D04920">
            <w:pPr>
              <w:rPr>
                <w:sz w:val="22"/>
                <w:szCs w:val="22"/>
              </w:rPr>
            </w:pPr>
          </w:p>
        </w:tc>
        <w:tc>
          <w:tcPr>
            <w:tcW w:w="40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</w:p>
        </w:tc>
      </w:tr>
      <w:tr w:rsidR="008D4711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0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8D4711" w:rsidRPr="00CF77E5" w:rsidRDefault="008D4711" w:rsidP="00D0492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</w:rPr>
              <w:t xml:space="preserve">Celková energia zo slnečného žiarenia na zvislé povrchy pre rôzne svetové strany, </w:t>
            </w:r>
            <w:r>
              <w:rPr>
                <w:sz w:val="22"/>
              </w:rPr>
              <w:br/>
              <w:t>G</w:t>
            </w:r>
            <w:r>
              <w:rPr>
                <w:sz w:val="22"/>
                <w:vertAlign w:val="subscript"/>
              </w:rPr>
              <w:t>žiarenie, zvislý povrch</w:t>
            </w:r>
            <w:r>
              <w:rPr>
                <w:sz w:val="22"/>
              </w:rPr>
              <w:t>, kWh/m²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Mesiac</w:t>
            </w:r>
          </w:p>
        </w:tc>
        <w:tc>
          <w:tcPr>
            <w:tcW w:w="508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S</w:t>
            </w:r>
          </w:p>
        </w:tc>
        <w:tc>
          <w:tcPr>
            <w:tcW w:w="508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SV</w:t>
            </w:r>
          </w:p>
        </w:tc>
        <w:tc>
          <w:tcPr>
            <w:tcW w:w="509" w:type="pct"/>
            <w:gridSpan w:val="2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508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JV</w:t>
            </w:r>
          </w:p>
        </w:tc>
        <w:tc>
          <w:tcPr>
            <w:tcW w:w="508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J</w:t>
            </w:r>
          </w:p>
        </w:tc>
        <w:tc>
          <w:tcPr>
            <w:tcW w:w="508" w:type="pct"/>
            <w:gridSpan w:val="2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JZ</w:t>
            </w:r>
          </w:p>
        </w:tc>
        <w:tc>
          <w:tcPr>
            <w:tcW w:w="508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Z</w:t>
            </w:r>
          </w:p>
        </w:tc>
        <w:tc>
          <w:tcPr>
            <w:tcW w:w="507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SZ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Január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6,2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9,5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12,9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9,5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3,8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4,7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Február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17,3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13,8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15,6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31,0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41,4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30,9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15,6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14,0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Marec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40,3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38,1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48,5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75,1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89,5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69,4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43,7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36,9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Apríl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43,9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56,3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79,9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101,1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107,3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101,6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80,6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56,8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Máj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57,8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82,1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112,8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123,3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116,0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117,5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104,5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76,3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Jún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70,6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87,9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109,6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109,9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101,6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110,9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111,2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89,1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Júl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66,3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91,1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118,8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123,1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115,5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128,6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122,7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91,2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August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66,4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91,8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106,0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100,4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92,8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78,8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61,1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September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32,9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37,5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56,5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83,9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87,3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59,3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38,1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Október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17,9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15,6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17,5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28,3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37,0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18,8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15,7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November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7,2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5,5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12,3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16,8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12,3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5,6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December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3,2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8,4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11,8</w:t>
            </w:r>
          </w:p>
        </w:tc>
        <w:tc>
          <w:tcPr>
            <w:tcW w:w="508" w:type="pct"/>
            <w:gridSpan w:val="2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3,2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Celý rok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414,6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502,2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662,5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811,9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850,7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799,6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647,0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492,7</w:t>
            </w:r>
          </w:p>
        </w:tc>
      </w:tr>
      <w:tr w:rsidR="008D4711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B87099" w:rsidRPr="00CF77E5" w:rsidRDefault="00B87099" w:rsidP="00D0492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064" w:type="pct"/>
            <w:gridSpan w:val="10"/>
            <w:tcBorders>
              <w:top w:val="single" w:sz="4" w:space="0" w:color="auto"/>
              <w:left w:val="nil"/>
            </w:tcBorders>
            <w:noWrap/>
            <w:vAlign w:val="bottom"/>
          </w:tcPr>
          <w:p w:rsidR="008D4711" w:rsidRPr="00CF77E5" w:rsidRDefault="008D4711" w:rsidP="00D0492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</w:rPr>
              <w:t>Prevodný faktor F</w:t>
            </w:r>
            <w:r>
              <w:rPr>
                <w:sz w:val="22"/>
                <w:vertAlign w:val="subscript"/>
              </w:rPr>
              <w:t>smer</w:t>
            </w:r>
            <w:r>
              <w:rPr>
                <w:sz w:val="22"/>
              </w:rPr>
              <w:t>, ktorým sa celková energia slnečného žiarenia na vodorovnú plochu prevádza na celkovú energiu slnečného žiarenia na zvislý povrch pri rôznych svetových stranách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Mesiac</w:t>
            </w:r>
          </w:p>
        </w:tc>
        <w:tc>
          <w:tcPr>
            <w:tcW w:w="508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S</w:t>
            </w:r>
          </w:p>
        </w:tc>
        <w:tc>
          <w:tcPr>
            <w:tcW w:w="508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SV</w:t>
            </w:r>
          </w:p>
        </w:tc>
        <w:tc>
          <w:tcPr>
            <w:tcW w:w="509" w:type="pct"/>
            <w:gridSpan w:val="2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508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JV</w:t>
            </w:r>
          </w:p>
        </w:tc>
        <w:tc>
          <w:tcPr>
            <w:tcW w:w="508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J</w:t>
            </w:r>
          </w:p>
        </w:tc>
        <w:tc>
          <w:tcPr>
            <w:tcW w:w="508" w:type="pct"/>
            <w:gridSpan w:val="2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JZ</w:t>
            </w:r>
          </w:p>
        </w:tc>
        <w:tc>
          <w:tcPr>
            <w:tcW w:w="508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Z</w:t>
            </w:r>
          </w:p>
        </w:tc>
        <w:tc>
          <w:tcPr>
            <w:tcW w:w="507" w:type="pct"/>
            <w:vAlign w:val="center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SZ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Január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0,995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0,757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0,609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1,531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2,080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1,519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0,605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0,759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Február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0,774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0,618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0,700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1,387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1,854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1,381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0,700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0,624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Marec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0,627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0,592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0,754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1,169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1,392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1,079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0,679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0,574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Apríl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0,366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0,470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0,666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0,843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0,895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0,847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0,672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0,474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Máj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0,349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0,496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0,681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0,745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0,701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0,710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0,632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0,461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Jún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0,419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0,521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0,650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0,652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0,602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0,658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0,659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0,528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Júl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0,367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0,503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0,657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0,681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0,639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0,711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0,679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0,504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August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0,395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0,524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0,725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0,837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0,793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0,732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0,622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0,482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September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0,401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0,457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0,689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1,023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1,225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1,064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0,723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0,465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Október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0,683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0,595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0,670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1,081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1,412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1,144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0,718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0,598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November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0,888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0,683</w:t>
            </w:r>
          </w:p>
        </w:tc>
        <w:tc>
          <w:tcPr>
            <w:tcW w:w="509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0,632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1,519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2,068</w:t>
            </w:r>
          </w:p>
        </w:tc>
        <w:tc>
          <w:tcPr>
            <w:tcW w:w="508" w:type="pct"/>
            <w:gridSpan w:val="2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1,519</w:t>
            </w:r>
          </w:p>
        </w:tc>
        <w:tc>
          <w:tcPr>
            <w:tcW w:w="508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0,633</w:t>
            </w:r>
          </w:p>
        </w:tc>
        <w:tc>
          <w:tcPr>
            <w:tcW w:w="507" w:type="pct"/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0,686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December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0,920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0,697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0,571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1,850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2,615</w:t>
            </w:r>
          </w:p>
        </w:tc>
        <w:tc>
          <w:tcPr>
            <w:tcW w:w="508" w:type="pct"/>
            <w:gridSpan w:val="2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1,942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0,637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0,697</w:t>
            </w:r>
          </w:p>
        </w:tc>
      </w:tr>
      <w:tr w:rsidR="00363CEC" w:rsidRPr="00CF77E5" w:rsidTr="00363C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6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D4711" w:rsidRPr="00CF77E5" w:rsidRDefault="008D4711" w:rsidP="00D04920">
            <w:pPr>
              <w:rPr>
                <w:sz w:val="22"/>
                <w:szCs w:val="22"/>
              </w:rPr>
            </w:pPr>
            <w:r>
              <w:rPr>
                <w:sz w:val="22"/>
              </w:rPr>
              <w:t>Celý rok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0,425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0,515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0,679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0,833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0,872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0,820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0,663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711" w:rsidRPr="00CF77E5" w:rsidRDefault="008D4711" w:rsidP="00D04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0,505</w:t>
            </w:r>
          </w:p>
        </w:tc>
      </w:tr>
    </w:tbl>
    <w:p w:rsidR="002D0561" w:rsidRPr="007A2DDE" w:rsidRDefault="002D0561" w:rsidP="00363CEC">
      <w:pPr>
        <w:pStyle w:val="LLNormaali"/>
        <w:rPr>
          <w:szCs w:val="22"/>
        </w:rPr>
      </w:pPr>
    </w:p>
    <w:sectPr w:rsidR="002D0561" w:rsidRPr="007A2DDE" w:rsidSect="001D4C30">
      <w:headerReference w:type="default" r:id="rId23"/>
      <w:footerReference w:type="even" r:id="rId24"/>
      <w:footerReference w:type="default" r:id="rId25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6D1" w:rsidRDefault="000316D1">
      <w:r>
        <w:separator/>
      </w:r>
    </w:p>
  </w:endnote>
  <w:endnote w:type="continuationSeparator" w:id="0">
    <w:p w:rsidR="000316D1" w:rsidRDefault="0003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CF" w:rsidRDefault="00984ACF" w:rsidP="001310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4ACF" w:rsidRDefault="00984A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CEC" w:rsidRDefault="00363CEC" w:rsidP="00363CEC">
    <w:pPr>
      <w:pStyle w:val="Footer"/>
      <w:jc w:val="center"/>
    </w:pPr>
    <w:r w:rsidRPr="000C5020">
      <w:rPr>
        <w:rStyle w:val="PageNumber"/>
      </w:rPr>
      <w:fldChar w:fldCharType="begin"/>
    </w:r>
    <w:r w:rsidRPr="000C5020">
      <w:rPr>
        <w:rStyle w:val="PageNumber"/>
      </w:rPr>
      <w:instrText xml:space="preserve"> PAGE </w:instrText>
    </w:r>
    <w:r w:rsidRPr="000C5020">
      <w:rPr>
        <w:rStyle w:val="PageNumber"/>
      </w:rPr>
      <w:fldChar w:fldCharType="separate"/>
    </w:r>
    <w:r w:rsidR="008E272D">
      <w:rPr>
        <w:rStyle w:val="PageNumber"/>
        <w:noProof/>
      </w:rPr>
      <w:t>18</w:t>
    </w:r>
    <w:r w:rsidRPr="000C502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6D1" w:rsidRDefault="000316D1">
      <w:r>
        <w:separator/>
      </w:r>
    </w:p>
  </w:footnote>
  <w:footnote w:type="continuationSeparator" w:id="0">
    <w:p w:rsidR="000316D1" w:rsidRDefault="0003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CF" w:rsidRDefault="00984ACF" w:rsidP="00363CE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" w15:restartNumberingAfterBreak="0">
    <w:nsid w:val="18070009"/>
    <w:multiLevelType w:val="hybridMultilevel"/>
    <w:tmpl w:val="A88ED2FA"/>
    <w:lvl w:ilvl="0" w:tplc="04090017">
      <w:start w:val="1"/>
      <w:numFmt w:val="lowerLetter"/>
      <w:lvlText w:val="%1)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25BC68A7"/>
    <w:multiLevelType w:val="hybridMultilevel"/>
    <w:tmpl w:val="2326DB3E"/>
    <w:lvl w:ilvl="0" w:tplc="04090017">
      <w:start w:val="1"/>
      <w:numFmt w:val="lowerLetter"/>
      <w:lvlText w:val="%1)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3AF2068A"/>
    <w:multiLevelType w:val="multilevel"/>
    <w:tmpl w:val="87C86906"/>
    <w:lvl w:ilvl="0">
      <w:start w:val="1"/>
      <w:numFmt w:val="decimal"/>
      <w:pStyle w:val="LLVoimaantuloPykala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Sisllys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4" w15:restartNumberingAfterBreak="0">
    <w:nsid w:val="40AC4CBB"/>
    <w:multiLevelType w:val="multilevel"/>
    <w:tmpl w:val="40DEF83C"/>
    <w:lvl w:ilvl="0">
      <w:start w:val="1"/>
      <w:numFmt w:val="decimal"/>
      <w:pStyle w:val="LL1Otsikkotas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2Otsikkotaso"/>
      <w:lvlText w:val="%1.%2."/>
      <w:lvlJc w:val="left"/>
      <w:pPr>
        <w:tabs>
          <w:tab w:val="num" w:pos="680"/>
        </w:tabs>
        <w:ind w:left="-32767" w:firstLine="327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5" w15:restartNumberingAfterBreak="0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TOC1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TOC2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6" w15:restartNumberingAfterBreak="0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Esityksennimi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otsikk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7" w15:restartNumberingAfterBreak="0">
    <w:nsid w:val="6EDB0D82"/>
    <w:multiLevelType w:val="hybridMultilevel"/>
    <w:tmpl w:val="A88ED2FA"/>
    <w:lvl w:ilvl="0" w:tplc="04090017">
      <w:start w:val="1"/>
      <w:numFmt w:val="lowerLetter"/>
      <w:lvlText w:val="%1)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7DF7517E"/>
    <w:multiLevelType w:val="multilevel"/>
    <w:tmpl w:val="83C6E25A"/>
    <w:lvl w:ilvl="0">
      <w:start w:val="1"/>
      <w:numFmt w:val="decimal"/>
      <w:pStyle w:val="LLYLP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i-FI" w:vendorID="22" w:dllVersion="513" w:checkStyle="1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142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2F"/>
    <w:rsid w:val="00000B13"/>
    <w:rsid w:val="00000D79"/>
    <w:rsid w:val="00001C65"/>
    <w:rsid w:val="000026A6"/>
    <w:rsid w:val="00005736"/>
    <w:rsid w:val="00007C03"/>
    <w:rsid w:val="00007EA2"/>
    <w:rsid w:val="00011F6F"/>
    <w:rsid w:val="000131D0"/>
    <w:rsid w:val="0001433B"/>
    <w:rsid w:val="0001582F"/>
    <w:rsid w:val="00015D45"/>
    <w:rsid w:val="000166D0"/>
    <w:rsid w:val="00017270"/>
    <w:rsid w:val="000202BC"/>
    <w:rsid w:val="000208A6"/>
    <w:rsid w:val="0002194F"/>
    <w:rsid w:val="00023201"/>
    <w:rsid w:val="00024B6D"/>
    <w:rsid w:val="00030044"/>
    <w:rsid w:val="000316D1"/>
    <w:rsid w:val="0003265F"/>
    <w:rsid w:val="00033746"/>
    <w:rsid w:val="0003393F"/>
    <w:rsid w:val="00034B95"/>
    <w:rsid w:val="0003652F"/>
    <w:rsid w:val="000370C8"/>
    <w:rsid w:val="00040539"/>
    <w:rsid w:val="00040D23"/>
    <w:rsid w:val="00043723"/>
    <w:rsid w:val="00047B66"/>
    <w:rsid w:val="000502E9"/>
    <w:rsid w:val="00050C95"/>
    <w:rsid w:val="00051B65"/>
    <w:rsid w:val="00052549"/>
    <w:rsid w:val="00052E56"/>
    <w:rsid w:val="000543D1"/>
    <w:rsid w:val="000608D6"/>
    <w:rsid w:val="00061325"/>
    <w:rsid w:val="000614BC"/>
    <w:rsid w:val="00061565"/>
    <w:rsid w:val="00061FE7"/>
    <w:rsid w:val="00062A38"/>
    <w:rsid w:val="00063DCC"/>
    <w:rsid w:val="00066DC3"/>
    <w:rsid w:val="000677E9"/>
    <w:rsid w:val="00070B45"/>
    <w:rsid w:val="000722C4"/>
    <w:rsid w:val="00075ADB"/>
    <w:rsid w:val="000769BB"/>
    <w:rsid w:val="00077867"/>
    <w:rsid w:val="000811EC"/>
    <w:rsid w:val="00083E71"/>
    <w:rsid w:val="00084034"/>
    <w:rsid w:val="00086D51"/>
    <w:rsid w:val="00086E44"/>
    <w:rsid w:val="0009275E"/>
    <w:rsid w:val="00094938"/>
    <w:rsid w:val="000968AF"/>
    <w:rsid w:val="00096F94"/>
    <w:rsid w:val="00097836"/>
    <w:rsid w:val="000A11C9"/>
    <w:rsid w:val="000A23C8"/>
    <w:rsid w:val="000A2C2D"/>
    <w:rsid w:val="000A3181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7B65"/>
    <w:rsid w:val="000C13BA"/>
    <w:rsid w:val="000C15D4"/>
    <w:rsid w:val="000C1725"/>
    <w:rsid w:val="000C3A8E"/>
    <w:rsid w:val="000C4809"/>
    <w:rsid w:val="000C5020"/>
    <w:rsid w:val="000D0AA3"/>
    <w:rsid w:val="000D1D74"/>
    <w:rsid w:val="000D3443"/>
    <w:rsid w:val="000D425F"/>
    <w:rsid w:val="000D4882"/>
    <w:rsid w:val="000D5454"/>
    <w:rsid w:val="000D550A"/>
    <w:rsid w:val="000E0B7D"/>
    <w:rsid w:val="000E1ADF"/>
    <w:rsid w:val="000E1BB8"/>
    <w:rsid w:val="000E2BF4"/>
    <w:rsid w:val="000E446C"/>
    <w:rsid w:val="000F02E2"/>
    <w:rsid w:val="000F06B2"/>
    <w:rsid w:val="000F1313"/>
    <w:rsid w:val="000F1A50"/>
    <w:rsid w:val="000F1AE5"/>
    <w:rsid w:val="000F1F95"/>
    <w:rsid w:val="000F3FDB"/>
    <w:rsid w:val="000F5A45"/>
    <w:rsid w:val="000F66A0"/>
    <w:rsid w:val="000F6DC9"/>
    <w:rsid w:val="000F70C7"/>
    <w:rsid w:val="000F71FD"/>
    <w:rsid w:val="00100EB7"/>
    <w:rsid w:val="00103ACA"/>
    <w:rsid w:val="00103C5F"/>
    <w:rsid w:val="001044A0"/>
    <w:rsid w:val="001063A9"/>
    <w:rsid w:val="00106FD6"/>
    <w:rsid w:val="00107C32"/>
    <w:rsid w:val="001122D6"/>
    <w:rsid w:val="00112783"/>
    <w:rsid w:val="00113CCD"/>
    <w:rsid w:val="00113D42"/>
    <w:rsid w:val="00113FEF"/>
    <w:rsid w:val="00114D89"/>
    <w:rsid w:val="0011693E"/>
    <w:rsid w:val="00117C3F"/>
    <w:rsid w:val="00120A6F"/>
    <w:rsid w:val="00121E3B"/>
    <w:rsid w:val="0012475C"/>
    <w:rsid w:val="00127D8D"/>
    <w:rsid w:val="001305A0"/>
    <w:rsid w:val="001310B9"/>
    <w:rsid w:val="001421FF"/>
    <w:rsid w:val="001534DC"/>
    <w:rsid w:val="0015531A"/>
    <w:rsid w:val="001603ED"/>
    <w:rsid w:val="001619B4"/>
    <w:rsid w:val="00161A08"/>
    <w:rsid w:val="001628A5"/>
    <w:rsid w:val="00167060"/>
    <w:rsid w:val="00170B5F"/>
    <w:rsid w:val="00171AEB"/>
    <w:rsid w:val="00172F9D"/>
    <w:rsid w:val="001737ED"/>
    <w:rsid w:val="00173F89"/>
    <w:rsid w:val="00174FCA"/>
    <w:rsid w:val="00175AD6"/>
    <w:rsid w:val="00177976"/>
    <w:rsid w:val="001809D8"/>
    <w:rsid w:val="0018217B"/>
    <w:rsid w:val="00185F2E"/>
    <w:rsid w:val="0019152A"/>
    <w:rsid w:val="0019244A"/>
    <w:rsid w:val="001942C3"/>
    <w:rsid w:val="00197B82"/>
    <w:rsid w:val="00197F54"/>
    <w:rsid w:val="001A0813"/>
    <w:rsid w:val="001A119D"/>
    <w:rsid w:val="001A15F0"/>
    <w:rsid w:val="001A20EA"/>
    <w:rsid w:val="001A2377"/>
    <w:rsid w:val="001A2585"/>
    <w:rsid w:val="001A2C87"/>
    <w:rsid w:val="001A5FE9"/>
    <w:rsid w:val="001A6BB6"/>
    <w:rsid w:val="001B0461"/>
    <w:rsid w:val="001B0E89"/>
    <w:rsid w:val="001B1D4B"/>
    <w:rsid w:val="001B3072"/>
    <w:rsid w:val="001B3C37"/>
    <w:rsid w:val="001B4438"/>
    <w:rsid w:val="001B5202"/>
    <w:rsid w:val="001B537E"/>
    <w:rsid w:val="001B5E85"/>
    <w:rsid w:val="001B67C7"/>
    <w:rsid w:val="001B6BBA"/>
    <w:rsid w:val="001C2301"/>
    <w:rsid w:val="001C35EE"/>
    <w:rsid w:val="001C428A"/>
    <w:rsid w:val="001C5331"/>
    <w:rsid w:val="001C77EA"/>
    <w:rsid w:val="001D333D"/>
    <w:rsid w:val="001D4C30"/>
    <w:rsid w:val="001D74D6"/>
    <w:rsid w:val="001D7C93"/>
    <w:rsid w:val="001E07D9"/>
    <w:rsid w:val="001E0895"/>
    <w:rsid w:val="001E10D1"/>
    <w:rsid w:val="001E1519"/>
    <w:rsid w:val="001E2815"/>
    <w:rsid w:val="001E3303"/>
    <w:rsid w:val="001E6CCB"/>
    <w:rsid w:val="001F0934"/>
    <w:rsid w:val="001F2F74"/>
    <w:rsid w:val="001F6E1A"/>
    <w:rsid w:val="001F7A9D"/>
    <w:rsid w:val="002013EA"/>
    <w:rsid w:val="00203617"/>
    <w:rsid w:val="002042DB"/>
    <w:rsid w:val="002049A0"/>
    <w:rsid w:val="00205F1C"/>
    <w:rsid w:val="002070FC"/>
    <w:rsid w:val="00210176"/>
    <w:rsid w:val="00213078"/>
    <w:rsid w:val="002133C2"/>
    <w:rsid w:val="00214F6B"/>
    <w:rsid w:val="00216F59"/>
    <w:rsid w:val="0021781C"/>
    <w:rsid w:val="00220C7D"/>
    <w:rsid w:val="002233F1"/>
    <w:rsid w:val="00223FC3"/>
    <w:rsid w:val="002305CB"/>
    <w:rsid w:val="00232CF3"/>
    <w:rsid w:val="00232E8B"/>
    <w:rsid w:val="00232FE9"/>
    <w:rsid w:val="00233151"/>
    <w:rsid w:val="002344F0"/>
    <w:rsid w:val="00236F17"/>
    <w:rsid w:val="00241124"/>
    <w:rsid w:val="00241EBC"/>
    <w:rsid w:val="002445F2"/>
    <w:rsid w:val="002446DA"/>
    <w:rsid w:val="00244B73"/>
    <w:rsid w:val="00245257"/>
    <w:rsid w:val="00245804"/>
    <w:rsid w:val="0024634E"/>
    <w:rsid w:val="002478DC"/>
    <w:rsid w:val="00247B38"/>
    <w:rsid w:val="00247D0A"/>
    <w:rsid w:val="002502FA"/>
    <w:rsid w:val="002505A5"/>
    <w:rsid w:val="00251092"/>
    <w:rsid w:val="002519A0"/>
    <w:rsid w:val="0025236F"/>
    <w:rsid w:val="002523B2"/>
    <w:rsid w:val="00252C30"/>
    <w:rsid w:val="00252C37"/>
    <w:rsid w:val="00252F5C"/>
    <w:rsid w:val="00253030"/>
    <w:rsid w:val="00253ED4"/>
    <w:rsid w:val="00254B1E"/>
    <w:rsid w:val="00255C8C"/>
    <w:rsid w:val="002568F3"/>
    <w:rsid w:val="0025799D"/>
    <w:rsid w:val="002600EF"/>
    <w:rsid w:val="00260ED8"/>
    <w:rsid w:val="00261B3D"/>
    <w:rsid w:val="00263506"/>
    <w:rsid w:val="002637F9"/>
    <w:rsid w:val="002640C3"/>
    <w:rsid w:val="00264939"/>
    <w:rsid w:val="00266690"/>
    <w:rsid w:val="00273F65"/>
    <w:rsid w:val="0027666C"/>
    <w:rsid w:val="002767A8"/>
    <w:rsid w:val="0027698E"/>
    <w:rsid w:val="00276C0A"/>
    <w:rsid w:val="002840BD"/>
    <w:rsid w:val="0028520A"/>
    <w:rsid w:val="00292DB8"/>
    <w:rsid w:val="00293DCE"/>
    <w:rsid w:val="00295268"/>
    <w:rsid w:val="002953B9"/>
    <w:rsid w:val="002A0577"/>
    <w:rsid w:val="002A2066"/>
    <w:rsid w:val="002A4575"/>
    <w:rsid w:val="002A5827"/>
    <w:rsid w:val="002A630E"/>
    <w:rsid w:val="002B0120"/>
    <w:rsid w:val="002B3891"/>
    <w:rsid w:val="002B4A7F"/>
    <w:rsid w:val="002B712B"/>
    <w:rsid w:val="002C011C"/>
    <w:rsid w:val="002C17E7"/>
    <w:rsid w:val="002C19FF"/>
    <w:rsid w:val="002C25AD"/>
    <w:rsid w:val="002C694B"/>
    <w:rsid w:val="002C6F56"/>
    <w:rsid w:val="002D0561"/>
    <w:rsid w:val="002D158A"/>
    <w:rsid w:val="002D2DFF"/>
    <w:rsid w:val="002D4C0B"/>
    <w:rsid w:val="002D5A14"/>
    <w:rsid w:val="002E0619"/>
    <w:rsid w:val="002E0770"/>
    <w:rsid w:val="002E0859"/>
    <w:rsid w:val="002E136D"/>
    <w:rsid w:val="002E1C57"/>
    <w:rsid w:val="002E58B2"/>
    <w:rsid w:val="002E73F2"/>
    <w:rsid w:val="002F036A"/>
    <w:rsid w:val="002F0DA6"/>
    <w:rsid w:val="002F3ECD"/>
    <w:rsid w:val="002F486D"/>
    <w:rsid w:val="002F690F"/>
    <w:rsid w:val="0030010F"/>
    <w:rsid w:val="00302A04"/>
    <w:rsid w:val="00303A94"/>
    <w:rsid w:val="0030433D"/>
    <w:rsid w:val="00304948"/>
    <w:rsid w:val="003115B9"/>
    <w:rsid w:val="00311A68"/>
    <w:rsid w:val="00312ED2"/>
    <w:rsid w:val="00313379"/>
    <w:rsid w:val="0031475A"/>
    <w:rsid w:val="00314807"/>
    <w:rsid w:val="00315799"/>
    <w:rsid w:val="00317836"/>
    <w:rsid w:val="003206A2"/>
    <w:rsid w:val="0032557F"/>
    <w:rsid w:val="00326029"/>
    <w:rsid w:val="00327C20"/>
    <w:rsid w:val="0033013E"/>
    <w:rsid w:val="00331079"/>
    <w:rsid w:val="00332AFA"/>
    <w:rsid w:val="0033438A"/>
    <w:rsid w:val="00334971"/>
    <w:rsid w:val="00334D23"/>
    <w:rsid w:val="00336093"/>
    <w:rsid w:val="00336539"/>
    <w:rsid w:val="00337046"/>
    <w:rsid w:val="00337B35"/>
    <w:rsid w:val="00342547"/>
    <w:rsid w:val="003433C2"/>
    <w:rsid w:val="0035308D"/>
    <w:rsid w:val="00353702"/>
    <w:rsid w:val="003569FE"/>
    <w:rsid w:val="003570D9"/>
    <w:rsid w:val="00360341"/>
    <w:rsid w:val="00360E69"/>
    <w:rsid w:val="00362079"/>
    <w:rsid w:val="0036367F"/>
    <w:rsid w:val="00363CEC"/>
    <w:rsid w:val="00373F61"/>
    <w:rsid w:val="00374108"/>
    <w:rsid w:val="003741DD"/>
    <w:rsid w:val="0037489B"/>
    <w:rsid w:val="0037538C"/>
    <w:rsid w:val="0037558E"/>
    <w:rsid w:val="00375C4B"/>
    <w:rsid w:val="00377BFD"/>
    <w:rsid w:val="00377D9B"/>
    <w:rsid w:val="003801DE"/>
    <w:rsid w:val="0038158D"/>
    <w:rsid w:val="00384BEB"/>
    <w:rsid w:val="0039043F"/>
    <w:rsid w:val="00390BBF"/>
    <w:rsid w:val="00392B9C"/>
    <w:rsid w:val="00392BB4"/>
    <w:rsid w:val="00394176"/>
    <w:rsid w:val="003A58B2"/>
    <w:rsid w:val="003A7AF7"/>
    <w:rsid w:val="003B0771"/>
    <w:rsid w:val="003B0C20"/>
    <w:rsid w:val="003B188A"/>
    <w:rsid w:val="003B1CA9"/>
    <w:rsid w:val="003B1D71"/>
    <w:rsid w:val="003B2B16"/>
    <w:rsid w:val="003B2DC7"/>
    <w:rsid w:val="003B2F0E"/>
    <w:rsid w:val="003B4D13"/>
    <w:rsid w:val="003B63D8"/>
    <w:rsid w:val="003C2B7B"/>
    <w:rsid w:val="003C5C12"/>
    <w:rsid w:val="003C65E6"/>
    <w:rsid w:val="003D038A"/>
    <w:rsid w:val="003D6403"/>
    <w:rsid w:val="003D7447"/>
    <w:rsid w:val="003E10C5"/>
    <w:rsid w:val="003E2774"/>
    <w:rsid w:val="003E3AA4"/>
    <w:rsid w:val="003E46C0"/>
    <w:rsid w:val="003E4F2F"/>
    <w:rsid w:val="003F0137"/>
    <w:rsid w:val="003F4E7F"/>
    <w:rsid w:val="003F591E"/>
    <w:rsid w:val="003F672A"/>
    <w:rsid w:val="003F7948"/>
    <w:rsid w:val="003F7A17"/>
    <w:rsid w:val="00400C9A"/>
    <w:rsid w:val="0040234E"/>
    <w:rsid w:val="00403752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20AF8"/>
    <w:rsid w:val="00421B61"/>
    <w:rsid w:val="00421C3C"/>
    <w:rsid w:val="004232D2"/>
    <w:rsid w:val="00424DB0"/>
    <w:rsid w:val="00424EDF"/>
    <w:rsid w:val="00427256"/>
    <w:rsid w:val="00427F43"/>
    <w:rsid w:val="004300A4"/>
    <w:rsid w:val="00431A47"/>
    <w:rsid w:val="004340A9"/>
    <w:rsid w:val="004348C9"/>
    <w:rsid w:val="004357BA"/>
    <w:rsid w:val="00436A88"/>
    <w:rsid w:val="00440C37"/>
    <w:rsid w:val="004417F1"/>
    <w:rsid w:val="00442197"/>
    <w:rsid w:val="0044320C"/>
    <w:rsid w:val="0044376A"/>
    <w:rsid w:val="00443949"/>
    <w:rsid w:val="00445534"/>
    <w:rsid w:val="004465E7"/>
    <w:rsid w:val="00446AF8"/>
    <w:rsid w:val="0045072D"/>
    <w:rsid w:val="00451B3B"/>
    <w:rsid w:val="00452280"/>
    <w:rsid w:val="004556A2"/>
    <w:rsid w:val="004558C8"/>
    <w:rsid w:val="00456368"/>
    <w:rsid w:val="0045667E"/>
    <w:rsid w:val="00456803"/>
    <w:rsid w:val="00460201"/>
    <w:rsid w:val="0046089E"/>
    <w:rsid w:val="004612E9"/>
    <w:rsid w:val="00463249"/>
    <w:rsid w:val="00463FD2"/>
    <w:rsid w:val="0047100A"/>
    <w:rsid w:val="004752C5"/>
    <w:rsid w:val="004753A3"/>
    <w:rsid w:val="004763F3"/>
    <w:rsid w:val="004768CC"/>
    <w:rsid w:val="00482025"/>
    <w:rsid w:val="00483449"/>
    <w:rsid w:val="00485B55"/>
    <w:rsid w:val="0049168D"/>
    <w:rsid w:val="00493235"/>
    <w:rsid w:val="004941E5"/>
    <w:rsid w:val="004967AF"/>
    <w:rsid w:val="004A20F3"/>
    <w:rsid w:val="004A58F9"/>
    <w:rsid w:val="004A6E42"/>
    <w:rsid w:val="004B4B00"/>
    <w:rsid w:val="004B5A50"/>
    <w:rsid w:val="004B7136"/>
    <w:rsid w:val="004B741F"/>
    <w:rsid w:val="004C0F0E"/>
    <w:rsid w:val="004C2447"/>
    <w:rsid w:val="004C56B7"/>
    <w:rsid w:val="004C5949"/>
    <w:rsid w:val="004C6D41"/>
    <w:rsid w:val="004D0421"/>
    <w:rsid w:val="004D1C90"/>
    <w:rsid w:val="004D29B8"/>
    <w:rsid w:val="004D2A2E"/>
    <w:rsid w:val="004D2AF8"/>
    <w:rsid w:val="004D30BE"/>
    <w:rsid w:val="004D328B"/>
    <w:rsid w:val="004D35CD"/>
    <w:rsid w:val="004D3E0C"/>
    <w:rsid w:val="004D4146"/>
    <w:rsid w:val="004E0F73"/>
    <w:rsid w:val="004E2153"/>
    <w:rsid w:val="004E232B"/>
    <w:rsid w:val="004F1386"/>
    <w:rsid w:val="004F3408"/>
    <w:rsid w:val="004F37CF"/>
    <w:rsid w:val="004F45F5"/>
    <w:rsid w:val="004F6D83"/>
    <w:rsid w:val="005045AC"/>
    <w:rsid w:val="005078C4"/>
    <w:rsid w:val="00507AB7"/>
    <w:rsid w:val="005112AE"/>
    <w:rsid w:val="005121CA"/>
    <w:rsid w:val="00512DBE"/>
    <w:rsid w:val="00515ED7"/>
    <w:rsid w:val="00516C58"/>
    <w:rsid w:val="0051737D"/>
    <w:rsid w:val="005224A0"/>
    <w:rsid w:val="0052352A"/>
    <w:rsid w:val="005248DC"/>
    <w:rsid w:val="00524CDE"/>
    <w:rsid w:val="00525752"/>
    <w:rsid w:val="00526862"/>
    <w:rsid w:val="00533274"/>
    <w:rsid w:val="005359A7"/>
    <w:rsid w:val="00535DA6"/>
    <w:rsid w:val="00536E21"/>
    <w:rsid w:val="00537322"/>
    <w:rsid w:val="00540668"/>
    <w:rsid w:val="00540C5D"/>
    <w:rsid w:val="00541E6B"/>
    <w:rsid w:val="00543113"/>
    <w:rsid w:val="00546C4C"/>
    <w:rsid w:val="0055413D"/>
    <w:rsid w:val="00556BBA"/>
    <w:rsid w:val="0056072F"/>
    <w:rsid w:val="005632BD"/>
    <w:rsid w:val="00564DEC"/>
    <w:rsid w:val="005662AC"/>
    <w:rsid w:val="005747C4"/>
    <w:rsid w:val="00574A50"/>
    <w:rsid w:val="005815CB"/>
    <w:rsid w:val="005853E6"/>
    <w:rsid w:val="00585705"/>
    <w:rsid w:val="00587CD7"/>
    <w:rsid w:val="0059124A"/>
    <w:rsid w:val="00591464"/>
    <w:rsid w:val="005A10EA"/>
    <w:rsid w:val="005A1605"/>
    <w:rsid w:val="005A1C33"/>
    <w:rsid w:val="005A291B"/>
    <w:rsid w:val="005A38B8"/>
    <w:rsid w:val="005A4C29"/>
    <w:rsid w:val="005A6734"/>
    <w:rsid w:val="005A7B14"/>
    <w:rsid w:val="005B0BF3"/>
    <w:rsid w:val="005B4558"/>
    <w:rsid w:val="005B7A21"/>
    <w:rsid w:val="005C28BF"/>
    <w:rsid w:val="005C4FE0"/>
    <w:rsid w:val="005C6E54"/>
    <w:rsid w:val="005C7E83"/>
    <w:rsid w:val="005D0466"/>
    <w:rsid w:val="005D047B"/>
    <w:rsid w:val="005D15B5"/>
    <w:rsid w:val="005D1D26"/>
    <w:rsid w:val="005D569A"/>
    <w:rsid w:val="005D5B30"/>
    <w:rsid w:val="005D752A"/>
    <w:rsid w:val="005E079F"/>
    <w:rsid w:val="005E7444"/>
    <w:rsid w:val="005F35B9"/>
    <w:rsid w:val="005F466A"/>
    <w:rsid w:val="0060037A"/>
    <w:rsid w:val="00600AE3"/>
    <w:rsid w:val="00602870"/>
    <w:rsid w:val="00606968"/>
    <w:rsid w:val="006079E6"/>
    <w:rsid w:val="00610036"/>
    <w:rsid w:val="006100A7"/>
    <w:rsid w:val="0061039B"/>
    <w:rsid w:val="00610662"/>
    <w:rsid w:val="006119FE"/>
    <w:rsid w:val="00612BF3"/>
    <w:rsid w:val="00613511"/>
    <w:rsid w:val="00615341"/>
    <w:rsid w:val="00615985"/>
    <w:rsid w:val="00616838"/>
    <w:rsid w:val="00616D07"/>
    <w:rsid w:val="00616D6E"/>
    <w:rsid w:val="00616D89"/>
    <w:rsid w:val="00617625"/>
    <w:rsid w:val="00617919"/>
    <w:rsid w:val="006209C3"/>
    <w:rsid w:val="00620AC3"/>
    <w:rsid w:val="00620B67"/>
    <w:rsid w:val="0062144A"/>
    <w:rsid w:val="0062665A"/>
    <w:rsid w:val="0062698C"/>
    <w:rsid w:val="00630648"/>
    <w:rsid w:val="006309A0"/>
    <w:rsid w:val="006372F4"/>
    <w:rsid w:val="00637C8E"/>
    <w:rsid w:val="00640A11"/>
    <w:rsid w:val="006428BE"/>
    <w:rsid w:val="00644FCD"/>
    <w:rsid w:val="00650521"/>
    <w:rsid w:val="00651023"/>
    <w:rsid w:val="006524E7"/>
    <w:rsid w:val="006565C8"/>
    <w:rsid w:val="00660696"/>
    <w:rsid w:val="00660FA6"/>
    <w:rsid w:val="00661C40"/>
    <w:rsid w:val="00664184"/>
    <w:rsid w:val="006652DD"/>
    <w:rsid w:val="0066592E"/>
    <w:rsid w:val="006669BF"/>
    <w:rsid w:val="00667ED0"/>
    <w:rsid w:val="00670496"/>
    <w:rsid w:val="00670F72"/>
    <w:rsid w:val="006724B9"/>
    <w:rsid w:val="00672E0E"/>
    <w:rsid w:val="006747C5"/>
    <w:rsid w:val="00676463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2E0"/>
    <w:rsid w:val="006A73A0"/>
    <w:rsid w:val="006B0989"/>
    <w:rsid w:val="006B0E5E"/>
    <w:rsid w:val="006B2658"/>
    <w:rsid w:val="006B2F61"/>
    <w:rsid w:val="006B557E"/>
    <w:rsid w:val="006B6985"/>
    <w:rsid w:val="006B7B0A"/>
    <w:rsid w:val="006C070F"/>
    <w:rsid w:val="006C170E"/>
    <w:rsid w:val="006C38DC"/>
    <w:rsid w:val="006C45AA"/>
    <w:rsid w:val="006C4822"/>
    <w:rsid w:val="006D225C"/>
    <w:rsid w:val="006D4C55"/>
    <w:rsid w:val="006D642E"/>
    <w:rsid w:val="006E0967"/>
    <w:rsid w:val="006E45DD"/>
    <w:rsid w:val="006E56A2"/>
    <w:rsid w:val="006E640F"/>
    <w:rsid w:val="006E7E9F"/>
    <w:rsid w:val="006F0B1A"/>
    <w:rsid w:val="006F1A2F"/>
    <w:rsid w:val="006F20FD"/>
    <w:rsid w:val="006F2DF9"/>
    <w:rsid w:val="006F3115"/>
    <w:rsid w:val="006F5F3F"/>
    <w:rsid w:val="00700617"/>
    <w:rsid w:val="00701097"/>
    <w:rsid w:val="00701EDC"/>
    <w:rsid w:val="00702977"/>
    <w:rsid w:val="00702F51"/>
    <w:rsid w:val="00703CD6"/>
    <w:rsid w:val="00704DA4"/>
    <w:rsid w:val="0070655B"/>
    <w:rsid w:val="00711F7C"/>
    <w:rsid w:val="00712590"/>
    <w:rsid w:val="00712A36"/>
    <w:rsid w:val="0071463C"/>
    <w:rsid w:val="00715039"/>
    <w:rsid w:val="007179BE"/>
    <w:rsid w:val="00717A35"/>
    <w:rsid w:val="00717D2E"/>
    <w:rsid w:val="00720B6F"/>
    <w:rsid w:val="00721BC5"/>
    <w:rsid w:val="00721D80"/>
    <w:rsid w:val="00722E11"/>
    <w:rsid w:val="00723434"/>
    <w:rsid w:val="0072425F"/>
    <w:rsid w:val="00724D64"/>
    <w:rsid w:val="00725317"/>
    <w:rsid w:val="007264E0"/>
    <w:rsid w:val="00726A28"/>
    <w:rsid w:val="0072735A"/>
    <w:rsid w:val="007275D7"/>
    <w:rsid w:val="007304CB"/>
    <w:rsid w:val="00734053"/>
    <w:rsid w:val="00736DB4"/>
    <w:rsid w:val="0073710B"/>
    <w:rsid w:val="0074053D"/>
    <w:rsid w:val="007501D0"/>
    <w:rsid w:val="007508DA"/>
    <w:rsid w:val="00751369"/>
    <w:rsid w:val="00751EF6"/>
    <w:rsid w:val="007543E9"/>
    <w:rsid w:val="00755550"/>
    <w:rsid w:val="007573C3"/>
    <w:rsid w:val="0076001A"/>
    <w:rsid w:val="00760A57"/>
    <w:rsid w:val="00760DA7"/>
    <w:rsid w:val="0076239B"/>
    <w:rsid w:val="00762BAC"/>
    <w:rsid w:val="00766185"/>
    <w:rsid w:val="00771167"/>
    <w:rsid w:val="007736DF"/>
    <w:rsid w:val="00774E8C"/>
    <w:rsid w:val="00775119"/>
    <w:rsid w:val="00775B66"/>
    <w:rsid w:val="0077641D"/>
    <w:rsid w:val="00780BBD"/>
    <w:rsid w:val="00781D3D"/>
    <w:rsid w:val="00785D7E"/>
    <w:rsid w:val="00787DAC"/>
    <w:rsid w:val="007914C8"/>
    <w:rsid w:val="00792AD5"/>
    <w:rsid w:val="00792D96"/>
    <w:rsid w:val="00796058"/>
    <w:rsid w:val="007961ED"/>
    <w:rsid w:val="0079674C"/>
    <w:rsid w:val="00797CFD"/>
    <w:rsid w:val="007A1F5B"/>
    <w:rsid w:val="007A2DDE"/>
    <w:rsid w:val="007A5C1E"/>
    <w:rsid w:val="007A5F41"/>
    <w:rsid w:val="007A669F"/>
    <w:rsid w:val="007B2660"/>
    <w:rsid w:val="007B29BB"/>
    <w:rsid w:val="007B2DFB"/>
    <w:rsid w:val="007B52B9"/>
    <w:rsid w:val="007B5D24"/>
    <w:rsid w:val="007B6F82"/>
    <w:rsid w:val="007C05F6"/>
    <w:rsid w:val="007C1B99"/>
    <w:rsid w:val="007C3721"/>
    <w:rsid w:val="007C5DA4"/>
    <w:rsid w:val="007C7399"/>
    <w:rsid w:val="007D277B"/>
    <w:rsid w:val="007D331F"/>
    <w:rsid w:val="007D46F9"/>
    <w:rsid w:val="007D4C94"/>
    <w:rsid w:val="007D4DF4"/>
    <w:rsid w:val="007D4E10"/>
    <w:rsid w:val="007D7028"/>
    <w:rsid w:val="007E2B56"/>
    <w:rsid w:val="007E2F44"/>
    <w:rsid w:val="007E3BCF"/>
    <w:rsid w:val="007E421A"/>
    <w:rsid w:val="007E4274"/>
    <w:rsid w:val="007E4CE9"/>
    <w:rsid w:val="007E5567"/>
    <w:rsid w:val="007E6681"/>
    <w:rsid w:val="007E6A10"/>
    <w:rsid w:val="007F17D0"/>
    <w:rsid w:val="007F197F"/>
    <w:rsid w:val="007F260B"/>
    <w:rsid w:val="007F46A7"/>
    <w:rsid w:val="007F6E4D"/>
    <w:rsid w:val="00800ADC"/>
    <w:rsid w:val="00803E18"/>
    <w:rsid w:val="00807643"/>
    <w:rsid w:val="00814E3D"/>
    <w:rsid w:val="00815458"/>
    <w:rsid w:val="00815D87"/>
    <w:rsid w:val="008208B7"/>
    <w:rsid w:val="00821567"/>
    <w:rsid w:val="00826432"/>
    <w:rsid w:val="0083105E"/>
    <w:rsid w:val="00831EC7"/>
    <w:rsid w:val="00832A4D"/>
    <w:rsid w:val="008335B6"/>
    <w:rsid w:val="008357B3"/>
    <w:rsid w:val="0084002E"/>
    <w:rsid w:val="00841169"/>
    <w:rsid w:val="0084150F"/>
    <w:rsid w:val="00842B89"/>
    <w:rsid w:val="008434DE"/>
    <w:rsid w:val="00846891"/>
    <w:rsid w:val="008506D5"/>
    <w:rsid w:val="00850724"/>
    <w:rsid w:val="00850AF4"/>
    <w:rsid w:val="0085139F"/>
    <w:rsid w:val="008516D7"/>
    <w:rsid w:val="00852C5E"/>
    <w:rsid w:val="00852F5A"/>
    <w:rsid w:val="00853D20"/>
    <w:rsid w:val="00853E81"/>
    <w:rsid w:val="00856BB8"/>
    <w:rsid w:val="008571E9"/>
    <w:rsid w:val="00861733"/>
    <w:rsid w:val="00861A2E"/>
    <w:rsid w:val="00862CEB"/>
    <w:rsid w:val="00863AA4"/>
    <w:rsid w:val="00863DDF"/>
    <w:rsid w:val="00866185"/>
    <w:rsid w:val="00866475"/>
    <w:rsid w:val="0087128B"/>
    <w:rsid w:val="00872E1F"/>
    <w:rsid w:val="008731A2"/>
    <w:rsid w:val="0087370F"/>
    <w:rsid w:val="00876A7C"/>
    <w:rsid w:val="00876B11"/>
    <w:rsid w:val="00877266"/>
    <w:rsid w:val="008826AF"/>
    <w:rsid w:val="00885DD6"/>
    <w:rsid w:val="00886C85"/>
    <w:rsid w:val="008903A6"/>
    <w:rsid w:val="008906AD"/>
    <w:rsid w:val="008907B4"/>
    <w:rsid w:val="00890B76"/>
    <w:rsid w:val="00890C18"/>
    <w:rsid w:val="00892348"/>
    <w:rsid w:val="00896F25"/>
    <w:rsid w:val="00896F9E"/>
    <w:rsid w:val="00897EA1"/>
    <w:rsid w:val="008A5B08"/>
    <w:rsid w:val="008A6284"/>
    <w:rsid w:val="008A6434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2174"/>
    <w:rsid w:val="008C2AFC"/>
    <w:rsid w:val="008C4A4D"/>
    <w:rsid w:val="008C4B6E"/>
    <w:rsid w:val="008C6CEB"/>
    <w:rsid w:val="008C6F48"/>
    <w:rsid w:val="008C712A"/>
    <w:rsid w:val="008D0FCE"/>
    <w:rsid w:val="008D2404"/>
    <w:rsid w:val="008D4711"/>
    <w:rsid w:val="008D4752"/>
    <w:rsid w:val="008D4A96"/>
    <w:rsid w:val="008D765A"/>
    <w:rsid w:val="008D78E1"/>
    <w:rsid w:val="008D7BB5"/>
    <w:rsid w:val="008E15F4"/>
    <w:rsid w:val="008E272D"/>
    <w:rsid w:val="008E336B"/>
    <w:rsid w:val="008E3437"/>
    <w:rsid w:val="008E3838"/>
    <w:rsid w:val="008E3D10"/>
    <w:rsid w:val="008E5DE8"/>
    <w:rsid w:val="008F01C4"/>
    <w:rsid w:val="008F1F22"/>
    <w:rsid w:val="008F3FA0"/>
    <w:rsid w:val="008F471B"/>
    <w:rsid w:val="008F6A51"/>
    <w:rsid w:val="008F6AC8"/>
    <w:rsid w:val="009033B5"/>
    <w:rsid w:val="009066F7"/>
    <w:rsid w:val="009070D8"/>
    <w:rsid w:val="00907CDB"/>
    <w:rsid w:val="0091070F"/>
    <w:rsid w:val="00911180"/>
    <w:rsid w:val="009126FE"/>
    <w:rsid w:val="00912A46"/>
    <w:rsid w:val="009142F6"/>
    <w:rsid w:val="00915E94"/>
    <w:rsid w:val="009227B4"/>
    <w:rsid w:val="009231B9"/>
    <w:rsid w:val="00925A7D"/>
    <w:rsid w:val="00925BA7"/>
    <w:rsid w:val="00927D77"/>
    <w:rsid w:val="009309AB"/>
    <w:rsid w:val="00930B9A"/>
    <w:rsid w:val="00931A81"/>
    <w:rsid w:val="0093232A"/>
    <w:rsid w:val="00932830"/>
    <w:rsid w:val="0093293C"/>
    <w:rsid w:val="00934693"/>
    <w:rsid w:val="00936812"/>
    <w:rsid w:val="0093694A"/>
    <w:rsid w:val="00936E0C"/>
    <w:rsid w:val="00937EDD"/>
    <w:rsid w:val="009404EC"/>
    <w:rsid w:val="00941491"/>
    <w:rsid w:val="00941D51"/>
    <w:rsid w:val="00943D06"/>
    <w:rsid w:val="00946CA5"/>
    <w:rsid w:val="00947D8C"/>
    <w:rsid w:val="009500E7"/>
    <w:rsid w:val="0095031F"/>
    <w:rsid w:val="00951B10"/>
    <w:rsid w:val="0095254D"/>
    <w:rsid w:val="00952BB2"/>
    <w:rsid w:val="00954A27"/>
    <w:rsid w:val="00955368"/>
    <w:rsid w:val="00956EB7"/>
    <w:rsid w:val="009577A3"/>
    <w:rsid w:val="00957B58"/>
    <w:rsid w:val="00960AD0"/>
    <w:rsid w:val="00964667"/>
    <w:rsid w:val="00980E63"/>
    <w:rsid w:val="0098337C"/>
    <w:rsid w:val="0098383B"/>
    <w:rsid w:val="00984ACF"/>
    <w:rsid w:val="00987062"/>
    <w:rsid w:val="00990555"/>
    <w:rsid w:val="00991863"/>
    <w:rsid w:val="009918A7"/>
    <w:rsid w:val="00994366"/>
    <w:rsid w:val="009947F3"/>
    <w:rsid w:val="00994A79"/>
    <w:rsid w:val="00995170"/>
    <w:rsid w:val="009977DD"/>
    <w:rsid w:val="00997C0F"/>
    <w:rsid w:val="009A1494"/>
    <w:rsid w:val="009A5A5D"/>
    <w:rsid w:val="009B0B47"/>
    <w:rsid w:val="009B0F48"/>
    <w:rsid w:val="009B1141"/>
    <w:rsid w:val="009B3382"/>
    <w:rsid w:val="009B3478"/>
    <w:rsid w:val="009B4CFF"/>
    <w:rsid w:val="009B5946"/>
    <w:rsid w:val="009B5DB9"/>
    <w:rsid w:val="009B717E"/>
    <w:rsid w:val="009B71AB"/>
    <w:rsid w:val="009C4A36"/>
    <w:rsid w:val="009C5AEB"/>
    <w:rsid w:val="009D1283"/>
    <w:rsid w:val="009D22F8"/>
    <w:rsid w:val="009D7B40"/>
    <w:rsid w:val="009D7D94"/>
    <w:rsid w:val="009E0EB6"/>
    <w:rsid w:val="009E166A"/>
    <w:rsid w:val="009E3EA6"/>
    <w:rsid w:val="009E481E"/>
    <w:rsid w:val="009E4F6F"/>
    <w:rsid w:val="009E519A"/>
    <w:rsid w:val="009E5515"/>
    <w:rsid w:val="009E765A"/>
    <w:rsid w:val="009F1C2C"/>
    <w:rsid w:val="009F263A"/>
    <w:rsid w:val="009F318D"/>
    <w:rsid w:val="009F3F27"/>
    <w:rsid w:val="009F4241"/>
    <w:rsid w:val="009F5183"/>
    <w:rsid w:val="009F72FD"/>
    <w:rsid w:val="00A0024C"/>
    <w:rsid w:val="00A014EA"/>
    <w:rsid w:val="00A02F9B"/>
    <w:rsid w:val="00A05399"/>
    <w:rsid w:val="00A0547A"/>
    <w:rsid w:val="00A06272"/>
    <w:rsid w:val="00A06CF5"/>
    <w:rsid w:val="00A1054A"/>
    <w:rsid w:val="00A105F8"/>
    <w:rsid w:val="00A14CBE"/>
    <w:rsid w:val="00A172DE"/>
    <w:rsid w:val="00A173AE"/>
    <w:rsid w:val="00A20A78"/>
    <w:rsid w:val="00A210D4"/>
    <w:rsid w:val="00A2129B"/>
    <w:rsid w:val="00A21ADC"/>
    <w:rsid w:val="00A25833"/>
    <w:rsid w:val="00A25C2F"/>
    <w:rsid w:val="00A27BCC"/>
    <w:rsid w:val="00A3091D"/>
    <w:rsid w:val="00A31EC8"/>
    <w:rsid w:val="00A327E5"/>
    <w:rsid w:val="00A33806"/>
    <w:rsid w:val="00A34650"/>
    <w:rsid w:val="00A34BEC"/>
    <w:rsid w:val="00A35FFE"/>
    <w:rsid w:val="00A3683F"/>
    <w:rsid w:val="00A36A75"/>
    <w:rsid w:val="00A36F96"/>
    <w:rsid w:val="00A37B8B"/>
    <w:rsid w:val="00A41323"/>
    <w:rsid w:val="00A43667"/>
    <w:rsid w:val="00A4401A"/>
    <w:rsid w:val="00A45011"/>
    <w:rsid w:val="00A46441"/>
    <w:rsid w:val="00A478FD"/>
    <w:rsid w:val="00A47F68"/>
    <w:rsid w:val="00A502E9"/>
    <w:rsid w:val="00A503EE"/>
    <w:rsid w:val="00A54615"/>
    <w:rsid w:val="00A54B91"/>
    <w:rsid w:val="00A5645A"/>
    <w:rsid w:val="00A62BF1"/>
    <w:rsid w:val="00A62C64"/>
    <w:rsid w:val="00A6367D"/>
    <w:rsid w:val="00A65997"/>
    <w:rsid w:val="00A66854"/>
    <w:rsid w:val="00A6779F"/>
    <w:rsid w:val="00A7038D"/>
    <w:rsid w:val="00A704A9"/>
    <w:rsid w:val="00A70622"/>
    <w:rsid w:val="00A712DA"/>
    <w:rsid w:val="00A730AA"/>
    <w:rsid w:val="00A808D7"/>
    <w:rsid w:val="00A811DA"/>
    <w:rsid w:val="00A8125B"/>
    <w:rsid w:val="00A8134F"/>
    <w:rsid w:val="00A82953"/>
    <w:rsid w:val="00A83834"/>
    <w:rsid w:val="00A83C7D"/>
    <w:rsid w:val="00A844AA"/>
    <w:rsid w:val="00A8672B"/>
    <w:rsid w:val="00A877C7"/>
    <w:rsid w:val="00A90D5A"/>
    <w:rsid w:val="00A9153D"/>
    <w:rsid w:val="00A931F0"/>
    <w:rsid w:val="00A95673"/>
    <w:rsid w:val="00A95921"/>
    <w:rsid w:val="00A95B62"/>
    <w:rsid w:val="00AA1334"/>
    <w:rsid w:val="00AA2DD9"/>
    <w:rsid w:val="00AA30CA"/>
    <w:rsid w:val="00AA4121"/>
    <w:rsid w:val="00AA6E8E"/>
    <w:rsid w:val="00AB3E0E"/>
    <w:rsid w:val="00AB445E"/>
    <w:rsid w:val="00AB4A50"/>
    <w:rsid w:val="00AB6042"/>
    <w:rsid w:val="00AC14B9"/>
    <w:rsid w:val="00AC2BF0"/>
    <w:rsid w:val="00AC2F49"/>
    <w:rsid w:val="00AC3BA6"/>
    <w:rsid w:val="00AC44C1"/>
    <w:rsid w:val="00AD07FE"/>
    <w:rsid w:val="00AD21B7"/>
    <w:rsid w:val="00AD3B0F"/>
    <w:rsid w:val="00AD3E93"/>
    <w:rsid w:val="00AD5878"/>
    <w:rsid w:val="00AD632D"/>
    <w:rsid w:val="00AD75B9"/>
    <w:rsid w:val="00AD7DC0"/>
    <w:rsid w:val="00AD7FF9"/>
    <w:rsid w:val="00AE3D34"/>
    <w:rsid w:val="00AE580E"/>
    <w:rsid w:val="00AF04EA"/>
    <w:rsid w:val="00AF0995"/>
    <w:rsid w:val="00AF19A1"/>
    <w:rsid w:val="00AF3245"/>
    <w:rsid w:val="00AF466E"/>
    <w:rsid w:val="00AF477A"/>
    <w:rsid w:val="00AF4C4C"/>
    <w:rsid w:val="00AF51CC"/>
    <w:rsid w:val="00AF62AA"/>
    <w:rsid w:val="00AF7B7E"/>
    <w:rsid w:val="00B004CF"/>
    <w:rsid w:val="00B01AE3"/>
    <w:rsid w:val="00B01C56"/>
    <w:rsid w:val="00B03AAF"/>
    <w:rsid w:val="00B055DB"/>
    <w:rsid w:val="00B10593"/>
    <w:rsid w:val="00B1065D"/>
    <w:rsid w:val="00B1236E"/>
    <w:rsid w:val="00B12837"/>
    <w:rsid w:val="00B12F26"/>
    <w:rsid w:val="00B14081"/>
    <w:rsid w:val="00B140DF"/>
    <w:rsid w:val="00B16635"/>
    <w:rsid w:val="00B20077"/>
    <w:rsid w:val="00B20B4D"/>
    <w:rsid w:val="00B21AB5"/>
    <w:rsid w:val="00B22106"/>
    <w:rsid w:val="00B233CE"/>
    <w:rsid w:val="00B236F7"/>
    <w:rsid w:val="00B23E78"/>
    <w:rsid w:val="00B25B2C"/>
    <w:rsid w:val="00B26DDF"/>
    <w:rsid w:val="00B27533"/>
    <w:rsid w:val="00B277AB"/>
    <w:rsid w:val="00B30909"/>
    <w:rsid w:val="00B31116"/>
    <w:rsid w:val="00B32CCB"/>
    <w:rsid w:val="00B34089"/>
    <w:rsid w:val="00B35B11"/>
    <w:rsid w:val="00B36A40"/>
    <w:rsid w:val="00B37C2C"/>
    <w:rsid w:val="00B40308"/>
    <w:rsid w:val="00B4051A"/>
    <w:rsid w:val="00B40531"/>
    <w:rsid w:val="00B40D6E"/>
    <w:rsid w:val="00B416B5"/>
    <w:rsid w:val="00B42D9C"/>
    <w:rsid w:val="00B43BC5"/>
    <w:rsid w:val="00B46941"/>
    <w:rsid w:val="00B479B8"/>
    <w:rsid w:val="00B50676"/>
    <w:rsid w:val="00B51264"/>
    <w:rsid w:val="00B515DE"/>
    <w:rsid w:val="00B51A90"/>
    <w:rsid w:val="00B5336D"/>
    <w:rsid w:val="00B5559F"/>
    <w:rsid w:val="00B56BCE"/>
    <w:rsid w:val="00B6025A"/>
    <w:rsid w:val="00B6050B"/>
    <w:rsid w:val="00B6486A"/>
    <w:rsid w:val="00B64F1D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3D24"/>
    <w:rsid w:val="00B8432A"/>
    <w:rsid w:val="00B84E3D"/>
    <w:rsid w:val="00B858FE"/>
    <w:rsid w:val="00B87099"/>
    <w:rsid w:val="00B872D6"/>
    <w:rsid w:val="00B9042C"/>
    <w:rsid w:val="00B9420D"/>
    <w:rsid w:val="00B95FAB"/>
    <w:rsid w:val="00B96D33"/>
    <w:rsid w:val="00BA270C"/>
    <w:rsid w:val="00BA2B10"/>
    <w:rsid w:val="00BB70AC"/>
    <w:rsid w:val="00BC283C"/>
    <w:rsid w:val="00BC50F7"/>
    <w:rsid w:val="00BC692D"/>
    <w:rsid w:val="00BC7C29"/>
    <w:rsid w:val="00BD465D"/>
    <w:rsid w:val="00BD55AF"/>
    <w:rsid w:val="00BE009D"/>
    <w:rsid w:val="00BE03B1"/>
    <w:rsid w:val="00BE0BC3"/>
    <w:rsid w:val="00BE3F31"/>
    <w:rsid w:val="00BF1E83"/>
    <w:rsid w:val="00BF29D9"/>
    <w:rsid w:val="00BF42DA"/>
    <w:rsid w:val="00C01DCD"/>
    <w:rsid w:val="00C02835"/>
    <w:rsid w:val="00C10016"/>
    <w:rsid w:val="00C131FF"/>
    <w:rsid w:val="00C13E48"/>
    <w:rsid w:val="00C167A4"/>
    <w:rsid w:val="00C20617"/>
    <w:rsid w:val="00C22CBF"/>
    <w:rsid w:val="00C26932"/>
    <w:rsid w:val="00C32B61"/>
    <w:rsid w:val="00C36E9A"/>
    <w:rsid w:val="00C3764E"/>
    <w:rsid w:val="00C4269D"/>
    <w:rsid w:val="00C43D48"/>
    <w:rsid w:val="00C46E51"/>
    <w:rsid w:val="00C51846"/>
    <w:rsid w:val="00C5185A"/>
    <w:rsid w:val="00C5221C"/>
    <w:rsid w:val="00C53C66"/>
    <w:rsid w:val="00C53D86"/>
    <w:rsid w:val="00C567FF"/>
    <w:rsid w:val="00C5702D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2A63"/>
    <w:rsid w:val="00C9368B"/>
    <w:rsid w:val="00C95454"/>
    <w:rsid w:val="00C95716"/>
    <w:rsid w:val="00C97827"/>
    <w:rsid w:val="00C97A03"/>
    <w:rsid w:val="00CA0357"/>
    <w:rsid w:val="00CA0CF5"/>
    <w:rsid w:val="00CA21C9"/>
    <w:rsid w:val="00CA3714"/>
    <w:rsid w:val="00CA3F71"/>
    <w:rsid w:val="00CA5970"/>
    <w:rsid w:val="00CA77FB"/>
    <w:rsid w:val="00CB2B32"/>
    <w:rsid w:val="00CB4A03"/>
    <w:rsid w:val="00CB4EAC"/>
    <w:rsid w:val="00CC16DD"/>
    <w:rsid w:val="00CC1BB0"/>
    <w:rsid w:val="00CC4DA8"/>
    <w:rsid w:val="00CC5A11"/>
    <w:rsid w:val="00CC7214"/>
    <w:rsid w:val="00CD0C80"/>
    <w:rsid w:val="00CD1909"/>
    <w:rsid w:val="00CD4573"/>
    <w:rsid w:val="00CD661D"/>
    <w:rsid w:val="00CE3174"/>
    <w:rsid w:val="00CE43BD"/>
    <w:rsid w:val="00CE51C5"/>
    <w:rsid w:val="00CE6A12"/>
    <w:rsid w:val="00CF1122"/>
    <w:rsid w:val="00CF127D"/>
    <w:rsid w:val="00CF561D"/>
    <w:rsid w:val="00CF77E5"/>
    <w:rsid w:val="00D00070"/>
    <w:rsid w:val="00D00BD0"/>
    <w:rsid w:val="00D0289E"/>
    <w:rsid w:val="00D03754"/>
    <w:rsid w:val="00D04186"/>
    <w:rsid w:val="00D045AC"/>
    <w:rsid w:val="00D04920"/>
    <w:rsid w:val="00D04F06"/>
    <w:rsid w:val="00D059D2"/>
    <w:rsid w:val="00D07BF0"/>
    <w:rsid w:val="00D115D2"/>
    <w:rsid w:val="00D12EE3"/>
    <w:rsid w:val="00D13544"/>
    <w:rsid w:val="00D13C8D"/>
    <w:rsid w:val="00D148A8"/>
    <w:rsid w:val="00D151B8"/>
    <w:rsid w:val="00D15630"/>
    <w:rsid w:val="00D1660D"/>
    <w:rsid w:val="00D17641"/>
    <w:rsid w:val="00D207E4"/>
    <w:rsid w:val="00D2162A"/>
    <w:rsid w:val="00D25FFD"/>
    <w:rsid w:val="00D276F1"/>
    <w:rsid w:val="00D33088"/>
    <w:rsid w:val="00D348B0"/>
    <w:rsid w:val="00D34A4F"/>
    <w:rsid w:val="00D366BD"/>
    <w:rsid w:val="00D4041C"/>
    <w:rsid w:val="00D40A31"/>
    <w:rsid w:val="00D40ACA"/>
    <w:rsid w:val="00D433BA"/>
    <w:rsid w:val="00D441EB"/>
    <w:rsid w:val="00D44217"/>
    <w:rsid w:val="00D46B7E"/>
    <w:rsid w:val="00D4753B"/>
    <w:rsid w:val="00D50D0E"/>
    <w:rsid w:val="00D52659"/>
    <w:rsid w:val="00D54D11"/>
    <w:rsid w:val="00D572B1"/>
    <w:rsid w:val="00D60F32"/>
    <w:rsid w:val="00D62D3E"/>
    <w:rsid w:val="00D63547"/>
    <w:rsid w:val="00D708F9"/>
    <w:rsid w:val="00D739FA"/>
    <w:rsid w:val="00D75546"/>
    <w:rsid w:val="00D75D46"/>
    <w:rsid w:val="00D7667A"/>
    <w:rsid w:val="00D76C49"/>
    <w:rsid w:val="00D81152"/>
    <w:rsid w:val="00D81538"/>
    <w:rsid w:val="00D82045"/>
    <w:rsid w:val="00D840F4"/>
    <w:rsid w:val="00D84B29"/>
    <w:rsid w:val="00D85324"/>
    <w:rsid w:val="00D85448"/>
    <w:rsid w:val="00D85ED8"/>
    <w:rsid w:val="00D87C47"/>
    <w:rsid w:val="00D92136"/>
    <w:rsid w:val="00D95FE3"/>
    <w:rsid w:val="00DA19E9"/>
    <w:rsid w:val="00DA35B5"/>
    <w:rsid w:val="00DA3F48"/>
    <w:rsid w:val="00DA4975"/>
    <w:rsid w:val="00DA6196"/>
    <w:rsid w:val="00DB1223"/>
    <w:rsid w:val="00DB2956"/>
    <w:rsid w:val="00DB487F"/>
    <w:rsid w:val="00DB6247"/>
    <w:rsid w:val="00DC1FC8"/>
    <w:rsid w:val="00DC2CAB"/>
    <w:rsid w:val="00DC3CC6"/>
    <w:rsid w:val="00DC604D"/>
    <w:rsid w:val="00DD0576"/>
    <w:rsid w:val="00DD09E5"/>
    <w:rsid w:val="00DD2F75"/>
    <w:rsid w:val="00DD74A7"/>
    <w:rsid w:val="00DD7657"/>
    <w:rsid w:val="00DE20E2"/>
    <w:rsid w:val="00DE2CAD"/>
    <w:rsid w:val="00DE32DD"/>
    <w:rsid w:val="00DF3BBD"/>
    <w:rsid w:val="00DF5083"/>
    <w:rsid w:val="00DF5087"/>
    <w:rsid w:val="00E012B8"/>
    <w:rsid w:val="00E01CF0"/>
    <w:rsid w:val="00E04C11"/>
    <w:rsid w:val="00E05762"/>
    <w:rsid w:val="00E157A3"/>
    <w:rsid w:val="00E2369D"/>
    <w:rsid w:val="00E24146"/>
    <w:rsid w:val="00E25A1B"/>
    <w:rsid w:val="00E261DA"/>
    <w:rsid w:val="00E26380"/>
    <w:rsid w:val="00E314F3"/>
    <w:rsid w:val="00E32223"/>
    <w:rsid w:val="00E345E3"/>
    <w:rsid w:val="00E363E1"/>
    <w:rsid w:val="00E37438"/>
    <w:rsid w:val="00E40FE6"/>
    <w:rsid w:val="00E43474"/>
    <w:rsid w:val="00E44C6B"/>
    <w:rsid w:val="00E45BC2"/>
    <w:rsid w:val="00E471A5"/>
    <w:rsid w:val="00E54355"/>
    <w:rsid w:val="00E562BB"/>
    <w:rsid w:val="00E56A47"/>
    <w:rsid w:val="00E574F2"/>
    <w:rsid w:val="00E61704"/>
    <w:rsid w:val="00E63A86"/>
    <w:rsid w:val="00E6442F"/>
    <w:rsid w:val="00E66659"/>
    <w:rsid w:val="00E70B03"/>
    <w:rsid w:val="00E70EDE"/>
    <w:rsid w:val="00E81D6E"/>
    <w:rsid w:val="00E82D11"/>
    <w:rsid w:val="00E8300F"/>
    <w:rsid w:val="00E846FF"/>
    <w:rsid w:val="00E92D87"/>
    <w:rsid w:val="00E940ED"/>
    <w:rsid w:val="00E94730"/>
    <w:rsid w:val="00E94855"/>
    <w:rsid w:val="00E9582E"/>
    <w:rsid w:val="00E95E2E"/>
    <w:rsid w:val="00E95EB9"/>
    <w:rsid w:val="00E97615"/>
    <w:rsid w:val="00EA1DE3"/>
    <w:rsid w:val="00EA2351"/>
    <w:rsid w:val="00EA2B73"/>
    <w:rsid w:val="00EA4BCB"/>
    <w:rsid w:val="00EA6D0E"/>
    <w:rsid w:val="00EB0CFC"/>
    <w:rsid w:val="00EB124A"/>
    <w:rsid w:val="00EB1630"/>
    <w:rsid w:val="00EB2B72"/>
    <w:rsid w:val="00EB5118"/>
    <w:rsid w:val="00EC0BFA"/>
    <w:rsid w:val="00EC103C"/>
    <w:rsid w:val="00EC12F2"/>
    <w:rsid w:val="00EC603C"/>
    <w:rsid w:val="00EC74CD"/>
    <w:rsid w:val="00EC781D"/>
    <w:rsid w:val="00ED0809"/>
    <w:rsid w:val="00ED0D5F"/>
    <w:rsid w:val="00ED1BD6"/>
    <w:rsid w:val="00ED2320"/>
    <w:rsid w:val="00ED23EC"/>
    <w:rsid w:val="00ED284C"/>
    <w:rsid w:val="00ED3558"/>
    <w:rsid w:val="00ED3D12"/>
    <w:rsid w:val="00ED5088"/>
    <w:rsid w:val="00ED5685"/>
    <w:rsid w:val="00ED5C72"/>
    <w:rsid w:val="00ED5FDC"/>
    <w:rsid w:val="00ED643A"/>
    <w:rsid w:val="00ED6EF2"/>
    <w:rsid w:val="00ED7C82"/>
    <w:rsid w:val="00EE0696"/>
    <w:rsid w:val="00EE4232"/>
    <w:rsid w:val="00EE4362"/>
    <w:rsid w:val="00EE56E6"/>
    <w:rsid w:val="00EE6422"/>
    <w:rsid w:val="00EE6EBE"/>
    <w:rsid w:val="00EE75D5"/>
    <w:rsid w:val="00EF0CF0"/>
    <w:rsid w:val="00EF16E7"/>
    <w:rsid w:val="00EF1D40"/>
    <w:rsid w:val="00EF3837"/>
    <w:rsid w:val="00EF3FC2"/>
    <w:rsid w:val="00EF5ACA"/>
    <w:rsid w:val="00EF64C2"/>
    <w:rsid w:val="00EF7C09"/>
    <w:rsid w:val="00F013CA"/>
    <w:rsid w:val="00F01B05"/>
    <w:rsid w:val="00F037E4"/>
    <w:rsid w:val="00F054DC"/>
    <w:rsid w:val="00F05555"/>
    <w:rsid w:val="00F059F8"/>
    <w:rsid w:val="00F05CA8"/>
    <w:rsid w:val="00F15900"/>
    <w:rsid w:val="00F1713A"/>
    <w:rsid w:val="00F175B6"/>
    <w:rsid w:val="00F17A72"/>
    <w:rsid w:val="00F208B1"/>
    <w:rsid w:val="00F221CA"/>
    <w:rsid w:val="00F268D9"/>
    <w:rsid w:val="00F32A00"/>
    <w:rsid w:val="00F34CBB"/>
    <w:rsid w:val="00F36AFD"/>
    <w:rsid w:val="00F3745E"/>
    <w:rsid w:val="00F37C8E"/>
    <w:rsid w:val="00F40066"/>
    <w:rsid w:val="00F443A3"/>
    <w:rsid w:val="00F44F7B"/>
    <w:rsid w:val="00F45AE3"/>
    <w:rsid w:val="00F47FEA"/>
    <w:rsid w:val="00F50A15"/>
    <w:rsid w:val="00F5399B"/>
    <w:rsid w:val="00F57621"/>
    <w:rsid w:val="00F57C9D"/>
    <w:rsid w:val="00F57DCF"/>
    <w:rsid w:val="00F60243"/>
    <w:rsid w:val="00F607FB"/>
    <w:rsid w:val="00F60D0A"/>
    <w:rsid w:val="00F61379"/>
    <w:rsid w:val="00F651F0"/>
    <w:rsid w:val="00F674CC"/>
    <w:rsid w:val="00F70824"/>
    <w:rsid w:val="00F76660"/>
    <w:rsid w:val="00F77563"/>
    <w:rsid w:val="00F825BE"/>
    <w:rsid w:val="00F830A8"/>
    <w:rsid w:val="00F87108"/>
    <w:rsid w:val="00F90305"/>
    <w:rsid w:val="00F90715"/>
    <w:rsid w:val="00F9097C"/>
    <w:rsid w:val="00F9114B"/>
    <w:rsid w:val="00F93111"/>
    <w:rsid w:val="00F9318B"/>
    <w:rsid w:val="00F93578"/>
    <w:rsid w:val="00F95229"/>
    <w:rsid w:val="00F9586C"/>
    <w:rsid w:val="00F973F8"/>
    <w:rsid w:val="00F97695"/>
    <w:rsid w:val="00FA1026"/>
    <w:rsid w:val="00FA2BAB"/>
    <w:rsid w:val="00FA2BED"/>
    <w:rsid w:val="00FA300C"/>
    <w:rsid w:val="00FA6A64"/>
    <w:rsid w:val="00FB21EC"/>
    <w:rsid w:val="00FB2235"/>
    <w:rsid w:val="00FB6269"/>
    <w:rsid w:val="00FB7AA4"/>
    <w:rsid w:val="00FB7BE7"/>
    <w:rsid w:val="00FC0F79"/>
    <w:rsid w:val="00FC19DC"/>
    <w:rsid w:val="00FC3AED"/>
    <w:rsid w:val="00FC51DF"/>
    <w:rsid w:val="00FC6AD6"/>
    <w:rsid w:val="00FC7546"/>
    <w:rsid w:val="00FD036D"/>
    <w:rsid w:val="00FD1158"/>
    <w:rsid w:val="00FD1658"/>
    <w:rsid w:val="00FD20BE"/>
    <w:rsid w:val="00FD3C22"/>
    <w:rsid w:val="00FD49DA"/>
    <w:rsid w:val="00FE0AEA"/>
    <w:rsid w:val="00FE1AFF"/>
    <w:rsid w:val="00FE2325"/>
    <w:rsid w:val="00FE37EF"/>
    <w:rsid w:val="00FE5627"/>
    <w:rsid w:val="00FE64B9"/>
    <w:rsid w:val="00FE7770"/>
    <w:rsid w:val="00FF2180"/>
    <w:rsid w:val="00FF2B63"/>
    <w:rsid w:val="00FF33A7"/>
    <w:rsid w:val="00FF3F9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D7124146-8826-4DA8-9345-4D51CE22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B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B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B7B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B7B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B7B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B7B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B7B6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B7B6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B7B6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B7B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7B65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0B7B65"/>
  </w:style>
  <w:style w:type="paragraph" w:customStyle="1" w:styleId="LLNormaali">
    <w:name w:val="LLNormaali"/>
    <w:rsid w:val="000B7B65"/>
    <w:pPr>
      <w:spacing w:line="220" w:lineRule="exact"/>
    </w:pPr>
    <w:rPr>
      <w:sz w:val="22"/>
      <w:szCs w:val="24"/>
    </w:rPr>
  </w:style>
  <w:style w:type="paragraph" w:styleId="Footer">
    <w:name w:val="footer"/>
    <w:basedOn w:val="Normal"/>
    <w:link w:val="FooterChar"/>
    <w:rsid w:val="000B7B65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0B7B65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0B7B65"/>
    <w:rPr>
      <w:sz w:val="22"/>
      <w:szCs w:val="24"/>
    </w:rPr>
  </w:style>
  <w:style w:type="table" w:styleId="TableGrid">
    <w:name w:val="Table Grid"/>
    <w:basedOn w:val="TableNormal"/>
    <w:rsid w:val="000B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0B7B65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0B7B65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0B7B65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0B7B65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0B7B65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0B7B65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0B7B65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0B7B65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0B7B65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0B7B65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0B7B65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B7B65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0B7B65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0B7B65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0B7B65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B7B65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0B7B65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0B7B65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0B7B65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0B7B65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0B7B65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0B7B65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0B7B65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0B7B65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0B7B65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0B7B65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0B7B65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0B7B65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0B7B65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0B7B65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0B7B65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B7B65"/>
    <w:pPr>
      <w:numPr>
        <w:numId w:val="6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0B7B65"/>
    <w:pPr>
      <w:numPr>
        <w:ilvl w:val="1"/>
        <w:numId w:val="6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0B7B6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0B7B6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0B7B6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0B7B65"/>
    <w:pPr>
      <w:tabs>
        <w:tab w:val="num" w:pos="357"/>
      </w:tabs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0B7B65"/>
    <w:pPr>
      <w:tabs>
        <w:tab w:val="num" w:pos="680"/>
      </w:tabs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0B7B65"/>
    <w:pPr>
      <w:numPr>
        <w:numId w:val="4"/>
      </w:numPr>
      <w:tabs>
        <w:tab w:val="clear" w:pos="360"/>
        <w:tab w:val="num" w:pos="357"/>
      </w:tabs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0B7B65"/>
    <w:pPr>
      <w:numPr>
        <w:ilvl w:val="1"/>
        <w:numId w:val="4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0B7B65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0B7B65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0B7B65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0B7B65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0B7B65"/>
  </w:style>
  <w:style w:type="character" w:styleId="CommentReference">
    <w:name w:val="annotation reference"/>
    <w:semiHidden/>
    <w:rsid w:val="000B7B65"/>
    <w:rPr>
      <w:sz w:val="16"/>
      <w:szCs w:val="16"/>
    </w:rPr>
  </w:style>
  <w:style w:type="paragraph" w:customStyle="1" w:styleId="LLEsityksennimi">
    <w:name w:val="LLEsityksennimi"/>
    <w:next w:val="LLNormaali"/>
    <w:rsid w:val="000B7B65"/>
    <w:pPr>
      <w:numPr>
        <w:ilvl w:val="1"/>
        <w:numId w:val="1"/>
      </w:numPr>
      <w:tabs>
        <w:tab w:val="clear" w:pos="357"/>
      </w:tabs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0B7B65"/>
    <w:pPr>
      <w:numPr>
        <w:ilvl w:val="2"/>
        <w:numId w:val="1"/>
      </w:numPr>
      <w:tabs>
        <w:tab w:val="clear" w:pos="680"/>
      </w:tabs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B7B65"/>
    <w:pPr>
      <w:numPr>
        <w:numId w:val="3"/>
      </w:numPr>
      <w:tabs>
        <w:tab w:val="clear" w:pos="357"/>
      </w:tabs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B7B65"/>
    <w:pPr>
      <w:numPr>
        <w:ilvl w:val="1"/>
        <w:numId w:val="3"/>
      </w:numPr>
      <w:tabs>
        <w:tab w:val="clear" w:pos="680"/>
      </w:tabs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0B7B65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B7B6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TOC1">
    <w:name w:val="toc 1"/>
    <w:basedOn w:val="Normal"/>
    <w:next w:val="Normal"/>
    <w:autoRedefine/>
    <w:semiHidden/>
    <w:rsid w:val="000B7B65"/>
    <w:pPr>
      <w:numPr>
        <w:ilvl w:val="1"/>
        <w:numId w:val="2"/>
      </w:numPr>
      <w:tabs>
        <w:tab w:val="clear" w:pos="357"/>
        <w:tab w:val="right" w:leader="dot" w:pos="8336"/>
      </w:tabs>
      <w:spacing w:line="220" w:lineRule="exact"/>
      <w:ind w:left="539" w:hanging="539"/>
    </w:pPr>
    <w:rPr>
      <w:bCs/>
      <w:caps/>
      <w:sz w:val="22"/>
      <w:szCs w:val="20"/>
    </w:rPr>
  </w:style>
  <w:style w:type="paragraph" w:styleId="TOC2">
    <w:name w:val="toc 2"/>
    <w:basedOn w:val="Normal"/>
    <w:next w:val="Normal"/>
    <w:autoRedefine/>
    <w:semiHidden/>
    <w:rsid w:val="000B7B65"/>
    <w:pPr>
      <w:numPr>
        <w:ilvl w:val="2"/>
        <w:numId w:val="2"/>
      </w:numPr>
      <w:tabs>
        <w:tab w:val="clear" w:pos="680"/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  <w:szCs w:val="20"/>
    </w:rPr>
  </w:style>
  <w:style w:type="paragraph" w:styleId="CommentText">
    <w:name w:val="annotation text"/>
    <w:basedOn w:val="Normal"/>
    <w:link w:val="CommentTextChar"/>
    <w:semiHidden/>
    <w:rsid w:val="000B7B65"/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0B7B65"/>
    <w:pPr>
      <w:spacing w:line="220" w:lineRule="exact"/>
    </w:pPr>
    <w:rPr>
      <w:caps/>
      <w:sz w:val="22"/>
      <w:szCs w:val="18"/>
    </w:rPr>
  </w:style>
  <w:style w:type="paragraph" w:styleId="TOC5">
    <w:name w:val="toc 5"/>
    <w:basedOn w:val="Normal"/>
    <w:next w:val="Normal"/>
    <w:autoRedefine/>
    <w:semiHidden/>
    <w:rsid w:val="000B7B65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0B7B65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0B7B65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0B7B65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0B7B65"/>
    <w:pPr>
      <w:ind w:left="1920"/>
    </w:pPr>
    <w:rPr>
      <w:sz w:val="18"/>
      <w:szCs w:val="18"/>
    </w:rPr>
  </w:style>
  <w:style w:type="character" w:styleId="Hyperlink">
    <w:name w:val="Hyperlink"/>
    <w:rsid w:val="000B7B65"/>
    <w:rPr>
      <w:color w:val="0000FF"/>
      <w:u w:val="single"/>
    </w:rPr>
  </w:style>
  <w:style w:type="paragraph" w:customStyle="1" w:styleId="LLJohtolauseKappaleet">
    <w:name w:val="LLJohtolauseKappaleet"/>
    <w:rsid w:val="000B7B65"/>
    <w:pPr>
      <w:spacing w:line="220" w:lineRule="exact"/>
      <w:ind w:firstLine="170"/>
      <w:jc w:val="both"/>
    </w:pPr>
    <w:rPr>
      <w:sz w:val="22"/>
      <w:szCs w:val="24"/>
    </w:rPr>
  </w:style>
  <w:style w:type="paragraph" w:styleId="Index1">
    <w:name w:val="index 1"/>
    <w:basedOn w:val="Normal"/>
    <w:next w:val="Normal"/>
    <w:autoRedefine/>
    <w:semiHidden/>
    <w:rsid w:val="000B7B65"/>
    <w:pPr>
      <w:ind w:left="240" w:hanging="240"/>
    </w:pPr>
  </w:style>
  <w:style w:type="paragraph" w:styleId="Index3">
    <w:name w:val="index 3"/>
    <w:basedOn w:val="Normal"/>
    <w:next w:val="Normal"/>
    <w:autoRedefine/>
    <w:semiHidden/>
    <w:rsid w:val="000B7B65"/>
    <w:pPr>
      <w:ind w:left="720" w:hanging="240"/>
    </w:pPr>
  </w:style>
  <w:style w:type="paragraph" w:styleId="FootnoteText">
    <w:name w:val="footnote text"/>
    <w:basedOn w:val="Normal"/>
    <w:link w:val="FootnoteTextChar"/>
    <w:semiHidden/>
    <w:rsid w:val="000B7B65"/>
    <w:rPr>
      <w:sz w:val="20"/>
      <w:szCs w:val="20"/>
    </w:rPr>
  </w:style>
  <w:style w:type="character" w:styleId="FootnoteReference">
    <w:name w:val="footnote reference"/>
    <w:semiHidden/>
    <w:rsid w:val="000B7B65"/>
    <w:rPr>
      <w:vertAlign w:val="superscript"/>
    </w:rPr>
  </w:style>
  <w:style w:type="paragraph" w:customStyle="1" w:styleId="LLPerustelujenkappalejako">
    <w:name w:val="LLPerustelujenkappalejako"/>
    <w:rsid w:val="000B7B65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0B7B65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0B7B65"/>
    <w:pPr>
      <w:spacing w:after="220" w:line="220" w:lineRule="exact"/>
    </w:pPr>
    <w:rPr>
      <w:sz w:val="22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B65"/>
    <w:rPr>
      <w:b/>
      <w:bCs/>
    </w:rPr>
  </w:style>
  <w:style w:type="paragraph" w:styleId="BalloonText">
    <w:name w:val="Balloon Text"/>
    <w:basedOn w:val="Normal"/>
    <w:link w:val="BalloonTextChar"/>
    <w:semiHidden/>
    <w:rsid w:val="000B7B65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0B7B65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0B7B65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0B7B65"/>
    <w:pPr>
      <w:spacing w:before="220" w:line="220" w:lineRule="exact"/>
      <w:jc w:val="right"/>
    </w:pPr>
    <w:rPr>
      <w:sz w:val="22"/>
      <w:szCs w:val="24"/>
    </w:rPr>
  </w:style>
  <w:style w:type="paragraph" w:styleId="TOC3">
    <w:name w:val="toc 3"/>
    <w:basedOn w:val="Normal"/>
    <w:next w:val="Normal"/>
    <w:autoRedefine/>
    <w:semiHidden/>
    <w:rsid w:val="000B7B65"/>
    <w:pPr>
      <w:tabs>
        <w:tab w:val="right" w:leader="dot" w:pos="8336"/>
      </w:tabs>
      <w:ind w:left="480"/>
    </w:pPr>
    <w:rPr>
      <w:sz w:val="22"/>
    </w:rPr>
  </w:style>
  <w:style w:type="paragraph" w:customStyle="1" w:styleId="LL3Otsikkotaso">
    <w:name w:val="LL3Otsikkotaso"/>
    <w:next w:val="LLNormaali"/>
    <w:rsid w:val="000B7B65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0B7B65"/>
  </w:style>
  <w:style w:type="paragraph" w:customStyle="1" w:styleId="LLUusiSaadoksenNimi">
    <w:name w:val="LLUusiSaadoksenNimi"/>
    <w:basedOn w:val="LLSaadoksenNimi"/>
    <w:next w:val="LLNormaali"/>
    <w:rsid w:val="000B7B65"/>
  </w:style>
  <w:style w:type="paragraph" w:customStyle="1" w:styleId="LLUusiLakiYhdyssanaOtsikko">
    <w:name w:val="LLUusiLakiYhdyssanaOtsikko"/>
    <w:basedOn w:val="LLLakiYhdyssanaOtsikko"/>
    <w:next w:val="LLNormaali"/>
    <w:rsid w:val="000B7B65"/>
  </w:style>
  <w:style w:type="paragraph" w:styleId="ListParagraph">
    <w:name w:val="List Paragraph"/>
    <w:basedOn w:val="Normal"/>
    <w:uiPriority w:val="99"/>
    <w:qFormat/>
    <w:rsid w:val="0056072F"/>
    <w:pPr>
      <w:ind w:left="720"/>
      <w:contextualSpacing/>
    </w:pPr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  <w:style w:type="paragraph" w:customStyle="1" w:styleId="LLAntopaivays">
    <w:name w:val="LLAntopaivays"/>
    <w:next w:val="Normal"/>
    <w:rsid w:val="0056072F"/>
    <w:pPr>
      <w:spacing w:line="220" w:lineRule="exact"/>
      <w:jc w:val="center"/>
    </w:pPr>
    <w:rPr>
      <w:sz w:val="16"/>
      <w:szCs w:val="24"/>
    </w:rPr>
  </w:style>
  <w:style w:type="paragraph" w:styleId="BodyText2">
    <w:name w:val="Body Text 2"/>
    <w:basedOn w:val="Normal"/>
    <w:link w:val="BodyText2Char"/>
    <w:uiPriority w:val="99"/>
    <w:rsid w:val="0056072F"/>
    <w:pPr>
      <w:tabs>
        <w:tab w:val="left" w:pos="0"/>
        <w:tab w:val="left" w:pos="566"/>
        <w:tab w:val="left" w:pos="1132"/>
        <w:tab w:val="left" w:pos="1700"/>
        <w:tab w:val="left" w:pos="2266"/>
        <w:tab w:val="left" w:pos="2890"/>
        <w:tab w:val="left" w:pos="3457"/>
        <w:tab w:val="left" w:pos="4024"/>
        <w:tab w:val="left" w:pos="4648"/>
        <w:tab w:val="left" w:pos="5215"/>
        <w:tab w:val="left" w:pos="5839"/>
        <w:tab w:val="left" w:pos="6405"/>
        <w:tab w:val="left" w:pos="6915"/>
        <w:tab w:val="left" w:pos="7483"/>
        <w:tab w:val="left" w:pos="8049"/>
        <w:tab w:val="left" w:pos="8673"/>
        <w:tab w:val="left" w:pos="9261"/>
        <w:tab w:val="left" w:pos="10561"/>
      </w:tabs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56072F"/>
    <w:rPr>
      <w:sz w:val="22"/>
    </w:rPr>
  </w:style>
  <w:style w:type="paragraph" w:customStyle="1" w:styleId="Normal11pt">
    <w:name w:val="Normal + 11 pt"/>
    <w:basedOn w:val="Normal"/>
    <w:uiPriority w:val="99"/>
    <w:rsid w:val="0056072F"/>
    <w:pPr>
      <w:widowControl w:val="0"/>
    </w:pPr>
    <w:rPr>
      <w:szCs w:val="22"/>
    </w:rPr>
  </w:style>
  <w:style w:type="character" w:customStyle="1" w:styleId="Heading1Char">
    <w:name w:val="Heading 1 Char"/>
    <w:link w:val="Heading1"/>
    <w:rsid w:val="00DA497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A497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A497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DA4975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A497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DA4975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DA4975"/>
    <w:rPr>
      <w:sz w:val="24"/>
      <w:szCs w:val="24"/>
    </w:rPr>
  </w:style>
  <w:style w:type="character" w:customStyle="1" w:styleId="Heading8Char">
    <w:name w:val="Heading 8 Char"/>
    <w:link w:val="Heading8"/>
    <w:rsid w:val="00DA4975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A4975"/>
    <w:rPr>
      <w:rFonts w:ascii="Arial" w:hAnsi="Arial" w:cs="Arial"/>
      <w:sz w:val="22"/>
      <w:szCs w:val="22"/>
    </w:rPr>
  </w:style>
  <w:style w:type="character" w:styleId="FollowedHyperlink">
    <w:name w:val="FollowedHyperlink"/>
    <w:uiPriority w:val="99"/>
    <w:unhideWhenUsed/>
    <w:rsid w:val="00DA4975"/>
    <w:rPr>
      <w:color w:val="800080"/>
      <w:u w:val="single"/>
    </w:rPr>
  </w:style>
  <w:style w:type="character" w:customStyle="1" w:styleId="FootnoteTextChar">
    <w:name w:val="Footnote Text Char"/>
    <w:link w:val="FootnoteText"/>
    <w:semiHidden/>
    <w:rsid w:val="00DA4975"/>
  </w:style>
  <w:style w:type="character" w:customStyle="1" w:styleId="CommentTextChar">
    <w:name w:val="Comment Text Char"/>
    <w:link w:val="CommentText"/>
    <w:semiHidden/>
    <w:rsid w:val="00DA4975"/>
  </w:style>
  <w:style w:type="character" w:customStyle="1" w:styleId="HeaderChar">
    <w:name w:val="Header Char"/>
    <w:link w:val="Header"/>
    <w:rsid w:val="00DA4975"/>
    <w:rPr>
      <w:sz w:val="24"/>
      <w:szCs w:val="24"/>
    </w:rPr>
  </w:style>
  <w:style w:type="character" w:customStyle="1" w:styleId="FooterChar">
    <w:name w:val="Footer Char"/>
    <w:link w:val="Footer"/>
    <w:rsid w:val="00DA4975"/>
    <w:rPr>
      <w:sz w:val="24"/>
      <w:szCs w:val="24"/>
    </w:rPr>
  </w:style>
  <w:style w:type="character" w:customStyle="1" w:styleId="CommentSubjectChar">
    <w:name w:val="Comment Subject Char"/>
    <w:link w:val="CommentSubject"/>
    <w:semiHidden/>
    <w:rsid w:val="00DA4975"/>
    <w:rPr>
      <w:b/>
      <w:bCs/>
    </w:rPr>
  </w:style>
  <w:style w:type="character" w:customStyle="1" w:styleId="BalloonTextChar">
    <w:name w:val="Balloon Text Char"/>
    <w:link w:val="BalloonText"/>
    <w:semiHidden/>
    <w:rsid w:val="00DA4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6.bin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22575\Work%20Folders\A%20lains&#228;&#228;d&#228;nn&#246;n%20valmistelu\S&#228;&#228;d&#246;spohjaSuomi%20(1)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2AA6DD-02FD-4B88-BFBB-9C7383C4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7BAD9-6383-4411-8975-CD8AA441A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7FD14-7325-49A8-838C-F530D8DF7B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SäädöspohjaSuomi (1).dot</Template>
  <TotalTime>1</TotalTime>
  <Pages>18</Pages>
  <Words>6172</Words>
  <Characters>35184</Characters>
  <Application>Microsoft Office Word</Application>
  <DocSecurity>0</DocSecurity>
  <Lines>293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41274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Lehto Päivi</dc:creator>
  <cp:lastModifiedBy>PEREIRA, Nuria</cp:lastModifiedBy>
  <cp:revision>3</cp:revision>
  <cp:lastPrinted>2017-12-19T13:08:00Z</cp:lastPrinted>
  <dcterms:created xsi:type="dcterms:W3CDTF">2020-08-24T11:18:00Z</dcterms:created>
  <dcterms:modified xsi:type="dcterms:W3CDTF">2020-09-07T13:20:00Z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