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51" w:rsidRPr="00E41999" w:rsidRDefault="00440000" w:rsidP="00E17051">
      <w:pPr>
        <w:jc w:val="center"/>
        <w:rPr>
          <w:rFonts w:ascii="Courier New" w:hAnsi="Courier New" w:cs="Courier New"/>
          <w:sz w:val="20"/>
        </w:rPr>
      </w:pPr>
      <w:r>
        <w:rPr>
          <w:rStyle w:val="Normal"/>
          <w:rFonts w:ascii="Courier New" w:hAnsi="Courier New"/>
          <w:sz w:val="20"/>
        </w:rPr>
        <w:t>1</w:t>
      </w:r>
      <w:r>
        <w:rPr>
          <w:rStyle w:val="Normal"/>
          <w:rFonts w:ascii="Courier New" w:hAnsi="Courier New"/>
          <w:sz w:val="20"/>
        </w:rPr>
        <w:t>. ------</w:t>
      </w:r>
      <w:r>
        <w:rPr>
          <w:rStyle w:val="Normal"/>
          <w:rFonts w:ascii="Courier New" w:hAnsi="Courier New"/>
          <w:sz w:val="20"/>
        </w:rPr>
        <w:t>IND</w:t>
      </w:r>
      <w:r>
        <w:rPr>
          <w:rStyle w:val="Normal"/>
          <w:rFonts w:ascii="Courier New" w:hAnsi="Courier New"/>
          <w:sz w:val="20"/>
        </w:rPr>
        <w:t xml:space="preserve">- </w:t>
      </w:r>
      <w:r>
        <w:rPr>
          <w:rStyle w:val="Normal"/>
          <w:rFonts w:ascii="Courier New" w:hAnsi="Courier New"/>
          <w:sz w:val="20"/>
        </w:rPr>
        <w:t xml:space="preserve">2018 0211 </w:t>
      </w:r>
      <w:r>
        <w:rPr>
          <w:rStyle w:val="Normal"/>
          <w:rFonts w:ascii="Courier New" w:hAnsi="Courier New"/>
          <w:sz w:val="20"/>
        </w:rPr>
        <w:t>LV</w:t>
      </w:r>
      <w:r>
        <w:rPr>
          <w:rStyle w:val="Normal"/>
          <w:rFonts w:ascii="Courier New" w:hAnsi="Courier New"/>
          <w:sz w:val="20"/>
        </w:rPr>
        <w:t xml:space="preserve">- </w:t>
      </w:r>
      <w:r>
        <w:rPr>
          <w:rStyle w:val="Normal"/>
          <w:rFonts w:ascii="Courier New" w:hAnsi="Courier New"/>
          <w:sz w:val="20"/>
        </w:rPr>
        <w:t>HR</w:t>
      </w:r>
      <w:r>
        <w:rPr>
          <w:rStyle w:val="Normal"/>
          <w:rFonts w:ascii="Courier New" w:hAnsi="Courier New"/>
          <w:sz w:val="20"/>
        </w:rPr>
        <w:t xml:space="preserve">- ------ </w:t>
      </w:r>
      <w:r>
        <w:rPr>
          <w:rStyle w:val="Normal"/>
          <w:rFonts w:ascii="Courier New" w:hAnsi="Courier New"/>
          <w:sz w:val="20"/>
        </w:rPr>
        <w:t xml:space="preserve">20180524 </w:t>
      </w:r>
      <w:r>
        <w:rPr>
          <w:rStyle w:val="Normal"/>
          <w:rFonts w:ascii="Courier New" w:hAnsi="Courier New"/>
          <w:sz w:val="20"/>
        </w:rPr>
        <w:t xml:space="preserve">--- --- </w:t>
      </w:r>
      <w:r>
        <w:rPr>
          <w:rStyle w:val="Normal"/>
          <w:rFonts w:ascii="Courier New" w:hAnsi="Courier New"/>
          <w:sz w:val="20"/>
        </w:rPr>
        <w:t>PROJET</w:t>
      </w:r>
    </w:p>
    <w:p w:rsidR="00E17051" w:rsidRPr="000027DE" w:rsidRDefault="00440000" w:rsidP="00E17051">
      <w:pPr>
        <w:pStyle w:val="Heading1"/>
        <w:keepNext w:val="0"/>
        <w:rPr>
          <w:rFonts w:ascii="Times New Roman" w:hAnsi="Times New Roman"/>
          <w:b w:val="0"/>
          <w:i/>
          <w:sz w:val="28"/>
          <w:szCs w:val="28"/>
        </w:rPr>
      </w:pPr>
      <w:r>
        <w:rPr>
          <w:rStyle w:val="Heading1"/>
          <w:rFonts w:ascii="Times New Roman" w:hAnsi="Times New Roman"/>
          <w:b w:val="0"/>
          <w:i/>
          <w:sz w:val="28"/>
        </w:rPr>
        <w:t>NACRT</w:t>
      </w:r>
    </w:p>
    <w:p w:rsidR="00E17051" w:rsidRPr="000027DE" w:rsidRDefault="00440000" w:rsidP="00E17051">
      <w:pPr>
        <w:rPr>
          <w:rFonts w:ascii="Times New Roman" w:hAnsi="Times New Roman"/>
          <w:sz w:val="28"/>
          <w:szCs w:val="28"/>
        </w:rPr>
      </w:pPr>
    </w:p>
    <w:p w:rsidR="00E17051" w:rsidRPr="000027DE" w:rsidRDefault="00440000" w:rsidP="00E17051">
      <w:pPr>
        <w:pStyle w:val="BodyText"/>
        <w:jc w:val="center"/>
        <w:rPr>
          <w:b/>
          <w:sz w:val="28"/>
          <w:szCs w:val="28"/>
        </w:rPr>
      </w:pPr>
      <w:r>
        <w:rPr>
          <w:rStyle w:val="BodyText"/>
          <w:b/>
          <w:sz w:val="28"/>
        </w:rPr>
        <w:t>KABINET MINISTARA REPUBLIKE LATVIJE</w:t>
      </w:r>
    </w:p>
    <w:p w:rsidR="00E17051" w:rsidRPr="000027DE" w:rsidRDefault="00440000" w:rsidP="00E17051">
      <w:pPr>
        <w:pStyle w:val="BodyText"/>
        <w:rPr>
          <w:b/>
          <w:sz w:val="28"/>
          <w:szCs w:val="28"/>
        </w:rPr>
      </w:pPr>
    </w:p>
    <w:p w:rsidR="00E17051" w:rsidRDefault="00440000" w:rsidP="00E17051">
      <w:pPr>
        <w:pStyle w:val="BodyText"/>
        <w:tabs>
          <w:tab w:val="clear" w:pos="6804"/>
          <w:tab w:val="right" w:pos="8931"/>
        </w:tabs>
        <w:rPr>
          <w:sz w:val="28"/>
          <w:szCs w:val="28"/>
        </w:rPr>
      </w:pPr>
      <w:r>
        <w:rPr>
          <w:rStyle w:val="BodyText"/>
          <w:sz w:val="28"/>
        </w:rPr>
        <w:t>[</w:t>
      </w:r>
      <w:r>
        <w:rPr>
          <w:rStyle w:val="BodyText"/>
          <w:sz w:val="28"/>
        </w:rPr>
        <w:t>dan</w:t>
      </w:r>
      <w:r>
        <w:rPr>
          <w:rStyle w:val="BodyText"/>
          <w:sz w:val="28"/>
        </w:rPr>
        <w:t>] [</w:t>
      </w:r>
      <w:r>
        <w:rPr>
          <w:rStyle w:val="BodyText"/>
          <w:sz w:val="28"/>
        </w:rPr>
        <w:t>mjesec</w:t>
      </w:r>
      <w:r>
        <w:rPr>
          <w:rStyle w:val="BodyText"/>
          <w:sz w:val="28"/>
        </w:rPr>
        <w:t xml:space="preserve">] </w:t>
      </w:r>
      <w:r>
        <w:rPr>
          <w:rStyle w:val="BodyText"/>
          <w:sz w:val="28"/>
        </w:rPr>
        <w:t>2018</w:t>
      </w:r>
      <w:r>
        <w:rPr>
          <w:rStyle w:val="BodyText"/>
          <w:sz w:val="28"/>
        </w:rPr>
        <w:t>.</w:t>
      </w:r>
      <w:r>
        <w:rPr>
          <w:rStyle w:val="BodyText"/>
          <w:sz w:val="28"/>
        </w:rPr>
        <w:tab/>
      </w:r>
      <w:r>
        <w:rPr>
          <w:rStyle w:val="BodyText"/>
          <w:sz w:val="28"/>
        </w:rPr>
        <w:t xml:space="preserve"> Uredba br</w:t>
      </w:r>
      <w:r>
        <w:rPr>
          <w:rStyle w:val="BodyText"/>
          <w:sz w:val="28"/>
        </w:rPr>
        <w:t>.</w:t>
      </w:r>
    </w:p>
    <w:p w:rsidR="00E17051" w:rsidRPr="000027DE" w:rsidRDefault="00440000" w:rsidP="00E17051">
      <w:pPr>
        <w:pStyle w:val="BodyText"/>
        <w:tabs>
          <w:tab w:val="clear" w:pos="6804"/>
          <w:tab w:val="right" w:pos="8931"/>
        </w:tabs>
        <w:rPr>
          <w:sz w:val="28"/>
          <w:szCs w:val="28"/>
        </w:rPr>
      </w:pPr>
      <w:r>
        <w:rPr>
          <w:rStyle w:val="BodyText"/>
          <w:sz w:val="28"/>
        </w:rPr>
        <w:t xml:space="preserve">Riga </w:t>
      </w:r>
      <w:r>
        <w:rPr>
          <w:rStyle w:val="BodyText"/>
          <w:sz w:val="28"/>
        </w:rPr>
        <w:tab/>
      </w:r>
      <w:r>
        <w:rPr>
          <w:rStyle w:val="BodyText"/>
          <w:sz w:val="28"/>
        </w:rPr>
        <w:t>(</w:t>
      </w:r>
      <w:r>
        <w:rPr>
          <w:rStyle w:val="BodyText"/>
          <w:sz w:val="28"/>
        </w:rPr>
        <w:t>zapisnik br</w:t>
      </w:r>
      <w:r>
        <w:rPr>
          <w:rStyle w:val="BodyText"/>
          <w:sz w:val="28"/>
        </w:rPr>
        <w:t xml:space="preserve">. </w:t>
      </w:r>
      <w:r>
        <w:rPr>
          <w:rStyle w:val="BodyText"/>
          <w:sz w:val="28"/>
        </w:rPr>
        <w:t xml:space="preserve">§ </w:t>
      </w:r>
      <w:r>
        <w:rPr>
          <w:rStyle w:val="BodyText"/>
          <w:sz w:val="28"/>
        </w:rPr>
        <w:t>[</w:t>
      </w:r>
      <w:r>
        <w:rPr>
          <w:rStyle w:val="BodyText"/>
          <w:sz w:val="28"/>
        </w:rPr>
        <w:t>potvrdit će se naknadno</w:t>
      </w:r>
      <w:r>
        <w:rPr>
          <w:rStyle w:val="BodyText"/>
          <w:sz w:val="28"/>
        </w:rPr>
        <w:t>])</w:t>
      </w:r>
    </w:p>
    <w:p w:rsidR="00E17051" w:rsidRPr="000027DE" w:rsidRDefault="00440000" w:rsidP="00E170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7051" w:rsidRPr="000027DE" w:rsidRDefault="00440000" w:rsidP="00E170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7051" w:rsidRPr="000027DE" w:rsidRDefault="00440000" w:rsidP="00E170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Style w:val="Normal"/>
          <w:rFonts w:ascii="Times New Roman" w:hAnsi="Times New Roman"/>
          <w:b/>
          <w:sz w:val="28"/>
        </w:rPr>
        <w:t>Postupak za ukidanje statusa otpada za gumene materijale dobivene</w:t>
      </w:r>
      <w:r>
        <w:rPr>
          <w:rStyle w:val="Normal"/>
          <w:rFonts w:ascii="Times New Roman" w:hAnsi="Times New Roman"/>
          <w:b/>
          <w:sz w:val="28"/>
        </w:rPr>
        <w:t xml:space="preserve"> od istrošenih guma</w:t>
      </w:r>
    </w:p>
    <w:p w:rsidR="00E17051" w:rsidRPr="000027DE" w:rsidRDefault="00440000" w:rsidP="00E1705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E17051" w:rsidRPr="000027DE" w:rsidRDefault="00440000" w:rsidP="00E17051">
      <w:pPr>
        <w:keepNext/>
        <w:keepLines/>
        <w:spacing w:before="120"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Style w:val="Normal"/>
          <w:rFonts w:ascii="Times New Roman" w:hAnsi="Times New Roman"/>
          <w:sz w:val="28"/>
        </w:rPr>
        <w:t xml:space="preserve">Izdano u skladu s </w:t>
      </w:r>
      <w:r>
        <w:br/>
      </w:r>
      <w:r>
        <w:rPr>
          <w:rStyle w:val="Normal"/>
          <w:rFonts w:ascii="Times New Roman" w:hAnsi="Times New Roman"/>
          <w:sz w:val="28"/>
        </w:rPr>
        <w:t xml:space="preserve">člankom </w:t>
      </w:r>
      <w:r>
        <w:rPr>
          <w:rStyle w:val="Normal"/>
          <w:rFonts w:ascii="Times New Roman" w:hAnsi="Times New Roman"/>
          <w:sz w:val="28"/>
        </w:rPr>
        <w:t>6</w:t>
      </w:r>
      <w:r>
        <w:rPr>
          <w:rStyle w:val="Normal"/>
          <w:rFonts w:ascii="Times New Roman" w:hAnsi="Times New Roman"/>
          <w:sz w:val="28"/>
        </w:rPr>
        <w:t xml:space="preserve">. </w:t>
      </w:r>
      <w:r>
        <w:rPr>
          <w:rStyle w:val="Normal"/>
          <w:rFonts w:ascii="Times New Roman" w:hAnsi="Times New Roman"/>
          <w:sz w:val="28"/>
        </w:rPr>
        <w:t xml:space="preserve">stavkom </w:t>
      </w:r>
      <w:r>
        <w:rPr>
          <w:rStyle w:val="Normal"/>
          <w:rFonts w:ascii="Times New Roman" w:hAnsi="Times New Roman"/>
          <w:sz w:val="28"/>
        </w:rPr>
        <w:t>1</w:t>
      </w:r>
      <w:r>
        <w:rPr>
          <w:rStyle w:val="Normal"/>
          <w:rFonts w:ascii="Times New Roman" w:hAnsi="Times New Roman"/>
          <w:sz w:val="28"/>
        </w:rPr>
        <w:t>.</w:t>
      </w:r>
      <w:r>
        <w:rPr>
          <w:rStyle w:val="Normal"/>
          <w:rFonts w:ascii="Times New Roman" w:hAnsi="Times New Roman"/>
          <w:sz w:val="28"/>
          <w:vertAlign w:val="superscript"/>
        </w:rPr>
        <w:t>1</w:t>
      </w:r>
      <w:r>
        <w:br/>
      </w:r>
      <w:r>
        <w:rPr>
          <w:rStyle w:val="Normal"/>
          <w:rFonts w:ascii="Times New Roman" w:hAnsi="Times New Roman"/>
          <w:sz w:val="28"/>
        </w:rPr>
        <w:t>Zakona o gospodarenju otpadom</w:t>
      </w:r>
    </w:p>
    <w:p w:rsidR="00E17051" w:rsidRPr="000027DE" w:rsidRDefault="00440000" w:rsidP="00E17051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Uredbom se utvrđuje postupak za ukidanje statusa otpada za gumene materijale dobivene od istrošenih guma</w:t>
      </w:r>
      <w:r>
        <w:rPr>
          <w:rStyle w:val="ListParagraph"/>
          <w:rFonts w:ascii="Times New Roman" w:hAnsi="Times New Roman"/>
          <w:sz w:val="28"/>
        </w:rPr>
        <w:t>.</w:t>
      </w:r>
    </w:p>
    <w:p w:rsidR="00E17051" w:rsidRPr="000027DE" w:rsidRDefault="00440000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Unutar značenja ove Uredbe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sekundarnim sirovinama se sma</w:t>
      </w:r>
      <w:r>
        <w:rPr>
          <w:rStyle w:val="NumPar1"/>
          <w:sz w:val="28"/>
        </w:rPr>
        <w:t>traju gumeni materijali dobiveni od istrošenih guma lomljenjem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drobljenjem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usitnjavanjem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rezanjem ili peletiranjem ako su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nakon obrade guma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ti materijali namijenjeni za prodaju na tržištu za daljnju uporabu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sa ili bez veziva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te ispunjavaju sve krite</w:t>
      </w:r>
      <w:r>
        <w:rPr>
          <w:rStyle w:val="NumPar1"/>
          <w:sz w:val="28"/>
        </w:rPr>
        <w:t xml:space="preserve">rije navedene Prilogom </w:t>
      </w:r>
      <w:r>
        <w:rPr>
          <w:rStyle w:val="NumPar1"/>
          <w:sz w:val="28"/>
        </w:rPr>
        <w:t>1</w:t>
      </w:r>
      <w:r>
        <w:rPr>
          <w:rStyle w:val="NumPar1"/>
          <w:sz w:val="28"/>
        </w:rPr>
        <w:t xml:space="preserve">. </w:t>
      </w:r>
      <w:r>
        <w:rPr>
          <w:rStyle w:val="NumPar1"/>
          <w:sz w:val="28"/>
        </w:rPr>
        <w:t>ovoj Uredbi</w:t>
      </w:r>
      <w:r>
        <w:rPr>
          <w:rStyle w:val="NumPar1"/>
          <w:sz w:val="28"/>
        </w:rPr>
        <w:t>.</w:t>
      </w:r>
    </w:p>
    <w:p w:rsidR="00E17051" w:rsidRPr="000027DE" w:rsidRDefault="00440000" w:rsidP="00E17051">
      <w:pPr>
        <w:pStyle w:val="ListParagraph"/>
        <w:keepNext/>
        <w:keepLines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Od istrošenih guma mogu se dobiti sljedeće sekundarne sirovine</w:t>
      </w:r>
      <w:r>
        <w:rPr>
          <w:rStyle w:val="ListParagraph"/>
          <w:rFonts w:ascii="Times New Roman" w:hAnsi="Times New Roman"/>
          <w:sz w:val="28"/>
        </w:rPr>
        <w:t>:</w:t>
      </w:r>
    </w:p>
    <w:p w:rsidR="00E17051" w:rsidRPr="000027DE" w:rsidRDefault="00440000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gumeni prah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 xml:space="preserve">gumeni materijal dobiven drobljenjem istrošenih guma u čestice do </w:t>
      </w:r>
      <w:r>
        <w:rPr>
          <w:rStyle w:val="ListParagraph"/>
          <w:rFonts w:ascii="Times New Roman" w:hAnsi="Times New Roman"/>
          <w:sz w:val="28"/>
        </w:rPr>
        <w:t>0</w:t>
      </w:r>
      <w:r>
        <w:rPr>
          <w:rStyle w:val="ListParagraph"/>
          <w:rFonts w:ascii="Times New Roman" w:hAnsi="Times New Roman"/>
          <w:sz w:val="28"/>
        </w:rPr>
        <w:t>,</w:t>
      </w:r>
      <w:r>
        <w:rPr>
          <w:rStyle w:val="ListParagraph"/>
          <w:rFonts w:ascii="Times New Roman" w:hAnsi="Times New Roman"/>
          <w:sz w:val="28"/>
        </w:rPr>
        <w:t xml:space="preserve">8 </w:t>
      </w:r>
      <w:r>
        <w:rPr>
          <w:rStyle w:val="ListParagraph"/>
          <w:rFonts w:ascii="Times New Roman" w:hAnsi="Times New Roman"/>
          <w:sz w:val="28"/>
        </w:rPr>
        <w:t>mm</w:t>
      </w:r>
      <w:r>
        <w:rPr>
          <w:rStyle w:val="ListParagraph"/>
          <w:rFonts w:ascii="Times New Roman" w:hAnsi="Times New Roman"/>
          <w:sz w:val="28"/>
        </w:rPr>
        <w:t xml:space="preserve">; </w:t>
      </w:r>
    </w:p>
    <w:p w:rsidR="00E17051" w:rsidRPr="000027DE" w:rsidRDefault="00440000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gumeni peleti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>gumeni materijal dobiven peletiranjem istrošenih g</w:t>
      </w:r>
      <w:r>
        <w:rPr>
          <w:rStyle w:val="ListParagraph"/>
          <w:rFonts w:ascii="Times New Roman" w:hAnsi="Times New Roman"/>
          <w:sz w:val="28"/>
        </w:rPr>
        <w:t xml:space="preserve">uma u čestice veličine </w:t>
      </w:r>
      <w:r>
        <w:rPr>
          <w:rStyle w:val="ListParagraph"/>
          <w:rFonts w:ascii="Times New Roman" w:hAnsi="Times New Roman"/>
          <w:sz w:val="28"/>
        </w:rPr>
        <w:t>0</w:t>
      </w:r>
      <w:r>
        <w:rPr>
          <w:rStyle w:val="ListParagraph"/>
          <w:rFonts w:ascii="Times New Roman" w:hAnsi="Times New Roman"/>
          <w:sz w:val="28"/>
        </w:rPr>
        <w:t>,</w:t>
      </w:r>
      <w:r>
        <w:rPr>
          <w:rStyle w:val="ListParagraph"/>
          <w:rFonts w:ascii="Times New Roman" w:hAnsi="Times New Roman"/>
          <w:sz w:val="28"/>
        </w:rPr>
        <w:t xml:space="preserve">9 </w:t>
      </w:r>
      <w:r>
        <w:rPr>
          <w:rStyle w:val="ListParagraph"/>
          <w:rFonts w:ascii="Times New Roman" w:hAnsi="Times New Roman"/>
          <w:sz w:val="28"/>
        </w:rPr>
        <w:t xml:space="preserve">– </w:t>
      </w:r>
      <w:r>
        <w:rPr>
          <w:rStyle w:val="ListParagraph"/>
          <w:rFonts w:ascii="Times New Roman" w:hAnsi="Times New Roman"/>
          <w:sz w:val="28"/>
        </w:rPr>
        <w:t>20</w:t>
      </w:r>
      <w:r>
        <w:rPr>
          <w:rStyle w:val="ListParagraph"/>
          <w:rFonts w:ascii="Times New Roman" w:hAnsi="Times New Roman"/>
          <w:sz w:val="28"/>
        </w:rPr>
        <w:t> </w:t>
      </w:r>
      <w:r>
        <w:rPr>
          <w:rStyle w:val="ListParagraph"/>
          <w:rFonts w:ascii="Times New Roman" w:hAnsi="Times New Roman"/>
          <w:sz w:val="28"/>
        </w:rPr>
        <w:t>mm</w:t>
      </w:r>
      <w:r>
        <w:rPr>
          <w:rStyle w:val="ListParagraph"/>
          <w:rFonts w:ascii="Times New Roman" w:hAnsi="Times New Roman"/>
          <w:sz w:val="28"/>
        </w:rPr>
        <w:t xml:space="preserve">; </w:t>
      </w:r>
    </w:p>
    <w:p w:rsidR="00E17051" w:rsidRPr="000027DE" w:rsidRDefault="00440000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gumeni malč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>gumeni materijal dobiven mrvljenjem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 xml:space="preserve">drobljenjem ili usitnjavanjem istrošenih guma u nepravilno oblikovane čestice veličine </w:t>
      </w:r>
      <w:r>
        <w:rPr>
          <w:rStyle w:val="ListParagraph"/>
          <w:rFonts w:ascii="Times New Roman" w:hAnsi="Times New Roman"/>
          <w:sz w:val="28"/>
        </w:rPr>
        <w:t xml:space="preserve">10 </w:t>
      </w:r>
      <w:r>
        <w:rPr>
          <w:rStyle w:val="ListParagraph"/>
          <w:rFonts w:ascii="Times New Roman" w:hAnsi="Times New Roman"/>
          <w:sz w:val="28"/>
        </w:rPr>
        <w:t xml:space="preserve">– </w:t>
      </w:r>
      <w:r>
        <w:rPr>
          <w:rStyle w:val="ListParagraph"/>
          <w:rFonts w:ascii="Times New Roman" w:hAnsi="Times New Roman"/>
          <w:sz w:val="28"/>
        </w:rPr>
        <w:t xml:space="preserve">50 </w:t>
      </w:r>
      <w:r>
        <w:rPr>
          <w:rStyle w:val="ListParagraph"/>
          <w:rFonts w:ascii="Times New Roman" w:hAnsi="Times New Roman"/>
          <w:sz w:val="28"/>
        </w:rPr>
        <w:t>mm</w:t>
      </w:r>
      <w:r>
        <w:rPr>
          <w:rStyle w:val="ListParagraph"/>
          <w:rFonts w:ascii="Times New Roman" w:hAnsi="Times New Roman"/>
          <w:sz w:val="28"/>
        </w:rPr>
        <w:t xml:space="preserve">. </w:t>
      </w:r>
      <w:r>
        <w:rPr>
          <w:rStyle w:val="ListParagraph"/>
          <w:rFonts w:ascii="Times New Roman" w:hAnsi="Times New Roman"/>
          <w:sz w:val="28"/>
        </w:rPr>
        <w:t>Dopušteno je dodavanje tekstila</w:t>
      </w:r>
      <w:r>
        <w:rPr>
          <w:rStyle w:val="ListParagraph"/>
          <w:rFonts w:ascii="Times New Roman" w:hAnsi="Times New Roman"/>
          <w:sz w:val="28"/>
        </w:rPr>
        <w:t xml:space="preserve">; </w:t>
      </w:r>
    </w:p>
    <w:p w:rsidR="00E17051" w:rsidRPr="000027DE" w:rsidRDefault="00440000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drobljena guma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>gumeni materijal dob</w:t>
      </w:r>
      <w:r>
        <w:rPr>
          <w:rStyle w:val="ListParagraph"/>
          <w:rFonts w:ascii="Times New Roman" w:hAnsi="Times New Roman"/>
          <w:sz w:val="28"/>
        </w:rPr>
        <w:t>iven mrvljenjem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 xml:space="preserve">drobljenjem ili usitnjavanjem istrošenih guma u nepravilno oblikovane čestice veličine uglavnom između </w:t>
      </w:r>
      <w:r>
        <w:rPr>
          <w:rStyle w:val="ListParagraph"/>
          <w:rFonts w:ascii="Times New Roman" w:hAnsi="Times New Roman"/>
          <w:sz w:val="28"/>
        </w:rPr>
        <w:t xml:space="preserve">50 </w:t>
      </w:r>
      <w:r>
        <w:rPr>
          <w:rStyle w:val="ListParagraph"/>
          <w:rFonts w:ascii="Times New Roman" w:hAnsi="Times New Roman"/>
          <w:sz w:val="28"/>
        </w:rPr>
        <w:t xml:space="preserve">i </w:t>
      </w:r>
      <w:r>
        <w:rPr>
          <w:rStyle w:val="ListParagraph"/>
          <w:rFonts w:ascii="Times New Roman" w:hAnsi="Times New Roman"/>
          <w:sz w:val="28"/>
        </w:rPr>
        <w:t xml:space="preserve">300 </w:t>
      </w:r>
      <w:r>
        <w:rPr>
          <w:rStyle w:val="ListParagraph"/>
          <w:rFonts w:ascii="Times New Roman" w:hAnsi="Times New Roman"/>
          <w:sz w:val="28"/>
        </w:rPr>
        <w:t>mm</w:t>
      </w:r>
      <w:r>
        <w:rPr>
          <w:rStyle w:val="ListParagraph"/>
          <w:rFonts w:ascii="Times New Roman" w:hAnsi="Times New Roman"/>
          <w:sz w:val="28"/>
        </w:rPr>
        <w:t xml:space="preserve">. </w:t>
      </w:r>
      <w:r>
        <w:rPr>
          <w:rStyle w:val="ListParagraph"/>
          <w:rFonts w:ascii="Times New Roman" w:hAnsi="Times New Roman"/>
          <w:sz w:val="28"/>
        </w:rPr>
        <w:t>Dopušteno je dodavanje metalnih žica i tekstila</w:t>
      </w:r>
      <w:r>
        <w:rPr>
          <w:rStyle w:val="ListParagraph"/>
          <w:rFonts w:ascii="Times New Roman" w:hAnsi="Times New Roman"/>
          <w:sz w:val="28"/>
        </w:rPr>
        <w:t xml:space="preserve">; </w:t>
      </w:r>
    </w:p>
    <w:p w:rsidR="00E17051" w:rsidRPr="000027DE" w:rsidRDefault="00440000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rezana guma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>gumeni materijal dobiven mrvljenjem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>drobljenjem ili usitnja</w:t>
      </w:r>
      <w:r>
        <w:rPr>
          <w:rStyle w:val="ListParagraph"/>
          <w:rFonts w:ascii="Times New Roman" w:hAnsi="Times New Roman"/>
          <w:sz w:val="28"/>
        </w:rPr>
        <w:t xml:space="preserve">vanjem istrošenih guma u nepravilno oblikovane čestice veličine uglavnom između </w:t>
      </w:r>
      <w:r>
        <w:rPr>
          <w:rStyle w:val="ListParagraph"/>
          <w:rFonts w:ascii="Times New Roman" w:hAnsi="Times New Roman"/>
          <w:sz w:val="28"/>
        </w:rPr>
        <w:t xml:space="preserve">300 </w:t>
      </w:r>
      <w:r>
        <w:rPr>
          <w:rStyle w:val="ListParagraph"/>
          <w:rFonts w:ascii="Times New Roman" w:hAnsi="Times New Roman"/>
          <w:sz w:val="28"/>
        </w:rPr>
        <w:t xml:space="preserve">i </w:t>
      </w:r>
      <w:r>
        <w:rPr>
          <w:rStyle w:val="ListParagraph"/>
          <w:rFonts w:ascii="Times New Roman" w:hAnsi="Times New Roman"/>
          <w:sz w:val="28"/>
        </w:rPr>
        <w:t xml:space="preserve">500 </w:t>
      </w:r>
      <w:r>
        <w:rPr>
          <w:rStyle w:val="ListParagraph"/>
          <w:rFonts w:ascii="Times New Roman" w:hAnsi="Times New Roman"/>
          <w:sz w:val="28"/>
        </w:rPr>
        <w:t>mm</w:t>
      </w:r>
      <w:r>
        <w:rPr>
          <w:rStyle w:val="ListParagraph"/>
          <w:rFonts w:ascii="Times New Roman" w:hAnsi="Times New Roman"/>
          <w:sz w:val="28"/>
        </w:rPr>
        <w:t xml:space="preserve">. </w:t>
      </w:r>
      <w:r>
        <w:rPr>
          <w:rStyle w:val="ListParagraph"/>
          <w:rFonts w:ascii="Times New Roman" w:hAnsi="Times New Roman"/>
          <w:sz w:val="28"/>
        </w:rPr>
        <w:t>Dopušteno je dodavanje metalnih žica i tekstila</w:t>
      </w:r>
      <w:r>
        <w:rPr>
          <w:rStyle w:val="ListParagraph"/>
          <w:rFonts w:ascii="Times New Roman" w:hAnsi="Times New Roman"/>
          <w:sz w:val="28"/>
        </w:rPr>
        <w:t>.</w:t>
      </w:r>
    </w:p>
    <w:p w:rsidR="00E17051" w:rsidRPr="000027DE" w:rsidRDefault="00440000" w:rsidP="00E17051">
      <w:pPr>
        <w:pStyle w:val="NumPar1"/>
        <w:keepNext/>
        <w:keepLines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Gumeni materijali se ne smatraju sekundarnim sirovinama i smatraju se otpadom ako se upotrebljavaju u sljedeće sv</w:t>
      </w:r>
      <w:r>
        <w:rPr>
          <w:rStyle w:val="NumPar1"/>
          <w:sz w:val="28"/>
        </w:rPr>
        <w:t>rhe</w:t>
      </w:r>
      <w:r>
        <w:rPr>
          <w:rStyle w:val="NumPar1"/>
          <w:sz w:val="28"/>
        </w:rPr>
        <w:t>:</w:t>
      </w:r>
    </w:p>
    <w:p w:rsidR="00E17051" w:rsidRPr="000027DE" w:rsidRDefault="00440000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spaljivanje s energetskom oporabom ili bez nje</w:t>
      </w:r>
      <w:r>
        <w:rPr>
          <w:rStyle w:val="NumPar1"/>
          <w:sz w:val="28"/>
        </w:rPr>
        <w:t>;</w:t>
      </w:r>
    </w:p>
    <w:p w:rsidR="00E17051" w:rsidRPr="000027DE" w:rsidRDefault="00440000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bookmarkStart w:id="0" w:name="_GoBack"/>
      <w:bookmarkEnd w:id="0"/>
      <w:r>
        <w:rPr>
          <w:rStyle w:val="NumPar1"/>
          <w:sz w:val="28"/>
        </w:rPr>
        <w:lastRenderedPageBreak/>
        <w:t>piroliza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plazmoliza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uplinjavanje i slični tehnološki postupci u kojima se mijenjaju fizikalna ili kemijska svojstva gumenih materijala</w:t>
      </w:r>
      <w:r>
        <w:rPr>
          <w:rStyle w:val="NumPar1"/>
          <w:sz w:val="28"/>
        </w:rPr>
        <w:t>;</w:t>
      </w:r>
    </w:p>
    <w:p w:rsidR="00E17051" w:rsidRPr="000027DE" w:rsidRDefault="00440000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 xml:space="preserve">odlaganje na odlagalištima ili pohrana koja premašuje </w:t>
      </w:r>
      <w:r>
        <w:rPr>
          <w:rStyle w:val="NumPar1"/>
          <w:sz w:val="28"/>
        </w:rPr>
        <w:t xml:space="preserve">1 </w:t>
      </w:r>
      <w:r>
        <w:rPr>
          <w:rStyle w:val="NumPar1"/>
          <w:sz w:val="28"/>
        </w:rPr>
        <w:t>godinu</w:t>
      </w:r>
      <w:r>
        <w:rPr>
          <w:rStyle w:val="NumPar1"/>
          <w:sz w:val="28"/>
        </w:rPr>
        <w:t>.</w:t>
      </w:r>
    </w:p>
    <w:p w:rsidR="00E17051" w:rsidRPr="000027DE" w:rsidRDefault="00440000" w:rsidP="00E17051">
      <w:pPr>
        <w:pStyle w:val="NumPar1"/>
        <w:keepNext/>
        <w:keepLines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O</w:t>
      </w:r>
      <w:r>
        <w:rPr>
          <w:rStyle w:val="NumPar1"/>
          <w:sz w:val="28"/>
        </w:rPr>
        <w:t>brađivač istrošenih guma mora osigurati sljedeće</w:t>
      </w:r>
      <w:r>
        <w:rPr>
          <w:rStyle w:val="NumPar1"/>
          <w:sz w:val="28"/>
        </w:rPr>
        <w:t>:</w:t>
      </w:r>
    </w:p>
    <w:p w:rsidR="00E17051" w:rsidRPr="00A87A80" w:rsidRDefault="00440000" w:rsidP="00E17051">
      <w:pPr>
        <w:pStyle w:val="NumPar1"/>
        <w:numPr>
          <w:ilvl w:val="1"/>
          <w:numId w:val="1"/>
        </w:numPr>
        <w:rPr>
          <w:rFonts w:eastAsia="宋体"/>
          <w:snapToGrid/>
          <w:sz w:val="28"/>
          <w:szCs w:val="28"/>
        </w:rPr>
      </w:pPr>
      <w:r>
        <w:rPr>
          <w:rStyle w:val="NumPar1"/>
          <w:snapToGrid/>
          <w:sz w:val="28"/>
        </w:rPr>
        <w:t xml:space="preserve">za svaku seriju sekundarnih sirovina ispunjava se izjava kojom se prikazuje da sekundarne sirovine ispunjavaju kriterije za prestanak statusa otpada utvrđene Prilogom </w:t>
      </w:r>
      <w:r>
        <w:rPr>
          <w:rStyle w:val="NumPar1"/>
          <w:snapToGrid/>
          <w:sz w:val="28"/>
        </w:rPr>
        <w:t>1</w:t>
      </w:r>
      <w:r>
        <w:rPr>
          <w:rStyle w:val="NumPar1"/>
          <w:snapToGrid/>
          <w:sz w:val="28"/>
        </w:rPr>
        <w:t xml:space="preserve">. </w:t>
      </w:r>
      <w:r>
        <w:rPr>
          <w:rStyle w:val="NumPar1"/>
          <w:snapToGrid/>
          <w:sz w:val="28"/>
        </w:rPr>
        <w:t>ovoj Uredbi u skladu s njezinim Pril</w:t>
      </w:r>
      <w:r>
        <w:rPr>
          <w:rStyle w:val="NumPar1"/>
          <w:snapToGrid/>
          <w:sz w:val="28"/>
        </w:rPr>
        <w:t xml:space="preserve">ogom </w:t>
      </w:r>
      <w:r>
        <w:rPr>
          <w:rStyle w:val="NumPar1"/>
          <w:snapToGrid/>
          <w:sz w:val="28"/>
        </w:rPr>
        <w:t>2</w:t>
      </w:r>
      <w:r>
        <w:rPr>
          <w:rStyle w:val="NumPar1"/>
          <w:snapToGrid/>
          <w:sz w:val="28"/>
        </w:rPr>
        <w:t>. (</w:t>
      </w:r>
      <w:r>
        <w:rPr>
          <w:rStyle w:val="NumPar1"/>
          <w:snapToGrid/>
          <w:sz w:val="28"/>
        </w:rPr>
        <w:t>dalje u tekstu „izjava o sukladnosti”</w:t>
      </w:r>
      <w:r>
        <w:rPr>
          <w:rStyle w:val="NumPar1"/>
          <w:snapToGrid/>
          <w:sz w:val="28"/>
        </w:rPr>
        <w:t>)</w:t>
      </w:r>
      <w:r>
        <w:rPr>
          <w:rStyle w:val="NumPar1"/>
          <w:snapToGrid/>
          <w:sz w:val="28"/>
        </w:rPr>
        <w:t>;</w:t>
      </w:r>
    </w:p>
    <w:p w:rsidR="00E17051" w:rsidRPr="000027DE" w:rsidRDefault="00440000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čuvanje evidencije o istrošenim gumama koje se mogu reciklirati provodi se u skladu s primjenjivim pravilima i propisima o službenim oblicima okolišnih statistika</w:t>
      </w:r>
      <w:r>
        <w:rPr>
          <w:rStyle w:val="ListParagraph"/>
          <w:rFonts w:ascii="Times New Roman" w:hAnsi="Times New Roman"/>
          <w:sz w:val="28"/>
        </w:rPr>
        <w:t>;</w:t>
      </w:r>
    </w:p>
    <w:p w:rsidR="00E17051" w:rsidRPr="000027DE" w:rsidRDefault="00440000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 xml:space="preserve">tijekom prijevoza svaka serija sekundarnih </w:t>
      </w:r>
      <w:r>
        <w:rPr>
          <w:rStyle w:val="NumPar1"/>
          <w:sz w:val="28"/>
        </w:rPr>
        <w:t>sirovina popraćena je ispisanom preslikom izjave o sukladnosti čime se Državnoj službi za okoliš Republike Latvije omogućuje da zatraži da obrađivač istrošenih guma pruži izvornu presliku izjave o sukladnosti</w:t>
      </w:r>
      <w:r>
        <w:rPr>
          <w:rStyle w:val="NumPar1"/>
          <w:sz w:val="28"/>
        </w:rPr>
        <w:t>.</w:t>
      </w:r>
    </w:p>
    <w:p w:rsidR="00E17051" w:rsidRPr="000027DE" w:rsidRDefault="00440000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Obrađivač istrošenih guma mora čuvati izjavu o</w:t>
      </w:r>
      <w:r>
        <w:rPr>
          <w:rStyle w:val="NumPar1"/>
          <w:sz w:val="28"/>
        </w:rPr>
        <w:t xml:space="preserve"> sukladnosti tijekom </w:t>
      </w:r>
      <w:r>
        <w:rPr>
          <w:rStyle w:val="NumPar1"/>
          <w:sz w:val="28"/>
        </w:rPr>
        <w:t xml:space="preserve">5 </w:t>
      </w:r>
      <w:r>
        <w:rPr>
          <w:rStyle w:val="NumPar1"/>
          <w:sz w:val="28"/>
        </w:rPr>
        <w:t xml:space="preserve">godina nakon datuma njezinog izdavanja te pružiti tu izjavu na zahtjev nadležnih tijela odgovornih za gospodarenje otpadom unutar </w:t>
      </w:r>
      <w:r>
        <w:rPr>
          <w:rStyle w:val="NumPar1"/>
          <w:sz w:val="28"/>
        </w:rPr>
        <w:t xml:space="preserve">10 </w:t>
      </w:r>
      <w:r>
        <w:rPr>
          <w:rStyle w:val="NumPar1"/>
          <w:sz w:val="28"/>
        </w:rPr>
        <w:t>radnih dana</w:t>
      </w:r>
      <w:r>
        <w:rPr>
          <w:rStyle w:val="NumPar1"/>
          <w:sz w:val="28"/>
        </w:rPr>
        <w:t>.</w:t>
      </w:r>
    </w:p>
    <w:p w:rsidR="00E17051" w:rsidRPr="000027DE" w:rsidRDefault="00440000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Izjava o sukladnosti priprema se u elektroničkom obliku u skladu s pravilima i propisim</w:t>
      </w:r>
      <w:r>
        <w:rPr>
          <w:rStyle w:val="NumPar1"/>
          <w:sz w:val="28"/>
        </w:rPr>
        <w:t>a o elektroničkim dokumentima</w:t>
      </w:r>
      <w:r>
        <w:rPr>
          <w:rStyle w:val="NumPar1"/>
          <w:sz w:val="28"/>
        </w:rPr>
        <w:t>.</w:t>
      </w:r>
    </w:p>
    <w:p w:rsidR="00E17051" w:rsidRPr="000027DE" w:rsidRDefault="00440000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Obrađivač istrošenih guma svakoj seriji sekundarnih sirovina prilaže tehničku specifikaciju proizvoda</w:t>
      </w:r>
      <w:r>
        <w:rPr>
          <w:rStyle w:val="NumPar1"/>
          <w:sz w:val="28"/>
        </w:rPr>
        <w:t>.</w:t>
      </w:r>
    </w:p>
    <w:p w:rsidR="00E17051" w:rsidRPr="000027DE" w:rsidRDefault="00440000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Osoba odgovorna za uvoz sekundarnih sirovina u Latviju osigurava da obrađivač istrošenih guma svakoj seriji sekundarnih si</w:t>
      </w:r>
      <w:r>
        <w:rPr>
          <w:rStyle w:val="NumPar1"/>
          <w:sz w:val="28"/>
        </w:rPr>
        <w:t>rovina priloži izjavu s informacijama o fizikalnim i kemijskim svojstvima pošiljke i podacima o obrađivaču istrošenih guma</w:t>
      </w:r>
      <w:r>
        <w:rPr>
          <w:rStyle w:val="NumPar1"/>
          <w:sz w:val="28"/>
        </w:rPr>
        <w:t>.</w:t>
      </w:r>
    </w:p>
    <w:p w:rsidR="00E17051" w:rsidRPr="000027DE" w:rsidRDefault="00440000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 xml:space="preserve">Osoba odgovorna za uvoz sekundarnih sirovina u Latviju mora čuvati izjavu navedenu stavkom </w:t>
      </w:r>
      <w:r>
        <w:rPr>
          <w:rStyle w:val="NumPar1"/>
          <w:sz w:val="28"/>
        </w:rPr>
        <w:t>9</w:t>
      </w:r>
      <w:r>
        <w:rPr>
          <w:rStyle w:val="NumPar1"/>
          <w:sz w:val="28"/>
        </w:rPr>
        <w:t xml:space="preserve">. </w:t>
      </w:r>
      <w:r>
        <w:rPr>
          <w:rStyle w:val="NumPar1"/>
          <w:sz w:val="28"/>
        </w:rPr>
        <w:t xml:space="preserve">ove Uredbe tijekom </w:t>
      </w:r>
      <w:r>
        <w:rPr>
          <w:rStyle w:val="NumPar1"/>
          <w:sz w:val="28"/>
        </w:rPr>
        <w:t xml:space="preserve">5 </w:t>
      </w:r>
      <w:r>
        <w:rPr>
          <w:rStyle w:val="NumPar1"/>
          <w:sz w:val="28"/>
        </w:rPr>
        <w:t>godina nakon datu</w:t>
      </w:r>
      <w:r>
        <w:rPr>
          <w:rStyle w:val="NumPar1"/>
          <w:sz w:val="28"/>
        </w:rPr>
        <w:t xml:space="preserve">ma na koji je ona izrađena te tu izjavu mora pružiti na zahtjev nadležnih tijela odgovornih za gospodarenje otpadom unutar </w:t>
      </w:r>
      <w:r>
        <w:rPr>
          <w:rStyle w:val="NumPar1"/>
          <w:sz w:val="28"/>
        </w:rPr>
        <w:t xml:space="preserve">10 </w:t>
      </w:r>
      <w:r>
        <w:rPr>
          <w:rStyle w:val="NumPar1"/>
          <w:sz w:val="28"/>
        </w:rPr>
        <w:t>radnih dana</w:t>
      </w:r>
      <w:r>
        <w:rPr>
          <w:rStyle w:val="NumPar1"/>
          <w:sz w:val="28"/>
        </w:rPr>
        <w:t>.</w:t>
      </w:r>
    </w:p>
    <w:p w:rsidR="00E17051" w:rsidRPr="000027DE" w:rsidRDefault="00440000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Obrađivač istrošenih guma mora uvesti sustav upravljanja kvalitetom kako bi se osigurala sljedivost obrade otpadnih g</w:t>
      </w:r>
      <w:r>
        <w:rPr>
          <w:rStyle w:val="NumPar1"/>
          <w:sz w:val="28"/>
        </w:rPr>
        <w:t>uma</w:t>
      </w:r>
      <w:r>
        <w:rPr>
          <w:rStyle w:val="NumPar1"/>
          <w:sz w:val="28"/>
        </w:rPr>
        <w:t xml:space="preserve">. </w:t>
      </w:r>
      <w:r>
        <w:rPr>
          <w:rStyle w:val="NumPar1"/>
          <w:sz w:val="28"/>
        </w:rPr>
        <w:t>Obrađivač istrošenih guma mora poštovati zahtjeve kupca sekundarnih sirovina u pogledu kvalitete te fizikalnih i kemijskih svojstava sekundarnih sirovina</w:t>
      </w:r>
      <w:r>
        <w:rPr>
          <w:rStyle w:val="NumPar1"/>
          <w:sz w:val="28"/>
        </w:rPr>
        <w:t>.</w:t>
      </w:r>
    </w:p>
    <w:p w:rsidR="00E17051" w:rsidRPr="000027DE" w:rsidRDefault="00440000" w:rsidP="00E17051">
      <w:pPr>
        <w:pStyle w:val="NumPar1"/>
        <w:keepNext/>
        <w:keepLines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Sustav upravljanja kvalitetom obuhvaća detaljni opis obrade iskorištenih guma kako slijedi</w:t>
      </w:r>
      <w:r>
        <w:rPr>
          <w:rStyle w:val="NumPar1"/>
          <w:sz w:val="28"/>
        </w:rPr>
        <w:t>:</w:t>
      </w:r>
    </w:p>
    <w:p w:rsidR="00E17051" w:rsidRPr="000027DE" w:rsidRDefault="00440000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opis</w:t>
      </w:r>
      <w:r>
        <w:rPr>
          <w:rStyle w:val="NumPar1"/>
          <w:sz w:val="28"/>
        </w:rPr>
        <w:t xml:space="preserve"> praćenja kvalitete obrade iskorištenih guma u skladu s Prilogom </w:t>
      </w:r>
      <w:r>
        <w:rPr>
          <w:rStyle w:val="NumPar1"/>
          <w:sz w:val="28"/>
        </w:rPr>
        <w:t>1</w:t>
      </w:r>
      <w:r>
        <w:rPr>
          <w:rStyle w:val="NumPar1"/>
          <w:sz w:val="28"/>
        </w:rPr>
        <w:t xml:space="preserve">. </w:t>
      </w:r>
      <w:r>
        <w:rPr>
          <w:rStyle w:val="NumPar1"/>
          <w:sz w:val="28"/>
        </w:rPr>
        <w:t>ovoj Uredbi</w:t>
      </w:r>
      <w:r>
        <w:rPr>
          <w:rStyle w:val="NumPar1"/>
          <w:sz w:val="28"/>
        </w:rPr>
        <w:t>;</w:t>
      </w:r>
    </w:p>
    <w:p w:rsidR="00E17051" w:rsidRPr="000027DE" w:rsidRDefault="00440000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lastRenderedPageBreak/>
        <w:t>korištene metode uzorkovanja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fizikalna i kemijska ispitivanja uzoraka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označivanje sekundarnih sirovina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opis postupaka pakiranja i pohrane</w:t>
      </w:r>
      <w:r>
        <w:rPr>
          <w:rStyle w:val="NumPar1"/>
          <w:sz w:val="28"/>
        </w:rPr>
        <w:t>;</w:t>
      </w:r>
    </w:p>
    <w:p w:rsidR="00E17051" w:rsidRPr="000027DE" w:rsidRDefault="00440000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kriteriji za sukladnost i odbijan</w:t>
      </w:r>
      <w:r>
        <w:rPr>
          <w:rStyle w:val="NumPar1"/>
          <w:sz w:val="28"/>
        </w:rPr>
        <w:t>je za iskorištene gume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vrste kontrolnih mjera za procjenu iskorištenih guma u pogledu sukladnosti te načini na koje se bilježe rezultati kontrolnih mjera</w:t>
      </w:r>
      <w:r>
        <w:rPr>
          <w:rStyle w:val="NumPar1"/>
          <w:sz w:val="28"/>
        </w:rPr>
        <w:t xml:space="preserve">; </w:t>
      </w:r>
    </w:p>
    <w:p w:rsidR="00E17051" w:rsidRPr="000027DE" w:rsidRDefault="00440000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opis cjelovitog ciklusa obrade iskorištenih guma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uključujući naknadno gospodarenje otpadom koji iz</w:t>
      </w:r>
      <w:r>
        <w:rPr>
          <w:rStyle w:val="NumPar1"/>
          <w:sz w:val="28"/>
        </w:rPr>
        <w:t xml:space="preserve"> njega proizlazi i pohranu tog otpada te informacije o mogućoj prodaji sekundarnih sirovina</w:t>
      </w:r>
      <w:r>
        <w:rPr>
          <w:rStyle w:val="NumPar1"/>
          <w:sz w:val="28"/>
        </w:rPr>
        <w:t>;</w:t>
      </w:r>
    </w:p>
    <w:p w:rsidR="00E17051" w:rsidRPr="000027DE" w:rsidRDefault="00440000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 xml:space="preserve">kriteriji za sukladnost u pogledu kvalitete sekundarnih sirovina i kriteriji za samoprovjeru u skladu s Prilogom </w:t>
      </w:r>
      <w:r>
        <w:rPr>
          <w:rStyle w:val="NumPar1"/>
          <w:sz w:val="28"/>
        </w:rPr>
        <w:t>1</w:t>
      </w:r>
      <w:r>
        <w:rPr>
          <w:rStyle w:val="NumPar1"/>
          <w:sz w:val="28"/>
        </w:rPr>
        <w:t xml:space="preserve">. </w:t>
      </w:r>
      <w:r>
        <w:rPr>
          <w:rStyle w:val="NumPar1"/>
          <w:sz w:val="28"/>
        </w:rPr>
        <w:t>ovoj Uredbi</w:t>
      </w:r>
      <w:r>
        <w:rPr>
          <w:rStyle w:val="NumPar1"/>
          <w:sz w:val="28"/>
        </w:rPr>
        <w:t>;</w:t>
      </w:r>
    </w:p>
    <w:p w:rsidR="00E17051" w:rsidRPr="000027DE" w:rsidRDefault="00440000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 xml:space="preserve">popis osoblja obrađivača otpadnih </w:t>
      </w:r>
      <w:r>
        <w:rPr>
          <w:rStyle w:val="NumPar1"/>
          <w:sz w:val="28"/>
        </w:rPr>
        <w:t>guma koje je odgovorno za svaku fazu obrade iskorištenih guma</w:t>
      </w:r>
      <w:r>
        <w:rPr>
          <w:rStyle w:val="NumPar1"/>
          <w:sz w:val="28"/>
        </w:rPr>
        <w:t>;</w:t>
      </w:r>
    </w:p>
    <w:p w:rsidR="00E17051" w:rsidRPr="000027DE" w:rsidRDefault="00440000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mogući obujam obrade iskorištenih guma</w:t>
      </w:r>
      <w:r>
        <w:rPr>
          <w:rStyle w:val="NumPar1"/>
          <w:sz w:val="28"/>
        </w:rPr>
        <w:t>.</w:t>
      </w:r>
    </w:p>
    <w:p w:rsidR="00E17051" w:rsidRPr="000027DE" w:rsidRDefault="00440000" w:rsidP="00E17051">
      <w:pPr>
        <w:pStyle w:val="NumPar1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rStyle w:val="NumPar1"/>
          <w:sz w:val="28"/>
        </w:rPr>
        <w:t xml:space="preserve">Obrađivač iskorištenih guma mora čuvati informacije koje se odnose na obradu iskorištenih guma navedene stavkom </w:t>
      </w:r>
      <w:r>
        <w:rPr>
          <w:rStyle w:val="NumPar1"/>
          <w:sz w:val="28"/>
        </w:rPr>
        <w:t>12</w:t>
      </w:r>
      <w:r>
        <w:rPr>
          <w:rStyle w:val="NumPar1"/>
          <w:sz w:val="28"/>
        </w:rPr>
        <w:t xml:space="preserve">. </w:t>
      </w:r>
      <w:r>
        <w:rPr>
          <w:rStyle w:val="NumPar1"/>
          <w:sz w:val="28"/>
        </w:rPr>
        <w:t xml:space="preserve">ove Uredbe tijekom </w:t>
      </w:r>
      <w:r>
        <w:rPr>
          <w:rStyle w:val="NumPar1"/>
          <w:sz w:val="28"/>
        </w:rPr>
        <w:t xml:space="preserve">5 </w:t>
      </w:r>
      <w:r>
        <w:rPr>
          <w:rStyle w:val="NumPar1"/>
          <w:sz w:val="28"/>
        </w:rPr>
        <w:t>godina nakon pri</w:t>
      </w:r>
      <w:r>
        <w:rPr>
          <w:rStyle w:val="NumPar1"/>
          <w:sz w:val="28"/>
        </w:rPr>
        <w:t>hvata odgovarajuće serije sekundarnih sirovina</w:t>
      </w:r>
      <w:r>
        <w:rPr>
          <w:rStyle w:val="NumPar1"/>
          <w:sz w:val="28"/>
        </w:rPr>
        <w:t>.</w:t>
      </w:r>
    </w:p>
    <w:p w:rsidR="00E17051" w:rsidRPr="000027DE" w:rsidRDefault="00440000" w:rsidP="00E17051">
      <w:pPr>
        <w:pStyle w:val="NumPar1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rStyle w:val="NumPar1"/>
          <w:sz w:val="28"/>
        </w:rPr>
        <w:t>Obrađivač iskorištenih guma mora svake godine provesti reviziju sustava upravljanja kvalitetom te u slučaju da se uvedu značajne izmjene tehnoloških postupaka sekundarnih sirovina ili u slučaju da se mijenjaj</w:t>
      </w:r>
      <w:r>
        <w:rPr>
          <w:rStyle w:val="NumPar1"/>
          <w:sz w:val="28"/>
        </w:rPr>
        <w:t>u fizikalna ili kemijska svojstva sekundarnih sirovina</w:t>
      </w:r>
      <w:r>
        <w:rPr>
          <w:rStyle w:val="NumPar1"/>
          <w:sz w:val="28"/>
        </w:rPr>
        <w:t>.</w:t>
      </w:r>
    </w:p>
    <w:p w:rsidR="00E17051" w:rsidRPr="000027DE" w:rsidRDefault="00440000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Na pisani zahtjev nadležnih tijela zaduženih za gospodarenje otpadom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obrađivač iskorištenih guma ili osoba odgovorna za uvoz sekundarnih sirovina u Latviju mora omogućiti pristup svim područjima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pro</w:t>
      </w:r>
      <w:r>
        <w:rPr>
          <w:rStyle w:val="NumPar1"/>
          <w:sz w:val="28"/>
        </w:rPr>
        <w:t>storima i dokumentima povezanim s obradom i pohranom iskorištenih guma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kako bi se oni procijenili u pogledu sukladnosti sa zahtjevima navedenim ovom Uredbom</w:t>
      </w:r>
      <w:r>
        <w:rPr>
          <w:rStyle w:val="NumPar1"/>
          <w:sz w:val="28"/>
        </w:rPr>
        <w:t>.</w:t>
      </w:r>
    </w:p>
    <w:p w:rsidR="00E17051" w:rsidRPr="000027DE" w:rsidRDefault="00440000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Obrađivač iskorištenih guma mora obavijestiti kupca sekundarnih sirovina o tome da se iskorištene</w:t>
      </w:r>
      <w:r>
        <w:rPr>
          <w:rStyle w:val="NumPar1"/>
          <w:sz w:val="28"/>
        </w:rPr>
        <w:t xml:space="preserve"> gume obrađuju u okviru sustava upravljanja kvalitetom</w:t>
      </w:r>
      <w:r>
        <w:rPr>
          <w:rStyle w:val="NumPar1"/>
          <w:sz w:val="28"/>
        </w:rPr>
        <w:t>.</w:t>
      </w:r>
    </w:p>
    <w:p w:rsidR="00E17051" w:rsidRPr="000027DE" w:rsidRDefault="00440000" w:rsidP="00E17051">
      <w:pPr>
        <w:pStyle w:val="NumPar1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rStyle w:val="NumPar1"/>
          <w:sz w:val="28"/>
        </w:rPr>
        <w:t>Ako se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po uvozu gumenih materijala dobivenih od iskorištenih guma iz drugih država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nadležna tijela države polazišta i države odredišta ne mogu dogovoriti o klasifikaciji gumenog materijala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primjenj</w:t>
      </w:r>
      <w:r>
        <w:rPr>
          <w:rStyle w:val="NumPar1"/>
          <w:sz w:val="28"/>
        </w:rPr>
        <w:t xml:space="preserve">uje se članak </w:t>
      </w:r>
      <w:r>
        <w:rPr>
          <w:rStyle w:val="NumPar1"/>
          <w:sz w:val="28"/>
        </w:rPr>
        <w:t>28</w:t>
      </w:r>
      <w:r>
        <w:rPr>
          <w:rStyle w:val="NumPar1"/>
          <w:sz w:val="28"/>
        </w:rPr>
        <w:t xml:space="preserve">. </w:t>
      </w:r>
      <w:r>
        <w:rPr>
          <w:rStyle w:val="NumPar1"/>
          <w:sz w:val="28"/>
        </w:rPr>
        <w:t xml:space="preserve">stavak </w:t>
      </w:r>
      <w:r>
        <w:rPr>
          <w:rStyle w:val="NumPar1"/>
          <w:sz w:val="28"/>
        </w:rPr>
        <w:t>1</w:t>
      </w:r>
      <w:r>
        <w:rPr>
          <w:rStyle w:val="NumPar1"/>
          <w:sz w:val="28"/>
        </w:rPr>
        <w:t xml:space="preserve">. </w:t>
      </w:r>
      <w:r>
        <w:rPr>
          <w:rStyle w:val="NumPar1"/>
          <w:sz w:val="28"/>
        </w:rPr>
        <w:t xml:space="preserve">Uredbe </w:t>
      </w:r>
      <w:r>
        <w:rPr>
          <w:rStyle w:val="NumPar1"/>
          <w:sz w:val="28"/>
        </w:rPr>
        <w:t>(</w:t>
      </w:r>
      <w:r>
        <w:rPr>
          <w:rStyle w:val="NumPar1"/>
          <w:sz w:val="28"/>
        </w:rPr>
        <w:t>EZ</w:t>
      </w:r>
      <w:r>
        <w:rPr>
          <w:rStyle w:val="NumPar1"/>
          <w:sz w:val="28"/>
        </w:rPr>
        <w:t xml:space="preserve">) </w:t>
      </w:r>
      <w:r>
        <w:rPr>
          <w:rStyle w:val="NumPar1"/>
          <w:sz w:val="28"/>
        </w:rPr>
        <w:t>br</w:t>
      </w:r>
      <w:r>
        <w:rPr>
          <w:rStyle w:val="NumPar1"/>
          <w:sz w:val="28"/>
        </w:rPr>
        <w:t xml:space="preserve">. </w:t>
      </w:r>
      <w:r>
        <w:rPr>
          <w:rStyle w:val="NumPar1"/>
          <w:sz w:val="28"/>
        </w:rPr>
        <w:t>1013</w:t>
      </w:r>
      <w:r>
        <w:rPr>
          <w:rStyle w:val="NumPar1"/>
          <w:sz w:val="28"/>
        </w:rPr>
        <w:t>/</w:t>
      </w:r>
      <w:r>
        <w:rPr>
          <w:rStyle w:val="NumPar1"/>
          <w:sz w:val="28"/>
        </w:rPr>
        <w:t xml:space="preserve">2006 </w:t>
      </w:r>
      <w:r>
        <w:rPr>
          <w:rStyle w:val="NumPar1"/>
          <w:sz w:val="28"/>
        </w:rPr>
        <w:t xml:space="preserve">Europskog parlamenta i Vijeća od </w:t>
      </w:r>
      <w:r>
        <w:rPr>
          <w:rStyle w:val="NumPar1"/>
          <w:sz w:val="28"/>
        </w:rPr>
        <w:t>14</w:t>
      </w:r>
      <w:r>
        <w:rPr>
          <w:rStyle w:val="NumPar1"/>
          <w:sz w:val="28"/>
        </w:rPr>
        <w:t xml:space="preserve">. </w:t>
      </w:r>
      <w:r>
        <w:rPr>
          <w:rStyle w:val="NumPar1"/>
          <w:sz w:val="28"/>
        </w:rPr>
        <w:t xml:space="preserve">lipnja </w:t>
      </w:r>
      <w:r>
        <w:rPr>
          <w:rStyle w:val="NumPar1"/>
          <w:sz w:val="28"/>
        </w:rPr>
        <w:t>2006</w:t>
      </w:r>
      <w:r>
        <w:rPr>
          <w:rStyle w:val="NumPar1"/>
          <w:sz w:val="28"/>
        </w:rPr>
        <w:t xml:space="preserve">. </w:t>
      </w:r>
      <w:r>
        <w:rPr>
          <w:rStyle w:val="NumPar1"/>
          <w:sz w:val="28"/>
        </w:rPr>
        <w:t>o pošiljkama otpada</w:t>
      </w:r>
      <w:r>
        <w:rPr>
          <w:rStyle w:val="NumPar1"/>
          <w:sz w:val="28"/>
        </w:rPr>
        <w:t>.</w:t>
      </w:r>
    </w:p>
    <w:p w:rsidR="00E17051" w:rsidRPr="00AF72FA" w:rsidRDefault="00440000" w:rsidP="00E17051">
      <w:pPr>
        <w:keepNext/>
        <w:keepLines/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Style w:val="Normal"/>
        </w:rPr>
        <w:lastRenderedPageBreak/>
        <w:t>Prilog</w:t>
      </w:r>
      <w:r>
        <w:rPr>
          <w:rStyle w:val="Normal"/>
          <w:rFonts w:ascii="Times New Roman" w:hAnsi="Times New Roman"/>
          <w:sz w:val="28"/>
        </w:rPr>
        <w:t xml:space="preserve"> </w:t>
      </w:r>
      <w:r>
        <w:rPr>
          <w:rStyle w:val="Normal"/>
          <w:rFonts w:ascii="Times New Roman" w:hAnsi="Times New Roman"/>
          <w:sz w:val="28"/>
        </w:rPr>
        <w:t>1</w:t>
      </w:r>
      <w:r>
        <w:rPr>
          <w:rStyle w:val="Normal"/>
          <w:rFonts w:ascii="Times New Roman" w:hAnsi="Times New Roman"/>
          <w:sz w:val="28"/>
        </w:rPr>
        <w:t>.</w:t>
      </w:r>
      <w:r>
        <w:br/>
      </w:r>
      <w:r>
        <w:rPr>
          <w:rStyle w:val="Normal"/>
          <w:rFonts w:ascii="Times New Roman" w:hAnsi="Times New Roman"/>
          <w:sz w:val="28"/>
        </w:rPr>
        <w:t xml:space="preserve">Uredbi Kabineta </w:t>
      </w:r>
      <w:r>
        <w:br/>
      </w:r>
      <w:r>
        <w:rPr>
          <w:rStyle w:val="Normal"/>
          <w:rFonts w:ascii="Times New Roman" w:hAnsi="Times New Roman"/>
          <w:sz w:val="28"/>
        </w:rPr>
        <w:t>br</w:t>
      </w:r>
      <w:r>
        <w:rPr>
          <w:rStyle w:val="Normal"/>
          <w:rFonts w:ascii="Times New Roman" w:hAnsi="Times New Roman"/>
          <w:sz w:val="28"/>
        </w:rPr>
        <w:t>. .....</w:t>
      </w:r>
      <w:r>
        <w:br/>
      </w:r>
      <w:r>
        <w:rPr>
          <w:rStyle w:val="Normal"/>
          <w:rFonts w:ascii="Times New Roman" w:hAnsi="Times New Roman"/>
          <w:sz w:val="28"/>
        </w:rPr>
        <w:t xml:space="preserve">od </w:t>
      </w:r>
      <w:r>
        <w:rPr>
          <w:rStyle w:val="Normal"/>
          <w:rFonts w:ascii="Times New Roman" w:hAnsi="Times New Roman"/>
          <w:sz w:val="28"/>
        </w:rPr>
        <w:t>[</w:t>
      </w:r>
      <w:r>
        <w:rPr>
          <w:rStyle w:val="Normal"/>
          <w:rFonts w:ascii="Times New Roman" w:hAnsi="Times New Roman"/>
          <w:sz w:val="28"/>
        </w:rPr>
        <w:t>dan</w:t>
      </w:r>
      <w:r>
        <w:rPr>
          <w:rStyle w:val="Normal"/>
          <w:rFonts w:ascii="Times New Roman" w:hAnsi="Times New Roman"/>
          <w:sz w:val="28"/>
        </w:rPr>
        <w:t>] [</w:t>
      </w:r>
      <w:r>
        <w:rPr>
          <w:rStyle w:val="Normal"/>
          <w:rFonts w:ascii="Times New Roman" w:hAnsi="Times New Roman"/>
          <w:sz w:val="28"/>
        </w:rPr>
        <w:t>mjesec</w:t>
      </w:r>
      <w:r>
        <w:rPr>
          <w:rStyle w:val="Normal"/>
          <w:rFonts w:ascii="Times New Roman" w:hAnsi="Times New Roman"/>
          <w:sz w:val="28"/>
        </w:rPr>
        <w:t xml:space="preserve">] </w:t>
      </w:r>
      <w:r>
        <w:rPr>
          <w:rStyle w:val="Normal"/>
          <w:rFonts w:ascii="Times New Roman" w:hAnsi="Times New Roman"/>
          <w:sz w:val="28"/>
        </w:rPr>
        <w:t>2018</w:t>
      </w:r>
      <w:r>
        <w:rPr>
          <w:rStyle w:val="Normal"/>
          <w:rFonts w:ascii="Times New Roman" w:hAnsi="Times New Roman"/>
          <w:sz w:val="28"/>
        </w:rPr>
        <w:t>.</w:t>
      </w:r>
    </w:p>
    <w:p w:rsidR="00E17051" w:rsidRPr="00B45A62" w:rsidRDefault="00440000" w:rsidP="00E17051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</w:p>
    <w:p w:rsidR="00E17051" w:rsidRPr="00B45A62" w:rsidRDefault="00440000" w:rsidP="00E17051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Normal"/>
          <w:rFonts w:ascii="Times New Roman" w:hAnsi="Times New Roman"/>
          <w:b/>
          <w:sz w:val="28"/>
        </w:rPr>
        <w:t>Kriteriji za prestanak statusa otpada za gumene materijale dobivene o</w:t>
      </w:r>
      <w:r>
        <w:rPr>
          <w:rStyle w:val="Normal"/>
          <w:rFonts w:ascii="Times New Roman" w:hAnsi="Times New Roman"/>
          <w:b/>
          <w:sz w:val="28"/>
        </w:rPr>
        <w:t>d iskorištenih guma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4073"/>
      </w:tblGrid>
      <w:tr w:rsidR="00E17051" w:rsidRPr="00C02523" w:rsidTr="00E17051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2632C2" w:rsidRDefault="00440000" w:rsidP="00E17051">
            <w:pPr>
              <w:pStyle w:val="ListParagraph"/>
              <w:keepNext/>
              <w:keepLines/>
              <w:spacing w:before="60" w:after="60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Kriteriji za prestanak statusa otpada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C02523" w:rsidRDefault="00440000" w:rsidP="00E17051">
            <w:pPr>
              <w:keepNext/>
              <w:keepLines/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Kriteriji za samoprovjeru</w:t>
            </w:r>
          </w:p>
        </w:tc>
      </w:tr>
      <w:tr w:rsidR="00E17051" w:rsidRPr="00C02523" w:rsidTr="00E17051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2632C2" w:rsidRDefault="00440000" w:rsidP="00E1705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Zahtjevi u pogledu kvalitete za gumene materijale dobivene od istrošenih guma mehaničkom obradom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</w:p>
          <w:p w:rsidR="00E17051" w:rsidRPr="002632C2" w:rsidRDefault="00440000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 xml:space="preserve">nemaju opasna svojstva navedena Uredbom Komisije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EU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br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1357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2014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od </w:t>
            </w:r>
            <w:r>
              <w:rPr>
                <w:rStyle w:val="ListParagraph"/>
                <w:rFonts w:ascii="Times New Roman" w:hAnsi="Times New Roman"/>
                <w:sz w:val="28"/>
              </w:rPr>
              <w:t>18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prosinca </w:t>
            </w:r>
            <w:r>
              <w:rPr>
                <w:rStyle w:val="ListParagraph"/>
                <w:rFonts w:ascii="Times New Roman" w:hAnsi="Times New Roman"/>
                <w:sz w:val="28"/>
              </w:rPr>
              <w:t>2014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o zamjeni Priloga III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Direktivi </w:t>
            </w:r>
            <w:r>
              <w:rPr>
                <w:rStyle w:val="ListParagraph"/>
                <w:rFonts w:ascii="Times New Roman" w:hAnsi="Times New Roman"/>
                <w:sz w:val="28"/>
              </w:rPr>
              <w:t>2008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98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EZ Europskog parlamenta i Vijeća o otpadu i stavljaju izvan snage određenih direktiva te ne premašuju granične koncentracije navedene Prilogom IV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Uredbi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EZ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br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850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2004 </w:t>
            </w:r>
            <w:r>
              <w:rPr>
                <w:rStyle w:val="ListParagraph"/>
                <w:rFonts w:ascii="Times New Roman" w:hAnsi="Times New Roman"/>
                <w:sz w:val="28"/>
              </w:rPr>
              <w:t>Europskog parlamenta i Vij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eća od </w:t>
            </w:r>
            <w:r>
              <w:rPr>
                <w:rStyle w:val="ListParagraph"/>
                <w:rFonts w:ascii="Times New Roman" w:hAnsi="Times New Roman"/>
                <w:sz w:val="28"/>
              </w:rPr>
              <w:t>29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travnja </w:t>
            </w:r>
            <w:r>
              <w:rPr>
                <w:rStyle w:val="ListParagraph"/>
                <w:rFonts w:ascii="Times New Roman" w:hAnsi="Times New Roman"/>
                <w:sz w:val="28"/>
              </w:rPr>
              <w:t>2004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o postojanim organskim onečišćujućim tvarima i izmjeni Direktive </w:t>
            </w:r>
            <w:r>
              <w:rPr>
                <w:rStyle w:val="ListParagraph"/>
                <w:rFonts w:ascii="Times New Roman" w:hAnsi="Times New Roman"/>
                <w:sz w:val="28"/>
              </w:rPr>
              <w:t>79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117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EEZ</w:t>
            </w:r>
            <w:r>
              <w:rPr>
                <w:rStyle w:val="ListParagraph"/>
                <w:rFonts w:ascii="Times New Roman" w:hAnsi="Times New Roman"/>
                <w:sz w:val="28"/>
              </w:rPr>
              <w:t>;</w:t>
            </w:r>
          </w:p>
          <w:p w:rsidR="00E17051" w:rsidRPr="002632C2" w:rsidRDefault="00440000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 xml:space="preserve">ispunjavaju ograničenja članka </w:t>
            </w:r>
            <w:r>
              <w:rPr>
                <w:rStyle w:val="ListParagraph"/>
                <w:rFonts w:ascii="Times New Roman" w:hAnsi="Times New Roman"/>
                <w:sz w:val="28"/>
              </w:rPr>
              <w:t>50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Priloga XVII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Uredbi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EZ</w:t>
            </w:r>
            <w:r>
              <w:rPr>
                <w:rStyle w:val="ListParagraph"/>
                <w:rFonts w:ascii="Times New Roman" w:hAnsi="Times New Roman"/>
                <w:sz w:val="28"/>
              </w:rPr>
              <w:t>)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br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1907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2006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Europskog parlamenta i Vijeća od </w:t>
            </w:r>
            <w:r>
              <w:rPr>
                <w:rStyle w:val="ListParagraph"/>
                <w:rFonts w:ascii="Times New Roman" w:hAnsi="Times New Roman"/>
                <w:sz w:val="28"/>
              </w:rPr>
              <w:t>18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prosinca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2006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o registraciji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evaluaciji</w:t>
            </w:r>
            <w:r>
              <w:rPr>
                <w:rStyle w:val="ListParagraph"/>
                <w:rFonts w:ascii="Times New Roman" w:hAnsi="Times New Roman"/>
                <w:sz w:val="28"/>
              </w:rPr>
              <w:t>,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autorizaciji i ograničavanju kemikalija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REACH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i osnivanju Europske agencije za kemikalije te o izmjeni Direktive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1999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45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EZ i stavljanju izvan snage Uredbe Vijeća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EEZ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br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793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93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i Uredbe Komisije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EZ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br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1488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94 </w:t>
            </w:r>
            <w:r>
              <w:rPr>
                <w:rStyle w:val="ListParagraph"/>
                <w:rFonts w:ascii="Times New Roman" w:hAnsi="Times New Roman"/>
                <w:sz w:val="28"/>
              </w:rPr>
              <w:t>kao i Direktive Vijeća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76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769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EEZ i di</w:t>
            </w:r>
            <w:r>
              <w:rPr>
                <w:rStyle w:val="ListParagraph"/>
                <w:rFonts w:ascii="Times New Roman" w:hAnsi="Times New Roman"/>
                <w:sz w:val="28"/>
              </w:rPr>
              <w:t>rektiva Komisije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91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155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EEZ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93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67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EEZ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93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105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EZ i </w:t>
            </w:r>
            <w:r>
              <w:rPr>
                <w:rStyle w:val="ListParagraph"/>
                <w:rFonts w:ascii="Times New Roman" w:hAnsi="Times New Roman"/>
                <w:sz w:val="28"/>
              </w:rPr>
              <w:t>2000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21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EZ</w:t>
            </w:r>
            <w:r>
              <w:rPr>
                <w:rStyle w:val="ListParagraph"/>
                <w:rFonts w:ascii="Times New Roman" w:hAnsi="Times New Roman"/>
                <w:sz w:val="28"/>
              </w:rPr>
              <w:t>;</w:t>
            </w:r>
          </w:p>
          <w:p w:rsidR="00E17051" w:rsidRPr="002632C2" w:rsidRDefault="00440000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 xml:space="preserve">ne sadržavaju primjetne količine ulja </w:t>
            </w:r>
            <w:r>
              <w:rPr>
                <w:rStyle w:val="ListParagraph"/>
                <w:rFonts w:ascii="Times New Roman" w:hAnsi="Times New Roman"/>
                <w:sz w:val="28"/>
              </w:rPr>
              <w:lastRenderedPageBreak/>
              <w:t>i maziva</w:t>
            </w:r>
            <w:r>
              <w:rPr>
                <w:rStyle w:val="ListParagraph"/>
                <w:rFonts w:ascii="Times New Roman" w:hAnsi="Times New Roman"/>
                <w:sz w:val="28"/>
              </w:rPr>
              <w:t>;</w:t>
            </w:r>
          </w:p>
          <w:p w:rsidR="00E17051" w:rsidRPr="002632C2" w:rsidRDefault="00440000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odvajanje i kvantitativno utvrđivanje provodi se u skladu s vrstom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veličinom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lastRenderedPageBreak/>
              <w:t>Kvaliteta gumenih materijala procjenjuje se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  <w:p w:rsidR="00E17051" w:rsidRPr="002632C2" w:rsidRDefault="00440000" w:rsidP="00E17051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458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vizualnim pregledom</w:t>
            </w:r>
            <w:r>
              <w:rPr>
                <w:rStyle w:val="ListParagraph"/>
                <w:rFonts w:ascii="Times New Roman" w:hAnsi="Times New Roman"/>
                <w:sz w:val="28"/>
              </w:rPr>
              <w:t>,</w:t>
            </w:r>
          </w:p>
          <w:p w:rsidR="00E17051" w:rsidRPr="002632C2" w:rsidRDefault="00440000" w:rsidP="00E17051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458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fizikalnim i kemijskim svojstvima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: </w:t>
            </w:r>
            <w:r>
              <w:rPr>
                <w:rStyle w:val="ListParagraph"/>
                <w:rFonts w:ascii="Times New Roman" w:hAnsi="Times New Roman"/>
                <w:sz w:val="28"/>
              </w:rPr>
              <w:t>s pomoću izvješća o laboratorijskom ispitivanju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uključujući ona obuhvaćena tehničkim specifikacijama sekundarnih sirovina kupca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Na zahtjev kupca sekundarnih sirovina mogu se provesti druga laboratorijska ispitivanja u s</w:t>
            </w:r>
            <w:r>
              <w:rPr>
                <w:rStyle w:val="ListParagraph"/>
                <w:rFonts w:ascii="Times New Roman" w:hAnsi="Times New Roman"/>
                <w:sz w:val="28"/>
              </w:rPr>
              <w:t>kladu s dodatnim specifikacijama kupca sekundarnih sirovina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</w:p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Za svaku vrstu sekundarne sirovine dobivenu od istrošenih guma mora se provesti ispitivanje reprezentativnih uzoraka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Reprezentativni uzorci dobivaju se u skladu s postupkom uzorkovanja obuhva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ćenim sustavom upravljanja kvalitetom i detaljno opisanim u okviru tog sustava </w:t>
            </w:r>
            <w:r>
              <w:rPr>
                <w:rStyle w:val="Normal"/>
                <w:rFonts w:ascii="Times New Roman" w:hAnsi="Times New Roman"/>
                <w:sz w:val="28"/>
              </w:rPr>
              <w:t>(</w:t>
            </w:r>
            <w:r>
              <w:rPr>
                <w:rStyle w:val="Normal"/>
                <w:rFonts w:ascii="Times New Roman" w:hAnsi="Times New Roman"/>
                <w:sz w:val="28"/>
              </w:rPr>
              <w:t>korištene metode uzorkovanja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učestalost uzorkovanja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veličina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vrste i broj uzoraka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statistička analiza itd</w:t>
            </w:r>
            <w:r>
              <w:rPr>
                <w:rStyle w:val="Normal"/>
                <w:rFonts w:ascii="Times New Roman" w:hAnsi="Times New Roman"/>
                <w:sz w:val="28"/>
              </w:rPr>
              <w:t>.).</w:t>
            </w:r>
          </w:p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 xml:space="preserve">Fizikalna i kemijska svojstva </w:t>
            </w:r>
            <w:r>
              <w:rPr>
                <w:rStyle w:val="Normal"/>
                <w:rFonts w:ascii="Times New Roman" w:hAnsi="Times New Roman"/>
                <w:sz w:val="28"/>
              </w:rPr>
              <w:lastRenderedPageBreak/>
              <w:t>ispituju se u laboratoriju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Kri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teriji za sukladnost sekundarnih sirovina navedeni stavkom </w:t>
            </w:r>
            <w:r>
              <w:rPr>
                <w:rStyle w:val="Normal"/>
                <w:rFonts w:ascii="Times New Roman" w:hAnsi="Times New Roman"/>
                <w:sz w:val="28"/>
              </w:rPr>
              <w:t>1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Normal"/>
                <w:rFonts w:ascii="Times New Roman" w:hAnsi="Times New Roman"/>
                <w:sz w:val="28"/>
              </w:rPr>
              <w:t>Priloga uvode se i opisuju u okviru aktivnog sustava upravljanja kvalitetom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2632C2" w:rsidRDefault="00440000" w:rsidP="00E1705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lastRenderedPageBreak/>
              <w:t>Zahtjevi za otpad koji će se reciklirati u sekundarne sirovine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</w:p>
          <w:p w:rsidR="00E17051" w:rsidRPr="002632C2" w:rsidRDefault="00440000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smiju se upotrebljavati samo iskorištene gume koje s</w:t>
            </w:r>
            <w:r>
              <w:rPr>
                <w:rStyle w:val="ListParagraph"/>
                <w:rFonts w:ascii="Times New Roman" w:hAnsi="Times New Roman"/>
                <w:sz w:val="28"/>
              </w:rPr>
              <w:t>u u skladu s klasifikacijom otpada i svojstvima opasnog otpada kako je navedeno pravilima i propisima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; </w:t>
            </w:r>
          </w:p>
          <w:p w:rsidR="00E17051" w:rsidRPr="002632C2" w:rsidRDefault="00440000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ne smiju se upotrebljavati iskorištene gume onečišćene opasnim tvarima ili opasnim otpadom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Kvaliteta gumenih materijala mora se procijeniti vizualnim p</w:t>
            </w:r>
            <w:r>
              <w:rPr>
                <w:rStyle w:val="Normal"/>
                <w:rFonts w:ascii="Times New Roman" w:hAnsi="Times New Roman"/>
                <w:sz w:val="28"/>
              </w:rPr>
              <w:t>regledom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Količine zaprimljenih i obrađenih istrošenih guma moraju se bilježiti u skladu s primjenjivim pravilima i propisima o službenim oblicima okolišnih statistika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2632C2" w:rsidRDefault="00440000" w:rsidP="00E1705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Istrošene gume moraju se obrađivati kako slijedi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</w:p>
          <w:p w:rsidR="00E17051" w:rsidRPr="002632C2" w:rsidRDefault="00440000" w:rsidP="00E17051">
            <w:pPr>
              <w:pStyle w:val="ListParagraph"/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3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1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moraju se ukloniti strani pred</w:t>
            </w:r>
            <w:r>
              <w:rPr>
                <w:rStyle w:val="ListParagraph"/>
                <w:rFonts w:ascii="Times New Roman" w:hAnsi="Times New Roman"/>
                <w:sz w:val="28"/>
              </w:rPr>
              <w:t>meti kao što su kamenje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komadi metala i krhotine</w:t>
            </w:r>
            <w:r>
              <w:rPr>
                <w:rStyle w:val="ListParagraph"/>
                <w:rFonts w:ascii="Times New Roman" w:hAnsi="Times New Roman"/>
                <w:sz w:val="28"/>
              </w:rPr>
              <w:t>;</w:t>
            </w:r>
          </w:p>
          <w:p w:rsidR="00E17051" w:rsidRPr="002632C2" w:rsidRDefault="00440000" w:rsidP="00E17051">
            <w:pPr>
              <w:pStyle w:val="ListParagraph"/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3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2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metode i postupci koji se upotrebljavaju ne smiju imati štetni učinak na okoliš</w:t>
            </w:r>
            <w:r>
              <w:rPr>
                <w:rStyle w:val="ListParagraph"/>
                <w:rFonts w:ascii="Times New Roman" w:hAnsi="Times New Roman"/>
                <w:sz w:val="28"/>
              </w:rPr>
              <w:t>;</w:t>
            </w:r>
          </w:p>
          <w:p w:rsidR="00E17051" w:rsidRPr="002632C2" w:rsidRDefault="00440000" w:rsidP="00E17051">
            <w:pPr>
              <w:pStyle w:val="ListParagraph"/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3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3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moraju se slijediti pravila i propisi kojima se uređuje gospodarenje i rukovanje otpadom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 xml:space="preserve">Gume se čiste mehanički </w:t>
            </w:r>
            <w:r>
              <w:rPr>
                <w:rStyle w:val="Normal"/>
                <w:rFonts w:ascii="Times New Roman" w:hAnsi="Times New Roman"/>
                <w:sz w:val="28"/>
              </w:rPr>
              <w:t>ili ručno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</w:tbl>
    <w:p w:rsidR="00E17051" w:rsidRPr="00AF72FA" w:rsidRDefault="00440000" w:rsidP="00E17051">
      <w:pPr>
        <w:keepNext/>
        <w:keepLines/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Style w:val="Normal"/>
        </w:rPr>
        <w:lastRenderedPageBreak/>
        <w:t>Prilog</w:t>
      </w:r>
      <w:r>
        <w:rPr>
          <w:rStyle w:val="Normal"/>
          <w:rFonts w:ascii="Times New Roman" w:hAnsi="Times New Roman"/>
          <w:sz w:val="28"/>
        </w:rPr>
        <w:t xml:space="preserve"> </w:t>
      </w:r>
      <w:r>
        <w:rPr>
          <w:rStyle w:val="Normal"/>
          <w:rFonts w:ascii="Times New Roman" w:hAnsi="Times New Roman"/>
          <w:sz w:val="28"/>
        </w:rPr>
        <w:t>2</w:t>
      </w:r>
      <w:r>
        <w:rPr>
          <w:rStyle w:val="Normal"/>
          <w:rFonts w:ascii="Times New Roman" w:hAnsi="Times New Roman"/>
          <w:sz w:val="28"/>
        </w:rPr>
        <w:t>.</w:t>
      </w:r>
      <w:r>
        <w:br/>
      </w:r>
      <w:r>
        <w:rPr>
          <w:rStyle w:val="Normal"/>
          <w:rFonts w:ascii="Times New Roman" w:hAnsi="Times New Roman"/>
          <w:sz w:val="28"/>
        </w:rPr>
        <w:t xml:space="preserve">Uredbi Kabineta </w:t>
      </w:r>
      <w:r>
        <w:br/>
      </w:r>
      <w:r>
        <w:rPr>
          <w:rStyle w:val="Normal"/>
          <w:rFonts w:ascii="Times New Roman" w:hAnsi="Times New Roman"/>
          <w:sz w:val="28"/>
        </w:rPr>
        <w:t>br</w:t>
      </w:r>
      <w:r>
        <w:rPr>
          <w:rStyle w:val="Normal"/>
          <w:rFonts w:ascii="Times New Roman" w:hAnsi="Times New Roman"/>
          <w:sz w:val="28"/>
        </w:rPr>
        <w:t>. .....</w:t>
      </w:r>
      <w:r>
        <w:br/>
      </w:r>
      <w:r>
        <w:rPr>
          <w:rStyle w:val="Normal"/>
          <w:rFonts w:ascii="Times New Roman" w:hAnsi="Times New Roman"/>
          <w:sz w:val="28"/>
        </w:rPr>
        <w:t xml:space="preserve">od </w:t>
      </w:r>
      <w:r>
        <w:rPr>
          <w:rStyle w:val="Normal"/>
          <w:rFonts w:ascii="Times New Roman" w:hAnsi="Times New Roman"/>
          <w:sz w:val="28"/>
        </w:rPr>
        <w:t>[</w:t>
      </w:r>
      <w:r>
        <w:rPr>
          <w:rStyle w:val="Normal"/>
          <w:rFonts w:ascii="Times New Roman" w:hAnsi="Times New Roman"/>
          <w:sz w:val="28"/>
        </w:rPr>
        <w:t>dan</w:t>
      </w:r>
      <w:r>
        <w:rPr>
          <w:rStyle w:val="Normal"/>
          <w:rFonts w:ascii="Times New Roman" w:hAnsi="Times New Roman"/>
          <w:sz w:val="28"/>
        </w:rPr>
        <w:t>] [</w:t>
      </w:r>
      <w:r>
        <w:rPr>
          <w:rStyle w:val="Normal"/>
          <w:rFonts w:ascii="Times New Roman" w:hAnsi="Times New Roman"/>
          <w:sz w:val="28"/>
        </w:rPr>
        <w:t>mjesec</w:t>
      </w:r>
      <w:r>
        <w:rPr>
          <w:rStyle w:val="Normal"/>
          <w:rFonts w:ascii="Times New Roman" w:hAnsi="Times New Roman"/>
          <w:sz w:val="28"/>
        </w:rPr>
        <w:t xml:space="preserve">] </w:t>
      </w:r>
      <w:r>
        <w:rPr>
          <w:rStyle w:val="Normal"/>
          <w:rFonts w:ascii="Times New Roman" w:hAnsi="Times New Roman"/>
          <w:sz w:val="28"/>
        </w:rPr>
        <w:t>2018</w:t>
      </w:r>
      <w:r>
        <w:rPr>
          <w:rStyle w:val="Normal"/>
          <w:rFonts w:ascii="Times New Roman" w:hAnsi="Times New Roman"/>
          <w:sz w:val="28"/>
        </w:rPr>
        <w:t>.</w:t>
      </w:r>
    </w:p>
    <w:p w:rsidR="00E17051" w:rsidRDefault="00440000" w:rsidP="00E17051">
      <w:pPr>
        <w:keepNext/>
        <w:keepLines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7051" w:rsidRDefault="00440000" w:rsidP="00E17051">
      <w:pPr>
        <w:keepNext/>
        <w:keepLines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Normal"/>
          <w:rFonts w:ascii="Times New Roman" w:hAnsi="Times New Roman"/>
          <w:b/>
          <w:sz w:val="28"/>
        </w:rPr>
        <w:t>Izjava kojom se navodi da sekundarne sirovine ispunjavaju kriterije za prestanak statusa otpada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8366"/>
      </w:tblGrid>
      <w:tr w:rsidR="00E17051" w:rsidRPr="00C02523" w:rsidTr="00E17051">
        <w:trPr>
          <w:cantSplit/>
        </w:trPr>
        <w:tc>
          <w:tcPr>
            <w:tcW w:w="493" w:type="pct"/>
            <w:vMerge w:val="restart"/>
            <w:shd w:val="clear" w:color="auto" w:fill="auto"/>
          </w:tcPr>
          <w:p w:rsidR="00E17051" w:rsidRPr="00C02523" w:rsidRDefault="00440000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1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Podaci o obrađivaču istrošenih guma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440000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Naziv pravne osobe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Registracijski br</w:t>
            </w:r>
            <w:r>
              <w:rPr>
                <w:rStyle w:val="Normal"/>
                <w:rFonts w:ascii="Times New Roman" w:hAnsi="Times New Roman"/>
                <w:sz w:val="28"/>
              </w:rPr>
              <w:t>.: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440000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St</w:t>
            </w:r>
            <w:r>
              <w:rPr>
                <w:rStyle w:val="Normal"/>
                <w:rFonts w:ascii="Times New Roman" w:hAnsi="Times New Roman"/>
                <w:sz w:val="28"/>
              </w:rPr>
              <w:t>varna adresa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440000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Registrirano sjedište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440000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Kontakt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440000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Telefon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440000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E</w:t>
            </w:r>
            <w:r>
              <w:rPr>
                <w:rStyle w:val="Normal"/>
                <w:rFonts w:ascii="Times New Roman" w:hAnsi="Times New Roman"/>
                <w:sz w:val="28"/>
              </w:rPr>
              <w:t>-</w:t>
            </w:r>
            <w:r>
              <w:rPr>
                <w:rStyle w:val="Normal"/>
                <w:rFonts w:ascii="Times New Roman" w:hAnsi="Times New Roman"/>
                <w:sz w:val="28"/>
              </w:rPr>
              <w:t>pošta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440000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2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Tehnički zahtjevi navedeni tehničkom specifikacijom kupca sekundarnih sirovina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uključujući sastav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veličinu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dodatke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fizikalna i kemijska svojstva itd</w:t>
            </w:r>
            <w:r>
              <w:rPr>
                <w:rStyle w:val="Normal"/>
                <w:rFonts w:ascii="Times New Roman" w:hAnsi="Times New Roman"/>
                <w:sz w:val="28"/>
              </w:rPr>
              <w:t>. (</w:t>
            </w:r>
            <w:r>
              <w:rPr>
                <w:rStyle w:val="Normal"/>
                <w:rFonts w:ascii="Times New Roman" w:hAnsi="Times New Roman"/>
                <w:sz w:val="28"/>
              </w:rPr>
              <w:t>molimo navesti tehničke z</w:t>
            </w:r>
            <w:r>
              <w:rPr>
                <w:rStyle w:val="Normal"/>
                <w:rFonts w:ascii="Times New Roman" w:hAnsi="Times New Roman"/>
                <w:sz w:val="28"/>
              </w:rPr>
              <w:t>ahtjeve</w:t>
            </w:r>
            <w:r>
              <w:rPr>
                <w:rStyle w:val="Normal"/>
                <w:rFonts w:ascii="Times New Roman" w:hAnsi="Times New Roman"/>
                <w:sz w:val="28"/>
              </w:rPr>
              <w:t>):</w:t>
            </w:r>
          </w:p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Sekundarne sirovine dobivene od iskorištenih guma ispunjavaju zahtjeve utvrđene tehničkim specifikacijama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440000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3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Veličina pošiljke u kilogramima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440000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4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Sekundarne sirovine dobivene od iskorištenih guma ispunjavaju kriterije za prestanak statusa otpa</w:t>
            </w:r>
            <w:r>
              <w:rPr>
                <w:rStyle w:val="Normal"/>
                <w:rFonts w:ascii="Times New Roman" w:hAnsi="Times New Roman"/>
                <w:sz w:val="28"/>
              </w:rPr>
              <w:t>da</w:t>
            </w:r>
            <w:r>
              <w:rPr>
                <w:rStyle w:val="Normal"/>
                <w:rFonts w:ascii="Times New Roman" w:hAnsi="Times New Roman"/>
                <w:sz w:val="28"/>
              </w:rPr>
              <w:t>.*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440000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5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Obrađivač iskorištenih guma radi u skladu sa sustavom upravljanja kvalitetom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440000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6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 xml:space="preserve">Sekundarne sirovine obuhvaćene pošiljkom namijenjene su samo izravnoj uporabi </w:t>
            </w:r>
            <w:r>
              <w:rPr>
                <w:rStyle w:val="Normal"/>
                <w:rFonts w:ascii="Times New Roman" w:hAnsi="Times New Roman"/>
                <w:sz w:val="28"/>
              </w:rPr>
              <w:t>(</w:t>
            </w:r>
            <w:r>
              <w:rPr>
                <w:rStyle w:val="Normal"/>
                <w:rFonts w:ascii="Times New Roman" w:hAnsi="Times New Roman"/>
                <w:sz w:val="28"/>
              </w:rPr>
              <w:t>molimo navesti namijenjenu uporabu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): </w:t>
            </w:r>
            <w:r>
              <w:rPr>
                <w:rStyle w:val="Normal"/>
                <w:rFonts w:ascii="Times New Roman" w:hAnsi="Times New Roman"/>
                <w:sz w:val="28"/>
              </w:rPr>
              <w:t>__________________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440000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7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40000" w:rsidP="00E17051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Izjava obrađivača istroše</w:t>
            </w:r>
            <w:r>
              <w:rPr>
                <w:rStyle w:val="Normal"/>
                <w:rFonts w:ascii="Times New Roman" w:hAnsi="Times New Roman"/>
                <w:sz w:val="28"/>
              </w:rPr>
              <w:t>nih guma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  <w:p w:rsidR="00E17051" w:rsidRPr="00C02523" w:rsidRDefault="00440000" w:rsidP="00E17051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440000" w:rsidP="00E17051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Ovime potvrđujem da su informacije u izjavi potpune i točne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440000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8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Ostale informacije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 w:val="restart"/>
            <w:shd w:val="clear" w:color="auto" w:fill="auto"/>
          </w:tcPr>
          <w:p w:rsidR="00E17051" w:rsidRPr="00C02523" w:rsidRDefault="00440000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lastRenderedPageBreak/>
              <w:t>9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Predstavnik gospodarskog subjekta</w:t>
            </w:r>
          </w:p>
          <w:p w:rsidR="00E17051" w:rsidRPr="00B67F94" w:rsidRDefault="00440000" w:rsidP="00E17051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Puno ime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  <w:r>
              <w:rPr>
                <w:rStyle w:val="ListParagraph"/>
                <w:rFonts w:ascii="Times New Roman" w:hAnsi="Times New Roman"/>
                <w:sz w:val="28"/>
              </w:rPr>
              <w:t>__________________________</w:t>
            </w:r>
          </w:p>
          <w:p w:rsidR="00E17051" w:rsidRPr="00B67F94" w:rsidRDefault="00440000" w:rsidP="00E17051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Položaj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potpis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  <w:r>
              <w:rPr>
                <w:rStyle w:val="ListParagraph"/>
                <w:rFonts w:ascii="Times New Roman" w:hAnsi="Times New Roman"/>
                <w:sz w:val="28"/>
              </w:rPr>
              <w:t>_________________________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440000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Datum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440000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40000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Potpis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</w:tbl>
    <w:p w:rsidR="00E17051" w:rsidRPr="006A4968" w:rsidRDefault="00440000" w:rsidP="00E1705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Normal"/>
          <w:rFonts w:ascii="Times New Roman" w:hAnsi="Times New Roman"/>
          <w:i/>
          <w:sz w:val="24"/>
        </w:rPr>
        <w:t xml:space="preserve">* </w:t>
      </w:r>
      <w:r>
        <w:rPr>
          <w:rStyle w:val="Normal"/>
          <w:rFonts w:ascii="Times New Roman" w:hAnsi="Times New Roman"/>
          <w:i/>
          <w:sz w:val="24"/>
        </w:rPr>
        <w:t>Kriteriji su utvrđeni</w:t>
      </w:r>
      <w:r>
        <w:rPr>
          <w:rStyle w:val="Normal"/>
          <w:rFonts w:ascii="Times New Roman" w:hAnsi="Times New Roman"/>
          <w:i/>
          <w:sz w:val="24"/>
        </w:rPr>
        <w:t xml:space="preserve"> Prilogom </w:t>
      </w:r>
      <w:r>
        <w:rPr>
          <w:rStyle w:val="Normal"/>
          <w:rFonts w:ascii="Times New Roman" w:hAnsi="Times New Roman"/>
          <w:i/>
          <w:sz w:val="24"/>
        </w:rPr>
        <w:t>1</w:t>
      </w:r>
      <w:r>
        <w:rPr>
          <w:rStyle w:val="Normal"/>
          <w:rFonts w:ascii="Times New Roman" w:hAnsi="Times New Roman"/>
          <w:i/>
          <w:sz w:val="24"/>
        </w:rPr>
        <w:t xml:space="preserve">. </w:t>
      </w:r>
      <w:r>
        <w:rPr>
          <w:rStyle w:val="Normal"/>
          <w:rFonts w:ascii="Times New Roman" w:hAnsi="Times New Roman"/>
          <w:i/>
          <w:sz w:val="24"/>
        </w:rPr>
        <w:t>Uredbi Kabineta br</w:t>
      </w:r>
      <w:r>
        <w:rPr>
          <w:rStyle w:val="Normal"/>
          <w:rFonts w:ascii="Times New Roman" w:hAnsi="Times New Roman"/>
          <w:i/>
          <w:sz w:val="24"/>
        </w:rPr>
        <w:t xml:space="preserve">. </w:t>
      </w:r>
      <w:r>
        <w:rPr>
          <w:rStyle w:val="Normal"/>
          <w:rFonts w:ascii="Times New Roman" w:hAnsi="Times New Roman"/>
          <w:i/>
          <w:sz w:val="24"/>
        </w:rPr>
        <w:t xml:space="preserve">____ </w:t>
      </w:r>
      <w:r>
        <w:rPr>
          <w:rStyle w:val="Normal"/>
          <w:rFonts w:ascii="Times New Roman" w:hAnsi="Times New Roman"/>
          <w:i/>
          <w:sz w:val="24"/>
        </w:rPr>
        <w:t xml:space="preserve">od </w:t>
      </w:r>
      <w:r>
        <w:rPr>
          <w:rStyle w:val="Normal"/>
          <w:rFonts w:ascii="Times New Roman" w:hAnsi="Times New Roman"/>
          <w:i/>
          <w:sz w:val="24"/>
        </w:rPr>
        <w:t>[</w:t>
      </w:r>
      <w:r>
        <w:rPr>
          <w:rStyle w:val="Normal"/>
          <w:rFonts w:ascii="Times New Roman" w:hAnsi="Times New Roman"/>
          <w:i/>
          <w:sz w:val="24"/>
        </w:rPr>
        <w:t>dan</w:t>
      </w:r>
      <w:r>
        <w:rPr>
          <w:rStyle w:val="Normal"/>
          <w:rFonts w:ascii="Times New Roman" w:hAnsi="Times New Roman"/>
          <w:i/>
          <w:sz w:val="24"/>
        </w:rPr>
        <w:t>] [</w:t>
      </w:r>
      <w:r>
        <w:rPr>
          <w:rStyle w:val="Normal"/>
          <w:rFonts w:ascii="Times New Roman" w:hAnsi="Times New Roman"/>
          <w:i/>
          <w:sz w:val="24"/>
        </w:rPr>
        <w:t>mjesec</w:t>
      </w:r>
      <w:r>
        <w:rPr>
          <w:rStyle w:val="Normal"/>
          <w:rFonts w:ascii="Times New Roman" w:hAnsi="Times New Roman"/>
          <w:i/>
          <w:sz w:val="24"/>
        </w:rPr>
        <w:t xml:space="preserve">] </w:t>
      </w:r>
      <w:r>
        <w:rPr>
          <w:rStyle w:val="Normal"/>
          <w:rFonts w:ascii="Times New Roman" w:hAnsi="Times New Roman"/>
          <w:i/>
          <w:sz w:val="24"/>
        </w:rPr>
        <w:t>2018</w:t>
      </w:r>
      <w:r>
        <w:rPr>
          <w:rStyle w:val="Normal"/>
          <w:rFonts w:ascii="Times New Roman" w:hAnsi="Times New Roman"/>
          <w:i/>
          <w:sz w:val="24"/>
        </w:rPr>
        <w:t xml:space="preserve">. </w:t>
      </w:r>
      <w:r>
        <w:rPr>
          <w:rStyle w:val="Normal"/>
          <w:rFonts w:ascii="Times New Roman" w:hAnsi="Times New Roman"/>
          <w:i/>
          <w:sz w:val="24"/>
        </w:rPr>
        <w:t>o postupku ukidanja statusa otpada gumenih materijala dobivenih od istrošenih guma koji su dio obrađivačevog sustava upravljanja kvalitetom za istrošene gume</w:t>
      </w:r>
      <w:r>
        <w:rPr>
          <w:rStyle w:val="Normal"/>
          <w:rFonts w:ascii="Times New Roman" w:hAnsi="Times New Roman"/>
          <w:i/>
          <w:sz w:val="24"/>
        </w:rPr>
        <w:t>.</w:t>
      </w:r>
    </w:p>
    <w:sectPr w:rsidR="00E17051" w:rsidRPr="006A4968" w:rsidSect="00E17051">
      <w:headerReference w:type="default" r:id="rId8"/>
      <w:pgSz w:w="11900" w:h="16840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000" w:rsidRDefault="00440000">
      <w:pPr>
        <w:spacing w:after="0" w:line="240" w:lineRule="auto"/>
      </w:pPr>
      <w:r>
        <w:separator/>
      </w:r>
    </w:p>
  </w:endnote>
  <w:endnote w:type="continuationSeparator" w:id="0">
    <w:p w:rsidR="00440000" w:rsidRDefault="0044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000" w:rsidRDefault="00440000">
      <w:pPr>
        <w:spacing w:after="0" w:line="240" w:lineRule="auto"/>
      </w:pPr>
      <w:r>
        <w:separator/>
      </w:r>
    </w:p>
  </w:footnote>
  <w:footnote w:type="continuationSeparator" w:id="0">
    <w:p w:rsidR="00440000" w:rsidRDefault="0044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051" w:rsidRPr="00BB2301" w:rsidRDefault="00440000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Style w:val="Header"/>
        <w:rFonts w:ascii="Times New Roman" w:hAnsi="Times New Roman"/>
        <w:sz w:val="24"/>
      </w:rPr>
      <w:fldChar w:fldCharType="begin"/>
    </w:r>
    <w:r>
      <w:rPr>
        <w:rStyle w:val="Header"/>
        <w:rFonts w:ascii="Times New Roman" w:hAnsi="Times New Roman"/>
        <w:sz w:val="24"/>
      </w:rPr>
      <w:instrText xml:space="preserve"> PAGE   \* MERGEFORMAT</w:instrText>
    </w:r>
    <w:r>
      <w:rPr>
        <w:rStyle w:val="Header"/>
        <w:rFonts w:ascii="Times New Roman" w:hAnsi="Times New Roman"/>
        <w:sz w:val="24"/>
      </w:rPr>
      <w:instrText xml:space="preserve"> </w:instrText>
    </w:r>
    <w:r>
      <w:rPr>
        <w:rStyle w:val="Header"/>
        <w:rFonts w:ascii="Times New Roman" w:hAnsi="Times New Roman"/>
        <w:sz w:val="24"/>
      </w:rPr>
      <w:fldChar w:fldCharType="separate"/>
    </w:r>
    <w:r w:rsidR="000310EE">
      <w:rPr>
        <w:rStyle w:val="Header"/>
        <w:rFonts w:ascii="Times New Roman" w:hAnsi="Times New Roman"/>
        <w:noProof/>
        <w:sz w:val="24"/>
      </w:rPr>
      <w:t>7</w:t>
    </w:r>
    <w:r>
      <w:rPr>
        <w:rStyle w:val="Header"/>
        <w:rFonts w:ascii="Times New Roman" w:hAnsi="Times New Roman"/>
        <w:sz w:val="24"/>
      </w:rPr>
      <w:fldChar w:fldCharType="end"/>
    </w:r>
  </w:p>
  <w:p w:rsidR="00E17051" w:rsidRDefault="004400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12747"/>
    <w:multiLevelType w:val="multilevel"/>
    <w:tmpl w:val="FBD0F488"/>
    <w:name w:val="0,901923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0AA728F"/>
    <w:multiLevelType w:val="hybridMultilevel"/>
    <w:tmpl w:val="79E4A31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7D0B"/>
    <w:multiLevelType w:val="hybridMultilevel"/>
    <w:tmpl w:val="AA7838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A38E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076C74"/>
    <w:multiLevelType w:val="multilevel"/>
    <w:tmpl w:val="1682EED8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 w:hint="default"/>
      </w:rPr>
    </w:lvl>
    <w:lvl w:ilvl="3">
      <w:start w:val="1"/>
      <w:numFmt w:val="lowerLetter"/>
      <w:pStyle w:val="Point1letter"/>
      <w:lvlText w:val="%4)"/>
      <w:lvlJc w:val="left"/>
      <w:pPr>
        <w:tabs>
          <w:tab w:val="num" w:pos="1417"/>
        </w:tabs>
        <w:ind w:left="1417" w:hanging="567"/>
      </w:pPr>
      <w:rPr>
        <w:rFonts w:cs="Times New Roman" w:hint="default"/>
        <w:i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 w:hint="default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 w:hint="default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 w:hint="default"/>
      </w:rPr>
    </w:lvl>
  </w:abstractNum>
  <w:abstractNum w:abstractNumId="5" w15:restartNumberingAfterBreak="0">
    <w:nsid w:val="3F6F4E5C"/>
    <w:multiLevelType w:val="hybridMultilevel"/>
    <w:tmpl w:val="8E3AF15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61EC4"/>
    <w:multiLevelType w:val="hybridMultilevel"/>
    <w:tmpl w:val="1804A15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934524"/>
    <w:multiLevelType w:val="hybridMultilevel"/>
    <w:tmpl w:val="480EBF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56ED5"/>
    <w:multiLevelType w:val="multilevel"/>
    <w:tmpl w:val="73982A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9DA4165"/>
    <w:multiLevelType w:val="hybridMultilevel"/>
    <w:tmpl w:val="EE70F2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B1AFF"/>
    <w:multiLevelType w:val="hybridMultilevel"/>
    <w:tmpl w:val="AD58AA7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F23CE"/>
    <w:multiLevelType w:val="multilevel"/>
    <w:tmpl w:val="C0B67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B3"/>
    <w:rsid w:val="000310EE"/>
    <w:rsid w:val="0044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7C1714-B25F-4ADC-8218-CA839006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B3"/>
    <w:pPr>
      <w:spacing w:after="160" w:line="259" w:lineRule="auto"/>
    </w:pPr>
    <w:rPr>
      <w:rFonts w:eastAsia="Cambria"/>
      <w:sz w:val="22"/>
      <w:szCs w:val="22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9B3"/>
    <w:pPr>
      <w:keepNext/>
      <w:spacing w:after="0" w:line="240" w:lineRule="auto"/>
      <w:jc w:val="righ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18F"/>
    <w:pPr>
      <w:keepNext/>
      <w:keepLines/>
      <w:spacing w:before="40" w:after="0"/>
      <w:outlineLvl w:val="1"/>
    </w:pPr>
    <w:rPr>
      <w:rFonts w:ascii="Calibri" w:eastAsia="MS Gothic" w:hAnsi="Calibri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A59B3"/>
    <w:rPr>
      <w:sz w:val="16"/>
      <w:szCs w:val="16"/>
      <w:lang w:val="hr-HR"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59B3"/>
    <w:rPr>
      <w:rFonts w:eastAsia="Cambria"/>
      <w:sz w:val="20"/>
      <w:szCs w:val="20"/>
      <w:lang w:val="hr-HR" w:eastAsia="hr-HR"/>
    </w:rPr>
  </w:style>
  <w:style w:type="paragraph" w:customStyle="1" w:styleId="naislab">
    <w:name w:val="naislab"/>
    <w:basedOn w:val="Normal"/>
    <w:rsid w:val="00BA59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9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59B3"/>
    <w:rPr>
      <w:rFonts w:ascii="Lucida Grande" w:eastAsia="Cambria" w:hAnsi="Lucida Grande" w:cs="Lucida Grande"/>
      <w:sz w:val="18"/>
      <w:szCs w:val="18"/>
      <w:lang w:val="hr-HR" w:eastAsia="hr-HR"/>
    </w:rPr>
  </w:style>
  <w:style w:type="paragraph" w:styleId="ListParagraph">
    <w:name w:val="List Paragraph"/>
    <w:basedOn w:val="Normal"/>
    <w:uiPriority w:val="34"/>
    <w:qFormat/>
    <w:rsid w:val="00BA59B3"/>
    <w:pPr>
      <w:ind w:left="720"/>
      <w:contextualSpacing/>
    </w:pPr>
    <w:rPr>
      <w:rFonts w:ascii="Calibri" w:eastAsia="宋体" w:hAnsi="Calibri"/>
    </w:rPr>
  </w:style>
  <w:style w:type="character" w:customStyle="1" w:styleId="Heading1Char">
    <w:name w:val="Heading 1 Char"/>
    <w:link w:val="Heading1"/>
    <w:uiPriority w:val="9"/>
    <w:rsid w:val="00BA59B3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paragraph" w:styleId="BodyText">
    <w:name w:val="Body Text"/>
    <w:basedOn w:val="Normal"/>
    <w:link w:val="BodyTextChar"/>
    <w:uiPriority w:val="99"/>
    <w:rsid w:val="00BA59B3"/>
    <w:pPr>
      <w:tabs>
        <w:tab w:val="left" w:pos="6804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BA59B3"/>
    <w:rPr>
      <w:rFonts w:ascii="Times New Roman" w:eastAsia="Times New Roman" w:hAnsi="Times New Roman" w:cs="Times New Roman"/>
      <w:lang w:val="hr-HR" w:eastAsia="hr-HR"/>
    </w:rPr>
  </w:style>
  <w:style w:type="paragraph" w:customStyle="1" w:styleId="NumPar1">
    <w:name w:val="NumPar 1"/>
    <w:basedOn w:val="Normal"/>
    <w:next w:val="Normal"/>
    <w:rsid w:val="005F5128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2">
    <w:name w:val="NumPar 2"/>
    <w:basedOn w:val="Normal"/>
    <w:next w:val="Normal"/>
    <w:rsid w:val="005F5128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3">
    <w:name w:val="NumPar 3"/>
    <w:basedOn w:val="Normal"/>
    <w:next w:val="Normal"/>
    <w:rsid w:val="005F5128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4">
    <w:name w:val="NumPar 4"/>
    <w:basedOn w:val="Normal"/>
    <w:next w:val="Normal"/>
    <w:rsid w:val="005F5128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0number">
    <w:name w:val="Point 0 (number)"/>
    <w:basedOn w:val="Normal"/>
    <w:rsid w:val="005F5128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1number">
    <w:name w:val="Point 1 (number)"/>
    <w:basedOn w:val="Normal"/>
    <w:rsid w:val="005F5128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2number">
    <w:name w:val="Point 2 (number)"/>
    <w:basedOn w:val="Normal"/>
    <w:rsid w:val="005F5128"/>
    <w:pPr>
      <w:numPr>
        <w:ilvl w:val="4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3number">
    <w:name w:val="Point 3 (number)"/>
    <w:basedOn w:val="Normal"/>
    <w:rsid w:val="005F5128"/>
    <w:pPr>
      <w:numPr>
        <w:ilvl w:val="6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0letter">
    <w:name w:val="Point 0 (letter)"/>
    <w:basedOn w:val="Normal"/>
    <w:rsid w:val="005F5128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1letter">
    <w:name w:val="Point 1 (letter)"/>
    <w:basedOn w:val="Normal"/>
    <w:rsid w:val="005F5128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2letter">
    <w:name w:val="Point 2 (letter)"/>
    <w:basedOn w:val="Normal"/>
    <w:rsid w:val="005F5128"/>
    <w:pPr>
      <w:numPr>
        <w:ilvl w:val="5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3letter">
    <w:name w:val="Point 3 (letter)"/>
    <w:basedOn w:val="Normal"/>
    <w:rsid w:val="005F5128"/>
    <w:pPr>
      <w:numPr>
        <w:ilvl w:val="7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4letter">
    <w:name w:val="Point 4 (letter)"/>
    <w:basedOn w:val="Normal"/>
    <w:rsid w:val="005F5128"/>
    <w:pPr>
      <w:numPr>
        <w:ilvl w:val="8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3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0381"/>
    <w:rPr>
      <w:rFonts w:eastAsia="Cambria"/>
      <w:b/>
      <w:bCs/>
      <w:sz w:val="20"/>
      <w:szCs w:val="20"/>
      <w:lang w:val="hr-HR" w:eastAsia="hr-HR"/>
    </w:rPr>
  </w:style>
  <w:style w:type="character" w:customStyle="1" w:styleId="Heading2Char">
    <w:name w:val="Heading 2 Char"/>
    <w:link w:val="Heading2"/>
    <w:uiPriority w:val="9"/>
    <w:semiHidden/>
    <w:rsid w:val="008D118F"/>
    <w:rPr>
      <w:rFonts w:ascii="Calibri" w:eastAsia="MS Gothic" w:hAnsi="Calibri" w:cs="Times New Roman"/>
      <w:color w:val="365F91"/>
      <w:sz w:val="26"/>
      <w:szCs w:val="26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8D118F"/>
    <w:pPr>
      <w:tabs>
        <w:tab w:val="center" w:pos="4252"/>
        <w:tab w:val="right" w:pos="8504"/>
      </w:tabs>
      <w:spacing w:after="0" w:line="240" w:lineRule="auto"/>
    </w:pPr>
    <w:rPr>
      <w:rFonts w:ascii="Calibri" w:eastAsia="宋体" w:hAnsi="Calibri"/>
    </w:rPr>
  </w:style>
  <w:style w:type="character" w:customStyle="1" w:styleId="HeaderChar">
    <w:name w:val="Header Char"/>
    <w:link w:val="Header"/>
    <w:uiPriority w:val="99"/>
    <w:rsid w:val="008D118F"/>
    <w:rPr>
      <w:rFonts w:ascii="Calibri" w:eastAsia="宋体" w:hAnsi="Calibri" w:cs="Times New Roman"/>
      <w:sz w:val="22"/>
      <w:szCs w:val="22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D118F"/>
    <w:pPr>
      <w:tabs>
        <w:tab w:val="center" w:pos="4252"/>
        <w:tab w:val="right" w:pos="8504"/>
      </w:tabs>
      <w:spacing w:after="0" w:line="240" w:lineRule="auto"/>
    </w:pPr>
    <w:rPr>
      <w:rFonts w:ascii="Calibri" w:eastAsia="宋体" w:hAnsi="Calibri"/>
    </w:rPr>
  </w:style>
  <w:style w:type="character" w:customStyle="1" w:styleId="FooterChar">
    <w:name w:val="Footer Char"/>
    <w:link w:val="Footer"/>
    <w:uiPriority w:val="99"/>
    <w:rsid w:val="008D118F"/>
    <w:rPr>
      <w:rFonts w:ascii="Calibri" w:eastAsia="宋体" w:hAnsi="Calibri" w:cs="Times New Roman"/>
      <w:sz w:val="22"/>
      <w:szCs w:val="22"/>
      <w:lang w:val="hr-HR" w:eastAsia="hr-HR"/>
    </w:rPr>
  </w:style>
  <w:style w:type="character" w:styleId="Hyperlink">
    <w:name w:val="Hyperlink"/>
    <w:uiPriority w:val="99"/>
    <w:semiHidden/>
    <w:unhideWhenUsed/>
    <w:rsid w:val="00695329"/>
    <w:rPr>
      <w:color w:val="0000FF"/>
      <w:u w:val="single"/>
      <w:lang w:val="hr-HR" w:eastAsia="hr-HR"/>
    </w:rPr>
  </w:style>
  <w:style w:type="character" w:styleId="Strong">
    <w:name w:val="Strong"/>
    <w:uiPriority w:val="22"/>
    <w:qFormat/>
    <w:rsid w:val="00695329"/>
    <w:rPr>
      <w:b/>
      <w:bCs/>
      <w:lang w:val="hr-HR" w:eastAsia="hr-HR"/>
    </w:rPr>
  </w:style>
  <w:style w:type="paragraph" w:customStyle="1" w:styleId="NChar1CharCharCharCharCharChar">
    <w:name w:val="N Char1 Char Char Char Char Char Char"/>
    <w:basedOn w:val="Normal"/>
    <w:autoRedefine/>
    <w:uiPriority w:val="99"/>
    <w:rsid w:val="00361744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bCs/>
      <w:sz w:val="28"/>
      <w:szCs w:val="28"/>
    </w:rPr>
  </w:style>
  <w:style w:type="paragraph" w:customStyle="1" w:styleId="tv213">
    <w:name w:val="tv213"/>
    <w:basedOn w:val="Normal"/>
    <w:rsid w:val="00FC3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A600B"/>
    <w:rPr>
      <w:rFonts w:eastAsia="Cambria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49C0F-6A2E-4E48-989F-456C0B74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 "Kārtība atkritumu statusa piemērošanas izbeigšanai gumijas materiāliem, kas iegūti no nolietotām riepām"</vt:lpstr>
    </vt:vector>
  </TitlesOfParts>
  <Company>VARAM</Company>
  <LinksUpToDate>false</LinksUpToDate>
  <CharactersWithSpaces>10952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"Kārtība atkritumu statusa piemērošanas izbeigšanai gumijas materiāliem, kas iegūti no nolietotām riepām"</dc:title>
  <dc:subject>Noteikumu projekts</dc:subject>
  <dc:creator>Ilze Doniņa</dc:creator>
  <cp:keywords/>
  <dc:description>67026487, natalija.slaidina@varam.gov.lv, 67026515, ilze.donina@varam.gov.lv</dc:description>
  <cp:lastModifiedBy>Liu, Lei</cp:lastModifiedBy>
  <cp:revision>2</cp:revision>
  <cp:lastPrinted>2018-03-14T04:38:00Z</cp:lastPrinted>
  <dcterms:created xsi:type="dcterms:W3CDTF">2018-05-24T13:26:00Z</dcterms:created>
  <dcterms:modified xsi:type="dcterms:W3CDTF">2018-05-24T13:26:00Z</dcterms:modified>
</cp:coreProperties>
</file>