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627" w:rsidRPr="00C77E4C" w:rsidRDefault="00ED0627" w:rsidP="00ED0627">
      <w:pPr>
        <w:jc w:val="center"/>
        <w:rPr>
          <w:rFonts w:ascii="Courier New" w:hAnsi="Courier New"/>
          <w:sz w:val="20"/>
        </w:rPr>
      </w:pPr>
      <w:bookmarkStart w:id="0" w:name="_GoBack"/>
      <w:bookmarkEnd w:id="0"/>
      <w:r>
        <w:rPr>
          <w:rFonts w:ascii="Courier New" w:hAnsi="Courier New"/>
          <w:sz w:val="20"/>
        </w:rPr>
        <w:t>1. ------IND- 2020 0338 F-- DA- ------ 20200612 --- --- PROJET</w:t>
      </w:r>
    </w:p>
    <w:p w:rsidR="007606BC" w:rsidRPr="00EC1FD0" w:rsidRDefault="008E1D2E" w:rsidP="008E1D2E">
      <w:pPr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>Lov vedrørende gennemsigtige oplysninger om landbrugs- og fødevarer (retsakt endelig vedtaget af Nationalforsamlingen den 27. maj 2020)</w:t>
      </w:r>
    </w:p>
    <w:p w:rsidR="008E1D2E" w:rsidRPr="00EC1FD0" w:rsidRDefault="008E1D2E" w:rsidP="008E1D2E">
      <w:pPr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>–</w:t>
      </w:r>
    </w:p>
    <w:p w:rsidR="008E1D2E" w:rsidRPr="00EC1FD0" w:rsidRDefault="008E1D2E" w:rsidP="008E1D2E">
      <w:pPr>
        <w:jc w:val="center"/>
        <w:rPr>
          <w:rFonts w:ascii="Arial" w:hAnsi="Arial" w:cs="Arial"/>
        </w:rPr>
      </w:pPr>
      <w:r>
        <w:rPr>
          <w:rFonts w:ascii="Arial" w:hAnsi="Arial"/>
        </w:rPr>
        <w:t>Lovbestemmelser, som er omfattet af notifikationen</w:t>
      </w:r>
    </w:p>
    <w:p w:rsidR="008E1D2E" w:rsidRDefault="008E1D2E"/>
    <w:p w:rsidR="008E1D2E" w:rsidRPr="008E1D2E" w:rsidRDefault="008E1D2E"/>
    <w:p w:rsidR="008E1D2E" w:rsidRPr="008E1D2E" w:rsidRDefault="008E1D2E" w:rsidP="00ED0627">
      <w:pPr>
        <w:keepNext/>
        <w:keepLines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Artikel 1</w:t>
      </w:r>
    </w:p>
    <w:p w:rsidR="008E1D2E" w:rsidRP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>Artikel L.412-1 i lov om forbrug ændres som følger: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>1. Efter nr. 3 i stk. I indsættes nr. 3a med følgende ordlyd: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>"3a. For så vidt angår angivelser af enhver art om færdigpakkede levnedsmidler gælder reglerne for den ansvarlige for markedsføringen i første led om at sikre offentligheden onlineadgang til de tilsvarende oplysninger under betingelserne i bog III i lov om forbindelserne mellem offentligheden og forvaltningen.".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2. Stk. II suppleres med et afsnit, der affattes således: 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>"For så vidt angår oplysningerne i nr. 3a i samme stk. I vil disse dekreter bl.a. præcisere, hvor oplysningerne tilgås, samt dataformatet med henblik på at opbygge en åben database, som er tilgængelig for alle brugere, og hvis data frit kan genbruges."</w:t>
      </w:r>
    </w:p>
    <w:p w:rsidR="007F3528" w:rsidRPr="008E1D2E" w:rsidRDefault="007F3528" w:rsidP="008E1D2E">
      <w:pPr>
        <w:jc w:val="both"/>
      </w:pPr>
    </w:p>
    <w:p w:rsidR="008E1D2E" w:rsidRPr="008E1D2E" w:rsidRDefault="008E1D2E" w:rsidP="00ED0627">
      <w:pPr>
        <w:keepNext/>
        <w:keepLines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Artikel 2 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>I. – Efter første afsnit af artikel L.412-4 i lov om forbrug indsættes tre afsnit med følgende ordlyd: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"For kakaoprodukter til konsum påbydes ligeledes angivelse af </w:t>
      </w:r>
      <w:proofErr w:type="spellStart"/>
      <w:r>
        <w:rPr>
          <w:rFonts w:ascii="Arial" w:hAnsi="Arial"/>
        </w:rPr>
        <w:t>råkakaoens</w:t>
      </w:r>
      <w:proofErr w:type="spellEnd"/>
      <w:r>
        <w:rPr>
          <w:rFonts w:ascii="Arial" w:hAnsi="Arial"/>
        </w:rPr>
        <w:t xml:space="preserve"> eller den forarbejdede kakaos oprindelsesland.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>For så vidt angår honning bestående af blandinger af honning fra mere end en EU-medlemsstat eller et tredjeland angives alle oprindelseslande, hvor honningen er høstet, efter aftagende vægt.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>Tredje afsnit finder ligeledes anvendelse på dronningegelé.".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II. – Stk. I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denne artikel træder i kraft den 1. januar 2021. Fra nævnte dato kan produkter, som er lovligt fremstillet eller markedsført inden samme dato, men som ikke er mærket i </w:t>
      </w:r>
      <w:proofErr w:type="gramStart"/>
      <w:r>
        <w:rPr>
          <w:rFonts w:ascii="Arial" w:hAnsi="Arial"/>
        </w:rPr>
        <w:t>overensstemmelse</w:t>
      </w:r>
      <w:proofErr w:type="gramEnd"/>
      <w:r>
        <w:rPr>
          <w:rFonts w:ascii="Arial" w:hAnsi="Arial"/>
        </w:rPr>
        <w:t xml:space="preserve"> med tredje afsnit af artikel L.412-4 i lov om forbrug i den affattelse, der hidrører fra denne artikel, sælges eller distribueres gratis, indtil lagrene er tømt.</w:t>
      </w:r>
    </w:p>
    <w:p w:rsidR="007F3528" w:rsidRPr="008E1D2E" w:rsidRDefault="007F3528" w:rsidP="008E1D2E">
      <w:pPr>
        <w:jc w:val="both"/>
        <w:rPr>
          <w:rFonts w:ascii="Arial" w:hAnsi="Arial" w:cs="Arial"/>
        </w:rPr>
      </w:pPr>
    </w:p>
    <w:p w:rsidR="008E1D2E" w:rsidRPr="008E1D2E" w:rsidRDefault="008E1D2E" w:rsidP="00ED0627">
      <w:pPr>
        <w:keepNext/>
        <w:keepLines/>
        <w:rPr>
          <w:rFonts w:ascii="Arial" w:hAnsi="Arial" w:cs="Arial"/>
          <w:b/>
        </w:rPr>
      </w:pPr>
      <w:r>
        <w:rPr>
          <w:rFonts w:ascii="Arial" w:hAnsi="Arial"/>
          <w:b/>
        </w:rPr>
        <w:t>Artikel 5</w:t>
      </w:r>
    </w:p>
    <w:p w:rsidR="008E1D2E" w:rsidRPr="008E1D2E" w:rsidRDefault="008E1D2E" w:rsidP="00ED0627">
      <w:pPr>
        <w:jc w:val="both"/>
        <w:rPr>
          <w:rFonts w:ascii="Arial" w:hAnsi="Arial" w:cs="Arial"/>
        </w:rPr>
      </w:pPr>
      <w:r>
        <w:rPr>
          <w:rFonts w:ascii="Arial" w:hAnsi="Arial"/>
        </w:rPr>
        <w:t>I lov om forbrug, bog IV, titel I, kapitel II, suppleres afdeling 2 med en artikel L.412-10, der affattes således: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"Artikel L.412-10. – Benævnelser, som bruges til at betegne animalske levnedsmidler, må ikke anvendes til at beskrive, markedsføre eller fremme levnedsmidler, som indeholder </w:t>
      </w:r>
      <w:r>
        <w:rPr>
          <w:rFonts w:ascii="Arial" w:hAnsi="Arial"/>
        </w:rPr>
        <w:lastRenderedPageBreak/>
        <w:t>planteprotein. Denne benævnelse er ikke tilladt over en grænse for andelen af planteprotein, som fastsættes ved dekret. Samme dekret definerer ligeledes reglerne for denne artikels anvendelse samt sanktioner i tilfælde af manglende overholdelse."</w:t>
      </w:r>
    </w:p>
    <w:p w:rsidR="007F3528" w:rsidRDefault="007F3528" w:rsidP="008E1D2E">
      <w:pPr>
        <w:jc w:val="both"/>
        <w:rPr>
          <w:rFonts w:ascii="Arial" w:hAnsi="Arial" w:cs="Arial"/>
        </w:rPr>
      </w:pPr>
    </w:p>
    <w:p w:rsidR="008E1D2E" w:rsidRPr="008E1D2E" w:rsidRDefault="008E1D2E" w:rsidP="00ED0627">
      <w:pPr>
        <w:keepNext/>
        <w:keepLines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Artikel 6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>Artikel L.641-19 i lov om landbrug og havfiskeri suppleres med følgende afsnit: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>"Hvad angår gårdost, hvor modningsprocessen finder sted uden for bedriften, men i overensstemmelse med traditionel praksis, skal forbrugeroplysningen sikres ud over angivelserne omhandlet i første afsnit i henhold til nogle regler, der fastsættes ved dekret.".</w:t>
      </w:r>
    </w:p>
    <w:p w:rsidR="007F3528" w:rsidRDefault="007F3528" w:rsidP="008E1D2E">
      <w:pPr>
        <w:jc w:val="both"/>
        <w:rPr>
          <w:rFonts w:ascii="Arial" w:hAnsi="Arial" w:cs="Arial"/>
        </w:rPr>
      </w:pPr>
    </w:p>
    <w:p w:rsidR="008E1D2E" w:rsidRPr="008E1D2E" w:rsidRDefault="008E1D2E" w:rsidP="00ED0627">
      <w:pPr>
        <w:keepNext/>
        <w:keepLines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Artikel 8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>I. – I lov om forbrug, bog IV, titel I, kapitel II, suppleres afdeling 2 med en artikel L.412-9L.412-11, der affattes således: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>"L.412-11. – Virksomhedsledere med udskænkningsbevilling for drikkevarer til indtagelse på stedet eller ud af huset eller restaurationsbevilling skal klart og tydeligt på deres menukort og andre medier oplyse om oprindelse og i givet fald benævnelse for den beskyttede oprindelsesbetegnelse eller den beskyttede geografiske betegnelse for vine, der udbydes til salg på flaske, i karaffel eller pr. glas.".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II. – Stk. I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denne artikel træder i kraft den 1. juni 2020.</w:t>
      </w:r>
    </w:p>
    <w:p w:rsidR="007F3528" w:rsidRDefault="007F3528" w:rsidP="008E1D2E">
      <w:pPr>
        <w:jc w:val="both"/>
        <w:rPr>
          <w:rFonts w:ascii="Arial" w:hAnsi="Arial" w:cs="Arial"/>
        </w:rPr>
      </w:pPr>
    </w:p>
    <w:p w:rsidR="007F3528" w:rsidRDefault="007F3528" w:rsidP="00ED0627">
      <w:pPr>
        <w:keepNext/>
        <w:keepLines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Artikel 9</w:t>
      </w:r>
    </w:p>
    <w:p w:rsidR="007F3528" w:rsidRDefault="007F3528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>I lov om forbrug, bog IV, titel I, kapitel II, suppleres afdeling 2 med en artikel L.412-12, der affattes således:</w:t>
      </w:r>
    </w:p>
    <w:p w:rsidR="007F3528" w:rsidRPr="007F3528" w:rsidRDefault="007F3528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>"Artikel L.412-12. – Producentens navn og adresse angives klart og tydeligt i mærkningen af øl, således at forbrugeren ikke på nogen måde vildledes med hensyn til øllets oprindelse, heller ikke på grund af etikettens overordnede præsentationsmåde. ".</w:t>
      </w:r>
    </w:p>
    <w:sectPr w:rsidR="007F3528" w:rsidRPr="007F3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2E"/>
    <w:rsid w:val="005C36B3"/>
    <w:rsid w:val="007606BC"/>
    <w:rsid w:val="007F3528"/>
    <w:rsid w:val="008E1D2E"/>
    <w:rsid w:val="00BB0567"/>
    <w:rsid w:val="00BC7E60"/>
    <w:rsid w:val="00D83FCF"/>
    <w:rsid w:val="00EC1FD0"/>
    <w:rsid w:val="00ED0627"/>
    <w:rsid w:val="00F305D0"/>
    <w:rsid w:val="00F8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9A8E3-CCB1-44D8-880B-71115CDE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DGCCRF</Company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JENSEN, Per Apel</cp:lastModifiedBy>
  <cp:revision>2</cp:revision>
  <dcterms:created xsi:type="dcterms:W3CDTF">2020-06-10T08:07:00Z</dcterms:created>
  <dcterms:modified xsi:type="dcterms:W3CDTF">2020-06-10T08:07:00Z</dcterms:modified>
</cp:coreProperties>
</file>