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1206" w14:textId="77777777" w:rsidR="00CD687D" w:rsidRPr="00CD687D" w:rsidRDefault="00CD687D" w:rsidP="00C04FC4">
      <w:pPr>
        <w:pStyle w:val="BodyText"/>
        <w:rPr>
          <w:rFonts w:eastAsia="Times New Roman" w:cs="Times New Roman"/>
          <w:bCs/>
          <w:szCs w:val="36"/>
        </w:rPr>
      </w:pPr>
      <w:r>
        <w:t>Διάταγμα αριθ. 2022-190 της 17ης Φεβρουαρίου 2022 σχετικά με τις προϋποθέσεις χρήσης των όρων «ανασυσκευασμένο» και «ανασυσκευασμένο προϊόν»</w:t>
      </w:r>
    </w:p>
    <w:p w14:paraId="6929637E"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ΑΡΙΘ. ΑΝΑΦΟΡΑΣ: ECOC2114295D</w:t>
      </w:r>
      <w:r>
        <w:rPr>
          <w:rFonts w:ascii="Times New Roman" w:hAnsi="Times New Roman"/>
          <w:sz w:val="24"/>
        </w:rPr>
        <w:br/>
        <w:t>ELI: https://www.legifrance.gouv.fr/eli/decret/2022/2/17/ECOC2114295D/jo/texte</w:t>
      </w:r>
      <w:r>
        <w:rPr>
          <w:rFonts w:ascii="Times New Roman" w:hAnsi="Times New Roman"/>
          <w:sz w:val="24"/>
        </w:rPr>
        <w:br/>
        <w:t>Αλλιώς: https://www.legifrance.gouv.fr/eli/decret/2022/2/17/2022-190/jo/texte</w:t>
      </w:r>
      <w:r>
        <w:rPr>
          <w:rFonts w:ascii="Times New Roman" w:hAnsi="Times New Roman"/>
          <w:sz w:val="24"/>
        </w:rPr>
        <w:br/>
        <w:t>JORF αριθ. 0041 της 18ης Φεβρουαρίου 2022</w:t>
      </w:r>
      <w:r>
        <w:rPr>
          <w:rFonts w:ascii="Times New Roman" w:hAnsi="Times New Roman"/>
          <w:sz w:val="24"/>
        </w:rPr>
        <w:br/>
        <w:t>Κείμενο αριθ. 2</w:t>
      </w:r>
    </w:p>
    <w:p w14:paraId="73DAC784" w14:textId="77777777" w:rsidR="00CD687D" w:rsidRPr="00CD687D" w:rsidRDefault="00CD687D" w:rsidP="00C04FC4">
      <w:pPr>
        <w:pStyle w:val="BodyText2"/>
        <w:rPr>
          <w:rFonts w:eastAsia="Times New Roman" w:cs="Times New Roman"/>
          <w:szCs w:val="24"/>
        </w:rPr>
      </w:pPr>
      <w:r>
        <w:br/>
        <w:t xml:space="preserve">Ενδιαφερόμενοι: πωλητές των προϊόντων που διατίθενται στην αγορά, περιλαμβανομένων εκείνων που προτείνονται προς πώληση μέσω διαδικτυακής διεπαφής. </w:t>
      </w:r>
      <w:r>
        <w:br/>
        <w:t xml:space="preserve">Αντικείμενο: προϋπόθεση χρήσης των όρων «ανασυσκευασμένο» και «ανασυσκευασμένο προϊόν». </w:t>
      </w:r>
      <w:r>
        <w:br/>
        <w:t xml:space="preserve">Θέση σε ισχύ: το διάταγμα τίθεται σε ισχύ την 1η Ιανουαρίου 2022. </w:t>
      </w:r>
      <w:r>
        <w:br/>
        <w:t xml:space="preserve">Σημείωση: Το παρόν διάταγμα καθορίζει τις προϋποθέσεις εφαρμογής του άρθρου L. 122-21-1 του κώδικα κατανάλωσης που προβλέπει ένα νομικό πλαίσιο για τη χρήση των όρων «ανασυσκευασμένο» και «ανασυσκευασμένο προϊόν». Στο πλαίσιο αυτό, επιφυλάσσει τη χρήση αυτών των ενδείξεων μόνο για μεταχειρισμένα προϊόντα και καθορίζει τις προϋποθέσεις κάτω από τις οποίες μπορούν να χρησιμοποιούνται, όσον αφορά τη διενέργεια δοκιμών, καθώς και την ύπαρξη μίας ή περισσότερων τεχνικής(ών) παρέμβασης(εων), επιτρέποντας τη διασφάλιση της ασφάλειας και της λειτουργικότητας του προϊόντος. Επιπλέον, προκειμένου να αποφευχθεί η παραπλάνηση του καταναλωτή όσον αφορά τα χαρακτηριστικά ανασυσκευασμένου προϊόντος, το παρόν διάταγμα απαγορεύει οποιαδήποτε αναφορά σε νέο προϊόν και επιφυλάσσει τη χρήση της ένδειξης «ανασυσκευασμένο στη Γαλλία» για τις εργασίες ανασυσκευασίας που πραγματοποιούνται εξ ολοκλήρου στην εθνική επικράτεια. Οι κανόνες αυτοί ισχύουν επίσης για τα εξαρτήματα. </w:t>
      </w:r>
      <w:r>
        <w:br/>
        <w:t xml:space="preserve">Παραπομπή: το παρόν διάταγμα θα διατίθεται στον δικτυακό τόπο Légifrance (https://www.legifrance.gouv.fr). </w:t>
      </w:r>
    </w:p>
    <w:p w14:paraId="2B24FEA0"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πρωθυπουργός,</w:t>
      </w:r>
      <w:r>
        <w:rPr>
          <w:rFonts w:ascii="Times New Roman" w:hAnsi="Times New Roman"/>
          <w:sz w:val="24"/>
        </w:rPr>
        <w:br/>
        <w:t>βάσει της έκθεσης του υπουργού Οικονομίας, Οικονομικών και Ανάκαμψης,</w:t>
      </w:r>
      <w:r>
        <w:rPr>
          <w:rFonts w:ascii="Times New Roman" w:hAnsi="Times New Roman"/>
          <w:sz w:val="24"/>
        </w:rPr>
        <w:b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r>
        <w:rPr>
          <w:rFonts w:ascii="Times New Roman" w:hAnsi="Times New Roman"/>
          <w:sz w:val="24"/>
        </w:rPr>
        <w:br/>
        <w:t>Έχοντας υπόψη τον εμπορικό κώδικα, και ιδίως το άρθρο L. 321-1,</w:t>
      </w:r>
      <w:r>
        <w:rPr>
          <w:rFonts w:ascii="Times New Roman" w:hAnsi="Times New Roman"/>
          <w:sz w:val="24"/>
        </w:rPr>
        <w:br/>
        <w:t>Έχοντας υπόψη τον κώδικα κατανάλωσης και ιδίως το άρθρο L. 122-21-1 αυτού,</w:t>
      </w:r>
      <w:r>
        <w:rPr>
          <w:rFonts w:ascii="Times New Roman" w:hAnsi="Times New Roman"/>
          <w:sz w:val="24"/>
        </w:rPr>
        <w:br/>
        <w:t>Έχοντας υπόψη τη γνωμοδότηση της Γαλλική Αρχή Προστασίας Δεδομένων (CNIL), της 22ας Ιουλίου 2021,</w:t>
      </w:r>
      <w:r>
        <w:rPr>
          <w:rFonts w:ascii="Times New Roman" w:hAnsi="Times New Roman"/>
          <w:sz w:val="24"/>
        </w:rPr>
        <w:br/>
        <w:t>Έχοντας υπόψη την κοινοποίηση αριθ. 2021/0030/F που εστάλη στην Ευρωπαϊκή Επιτροπή την 21η Ιανουαρίου 2021 και την απάντηση της τελευταίας την 22α Απριλίου 2021,</w:t>
      </w:r>
      <w:r>
        <w:rPr>
          <w:rFonts w:ascii="Times New Roman" w:hAnsi="Times New Roman"/>
          <w:sz w:val="24"/>
        </w:rPr>
        <w:br/>
        <w:t>κατόπιν γνωμοδότησης του Συμβουλίου της Επικρατείας (οικονομικό τμήμα),</w:t>
      </w:r>
      <w:r>
        <w:rPr>
          <w:rFonts w:ascii="Times New Roman" w:hAnsi="Times New Roman"/>
          <w:sz w:val="24"/>
        </w:rPr>
        <w:br/>
        <w:t>διατάσσει:</w:t>
      </w:r>
    </w:p>
    <w:p w14:paraId="45491AB7"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2092A91C" w14:textId="290D63DF" w:rsidR="00CD687D" w:rsidRPr="00CD687D" w:rsidRDefault="00CD687D" w:rsidP="00C04FC4">
      <w:pPr>
        <w:pStyle w:val="BlockText"/>
        <w:rPr>
          <w:rFonts w:eastAsia="Times New Roman" w:cs="Times New Roman"/>
          <w:szCs w:val="24"/>
        </w:rPr>
      </w:pPr>
      <w:r>
        <w:lastRenderedPageBreak/>
        <w:t>Το κεφάλαιο IΙ του τίτλου IΙ του τόμου Ι του κώδικα κατανάλωσης τροποποιείται ως εξής:</w:t>
      </w:r>
      <w:r>
        <w:br/>
        <w:t xml:space="preserve">1° Το τμήμα μόνον αναριθμείται σε τμήμα 1, </w:t>
      </w:r>
      <w:r>
        <w:br/>
        <w:t xml:space="preserve">2° Συμπληρώνεται με ένα τμήμα 2 με την ακόλουθη διατύπωση: </w:t>
      </w:r>
    </w:p>
    <w:p w14:paraId="356E6DB7"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«Τμήμα 2</w:t>
      </w:r>
      <w:r>
        <w:rPr>
          <w:rFonts w:ascii="Times New Roman" w:hAnsi="Times New Roman"/>
          <w:sz w:val="24"/>
        </w:rPr>
        <w:br/>
        <w:t>«Χρήση των όρων “ανασυσκευασμένο” και “ανασυσκευασμένο προϊόν”</w:t>
      </w:r>
    </w:p>
    <w:p w14:paraId="6873D773" w14:textId="4FABF9F5"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Άρθρο R. 122-4. - Ένα χρησιμοποιημένο προϊόν ή ανταλλακτικό, κατά την έννοια του άρθρου L. 321-1 του εμπορικού κώδικα, μπορεί να χαρακτηρίζεται ως «ανασυσκευασμένο προϊόν» ή να συνοδεύεται από τον όρο «ανασυσκευασμένο», εφόσον πληρούνται όλες οι ακόλουθες προϋποθέσεις:</w:t>
      </w:r>
      <w:r>
        <w:rPr>
          <w:rFonts w:ascii="Times New Roman" w:hAnsi="Times New Roman"/>
          <w:sz w:val="24"/>
        </w:rPr>
        <w:br/>
      </w:r>
      <w:r w:rsidR="00571172">
        <w:rPr>
          <w:rFonts w:ascii="Times New Roman" w:hAnsi="Times New Roman"/>
          <w:sz w:val="24"/>
        </w:rPr>
        <w:t>‘</w:t>
      </w:r>
      <w:r w:rsidR="00571172">
        <w:rPr>
          <w:rFonts w:ascii="Times New Roman" w:hAnsi="Times New Roman"/>
          <w:sz w:val="24"/>
          <w:lang w:val="hr-HR"/>
        </w:rPr>
        <w:t xml:space="preserve"> </w:t>
      </w:r>
      <w:r>
        <w:rPr>
          <w:rFonts w:ascii="Times New Roman" w:hAnsi="Times New Roman"/>
          <w:sz w:val="24"/>
        </w:rPr>
        <w:t>1. Το προϊόν ή το ανταλλακτικό πρέπει να έχει υποβληθεί σε δοκιμές που καλύπτουν όλες τις λειτουργίες του προκειμένου διαπιστωθεί ότι συμμορφώνεται με τις νομικές υποχρεώσεις ασφάλειας και είναι κατάλληλο για χρήση με τον τρόπο που εύλογα θα ανέμενε ο καταναλωτής,</w:t>
      </w:r>
      <w:r>
        <w:rPr>
          <w:rFonts w:ascii="Times New Roman" w:hAnsi="Times New Roman"/>
          <w:sz w:val="24"/>
        </w:rPr>
        <w:br/>
      </w:r>
      <w:r w:rsidR="00571172">
        <w:rPr>
          <w:rFonts w:ascii="Times New Roman" w:hAnsi="Times New Roman"/>
          <w:sz w:val="24"/>
        </w:rPr>
        <w:t>‘</w:t>
      </w:r>
      <w:r w:rsidR="00571172">
        <w:rPr>
          <w:rFonts w:ascii="Times New Roman" w:hAnsi="Times New Roman"/>
          <w:sz w:val="24"/>
          <w:lang w:val="hr-HR"/>
        </w:rPr>
        <w:t xml:space="preserve"> </w:t>
      </w:r>
      <w:r>
        <w:rPr>
          <w:rFonts w:ascii="Times New Roman" w:hAnsi="Times New Roman"/>
          <w:sz w:val="24"/>
        </w:rPr>
        <w:t>2. Όπου ενδείκνυται, το προϊόν ή το ανταλλακτικό πρέπει να έχει υποστεί μία ή περισσότερες επεμβάσεις για την αποκατάσταση των λειτουργιών του. Η παρέμβαση αυτή περιλαμβάνει τη διαγραφή όλων των δεδομένων που έχουν καταγραφεί ή αποθηκευτεί σε σχέση με προηγούμενη/ο χρήση ή χρήστη, πριν από την αλλαγή ιδιοκτησίας του προϊόντος ή του εξαρτήματος.</w:t>
      </w:r>
    </w:p>
    <w:p w14:paraId="3F1D4C0A" w14:textId="52EA74A9"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«Άρθρο R. 122-5 -</w:t>
      </w:r>
      <w:r w:rsidR="00C04FC4">
        <w:rPr>
          <w:rFonts w:ascii="Times New Roman" w:hAnsi="Times New Roman"/>
          <w:sz w:val="24"/>
          <w:lang w:val="hr-HR"/>
        </w:rPr>
        <w:t xml:space="preserve"> </w:t>
      </w:r>
      <w:r>
        <w:rPr>
          <w:rFonts w:ascii="Times New Roman" w:hAnsi="Times New Roman"/>
          <w:sz w:val="24"/>
        </w:rPr>
        <w:t>Οι εκφράσεις «καινούργιο», «σαν καινούργιο», «ανακαινισμένο» ή κάθε άλλη ισοδύναμη ένδειξη δεν επιτρέπεται να χρησιμοποιούνται για προϊόν ή εξάρτημα που χαρακτηρίζεται ως «ανασυσκευασμένο προϊόν» ή που συνοδεύεται από την ένδειξη «ανασυσκευασμένο».</w:t>
      </w:r>
    </w:p>
    <w:p w14:paraId="61FAFFB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Άρθρο R. 122-6 - Η χρήση της ένδειξης «ανασυσκευασμένο στη Γαλλία» επιφυλάσσεται για τις εργασίες που αναφέρονται στο άρθρο R. 122-4 που πραγματοποιούνται εξ ολοκλήρου στην εθνική επικράτεια.»</w:t>
      </w:r>
    </w:p>
    <w:p w14:paraId="7531C2E9"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110F48E7"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Το παρόν διάταγμα τίθεται σε ισχύ την 1η Ιανουαρίου 2022.</w:t>
      </w:r>
    </w:p>
    <w:p w14:paraId="126C7AE5"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3</w:t>
      </w:r>
    </w:p>
    <w:p w14:paraId="66B366C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Ανάκαμψης είναι επιφορτισμένος με την εκτέλεση του παρόντος διατάγματος το οποίο θα δημοσιευτεί στην Επίσημη Εφημερίδα της Γαλλικής Δημοκρατίας.</w:t>
      </w:r>
    </w:p>
    <w:p w14:paraId="0B7AB3FE"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Υπεγράφη στις 17 Φεβρουαρίου 2022.</w:t>
      </w:r>
    </w:p>
    <w:p w14:paraId="7D57C6A0"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Jean Castex</w:t>
      </w:r>
      <w:r>
        <w:rPr>
          <w:rFonts w:ascii="Times New Roman" w:hAnsi="Times New Roman"/>
          <w:sz w:val="24"/>
        </w:rPr>
        <w:br/>
        <w:t>Για τον Πρωθυπουργό:</w:t>
      </w:r>
    </w:p>
    <w:p w14:paraId="2B6BE089" w14:textId="620A8012"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Ανάκαμψης</w:t>
      </w:r>
      <w:r>
        <w:rPr>
          <w:rFonts w:ascii="Times New Roman" w:hAnsi="Times New Roman"/>
          <w:sz w:val="24"/>
        </w:rPr>
        <w:br/>
        <w:t>Bruno L</w:t>
      </w:r>
      <w:r w:rsidR="00C04FC4">
        <w:rPr>
          <w:rFonts w:ascii="Times New Roman" w:hAnsi="Times New Roman"/>
          <w:sz w:val="24"/>
        </w:rPr>
        <w:t>e Maire</w:t>
      </w:r>
    </w:p>
    <w:p w14:paraId="6491BDB6"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571172"/>
    <w:rsid w:val="00C04FC4"/>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991A"/>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04FC4"/>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C04FC4"/>
    <w:rPr>
      <w:rFonts w:ascii="Times New Roman" w:hAnsi="Times New Roman"/>
      <w:b/>
      <w:sz w:val="36"/>
    </w:rPr>
  </w:style>
  <w:style w:type="paragraph" w:styleId="BodyText2">
    <w:name w:val="Body Text 2"/>
    <w:basedOn w:val="Normal"/>
    <w:link w:val="BodyText2Char"/>
    <w:uiPriority w:val="99"/>
    <w:unhideWhenUsed/>
    <w:rsid w:val="00C04FC4"/>
    <w:pPr>
      <w:spacing w:before="100" w:beforeAutospacing="1" w:after="100" w:afterAutospacing="1" w:line="240" w:lineRule="auto"/>
      <w:ind w:right="-567"/>
    </w:pPr>
    <w:rPr>
      <w:rFonts w:ascii="Times New Roman" w:hAnsi="Times New Roman"/>
      <w:sz w:val="24"/>
    </w:rPr>
  </w:style>
  <w:style w:type="character" w:customStyle="1" w:styleId="BodyText2Char">
    <w:name w:val="Body Text 2 Char"/>
    <w:basedOn w:val="DefaultParagraphFont"/>
    <w:link w:val="BodyText2"/>
    <w:uiPriority w:val="99"/>
    <w:rsid w:val="00C04FC4"/>
    <w:rPr>
      <w:rFonts w:ascii="Times New Roman" w:hAnsi="Times New Roman"/>
      <w:sz w:val="24"/>
    </w:rPr>
  </w:style>
  <w:style w:type="paragraph" w:styleId="BlockText">
    <w:name w:val="Block Text"/>
    <w:basedOn w:val="Normal"/>
    <w:uiPriority w:val="99"/>
    <w:unhideWhenUsed/>
    <w:rsid w:val="00C04FC4"/>
    <w:pPr>
      <w:spacing w:before="100" w:beforeAutospacing="1" w:after="100" w:afterAutospacing="1" w:line="240" w:lineRule="auto"/>
      <w:ind w:left="450" w:right="-227"/>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3995</Characters>
  <Application>Microsoft Office Word</Application>
  <DocSecurity>0</DocSecurity>
  <Lines>88</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2022-05-04T10:38:00Z</dcterms:created>
  <dcterms:modified xsi:type="dcterms:W3CDTF">2022-05-04T12:17:00Z</dcterms:modified>
</cp:coreProperties>
</file>