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AEC20" w14:textId="77777777" w:rsidR="00674977" w:rsidRPr="00674977" w:rsidRDefault="00E0099A" w:rsidP="00674977">
      <w:pPr>
        <w:pStyle w:val="Nvrh"/>
        <w:jc w:val="right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                                    </w:t>
      </w:r>
    </w:p>
    <w:p w14:paraId="577156AC" w14:textId="656991C7" w:rsidR="002818CB" w:rsidRPr="00E86B8F" w:rsidRDefault="002818CB" w:rsidP="004B3B3E">
      <w:pPr>
        <w:pStyle w:val="Nvrh"/>
        <w:jc w:val="both"/>
        <w:rPr>
          <w:rFonts w:ascii="Arial" w:hAnsi="Arial" w:cs="Arial"/>
          <w:sz w:val="22"/>
          <w:szCs w:val="22"/>
        </w:rPr>
      </w:pPr>
    </w:p>
    <w:p w14:paraId="3216F687" w14:textId="77777777" w:rsidR="002818CB" w:rsidRPr="000A4D02" w:rsidRDefault="002818CB" w:rsidP="002818CB">
      <w:pPr>
        <w:pStyle w:val="VYHLKA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RENDELET</w:t>
      </w:r>
    </w:p>
    <w:p w14:paraId="35FC5E0E" w14:textId="40415744" w:rsidR="002818CB" w:rsidRPr="000A4D02" w:rsidRDefault="002818CB" w:rsidP="002818CB">
      <w:pPr>
        <w:pStyle w:val="nadpisvyhlky"/>
        <w:rPr>
          <w:b w:val="0"/>
          <w:sz w:val="22"/>
          <w:szCs w:val="22"/>
          <w:rFonts w:ascii="Arial" w:hAnsi="Arial" w:cs="Arial"/>
        </w:rPr>
      </w:pPr>
      <w:r>
        <w:rPr>
          <w:b w:val="0"/>
          <w:sz w:val="22"/>
          <w:rFonts w:ascii="Arial" w:hAnsi="Arial"/>
        </w:rPr>
        <w:t xml:space="preserve">..............</w:t>
      </w:r>
    </w:p>
    <w:p w14:paraId="2DB0FDBA" w14:textId="77777777" w:rsidR="002818CB" w:rsidRPr="000A4D02" w:rsidRDefault="002818CB" w:rsidP="002818CB">
      <w:pPr>
        <w:pStyle w:val="nadpisvyhlky"/>
        <w:rPr>
          <w:color w:val="FF0000"/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dohánymentes nikotin tasakokról</w:t>
      </w:r>
      <w:r>
        <w:rPr>
          <w:sz w:val="22"/>
          <w:rFonts w:ascii="Arial" w:hAnsi="Arial"/>
        </w:rPr>
        <w:t xml:space="preserve"> </w:t>
      </w:r>
    </w:p>
    <w:p w14:paraId="7A029CB6" w14:textId="77777777" w:rsidR="002818CB" w:rsidRPr="000A4D02" w:rsidRDefault="002818CB" w:rsidP="002818CB">
      <w:pPr>
        <w:pStyle w:val="Ministerstvo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A 174/2021. sz. törvénnyel módosított, az élelmiszerekről és a dohánytermékekről, valamint egyes kapcsolódó jogi aktusok módosításáról szóló 110/1997. sz. törvény 19. § (4) bekezdése alapján (a továbbiakban: „törvény”) az Egészségügyi Minisztérium a következőket állapítja meg:</w:t>
      </w:r>
    </w:p>
    <w:p w14:paraId="5142F1A5" w14:textId="77777777" w:rsidR="002818CB" w:rsidRPr="000A4D02" w:rsidRDefault="002818CB" w:rsidP="002818CB">
      <w:pPr>
        <w:keepNext/>
        <w:keepLines/>
        <w:spacing w:after="200"/>
        <w:jc w:val="center"/>
        <w:outlineLvl w:val="5"/>
        <w:rPr>
          <w:szCs w:val="22"/>
          <w:rFonts w:cs="Arial"/>
        </w:rPr>
      </w:pPr>
      <w:r w:rsidRPr="000A4D02">
        <w:rPr>
          <w:color w:val="2B579A"/>
          <w:shd w:val="clear" w:color="auto" w:fill="E6E6E6"/>
          <w:rFonts w:cs="Arial"/>
        </w:rPr>
        <w:fldChar w:fldCharType="begin" w:dirty="true"/>
      </w:r>
      <w:r w:rsidRPr="000A4D02">
        <w:rPr>
          <w:rFonts w:cs="Arial"/>
        </w:rPr>
        <w:instrText xml:space="preserve"> SEQ § \* ARABIC </w:instrText>
      </w:r>
      <w:r w:rsidRPr="000A4D02">
        <w:rPr>
          <w:color w:val="2B579A"/>
          <w:shd w:val="clear" w:color="auto" w:fill="E6E6E6"/>
          <w:rFonts w:cs="Arial"/>
        </w:rPr>
        <w:fldChar w:fldCharType="separate"/>
      </w:r>
      <w:r w:rsidR="001E421B">
        <w:rPr>
          <w:rFonts w:cs="Arial"/>
        </w:rPr>
        <w:t>1</w:t>
      </w:r>
      <w:r w:rsidRPr="000A4D02">
        <w:rPr>
          <w:color w:val="2B579A"/>
          <w:shd w:val="clear" w:color="auto" w:fill="E6E6E6"/>
          <w:rFonts w:cs="Arial"/>
        </w:rPr>
        <w:fldChar w:fldCharType="end"/>
      </w:r>
      <w:r>
        <w:t xml:space="preserve">. §</w:t>
      </w:r>
    </w:p>
    <w:p w14:paraId="103D26C7" w14:textId="77777777" w:rsidR="002818CB" w:rsidRPr="000A4D02" w:rsidRDefault="002818CB" w:rsidP="002818CB">
      <w:pPr>
        <w:keepNext/>
        <w:keepLines/>
        <w:spacing w:after="200"/>
        <w:jc w:val="center"/>
        <w:outlineLvl w:val="4"/>
        <w:rPr>
          <w:b/>
          <w:szCs w:val="22"/>
          <w:rFonts w:cs="Arial"/>
        </w:rPr>
      </w:pPr>
      <w:r>
        <w:rPr>
          <w:b/>
        </w:rPr>
        <w:t xml:space="preserve">Tárgy</w:t>
      </w:r>
    </w:p>
    <w:p w14:paraId="15055FFC" w14:textId="77777777" w:rsidR="002818CB" w:rsidRPr="000A4D02" w:rsidRDefault="002818CB" w:rsidP="002818CB">
      <w:pPr>
        <w:spacing w:before="240"/>
        <w:ind w:firstLine="425"/>
        <w:outlineLvl w:val="5"/>
        <w:rPr>
          <w:szCs w:val="22"/>
          <w:rFonts w:cs="Arial"/>
        </w:rPr>
      </w:pPr>
      <w:r>
        <w:t xml:space="preserve">Ez a rendelet szabályozza</w:t>
      </w:r>
      <w:r>
        <w:t xml:space="preserve"> </w:t>
      </w:r>
    </w:p>
    <w:p w14:paraId="0A400929" w14:textId="1FACD743" w:rsidR="002818CB" w:rsidRPr="000A4D02" w:rsidRDefault="002818CB" w:rsidP="37434F36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after="60"/>
        <w:textAlignment w:val="baseline"/>
        <w:outlineLvl w:val="7"/>
        <w:rPr>
          <w:rFonts w:cs="Arial"/>
        </w:rPr>
      </w:pPr>
      <w:r>
        <w:t xml:space="preserve">a dohánymentes nikotin tasakok (a továbbiakban: nikotin tasak) összetételére, megjelenésére, minőségére és jellemzőire vonatkozó követelményeket;</w:t>
      </w:r>
    </w:p>
    <w:p w14:paraId="55AC2FBA" w14:textId="611E962B" w:rsidR="002818CB" w:rsidRPr="002A2897" w:rsidRDefault="002818CB" w:rsidP="37434F36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after="60"/>
        <w:textAlignment w:val="baseline"/>
        <w:outlineLvl w:val="7"/>
        <w:rPr>
          <w:rFonts w:cs="Arial"/>
        </w:rPr>
      </w:pPr>
      <w:r>
        <w:t xml:space="preserve">a nikotin tasakok címkézését, beleértve a tiltott elemeket és jellemzőket;</w:t>
      </w:r>
      <w:r>
        <w:t xml:space="preserve"> </w:t>
      </w:r>
      <w:r>
        <w:t xml:space="preserve">és</w:t>
      </w:r>
    </w:p>
    <w:p w14:paraId="49AFD780" w14:textId="77777777" w:rsidR="004B23FB" w:rsidRDefault="002818CB" w:rsidP="0065366F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after="60"/>
        <w:textAlignment w:val="baseline"/>
        <w:outlineLvl w:val="7"/>
        <w:rPr>
          <w:szCs w:val="22"/>
          <w:rFonts w:cs="Arial"/>
        </w:rPr>
      </w:pPr>
      <w:r>
        <w:t xml:space="preserve">a nikotin tasakok gyártóira és importőreire vonatkozó bejelentési kötelezettség módszerét, határidejét és hatályát.</w:t>
      </w:r>
    </w:p>
    <w:p w14:paraId="79EB16AC" w14:textId="77777777" w:rsidR="0065366F" w:rsidRPr="0065366F" w:rsidRDefault="0065366F" w:rsidP="0065366F">
      <w:pPr>
        <w:keepNext/>
        <w:keepLines/>
        <w:spacing w:after="200"/>
        <w:outlineLvl w:val="4"/>
        <w:rPr>
          <w:szCs w:val="22"/>
        </w:rPr>
      </w:pPr>
    </w:p>
    <w:p w14:paraId="2646743E" w14:textId="244490DE" w:rsidR="4A77F215" w:rsidRDefault="4A77F215" w:rsidP="37434F36">
      <w:pPr>
        <w:keepNext/>
        <w:spacing w:after="200"/>
        <w:jc w:val="center"/>
        <w:outlineLvl w:val="4"/>
      </w:pPr>
      <w:r>
        <w:t xml:space="preserve">2. §</w:t>
      </w:r>
    </w:p>
    <w:p w14:paraId="6CF79FBC" w14:textId="77777777" w:rsidR="004B23FB" w:rsidRDefault="004B23FB" w:rsidP="002818CB">
      <w:pPr>
        <w:keepNext/>
        <w:keepLines/>
        <w:spacing w:after="200"/>
        <w:jc w:val="center"/>
        <w:outlineLvl w:val="4"/>
        <w:rPr>
          <w:b/>
          <w:bCs/>
          <w:szCs w:val="22"/>
        </w:rPr>
      </w:pPr>
      <w:r>
        <w:rPr>
          <w:b/>
        </w:rPr>
        <w:t xml:space="preserve">Nikotin tasakokra vonatkozó minőségi és összetételi követelmények</w:t>
      </w:r>
      <w:r>
        <w:rPr>
          <w:b/>
        </w:rPr>
        <w:t xml:space="preserve"> </w:t>
      </w:r>
    </w:p>
    <w:p w14:paraId="72B7D1E6" w14:textId="77777777" w:rsidR="00DA015B" w:rsidRPr="00DA015B" w:rsidRDefault="00DA015B" w:rsidP="00DA015B">
      <w:pPr>
        <w:keepNext/>
        <w:keepLines/>
        <w:spacing w:after="200"/>
        <w:outlineLvl w:val="4"/>
        <w:rPr>
          <w:szCs w:val="22"/>
        </w:rPr>
      </w:pPr>
      <w:r>
        <w:t xml:space="preserve">(1)</w:t>
      </w:r>
      <w:r>
        <w:t xml:space="preserve"> </w:t>
      </w:r>
      <w:r>
        <w:t xml:space="preserve">A nikotin tasakok csak nikotint vagy nikotinsót, valamint olyan anyagokat tartalmazhatnak, amelyek szájon át, dermálisan vagy belélegezve, az emberi egészségre alkalmazott koncentrációban és a használati utasításnak megfelelően történő alkalmazás esetén nem jelentenek kockázatot.</w:t>
      </w:r>
      <w:r>
        <w:t xml:space="preserve"> </w:t>
      </w:r>
    </w:p>
    <w:p w14:paraId="10FC6642" w14:textId="73BC7B4D" w:rsidR="002818CB" w:rsidRPr="004B23FB" w:rsidRDefault="002818CB" w:rsidP="0A8B8956">
      <w:pPr>
        <w:tabs>
          <w:tab w:val="left" w:pos="567"/>
        </w:tabs>
        <w:spacing w:before="120"/>
        <w:outlineLvl w:val="6"/>
      </w:pPr>
      <w:bookmarkStart w:id="0" w:name="_Hlk116284105"/>
      <w:r>
        <w:t xml:space="preserve">(2)</w:t>
      </w:r>
      <w:r>
        <w:t xml:space="preserve"> </w:t>
      </w:r>
      <w:r>
        <w:t xml:space="preserve">Nikotin tasakokban csak az élelmiszer-adalékanyagokról szóló, 2008. december 16-i 1333/2008/EK európai parlamenti és tanácsi rendelet II. mellékletének B. részében felsorolt adalékanyagok használhatók adalékanyagként.</w:t>
      </w:r>
      <w:r>
        <w:t xml:space="preserve">  </w:t>
      </w:r>
      <w:bookmarkStart w:id="1" w:name="_Hlk121297090"/>
      <w:r>
        <w:t xml:space="preserve">Az 5. szakasz (2) bekezdése szerint nikotin tasakok csak akkor tartalmazhatnak nyomokban a jegyzékben felsoroltaktól eltérő összetevőket, ha a nikotin tasakok gyártása során műszakilag lehetetlen elkerülni ezek jelenlétét.</w:t>
      </w:r>
      <w:bookmarkEnd w:id="0"/>
      <w:bookmarkEnd w:id="1"/>
      <w:r>
        <w:t xml:space="preserve">  </w:t>
      </w:r>
    </w:p>
    <w:p w14:paraId="3DEBB5A3" w14:textId="62616507" w:rsidR="002818CB" w:rsidRPr="004B23FB" w:rsidRDefault="002818CB" w:rsidP="002818CB">
      <w:pPr>
        <w:tabs>
          <w:tab w:val="left" w:pos="426"/>
          <w:tab w:val="left" w:pos="567"/>
        </w:tabs>
        <w:spacing w:before="120"/>
        <w:ind w:firstLine="142"/>
        <w:outlineLvl w:val="6"/>
        <w:rPr>
          <w:szCs w:val="22"/>
        </w:rPr>
      </w:pPr>
      <w:r>
        <w:t xml:space="preserve">(3)</w:t>
      </w:r>
      <w:r>
        <w:t xml:space="preserve"> </w:t>
      </w:r>
      <w:r>
        <w:t xml:space="preserve">A nikotin tasakokhoz külön anyagként nem adhatók hozzá a következők:</w:t>
      </w:r>
      <w:r>
        <w:t xml:space="preserve">  </w:t>
      </w:r>
    </w:p>
    <w:p w14:paraId="16A408E2" w14:textId="77777777" w:rsidR="002818CB" w:rsidRPr="004B23FB" w:rsidRDefault="002818CB" w:rsidP="00E33088">
      <w:pPr>
        <w:spacing w:after="60"/>
        <w:ind w:left="284"/>
        <w:outlineLvl w:val="8"/>
        <w:rPr>
          <w:szCs w:val="22"/>
        </w:rPr>
      </w:pPr>
      <w:r>
        <w:t xml:space="preserve">a) vitaminok</w:t>
      </w:r>
      <w:r w:rsidR="008573B0" w:rsidRPr="00D1692B">
        <w:rPr>
          <w:rStyle w:val="Znakapoznpodarou"/>
          <w:szCs w:val="22"/>
        </w:rPr>
        <w:footnoteReference w:id="1"/>
      </w:r>
      <w:r>
        <w:t xml:space="preserve">,</w:t>
      </w:r>
      <w:r>
        <w:rPr>
          <w:vertAlign w:val="superscript"/>
        </w:rPr>
        <w:t xml:space="preserve">)</w:t>
      </w:r>
      <w:r>
        <w:t xml:space="preserve"> ásványi anyagok és egyéb összetevők</w:t>
      </w:r>
      <w:r>
        <w:rPr>
          <w:vertAlign w:val="superscript"/>
        </w:rPr>
        <w:t xml:space="preserve">1)</w:t>
      </w:r>
      <w:r>
        <w:t xml:space="preserve">, amelyek azt a benyomást keltik, hogy kedvező hatással vannak az egészségre, vagy csökkentett egészségügyi kockázatot jelentenek;</w:t>
      </w:r>
    </w:p>
    <w:p w14:paraId="2DF57156" w14:textId="77777777" w:rsidR="002818CB" w:rsidRPr="004B23FB" w:rsidRDefault="008573B0" w:rsidP="002818CB">
      <w:pPr>
        <w:tabs>
          <w:tab w:val="left" w:pos="709"/>
        </w:tabs>
        <w:spacing w:after="60"/>
        <w:ind w:left="709" w:hanging="425"/>
        <w:outlineLvl w:val="8"/>
        <w:rPr>
          <w:szCs w:val="22"/>
        </w:rPr>
      </w:pPr>
      <w:r>
        <w:t xml:space="preserve">b) addiktív anyagok</w:t>
      </w:r>
      <w:r w:rsidR="00CA5379" w:rsidRPr="00C573D2">
        <w:rPr>
          <w:rStyle w:val="Znakapoznpodarou"/>
          <w:szCs w:val="22"/>
        </w:rPr>
        <w:footnoteReference w:id="2"/>
      </w:r>
      <w:r>
        <w:rPr>
          <w:vertAlign w:val="superscript"/>
        </w:rPr>
        <w:t xml:space="preserve">)</w:t>
      </w:r>
      <w:r>
        <w:t xml:space="preserve">, a nikotin és a nikotinsók kivételével;</w:t>
      </w:r>
    </w:p>
    <w:p w14:paraId="3C09C2AA" w14:textId="77777777" w:rsidR="002818CB" w:rsidRPr="004B23FB" w:rsidRDefault="008573B0" w:rsidP="002818CB">
      <w:pPr>
        <w:tabs>
          <w:tab w:val="left" w:pos="709"/>
        </w:tabs>
        <w:spacing w:after="60"/>
        <w:ind w:left="709" w:hanging="425"/>
        <w:outlineLvl w:val="8"/>
        <w:rPr>
          <w:szCs w:val="22"/>
        </w:rPr>
      </w:pPr>
      <w:r>
        <w:t xml:space="preserve">c) koffein, taurin vagy más, energiával és vitalitással kapcsolatos stimulánsok;</w:t>
      </w:r>
    </w:p>
    <w:p w14:paraId="5D7DC61A" w14:textId="77777777" w:rsidR="002818CB" w:rsidRPr="004B23FB" w:rsidRDefault="008573B0" w:rsidP="00E33088">
      <w:pPr>
        <w:spacing w:after="60"/>
        <w:ind w:left="284"/>
        <w:outlineLvl w:val="8"/>
        <w:rPr>
          <w:szCs w:val="22"/>
        </w:rPr>
      </w:pPr>
      <w:r>
        <w:t xml:space="preserve">d) karcinogén, mutagén vagy reprodukciót károsító tulajdonságokkal rendelkező összetevők, a nikotin- és nikotinsók kivételével;</w:t>
      </w:r>
      <w:r>
        <w:t xml:space="preserve"> </w:t>
      </w:r>
      <w:r>
        <w:t xml:space="preserve">és</w:t>
      </w:r>
    </w:p>
    <w:p w14:paraId="3D25C530" w14:textId="77777777" w:rsidR="002818CB" w:rsidRPr="004B23FB" w:rsidRDefault="008573B0" w:rsidP="002818CB">
      <w:pPr>
        <w:tabs>
          <w:tab w:val="left" w:pos="709"/>
        </w:tabs>
        <w:spacing w:after="200"/>
        <w:ind w:left="709" w:hanging="425"/>
        <w:outlineLvl w:val="8"/>
        <w:rPr>
          <w:szCs w:val="22"/>
        </w:rPr>
      </w:pPr>
      <w:r>
        <w:t xml:space="preserve">e) az e rendelet 1. mellékletében felsorolt anyagok.</w:t>
      </w:r>
      <w:r>
        <w:t xml:space="preserve"> </w:t>
      </w:r>
    </w:p>
    <w:p w14:paraId="6D0A91EF" w14:textId="6018FA44" w:rsidR="004B23FB" w:rsidRDefault="004B23FB" w:rsidP="655105DF">
      <w:pPr>
        <w:overflowPunct w:val="0"/>
        <w:autoSpaceDE w:val="0"/>
        <w:autoSpaceDN w:val="0"/>
        <w:adjustRightInd w:val="0"/>
        <w:spacing w:after="60"/>
        <w:textAlignment w:val="baseline"/>
        <w:outlineLvl w:val="7"/>
      </w:pPr>
      <w:r>
        <w:t xml:space="preserve">(4)</w:t>
      </w:r>
      <w:r>
        <w:t xml:space="preserve"> </w:t>
      </w:r>
      <w:r>
        <w:t xml:space="preserve">Egy csomagolási egység legfeljebb 240 mg nikotint tartalmazhat, és legalább 20 nikotin tasakot tartalmazhat.</w:t>
      </w:r>
      <w:r>
        <w:t xml:space="preserve">  </w:t>
      </w:r>
      <w:r>
        <w:t xml:space="preserve">A törvény 12k. § (2) bekezdése c) pontja értelmében a termék teljes nikotintartalmát milligrammban kell feltüntetni.</w:t>
      </w:r>
      <w:r>
        <w:t xml:space="preserve"> </w:t>
      </w:r>
    </w:p>
    <w:p w14:paraId="498D7350" w14:textId="77777777" w:rsidR="00CF18E4" w:rsidRDefault="00CF18E4" w:rsidP="00F073A0">
      <w:pPr>
        <w:overflowPunct w:val="0"/>
        <w:autoSpaceDE w:val="0"/>
        <w:autoSpaceDN w:val="0"/>
        <w:adjustRightInd w:val="0"/>
        <w:spacing w:after="60"/>
        <w:textAlignment w:val="baseline"/>
        <w:outlineLvl w:val="7"/>
      </w:pPr>
    </w:p>
    <w:p w14:paraId="592E2FC8" w14:textId="3216084C" w:rsidR="00AF277F" w:rsidRDefault="00CF18E4" w:rsidP="0A8B8956">
      <w:pPr>
        <w:overflowPunct w:val="0"/>
        <w:autoSpaceDE w:val="0"/>
        <w:autoSpaceDN w:val="0"/>
        <w:adjustRightInd w:val="0"/>
        <w:spacing w:after="60"/>
        <w:textAlignment w:val="baseline"/>
        <w:outlineLvl w:val="7"/>
      </w:pPr>
      <w:r>
        <w:t xml:space="preserve">(5)</w:t>
      </w:r>
      <w:r>
        <w:t xml:space="preserve">  </w:t>
      </w:r>
      <w:r>
        <w:t xml:space="preserve">Egy nikotintasak-adag legfeljebb 12 mg nikotint tartalmazhat.</w:t>
      </w:r>
      <w:r>
        <w:t xml:space="preserve"> </w:t>
      </w:r>
    </w:p>
    <w:p w14:paraId="12491737" w14:textId="77777777" w:rsidR="00161C74" w:rsidRPr="005F74CD" w:rsidRDefault="00161C74" w:rsidP="0A8B8956">
      <w:pPr>
        <w:overflowPunct w:val="0"/>
        <w:autoSpaceDE w:val="0"/>
        <w:autoSpaceDN w:val="0"/>
        <w:adjustRightInd w:val="0"/>
        <w:spacing w:after="60"/>
        <w:textAlignment w:val="baseline"/>
        <w:outlineLvl w:val="7"/>
      </w:pPr>
    </w:p>
    <w:p w14:paraId="7F5A9269" w14:textId="54E65457" w:rsidR="00AF277F" w:rsidRDefault="0E7F4BA9" w:rsidP="0A8B8956">
      <w:pPr>
        <w:overflowPunct w:val="0"/>
        <w:autoSpaceDE w:val="0"/>
        <w:autoSpaceDN w:val="0"/>
        <w:adjustRightInd w:val="0"/>
        <w:spacing w:after="60"/>
        <w:textAlignment w:val="baseline"/>
        <w:outlineLvl w:val="7"/>
      </w:pPr>
      <w:r>
        <w:t xml:space="preserve">(6)</w:t>
      </w:r>
      <w:r>
        <w:t xml:space="preserve"> </w:t>
      </w:r>
      <w:r>
        <w:t xml:space="preserve">A nikotin tasak adagja a törvény 12k. § (2) bekezdése d) pontja szerint a következőkből áll:</w:t>
      </w:r>
      <w:r>
        <w:t xml:space="preserve"> </w:t>
      </w:r>
    </w:p>
    <w:p w14:paraId="191B7F03" w14:textId="4662BC80" w:rsidR="00AF277F" w:rsidRPr="006233C2" w:rsidRDefault="778C34B6" w:rsidP="655105DF">
      <w:pPr>
        <w:overflowPunct w:val="0"/>
        <w:autoSpaceDE w:val="0"/>
        <w:autoSpaceDN w:val="0"/>
        <w:adjustRightInd w:val="0"/>
        <w:spacing w:after="60"/>
        <w:textAlignment w:val="baseline"/>
        <w:outlineLvl w:val="7"/>
      </w:pPr>
      <w:r>
        <w:t xml:space="preserve">a) egy különállóan csomagolt nikotin tasak olyan csomagolási egységben, amely nem jelent súlyos kockázatot</w:t>
      </w:r>
      <w:r w:rsidR="00CF18E4" w:rsidRPr="006233C2">
        <w:rPr>
          <w:rStyle w:val="Znakapoznpodarou"/>
        </w:rPr>
        <w:footnoteReference w:id="3"/>
      </w:r>
      <w:r>
        <w:rPr>
          <w:vertAlign w:val="superscript"/>
        </w:rPr>
        <w:t xml:space="preserve"> </w:t>
      </w:r>
      <w:r>
        <w:t xml:space="preserve">az emberi egészségre;</w:t>
      </w:r>
      <w:r>
        <w:t xml:space="preserve"> </w:t>
      </w:r>
      <w:r>
        <w:t xml:space="preserve">és</w:t>
      </w:r>
    </w:p>
    <w:p w14:paraId="31A0356F" w14:textId="4948D6A7" w:rsidR="00AF277F" w:rsidRPr="006233C2" w:rsidRDefault="38BF9E19" w:rsidP="655105DF">
      <w:pPr>
        <w:overflowPunct w:val="0"/>
        <w:autoSpaceDE w:val="0"/>
        <w:autoSpaceDN w:val="0"/>
        <w:adjustRightInd w:val="0"/>
        <w:spacing w:after="60"/>
        <w:textAlignment w:val="baseline"/>
        <w:outlineLvl w:val="7"/>
      </w:pPr>
      <w:r>
        <w:t xml:space="preserve">b) az élelmiszerekkel rendeltetésszerűen érintkezésbe kerülő anyagokról és tárgyakról, valamint a 80/590/EGK és a 89/109/EGK irányelv hatályon kívül helyezéséről szóló, 2004. október 27-i 1935/2004/EK európai parlamenti és tanácsi rendelet 3. cikke (1) bekezdésének követelményeivel, valamint az élelmiszerekkel rendeltetésszerűen érintkezésbe kerülő műanyagokról és műanyag tárgyakról szóló, 2011. január 14-i 10/2011/EU bizottsági rendelet 4. cikkének (a) és (e) bekezdéseinek követelményeivel, valamint az élelmiszerekkel és ételekkel rendeltetésszerűen érintkezésbe kerülő termékek higiéniai követelményeiről szóló 38/2001. sz. rendelet 3. § (1) bekezdésében foglalt követelményekkel összhangban az emberi egészség szempontjából biztonságos ehető vagy nem ehető csomagolás;</w:t>
      </w:r>
      <w:r>
        <w:t xml:space="preserve"> </w:t>
      </w:r>
      <w:r>
        <w:t xml:space="preserve">és</w:t>
      </w:r>
    </w:p>
    <w:p w14:paraId="528D96B5" w14:textId="6F547ACA" w:rsidR="00AF277F" w:rsidRDefault="32C614C4" w:rsidP="655105DF">
      <w:pPr>
        <w:overflowPunct w:val="0"/>
        <w:autoSpaceDE w:val="0"/>
        <w:autoSpaceDN w:val="0"/>
        <w:adjustRightInd w:val="0"/>
        <w:spacing w:after="60"/>
        <w:textAlignment w:val="baseline"/>
        <w:outlineLvl w:val="7"/>
        <w:rPr>
          <w:highlight w:val="yellow"/>
        </w:rPr>
      </w:pPr>
      <w:r>
        <w:t xml:space="preserve">c) az Európai</w:t>
      </w:r>
      <w:r>
        <w:rPr>
          <w:vertAlign w:val="superscript"/>
        </w:rPr>
        <w:t xml:space="preserve"> </w:t>
      </w:r>
      <w:r>
        <w:t xml:space="preserve">Unió vonatkozó jogszabályaival összhangban nikotint vagy nikotinsót tartalmazó zárt vegyi keverék</w:t>
      </w:r>
      <w:r w:rsidR="00CF18E4" w:rsidRPr="006233C2">
        <w:rPr>
          <w:rStyle w:val="Znakapoznpodarou"/>
        </w:rPr>
        <w:footnoteReference w:id="4"/>
      </w:r>
      <w:r>
        <w:rPr>
          <w:vertAlign w:val="superscript"/>
        </w:rPr>
        <w:t xml:space="preserve">)</w:t>
      </w:r>
      <w:r>
        <w:t xml:space="preserve">.</w:t>
      </w:r>
    </w:p>
    <w:p w14:paraId="67E8A9A6" w14:textId="77777777" w:rsidR="000C2050" w:rsidRDefault="000C2050" w:rsidP="00AD4BC5">
      <w:pPr>
        <w:tabs>
          <w:tab w:val="left" w:pos="709"/>
        </w:tabs>
        <w:spacing w:after="200"/>
        <w:outlineLvl w:val="8"/>
      </w:pPr>
    </w:p>
    <w:p w14:paraId="2C8A5CBE" w14:textId="587725BD" w:rsidR="004B23FB" w:rsidRDefault="004B23FB" w:rsidP="004B23FB">
      <w:pPr>
        <w:tabs>
          <w:tab w:val="left" w:pos="709"/>
        </w:tabs>
        <w:spacing w:after="200"/>
        <w:ind w:left="709" w:hanging="425"/>
        <w:jc w:val="center"/>
        <w:outlineLvl w:val="8"/>
      </w:pPr>
      <w:r>
        <w:t xml:space="preserve">3. §</w:t>
      </w:r>
    </w:p>
    <w:p w14:paraId="5314B5A5" w14:textId="77777777" w:rsidR="004B23FB" w:rsidRPr="004B23FB" w:rsidRDefault="004B23FB" w:rsidP="004B23FB">
      <w:pPr>
        <w:tabs>
          <w:tab w:val="left" w:pos="709"/>
        </w:tabs>
        <w:spacing w:after="200"/>
        <w:ind w:left="709" w:hanging="425"/>
        <w:jc w:val="center"/>
        <w:outlineLvl w:val="8"/>
        <w:rPr>
          <w:b/>
          <w:bCs/>
          <w:color w:val="auto"/>
          <w:szCs w:val="22"/>
        </w:rPr>
      </w:pPr>
      <w:r>
        <w:rPr>
          <w:b/>
          <w:color w:val="auto"/>
        </w:rPr>
        <w:t xml:space="preserve">A nikotin tasakok megjelenése és tulajdonságai</w:t>
      </w:r>
      <w:r>
        <w:rPr>
          <w:b/>
          <w:color w:val="auto"/>
        </w:rPr>
        <w:t xml:space="preserve"> </w:t>
      </w:r>
    </w:p>
    <w:p w14:paraId="5C8965DD" w14:textId="7323FD1E" w:rsidR="00942728" w:rsidRDefault="002818CB" w:rsidP="0A8B8956">
      <w:pPr>
        <w:numPr>
          <w:ilvl w:val="3"/>
          <w:numId w:val="5"/>
        </w:numPr>
        <w:tabs>
          <w:tab w:val="clear" w:pos="1440"/>
          <w:tab w:val="left" w:pos="426"/>
        </w:tabs>
        <w:spacing w:after="200"/>
        <w:ind w:left="0" w:firstLine="0"/>
        <w:outlineLvl w:val="8"/>
      </w:pPr>
      <w:r>
        <w:t xml:space="preserve">Maga a csomagolási egység és a nikotin tasak külső csomagolásának alakja, mérete, színe, rajza, matricája vagy leírása nem hasonlíthat élelmiszerre, kozmetikai termékre vagy játékra.</w:t>
      </w:r>
      <w:r>
        <w:t xml:space="preserve"> </w:t>
      </w:r>
      <w:r>
        <w:t xml:space="preserve">A nikotin tasak külső csomagolása az a csomagolás, amelyben a nikotin tasakokat forgalomba hozzák, és amely csomagolási egységet vagy csomagolásiegység-készletet tartalmaz;</w:t>
      </w:r>
      <w:r>
        <w:t xml:space="preserve">  </w:t>
      </w:r>
      <w:r>
        <w:t xml:space="preserve">az átlátszó csomagolás nem tekinthető külső csomagolásnak.</w:t>
      </w:r>
      <w:r>
        <w:t xml:space="preserve">  </w:t>
      </w:r>
    </w:p>
    <w:p w14:paraId="1E15B0D8" w14:textId="6EC2B344" w:rsidR="00CF18E4" w:rsidRDefault="00CF18E4" w:rsidP="0085060D">
      <w:pPr>
        <w:tabs>
          <w:tab w:val="left" w:pos="0"/>
          <w:tab w:val="left" w:pos="567"/>
        </w:tabs>
        <w:spacing w:after="200"/>
        <w:outlineLvl w:val="8"/>
        <w:rPr>
          <w:szCs w:val="22"/>
        </w:rPr>
      </w:pPr>
      <w:r>
        <w:t xml:space="preserve">(2)</w:t>
      </w:r>
      <w:r>
        <w:t xml:space="preserve"> </w:t>
      </w:r>
      <w:r>
        <w:t xml:space="preserve">A nikotin tasak csomagolási egységét, amely a forgalomba hozott legkisebb csomagolási egység, védeni kell minden olyan nemkívánatos kezeléstől, amely különösen a termék integritását veszélyeztetné, illetve amely ellentétes lenne azzal a céllal, amelyre a nikotin tasakokat szánják, így különösen a csomagolási egységek gyermekek általi kezelésétől.</w:t>
      </w:r>
      <w:r>
        <w:t xml:space="preserve"> </w:t>
      </w:r>
    </w:p>
    <w:p w14:paraId="412E14FA" w14:textId="20F7D572" w:rsidR="00B2014F" w:rsidRPr="004B23FB" w:rsidRDefault="004B23FB" w:rsidP="002818CB">
      <w:pPr>
        <w:keepNext/>
        <w:keepLines/>
        <w:spacing w:before="240" w:after="200"/>
        <w:jc w:val="center"/>
        <w:outlineLvl w:val="5"/>
      </w:pPr>
      <w:r>
        <w:t xml:space="preserve">4. §</w:t>
      </w:r>
    </w:p>
    <w:p w14:paraId="1FE791BD" w14:textId="77777777" w:rsidR="002818CB" w:rsidRPr="00F435B9" w:rsidRDefault="002818CB" w:rsidP="00F435B9">
      <w:pPr>
        <w:keepNext/>
        <w:keepLines/>
        <w:spacing w:before="240" w:after="200"/>
        <w:jc w:val="center"/>
        <w:outlineLvl w:val="5"/>
        <w:rPr>
          <w:szCs w:val="22"/>
        </w:rPr>
      </w:pPr>
      <w:r>
        <w:rPr>
          <w:b/>
        </w:rPr>
        <w:t xml:space="preserve">A csomagolási egység és a külső csomagolás címkézése</w:t>
      </w:r>
    </w:p>
    <w:p w14:paraId="11CECE1D" w14:textId="77777777" w:rsidR="002818CB" w:rsidRPr="000A4D02" w:rsidRDefault="002818CB" w:rsidP="00567800">
      <w:pPr>
        <w:numPr>
          <w:ilvl w:val="0"/>
          <w:numId w:val="7"/>
        </w:numPr>
        <w:tabs>
          <w:tab w:val="clear" w:pos="785"/>
          <w:tab w:val="left" w:pos="567"/>
        </w:tabs>
        <w:overflowPunct w:val="0"/>
        <w:autoSpaceDE w:val="0"/>
        <w:autoSpaceDN w:val="0"/>
        <w:adjustRightInd w:val="0"/>
        <w:spacing w:before="120" w:after="60"/>
        <w:ind w:firstLine="142"/>
        <w:textAlignment w:val="baseline"/>
        <w:outlineLvl w:val="6"/>
        <w:rPr>
          <w:szCs w:val="22"/>
        </w:rPr>
      </w:pPr>
      <w:r>
        <w:t xml:space="preserve">A törvény 12k. § (2) bekezdése szerinti tájékoztatást</w:t>
      </w:r>
      <w:r>
        <w:t xml:space="preserve"> </w:t>
      </w:r>
    </w:p>
    <w:p w14:paraId="45C5E8D4" w14:textId="77777777" w:rsidR="002818CB" w:rsidRPr="000A4D02" w:rsidRDefault="00807A3E" w:rsidP="00567800">
      <w:pPr>
        <w:numPr>
          <w:ilvl w:val="1"/>
          <w:numId w:val="7"/>
        </w:numPr>
        <w:tabs>
          <w:tab w:val="clear" w:pos="425"/>
          <w:tab w:val="num" w:pos="709"/>
        </w:tabs>
        <w:overflowPunct w:val="0"/>
        <w:autoSpaceDE w:val="0"/>
        <w:autoSpaceDN w:val="0"/>
        <w:adjustRightInd w:val="0"/>
        <w:spacing w:after="60"/>
        <w:ind w:left="709"/>
        <w:jc w:val="left"/>
        <w:textAlignment w:val="baseline"/>
        <w:outlineLvl w:val="7"/>
        <w:rPr>
          <w:szCs w:val="22"/>
        </w:rPr>
      </w:pPr>
      <w:r>
        <w:t xml:space="preserve">kitörölhetetlenül kell kinyomtatni;</w:t>
      </w:r>
    </w:p>
    <w:p w14:paraId="5481F2FE" w14:textId="77777777" w:rsidR="002818CB" w:rsidRPr="000A4D02" w:rsidRDefault="00807A3E" w:rsidP="00567800">
      <w:pPr>
        <w:numPr>
          <w:ilvl w:val="1"/>
          <w:numId w:val="7"/>
        </w:numPr>
        <w:tabs>
          <w:tab w:val="clear" w:pos="425"/>
          <w:tab w:val="num" w:pos="709"/>
        </w:tabs>
        <w:overflowPunct w:val="0"/>
        <w:autoSpaceDE w:val="0"/>
        <w:autoSpaceDN w:val="0"/>
        <w:adjustRightInd w:val="0"/>
        <w:spacing w:after="60"/>
        <w:ind w:left="709"/>
        <w:jc w:val="left"/>
        <w:textAlignment w:val="baseline"/>
        <w:outlineLvl w:val="7"/>
        <w:rPr>
          <w:szCs w:val="22"/>
        </w:rPr>
      </w:pPr>
      <w:r>
        <w:t xml:space="preserve">láthatónak kell lennie;</w:t>
      </w:r>
      <w:r>
        <w:t xml:space="preserve"> </w:t>
      </w:r>
      <w:r>
        <w:t xml:space="preserve">és</w:t>
      </w:r>
    </w:p>
    <w:p w14:paraId="1853DC48" w14:textId="77777777" w:rsidR="002818CB" w:rsidRPr="000173C2" w:rsidRDefault="002818CB" w:rsidP="000173C2">
      <w:pPr>
        <w:numPr>
          <w:ilvl w:val="1"/>
          <w:numId w:val="7"/>
        </w:numPr>
        <w:tabs>
          <w:tab w:val="clear" w:pos="425"/>
          <w:tab w:val="num" w:pos="709"/>
        </w:tabs>
        <w:overflowPunct w:val="0"/>
        <w:autoSpaceDE w:val="0"/>
        <w:autoSpaceDN w:val="0"/>
        <w:adjustRightInd w:val="0"/>
        <w:spacing w:after="200"/>
        <w:ind w:left="709"/>
        <w:jc w:val="left"/>
        <w:textAlignment w:val="baseline"/>
        <w:outlineLvl w:val="7"/>
        <w:rPr>
          <w:szCs w:val="22"/>
        </w:rPr>
      </w:pPr>
      <w:r>
        <w:t xml:space="preserve">a forgalomba hozatal során nem szabad eltakarni.</w:t>
      </w:r>
    </w:p>
    <w:p w14:paraId="6436801C" w14:textId="77777777" w:rsidR="004B7BA7" w:rsidRPr="00B2014F" w:rsidRDefault="002818CB" w:rsidP="00B2014F">
      <w:pPr>
        <w:tabs>
          <w:tab w:val="left" w:pos="567"/>
        </w:tabs>
        <w:spacing w:after="200"/>
        <w:ind w:firstLine="142"/>
        <w:outlineLvl w:val="7"/>
        <w:rPr>
          <w:szCs w:val="22"/>
        </w:rPr>
      </w:pPr>
      <w:r>
        <w:t xml:space="preserve">(2)</w:t>
      </w:r>
      <w:r>
        <w:t xml:space="preserve"> </w:t>
      </w:r>
      <w:r>
        <w:t xml:space="preserve">Az egység csomagolásán és a külső csomagoláson fel kell tüntetni a márkanevet, valamint az adott termékre vonatkozó altípus nevét</w:t>
      </w:r>
      <w:r w:rsidR="00876A49">
        <w:rPr>
          <w:rStyle w:val="Znakapoznpodarou"/>
          <w:szCs w:val="22"/>
        </w:rPr>
        <w:footnoteReference w:id="5"/>
      </w:r>
      <w:r>
        <w:rPr>
          <w:vertAlign w:val="superscript"/>
        </w:rPr>
        <w:t xml:space="preserve"> </w:t>
      </w:r>
      <w:r>
        <w:t xml:space="preserve">, ha van az adott termékre vonatkozóan.</w:t>
      </w:r>
      <w:r>
        <w:t xml:space="preserve">  </w:t>
      </w:r>
      <w:r>
        <w:t xml:space="preserve">A márkanév csak egy sor lehet.</w:t>
      </w:r>
      <w:r>
        <w:t xml:space="preserve">  </w:t>
      </w:r>
      <w:r>
        <w:t xml:space="preserve">Az altípus neve csak egy sor lehet, és közvetlenül a márkanév alatt kell megjelennie.</w:t>
      </w:r>
      <w:r>
        <w:t xml:space="preserve">  </w:t>
      </w:r>
      <w:r>
        <w:t xml:space="preserve">A címke szövegének párhuzamosan kell futnia az egészségvédő figyelmeztetés szövegével.</w:t>
      </w:r>
      <w:r>
        <w:t xml:space="preserve">  </w:t>
      </w:r>
      <w:r>
        <w:t xml:space="preserve">A nikotin tasak altípus neve az a név, amelyet ugyanazon márkanév különböző nikotin tasakjainak megkülönböztetésére használnak.</w:t>
      </w:r>
      <w:r>
        <w:t xml:space="preserve">  </w:t>
      </w:r>
    </w:p>
    <w:p w14:paraId="19DD96BA" w14:textId="77777777" w:rsidR="004B7BA7" w:rsidRPr="000A4D02" w:rsidRDefault="00695116" w:rsidP="00695116">
      <w:pPr>
        <w:tabs>
          <w:tab w:val="left" w:pos="567"/>
        </w:tabs>
        <w:spacing w:after="200"/>
        <w:ind w:firstLine="142"/>
        <w:outlineLvl w:val="7"/>
        <w:rPr>
          <w:szCs w:val="22"/>
        </w:rPr>
      </w:pPr>
      <w:r>
        <w:t xml:space="preserve">(3)</w:t>
      </w:r>
      <w:r>
        <w:t xml:space="preserve"> </w:t>
      </w:r>
      <w:r>
        <w:t xml:space="preserve">Az egynél több csomagolási egységet tartalmazó külső csomagoláson egyszer fel kell tüntetni a „dohánymentes nikotin tasak” feliratot és a külső csomagolásban található csomagolási egységek számát.</w:t>
      </w:r>
      <w:r>
        <w:t xml:space="preserve"> </w:t>
      </w:r>
    </w:p>
    <w:p w14:paraId="64EC2E44" w14:textId="77777777" w:rsidR="002818CB" w:rsidRPr="000A4D02" w:rsidRDefault="002818CB" w:rsidP="002818CB">
      <w:pPr>
        <w:tabs>
          <w:tab w:val="left" w:pos="567"/>
        </w:tabs>
        <w:spacing w:after="60"/>
        <w:ind w:firstLine="142"/>
        <w:outlineLvl w:val="7"/>
        <w:rPr>
          <w:szCs w:val="22"/>
          <w:rFonts w:eastAsia="MS Mincho" w:cs="Arial"/>
        </w:rPr>
      </w:pPr>
      <w:r>
        <w:t xml:space="preserve">(4)</w:t>
      </w:r>
      <w:r>
        <w:t xml:space="preserve"> </w:t>
      </w:r>
      <w:r>
        <w:t xml:space="preserve">A csomagolási egység csomagolásán és a nikotin tasak külső csomagolásán fel kell tüntetni:</w:t>
      </w:r>
      <w:r>
        <w:t xml:space="preserve">  </w:t>
      </w:r>
    </w:p>
    <w:p w14:paraId="53B7D898" w14:textId="6BC554D7" w:rsidR="002818CB" w:rsidRPr="00876A49" w:rsidRDefault="002818CB" w:rsidP="00567800">
      <w:pPr>
        <w:pStyle w:val="Odstavecseseznamem"/>
        <w:numPr>
          <w:ilvl w:val="0"/>
          <w:numId w:val="9"/>
        </w:numPr>
        <w:spacing w:after="60" w:line="276" w:lineRule="auto"/>
        <w:jc w:val="both"/>
        <w:outlineLvl w:val="7"/>
        <w:rPr>
          <w:sz w:val="22"/>
          <w:szCs w:val="22"/>
          <w:rFonts w:ascii="Arial" w:eastAsia="MS Mincho" w:hAnsi="Arial" w:cs="Arial"/>
        </w:rPr>
      </w:pPr>
      <w:r>
        <w:rPr>
          <w:sz w:val="22"/>
          <w:rFonts w:ascii="Arial" w:hAnsi="Arial"/>
        </w:rPr>
        <w:t xml:space="preserve">azt a termékazonosító számot, amely alatt a terméket az elektronikus közös belépési kapun keresztül bejelentik</w:t>
      </w:r>
      <w:r>
        <w:rPr>
          <w:sz w:val="22"/>
          <w:vertAlign w:val="superscript"/>
          <w:rFonts w:ascii="Arial" w:hAnsi="Arial"/>
        </w:rPr>
        <w:t xml:space="preserve">4)</w:t>
      </w:r>
      <w:r>
        <w:rPr>
          <w:sz w:val="22"/>
          <w:rFonts w:ascii="Arial" w:hAnsi="Arial"/>
        </w:rPr>
        <w:t xml:space="preserve">;</w:t>
      </w:r>
      <w:r>
        <w:rPr>
          <w:sz w:val="22"/>
          <w:rFonts w:ascii="Arial" w:hAnsi="Arial"/>
        </w:rPr>
        <w:t xml:space="preserve"> </w:t>
      </w:r>
    </w:p>
    <w:p w14:paraId="4EFD1CA7" w14:textId="77777777" w:rsidR="002818CB" w:rsidRPr="000A4D02" w:rsidRDefault="002818CB" w:rsidP="00567800">
      <w:pPr>
        <w:pStyle w:val="Odstavecseseznamem"/>
        <w:numPr>
          <w:ilvl w:val="0"/>
          <w:numId w:val="9"/>
        </w:numPr>
        <w:spacing w:after="60" w:line="276" w:lineRule="auto"/>
        <w:jc w:val="both"/>
        <w:outlineLvl w:val="7"/>
        <w:rPr>
          <w:sz w:val="22"/>
          <w:szCs w:val="22"/>
          <w:rFonts w:ascii="Arial" w:eastAsia="MS Mincho" w:hAnsi="Arial" w:cs="Arial"/>
        </w:rPr>
      </w:pPr>
      <w:r>
        <w:rPr>
          <w:sz w:val="22"/>
          <w:rFonts w:ascii="Arial" w:hAnsi="Arial"/>
        </w:rPr>
        <w:t xml:space="preserve">a nikotintartalmat mg-ban nikotin tasak adagonként;</w:t>
      </w:r>
    </w:p>
    <w:p w14:paraId="5F411FE9" w14:textId="77777777" w:rsidR="002818CB" w:rsidRPr="000A4D02" w:rsidRDefault="002818CB" w:rsidP="00567800">
      <w:pPr>
        <w:pStyle w:val="Odstavecseseznamem"/>
        <w:numPr>
          <w:ilvl w:val="0"/>
          <w:numId w:val="9"/>
        </w:numPr>
        <w:spacing w:after="60" w:line="276" w:lineRule="auto"/>
        <w:jc w:val="both"/>
        <w:outlineLvl w:val="7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a nikotin tasak csomagolási egységben lévő adagjainak számát;</w:t>
      </w:r>
    </w:p>
    <w:p w14:paraId="60722767" w14:textId="77777777" w:rsidR="002818CB" w:rsidRPr="000A4D02" w:rsidRDefault="002818CB" w:rsidP="00567800">
      <w:pPr>
        <w:pStyle w:val="Odstavecseseznamem"/>
        <w:numPr>
          <w:ilvl w:val="0"/>
          <w:numId w:val="9"/>
        </w:numPr>
        <w:spacing w:after="60" w:line="276" w:lineRule="auto"/>
        <w:jc w:val="both"/>
        <w:outlineLvl w:val="7"/>
        <w:rPr>
          <w:sz w:val="22"/>
          <w:szCs w:val="22"/>
          <w:rFonts w:ascii="Arial" w:eastAsia="MS Mincho" w:hAnsi="Arial" w:cs="Arial"/>
        </w:rPr>
      </w:pPr>
      <w:r>
        <w:rPr>
          <w:sz w:val="22"/>
          <w:rFonts w:ascii="Arial" w:hAnsi="Arial"/>
        </w:rPr>
        <w:t xml:space="preserve">a minőségmegőrzés határidejét;</w:t>
      </w:r>
    </w:p>
    <w:p w14:paraId="165E7AA1" w14:textId="77777777" w:rsidR="002818CB" w:rsidRPr="000A4D02" w:rsidRDefault="002818CB" w:rsidP="00567800">
      <w:pPr>
        <w:pStyle w:val="Odstavecseseznamem"/>
        <w:numPr>
          <w:ilvl w:val="0"/>
          <w:numId w:val="9"/>
        </w:numPr>
        <w:spacing w:after="60" w:line="276" w:lineRule="auto"/>
        <w:jc w:val="both"/>
        <w:outlineLvl w:val="7"/>
        <w:rPr>
          <w:sz w:val="22"/>
          <w:szCs w:val="22"/>
          <w:rFonts w:ascii="Arial" w:eastAsia="MS Mincho" w:hAnsi="Arial" w:cs="Arial"/>
        </w:rPr>
      </w:pPr>
      <w:r>
        <w:rPr>
          <w:sz w:val="22"/>
          <w:rFonts w:ascii="Arial" w:hAnsi="Arial"/>
        </w:rPr>
        <w:t xml:space="preserve">grafikus megjelölést az „Ez a termék nem 18 év alatti személyek számára készült” szöveggel és a következő mondatokkal együtt:</w:t>
      </w:r>
      <w:r>
        <w:rPr>
          <w:sz w:val="22"/>
          <w:rFonts w:ascii="Arial" w:hAnsi="Arial"/>
        </w:rPr>
        <w:t xml:space="preserve"> </w:t>
      </w:r>
      <w:r>
        <w:rPr>
          <w:sz w:val="22"/>
          <w:rFonts w:ascii="Arial" w:hAnsi="Arial"/>
        </w:rPr>
        <w:t xml:space="preserve">„Ez a termék nem terhes nőknek készült.”, „Ezt a terméket nem szoptató nőknek szánták.” és „A termék gyermekektől elzárva tartandó.”;</w:t>
      </w:r>
      <w:r>
        <w:rPr>
          <w:sz w:val="22"/>
          <w:rFonts w:ascii="Arial" w:hAnsi="Arial"/>
        </w:rPr>
        <w:t xml:space="preserve">  </w:t>
      </w:r>
      <w:r>
        <w:rPr>
          <w:sz w:val="22"/>
          <w:rFonts w:ascii="Arial" w:hAnsi="Arial"/>
        </w:rPr>
        <w:t xml:space="preserve">az „Ez a termék nem 18 év alatti személyek számára készült” grafikai címke megjelenését e rendelet 2. melléklete tartalmazza;</w:t>
      </w:r>
      <w:r>
        <w:rPr>
          <w:sz w:val="22"/>
          <w:rFonts w:ascii="Arial" w:hAnsi="Arial"/>
        </w:rPr>
        <w:t xml:space="preserve"> </w:t>
      </w:r>
      <w:r>
        <w:rPr>
          <w:sz w:val="22"/>
          <w:rFonts w:ascii="Arial" w:hAnsi="Arial"/>
        </w:rPr>
        <w:t xml:space="preserve">és</w:t>
      </w:r>
      <w:r>
        <w:rPr>
          <w:sz w:val="22"/>
          <w:rFonts w:ascii="Arial" w:hAnsi="Arial"/>
        </w:rPr>
        <w:t xml:space="preserve"> </w:t>
      </w:r>
    </w:p>
    <w:p w14:paraId="41932EA8" w14:textId="5305C532" w:rsidR="002818CB" w:rsidRPr="00730B4D" w:rsidRDefault="002818CB" w:rsidP="002E2249">
      <w:pPr>
        <w:pStyle w:val="Odstavecseseznamem"/>
        <w:numPr>
          <w:ilvl w:val="0"/>
          <w:numId w:val="9"/>
        </w:numPr>
        <w:spacing w:before="240" w:after="200" w:line="276" w:lineRule="auto"/>
        <w:ind w:left="714" w:hanging="357"/>
        <w:jc w:val="both"/>
        <w:outlineLvl w:val="5"/>
        <w:rPr>
          <w:szCs w:val="22"/>
          <w:rFonts w:cs="Arial"/>
        </w:rPr>
      </w:pPr>
      <w:r>
        <w:rPr>
          <w:sz w:val="22"/>
          <w:rFonts w:ascii="Arial" w:hAnsi="Arial"/>
        </w:rPr>
        <w:t xml:space="preserve">A fogyasztók élelmiszerekkel kapcsolatos tájékoztatásáról, az 1924/2006/EK és az 1925/2006/EK európai parlamenti és tanácsi rendelet módosításáról és a 87/250/EGK bizottsági irányelv, a 90/496/EGK tanácsi irányelv, az 1999/10/EK bizottsági irányelv, a 2000/13/EK európai parlamenti és tanácsi irányelv, a 2002/67/EK és a 2008/5/EK bizottsági irányelv és a 608/2004/EK bizottsági rendelet hatályon kívül helyezéséről szóló, 2011. október 25-i 1169/2011/EU európai parlamenti és tanácsi rendelet 9. cikke (1) bekezdésének (c) pontja.</w:t>
      </w:r>
    </w:p>
    <w:p w14:paraId="4671B767" w14:textId="26AA5FF3" w:rsidR="00730B4D" w:rsidRPr="00807A3E" w:rsidRDefault="00730B4D" w:rsidP="77232BB3">
      <w:pPr>
        <w:pStyle w:val="Odstavecseseznamem"/>
        <w:keepNext/>
        <w:keepLines/>
        <w:spacing w:before="240" w:after="200" w:line="276" w:lineRule="auto"/>
        <w:ind w:left="720"/>
        <w:jc w:val="center"/>
        <w:outlineLvl w:val="5"/>
        <w:rPr>
          <w:rFonts w:cs="Arial"/>
        </w:rPr>
      </w:pPr>
      <w:r>
        <w:rPr>
          <w:sz w:val="22"/>
          <w:rFonts w:ascii="Arial" w:hAnsi="Arial"/>
        </w:rPr>
        <w:t xml:space="preserve">5. §</w:t>
      </w:r>
    </w:p>
    <w:p w14:paraId="1395B221" w14:textId="1F6ADE11" w:rsidR="00592E6D" w:rsidRPr="00592E6D" w:rsidRDefault="476B43A1" w:rsidP="60B80179">
      <w:pPr>
        <w:tabs>
          <w:tab w:val="left" w:pos="567"/>
        </w:tabs>
        <w:spacing w:after="60"/>
        <w:ind w:firstLine="142"/>
        <w:outlineLvl w:val="7"/>
        <w:rPr>
          <w:rFonts w:cs="Arial"/>
        </w:rPr>
      </w:pPr>
      <w:r>
        <w:t xml:space="preserve">(1)</w:t>
      </w:r>
      <w:r>
        <w:t xml:space="preserve"> </w:t>
      </w:r>
      <w:r>
        <w:t xml:space="preserve">A csomagolási egység csomagolásán és a nikotin tasak külső csomagolásán egy fekete vonalkód szerepelhet, fehér alapon.</w:t>
      </w:r>
      <w:r>
        <w:t xml:space="preserve">  </w:t>
      </w:r>
      <w:r>
        <w:t xml:space="preserve">A vonalkód nem ábrázolhat olyan képet, mintát vagy szimbólumot, amely a vonalkódon kívül bármi másra hasonlít.</w:t>
      </w:r>
      <w:r>
        <w:t xml:space="preserve"> </w:t>
      </w:r>
    </w:p>
    <w:p w14:paraId="70DF48F1" w14:textId="11C4E3B0" w:rsidR="002818CB" w:rsidRPr="000A4D02" w:rsidRDefault="476B43A1" w:rsidP="37434F36">
      <w:pPr>
        <w:tabs>
          <w:tab w:val="left" w:pos="567"/>
        </w:tabs>
        <w:spacing w:after="200"/>
        <w:ind w:firstLine="142"/>
        <w:outlineLvl w:val="7"/>
        <w:rPr>
          <w:rFonts w:cs="Arial"/>
        </w:rPr>
      </w:pPr>
      <w:r>
        <w:t xml:space="preserve">(2)</w:t>
      </w:r>
      <w:r>
        <w:t xml:space="preserve"> </w:t>
      </w:r>
      <w:r>
        <w:t xml:space="preserve">A nikotin tasakokban található összetevőket tömeg szerinti csökkenő sorrendben kell felsorolni.</w:t>
      </w:r>
      <w:r>
        <w:t xml:space="preserve">  </w:t>
      </w:r>
      <w:r>
        <w:t xml:space="preserve">Ha az egyik összetevő nikotinsó, az egy adagban lévő nikotinsó mennyiségét mg-ban kell megadni.</w:t>
      </w:r>
      <w:r>
        <w:t xml:space="preserve">  </w:t>
      </w:r>
    </w:p>
    <w:p w14:paraId="40FE4527" w14:textId="77777777" w:rsidR="00127ACE" w:rsidRPr="00B2014F" w:rsidRDefault="002818CB" w:rsidP="00B2014F">
      <w:pPr>
        <w:tabs>
          <w:tab w:val="left" w:pos="567"/>
          <w:tab w:val="left" w:pos="851"/>
        </w:tabs>
        <w:spacing w:before="120"/>
        <w:ind w:firstLine="142"/>
        <w:outlineLvl w:val="6"/>
        <w:rPr>
          <w:szCs w:val="22"/>
          <w:rFonts w:cs="Arial"/>
        </w:rPr>
      </w:pPr>
      <w:r>
        <w:t xml:space="preserve">(3)</w:t>
      </w:r>
      <w:r>
        <w:t xml:space="preserve"> </w:t>
      </w:r>
      <w:r>
        <w:t xml:space="preserve">Egészségügyi figyelmeztetés: a nikotin tasakok emberi egészségre gyakorolt káros hatásaira vonatkozó figyelmeztetés.</w:t>
      </w:r>
      <w:r>
        <w:t xml:space="preserve">  </w:t>
      </w:r>
      <w:r>
        <w:t xml:space="preserve">A nikotin tasak minden egyes csomagolási egységén és külső csomagolásán található egészségügyi figyelmeztetések a következők:</w:t>
      </w:r>
      <w:r>
        <w:t xml:space="preserve">  </w:t>
      </w:r>
      <w:r>
        <w:t xml:space="preserve">„Ez a termék nikotint tartalmaz és rendkívül addiktív.”</w:t>
      </w:r>
      <w:r>
        <w:t xml:space="preserve">  </w:t>
      </w:r>
      <w:r>
        <w:t xml:space="preserve">A második mondatban nem szerepelhet olyan kiegészítő szöveg a csomagoláson, amely bármilyen módon megjegyzést vagy parafrázist tartalmazna, vagy az egészségvédő figyelmeztetésre utalna.</w:t>
      </w:r>
      <w:r>
        <w:t xml:space="preserve">  </w:t>
      </w:r>
    </w:p>
    <w:p w14:paraId="75AFCFE4" w14:textId="77777777" w:rsidR="002818CB" w:rsidRPr="000A4D02" w:rsidRDefault="002818CB" w:rsidP="002818CB">
      <w:pPr>
        <w:tabs>
          <w:tab w:val="left" w:pos="567"/>
          <w:tab w:val="left" w:pos="851"/>
        </w:tabs>
        <w:spacing w:after="60"/>
        <w:ind w:firstLine="142"/>
        <w:outlineLvl w:val="6"/>
        <w:rPr>
          <w:szCs w:val="22"/>
        </w:rPr>
      </w:pPr>
      <w:r>
        <w:t xml:space="preserve">(4)</w:t>
      </w:r>
      <w:r>
        <w:t xml:space="preserve"> </w:t>
      </w:r>
      <w:r>
        <w:t xml:space="preserve">A (3) bekezdés szerinti egészségvédő figyelmeztetéssel szembeni előírások:</w:t>
      </w:r>
      <w:r>
        <w:t xml:space="preserve"> </w:t>
      </w:r>
    </w:p>
    <w:p w14:paraId="74C75F27" w14:textId="77777777" w:rsidR="002818CB" w:rsidRPr="000A4D02" w:rsidRDefault="00211E08" w:rsidP="00567800">
      <w:pPr>
        <w:pStyle w:val="Odstavecseseznamem"/>
        <w:numPr>
          <w:ilvl w:val="0"/>
          <w:numId w:val="12"/>
        </w:numPr>
        <w:spacing w:after="60" w:line="276" w:lineRule="auto"/>
        <w:jc w:val="both"/>
        <w:outlineLvl w:val="7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az erre a figyelmeztetésre fenntartott területre vonatkozó fő szöveggel párhuzamosan kell elhelyezni;</w:t>
      </w:r>
    </w:p>
    <w:p w14:paraId="1F9A48CA" w14:textId="77777777" w:rsidR="002818CB" w:rsidRPr="000A4D02" w:rsidRDefault="00211E08" w:rsidP="00567800">
      <w:pPr>
        <w:pStyle w:val="Odstavecseseznamem"/>
        <w:numPr>
          <w:ilvl w:val="0"/>
          <w:numId w:val="12"/>
        </w:numPr>
        <w:spacing w:after="60" w:line="276" w:lineRule="auto"/>
        <w:jc w:val="both"/>
        <w:outlineLvl w:val="7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fekete, félkövér Helvetica betűtípussal kell nyomtatni, megőrizve az alapértelmezett karaktertávolságot, amely 100%, normál szóközökkel, fehér alapon;</w:t>
      </w:r>
      <w:r>
        <w:rPr>
          <w:sz w:val="22"/>
          <w:rFonts w:ascii="Arial" w:hAnsi="Arial"/>
        </w:rPr>
        <w:t xml:space="preserve"> </w:t>
      </w:r>
      <w:r>
        <w:rPr>
          <w:sz w:val="22"/>
          <w:rFonts w:ascii="Arial" w:hAnsi="Arial"/>
        </w:rPr>
        <w:t xml:space="preserve">a betűtípus méretének olyannak kell lennie, hogy a vonatkozó szöveg a lehető legnagyobb mértékben lefedje a számára fenntartott felületet;</w:t>
      </w:r>
      <w:r>
        <w:rPr>
          <w:sz w:val="22"/>
          <w:rFonts w:ascii="Arial" w:hAnsi="Arial"/>
        </w:rPr>
        <w:t xml:space="preserve"> </w:t>
      </w:r>
    </w:p>
    <w:p w14:paraId="7CE73D54" w14:textId="77777777" w:rsidR="002818CB" w:rsidRPr="000A4D02" w:rsidRDefault="00211E08" w:rsidP="00567800">
      <w:pPr>
        <w:pStyle w:val="Odstavecseseznamem"/>
        <w:numPr>
          <w:ilvl w:val="0"/>
          <w:numId w:val="12"/>
        </w:numPr>
        <w:spacing w:after="60" w:line="276" w:lineRule="auto"/>
        <w:jc w:val="both"/>
        <w:outlineLvl w:val="7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a számára fenntartott területen középre kell igazítani;</w:t>
      </w:r>
    </w:p>
    <w:p w14:paraId="4E28B873" w14:textId="77777777" w:rsidR="002818CB" w:rsidRPr="000A4D02" w:rsidRDefault="00211E08" w:rsidP="00567800">
      <w:pPr>
        <w:pStyle w:val="Odstavecseseznamem"/>
        <w:numPr>
          <w:ilvl w:val="0"/>
          <w:numId w:val="12"/>
        </w:numPr>
        <w:spacing w:after="60" w:line="276" w:lineRule="auto"/>
        <w:jc w:val="both"/>
        <w:outlineLvl w:val="7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a kocka és hasonló alakú csomagok esetében párhuzamosnak kell lennie a csomagolási egység vagy a külső csomagolás oldalszélével;</w:t>
      </w:r>
      <w:r>
        <w:rPr>
          <w:sz w:val="22"/>
          <w:rFonts w:ascii="Arial" w:hAnsi="Arial"/>
        </w:rPr>
        <w:t xml:space="preserve"> </w:t>
      </w:r>
    </w:p>
    <w:p w14:paraId="0B38F437" w14:textId="77777777" w:rsidR="002818CB" w:rsidRPr="000A4D02" w:rsidRDefault="002818CB" w:rsidP="00567800">
      <w:pPr>
        <w:pStyle w:val="Odstavecseseznamem"/>
        <w:numPr>
          <w:ilvl w:val="0"/>
          <w:numId w:val="12"/>
        </w:numPr>
        <w:spacing w:after="60" w:line="276" w:lineRule="auto"/>
        <w:jc w:val="both"/>
        <w:outlineLvl w:val="7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a csomagolási egység, illetve az esetleges külső csomagolás egészségvédő figyelmeztetés megjelenítésére szolgáló felületének 30%-át kell kitöltenie;</w:t>
      </w:r>
    </w:p>
    <w:p w14:paraId="22FD8CB1" w14:textId="77777777" w:rsidR="002818CB" w:rsidRPr="000A4D02" w:rsidRDefault="00211E08" w:rsidP="00567800">
      <w:pPr>
        <w:pStyle w:val="Odstavecseseznamem"/>
        <w:numPr>
          <w:ilvl w:val="0"/>
          <w:numId w:val="12"/>
        </w:numPr>
        <w:spacing w:after="60" w:line="276" w:lineRule="auto"/>
        <w:jc w:val="both"/>
        <w:outlineLvl w:val="7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fel kell tüntetni a területen a márkanévvel és az altípus nevével együtt;</w:t>
      </w:r>
      <w:r>
        <w:rPr>
          <w:sz w:val="22"/>
          <w:rFonts w:ascii="Arial" w:hAnsi="Arial"/>
        </w:rPr>
        <w:t xml:space="preserve"> </w:t>
      </w:r>
      <w:r>
        <w:rPr>
          <w:sz w:val="22"/>
          <w:rFonts w:ascii="Arial" w:hAnsi="Arial"/>
        </w:rPr>
        <w:t xml:space="preserve">és</w:t>
      </w:r>
    </w:p>
    <w:p w14:paraId="740B2A4E" w14:textId="77777777" w:rsidR="002818CB" w:rsidRPr="000A4D02" w:rsidRDefault="002818CB" w:rsidP="00567800">
      <w:pPr>
        <w:pStyle w:val="Odstavecseseznamem"/>
        <w:numPr>
          <w:ilvl w:val="0"/>
          <w:numId w:val="12"/>
        </w:numPr>
        <w:spacing w:after="200" w:line="276" w:lineRule="auto"/>
        <w:jc w:val="both"/>
        <w:outlineLvl w:val="7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az egység csomagolásának szokásos módon történő felnyitásakor sértetlennek kell maradnia.</w:t>
      </w:r>
    </w:p>
    <w:p w14:paraId="6B62E187" w14:textId="77777777" w:rsidR="002818CB" w:rsidRPr="000A4D02" w:rsidRDefault="002818CB" w:rsidP="002818CB">
      <w:pPr>
        <w:tabs>
          <w:tab w:val="left" w:pos="567"/>
        </w:tabs>
        <w:spacing w:before="120" w:after="60"/>
        <w:ind w:firstLine="142"/>
        <w:outlineLvl w:val="6"/>
        <w:rPr>
          <w:szCs w:val="22"/>
          <w:rFonts w:cs="Arial"/>
        </w:rPr>
      </w:pPr>
      <w:r>
        <w:t xml:space="preserve">(5)</w:t>
      </w:r>
      <w:r>
        <w:t xml:space="preserve"> </w:t>
      </w:r>
      <w:r>
        <w:t xml:space="preserve">A csomagolási egységnek és a nikotin tasak külső csomagolásának címkézése nem tartalmazhat olyan elemet vagy jellemzőt, amely</w:t>
      </w:r>
      <w:r>
        <w:t xml:space="preserve"> </w:t>
      </w:r>
    </w:p>
    <w:p w14:paraId="4B72E729" w14:textId="77777777" w:rsidR="002818CB" w:rsidRPr="000A4D02" w:rsidRDefault="002818CB" w:rsidP="00567800">
      <w:pPr>
        <w:pStyle w:val="Odstavecseseznamem"/>
        <w:numPr>
          <w:ilvl w:val="0"/>
          <w:numId w:val="13"/>
        </w:numPr>
        <w:spacing w:after="60" w:line="276" w:lineRule="auto"/>
        <w:jc w:val="both"/>
        <w:outlineLvl w:val="7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támogatja a nikotin tasakot vagy elősegíti annak fogyasztását azáltal, hogy hamis benyomást kelt a termék jellemzőiről, egészségügyi hatásairól, kockázatairól vagy kibocsátásairól;</w:t>
      </w:r>
    </w:p>
    <w:p w14:paraId="121AF81F" w14:textId="77777777" w:rsidR="002818CB" w:rsidRPr="000A4D02" w:rsidRDefault="002818CB" w:rsidP="006A66EC">
      <w:pPr>
        <w:pStyle w:val="Odstavecseseznamem"/>
        <w:numPr>
          <w:ilvl w:val="0"/>
          <w:numId w:val="13"/>
        </w:numPr>
        <w:tabs>
          <w:tab w:val="left" w:pos="993"/>
        </w:tabs>
        <w:spacing w:after="60" w:line="276" w:lineRule="auto"/>
        <w:jc w:val="both"/>
        <w:outlineLvl w:val="7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azt a látszatot kelti, hogy a nikotin tasak kevésbé káros, mint más termékek, élénkítő, energizáló, gyógyító vagy fiatalító hatású, egy biogazdálkodási termék jellemzőivel bír, természetes eredetű, illetve más egészségügyi vagy életmódbeli előnyökkel jár;</w:t>
      </w:r>
    </w:p>
    <w:p w14:paraId="2FAD8A24" w14:textId="77777777" w:rsidR="002818CB" w:rsidRPr="000A4D02" w:rsidRDefault="002818CB" w:rsidP="00567800">
      <w:pPr>
        <w:pStyle w:val="Odstavecseseznamem"/>
        <w:numPr>
          <w:ilvl w:val="0"/>
          <w:numId w:val="13"/>
        </w:numPr>
        <w:spacing w:after="60" w:line="276" w:lineRule="auto"/>
        <w:jc w:val="both"/>
        <w:outlineLvl w:val="7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élelmiszerre, kozmetikai termékre vagy játékra hasonlít;</w:t>
      </w:r>
      <w:r>
        <w:rPr>
          <w:sz w:val="22"/>
          <w:rFonts w:ascii="Arial" w:hAnsi="Arial"/>
        </w:rPr>
        <w:t xml:space="preserve"> </w:t>
      </w:r>
      <w:r>
        <w:rPr>
          <w:sz w:val="22"/>
          <w:rFonts w:ascii="Arial" w:hAnsi="Arial"/>
        </w:rPr>
        <w:t xml:space="preserve">vagy</w:t>
      </w:r>
    </w:p>
    <w:p w14:paraId="2F99487E" w14:textId="77777777" w:rsidR="002818CB" w:rsidRPr="000A4D02" w:rsidRDefault="002818CB" w:rsidP="00567800">
      <w:pPr>
        <w:pStyle w:val="Odstavecseseznamem"/>
        <w:numPr>
          <w:ilvl w:val="0"/>
          <w:numId w:val="13"/>
        </w:numPr>
        <w:spacing w:after="200" w:line="276" w:lineRule="auto"/>
        <w:jc w:val="both"/>
        <w:outlineLvl w:val="7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azt a látszatot kelti, hogy a nikotin tasak növeli a biológiai lebonthatóságot vagy más környezeti előnyöket.</w:t>
      </w:r>
      <w:r>
        <w:rPr>
          <w:sz w:val="22"/>
          <w:rFonts w:ascii="Arial" w:hAnsi="Arial"/>
        </w:rPr>
        <w:t xml:space="preserve"> </w:t>
      </w:r>
    </w:p>
    <w:p w14:paraId="267ED334" w14:textId="77777777" w:rsidR="000173C2" w:rsidRDefault="002818CB" w:rsidP="002818CB">
      <w:pPr>
        <w:tabs>
          <w:tab w:val="left" w:pos="567"/>
        </w:tabs>
        <w:spacing w:before="120"/>
        <w:ind w:firstLine="142"/>
        <w:outlineLvl w:val="6"/>
        <w:rPr>
          <w:szCs w:val="22"/>
          <w:rFonts w:cs="Arial"/>
        </w:rPr>
      </w:pPr>
      <w:r>
        <w:t xml:space="preserve">(6)</w:t>
      </w:r>
      <w:r>
        <w:t xml:space="preserve"> </w:t>
      </w:r>
      <w:r>
        <w:t xml:space="preserve">A nikotin tasak csomagolási egysége és külső csomagolása nem</w:t>
      </w:r>
      <w:r>
        <w:t xml:space="preserve"> </w:t>
      </w:r>
    </w:p>
    <w:p w14:paraId="6A794C07" w14:textId="77777777" w:rsidR="000173C2" w:rsidRPr="000173C2" w:rsidRDefault="000173C2" w:rsidP="000173C2">
      <w:pPr>
        <w:pStyle w:val="Odstavecseseznamem"/>
        <w:spacing w:after="200" w:line="276" w:lineRule="auto"/>
        <w:ind w:left="720"/>
        <w:jc w:val="both"/>
        <w:outlineLvl w:val="7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a) tüntethet fel pénzügyi előnyöket, többek között nyomtatott utalványok, kedvezményes ajánlatok, ingyenes szétosztás, „kettő az egyért” vagy más hasonló ajánlatok révén;</w:t>
      </w:r>
    </w:p>
    <w:p w14:paraId="4A669616" w14:textId="77777777" w:rsidR="000173C2" w:rsidRPr="000173C2" w:rsidRDefault="000173C2" w:rsidP="006A66EC">
      <w:pPr>
        <w:pStyle w:val="Odstavecseseznamem"/>
        <w:tabs>
          <w:tab w:val="left" w:pos="993"/>
        </w:tabs>
        <w:spacing w:after="200" w:line="276" w:lineRule="auto"/>
        <w:ind w:left="720"/>
        <w:jc w:val="both"/>
        <w:outlineLvl w:val="7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b)</w:t>
      </w:r>
      <w:r>
        <w:rPr>
          <w:sz w:val="22"/>
          <w:rFonts w:ascii="Arial" w:hAnsi="Arial"/>
        </w:rPr>
        <w:tab/>
      </w:r>
      <w:r>
        <w:rPr>
          <w:sz w:val="22"/>
          <w:rFonts w:ascii="Arial" w:hAnsi="Arial"/>
        </w:rPr>
        <w:t xml:space="preserve">tartalmazhat illegális vagy veszélyes anyagokkal kapcsolatos elemeket, mozdíthat elő társadalmilag nemkívánatos magatartást, vagy sugallhat társadalmi sikerek elérésének nagyobb lehetőségét;</w:t>
      </w:r>
      <w:r>
        <w:rPr>
          <w:sz w:val="22"/>
          <w:rFonts w:ascii="Arial" w:hAnsi="Arial"/>
        </w:rPr>
        <w:t xml:space="preserve"> </w:t>
      </w:r>
    </w:p>
    <w:p w14:paraId="5C98B942" w14:textId="77777777" w:rsidR="000173C2" w:rsidRPr="000173C2" w:rsidRDefault="000173C2" w:rsidP="006A66EC">
      <w:pPr>
        <w:pStyle w:val="Odstavecseseznamem"/>
        <w:tabs>
          <w:tab w:val="left" w:pos="993"/>
        </w:tabs>
        <w:spacing w:after="200" w:line="276" w:lineRule="auto"/>
        <w:ind w:left="720"/>
        <w:jc w:val="both"/>
        <w:outlineLvl w:val="7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c)</w:t>
      </w:r>
      <w:r>
        <w:rPr>
          <w:sz w:val="22"/>
          <w:rFonts w:ascii="Arial" w:hAnsi="Arial"/>
        </w:rPr>
        <w:tab/>
      </w:r>
      <w:r>
        <w:rPr>
          <w:sz w:val="22"/>
          <w:rFonts w:ascii="Arial" w:hAnsi="Arial"/>
        </w:rPr>
        <w:t xml:space="preserve">tartalmazhat bármely olyan elemet, amely közvetlenül vagy közvetve kiskorúakat céloz meg, a kiskorúak kultúrája alapján;</w:t>
      </w:r>
      <w:r>
        <w:rPr>
          <w:sz w:val="22"/>
          <w:rFonts w:ascii="Arial" w:hAnsi="Arial"/>
        </w:rPr>
        <w:t xml:space="preserve">  </w:t>
      </w:r>
    </w:p>
    <w:p w14:paraId="6A080F10" w14:textId="77777777" w:rsidR="002818CB" w:rsidRPr="000173C2" w:rsidRDefault="000173C2" w:rsidP="006A66EC">
      <w:pPr>
        <w:pStyle w:val="Odstavecseseznamem"/>
        <w:tabs>
          <w:tab w:val="left" w:pos="993"/>
        </w:tabs>
        <w:spacing w:after="200" w:line="276" w:lineRule="auto"/>
        <w:ind w:left="720"/>
        <w:jc w:val="both"/>
        <w:outlineLvl w:val="7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d)</w:t>
      </w:r>
      <w:r>
        <w:rPr>
          <w:sz w:val="22"/>
          <w:rFonts w:ascii="Arial" w:hAnsi="Arial"/>
        </w:rPr>
        <w:tab/>
      </w:r>
      <w:r>
        <w:rPr>
          <w:sz w:val="22"/>
          <w:rFonts w:ascii="Arial" w:hAnsi="Arial"/>
        </w:rPr>
        <w:t xml:space="preserve">tartalmazhat bármely olyan aromával és aromával kapcsolatos elemet, amely édességet idéz elő, amely különösen vonzó lehet a kiskorúak számára.</w:t>
      </w:r>
      <w:r>
        <w:rPr>
          <w:sz w:val="22"/>
          <w:rFonts w:ascii="Arial" w:hAnsi="Arial"/>
        </w:rPr>
        <w:t xml:space="preserve"> </w:t>
      </w:r>
    </w:p>
    <w:p w14:paraId="5236BCD7" w14:textId="243D0800" w:rsidR="002818CB" w:rsidRPr="00AC6882" w:rsidRDefault="476B43A1" w:rsidP="0A8B8956">
      <w:pPr>
        <w:tabs>
          <w:tab w:val="left" w:pos="567"/>
        </w:tabs>
        <w:spacing w:before="120"/>
        <w:ind w:firstLine="142"/>
        <w:outlineLvl w:val="6"/>
        <w:rPr>
          <w:rFonts w:cs="Arial"/>
        </w:rPr>
      </w:pPr>
      <w:r>
        <w:t xml:space="preserve">(7)</w:t>
      </w:r>
      <w:r>
        <w:t xml:space="preserve"> </w:t>
      </w:r>
      <w:bookmarkStart w:id="2" w:name="_Hlk121298846"/>
      <w:r>
        <w:t xml:space="preserve">Az (5) vagy (6) bekezdés értelmében tiltott elem vagy jellemző lehet szöveg, szimbólum, név, márkanév, illetve ábrás vagy egyéb védjegy.</w:t>
      </w:r>
      <w:r>
        <w:t xml:space="preserve">  </w:t>
      </w:r>
      <w:r>
        <w:t xml:space="preserve">A termék ízével kapcsolatos elemek csak szöveg formájában szerepelhetnek a terméken</w:t>
      </w:r>
      <w:bookmarkEnd w:id="2"/>
      <w:r>
        <w:t xml:space="preserve">.</w:t>
      </w:r>
      <w:r>
        <w:t xml:space="preserve"> </w:t>
      </w:r>
    </w:p>
    <w:p w14:paraId="18F770C1" w14:textId="4F3BEF7C" w:rsidR="002818CB" w:rsidRPr="000A4D02" w:rsidRDefault="002818CB" w:rsidP="77232BB3">
      <w:pPr>
        <w:keepNext/>
        <w:tabs>
          <w:tab w:val="left" w:pos="851"/>
        </w:tabs>
        <w:spacing w:before="120"/>
        <w:jc w:val="center"/>
        <w:outlineLvl w:val="6"/>
        <w:rPr>
          <w:rFonts w:cs="Arial"/>
        </w:rPr>
      </w:pPr>
      <w:r>
        <w:t xml:space="preserve">6. §</w:t>
      </w:r>
    </w:p>
    <w:p w14:paraId="67AD5E1F" w14:textId="5468A6CA" w:rsidR="002818CB" w:rsidRPr="000A4D02" w:rsidRDefault="002818CB" w:rsidP="37434F36">
      <w:pPr>
        <w:keepNext/>
        <w:tabs>
          <w:tab w:val="left" w:pos="851"/>
        </w:tabs>
        <w:spacing w:before="120"/>
        <w:jc w:val="center"/>
        <w:outlineLvl w:val="6"/>
        <w:rPr>
          <w:b/>
          <w:bCs/>
          <w:rFonts w:cs="Arial"/>
        </w:rPr>
      </w:pPr>
      <w:bookmarkStart w:id="3" w:name="_Hlk93930811"/>
      <w:r>
        <w:rPr>
          <w:b/>
        </w:rPr>
        <w:t xml:space="preserve">A bejelentési kötelezettség módja és hatálya nikotin tasakok forgalomba hozatalakor</w:t>
      </w:r>
      <w:r>
        <w:rPr>
          <w:b/>
        </w:rPr>
        <w:t xml:space="preserve"> </w:t>
      </w:r>
    </w:p>
    <w:p w14:paraId="0100CC71" w14:textId="7517F511" w:rsidR="002818CB" w:rsidRPr="002D40BC" w:rsidRDefault="476B43A1" w:rsidP="002D40BC">
      <w:pPr>
        <w:numPr>
          <w:ilvl w:val="3"/>
          <w:numId w:val="8"/>
        </w:numPr>
        <w:tabs>
          <w:tab w:val="left" w:pos="567"/>
        </w:tabs>
        <w:overflowPunct w:val="0"/>
        <w:autoSpaceDE w:val="0"/>
        <w:autoSpaceDN w:val="0"/>
        <w:adjustRightInd w:val="0"/>
        <w:spacing w:before="120" w:after="60"/>
        <w:ind w:left="0" w:firstLine="142"/>
        <w:textAlignment w:val="baseline"/>
        <w:outlineLvl w:val="6"/>
        <w:rPr>
          <w:rFonts w:cs="Arial"/>
        </w:rPr>
      </w:pPr>
      <w:bookmarkStart w:id="4" w:name="_Hlk114731565"/>
      <w:r>
        <w:t xml:space="preserve">A törvény 12k. § (4) bekezdésének a) pontja szerinti bejelentések a dohánytermékekre vonatkozó információk benyújtási és közzétételi formátumának meghatározásáról szóló végrehajtási határozatnak megfelelően az EU közös adatbeviteli kapuján (a továbbiakban: „EU-CEG”) keresztül történnek.</w:t>
      </w:r>
      <w:r>
        <w:t xml:space="preserve"> </w:t>
      </w:r>
      <w:r>
        <w:t xml:space="preserve">Az értesítés hasonló a szájon át fogyasztott dohánytermékekre vonatkozó értesítéshez</w:t>
      </w:r>
      <w:r w:rsidR="002D40BC" w:rsidRPr="002D40BC">
        <w:rPr>
          <w:rStyle w:val="Znakapoznpodarou"/>
        </w:rPr>
        <w:footnoteReference w:id="6"/>
      </w:r>
      <w:r>
        <w:rPr>
          <w:vertAlign w:val="superscript"/>
        </w:rPr>
        <w:t xml:space="preserve">)</w:t>
      </w:r>
      <w:r>
        <w:t xml:space="preserve">, a szájon át fogyasztott dohány márkája és típusa szerint.</w:t>
      </w:r>
      <w:r>
        <w:t xml:space="preserve">  </w:t>
      </w:r>
      <w:r>
        <w:t xml:space="preserve">Ez az értesítés legalább a következőket tartalmazza:</w:t>
      </w:r>
      <w:r>
        <w:t xml:space="preserve"> </w:t>
      </w:r>
    </w:p>
    <w:bookmarkEnd w:id="4"/>
    <w:p w14:paraId="16AFC439" w14:textId="77777777" w:rsidR="002818CB" w:rsidRPr="000A4D02" w:rsidRDefault="002818CB" w:rsidP="00567800">
      <w:pPr>
        <w:pStyle w:val="Odstavecseseznamem"/>
        <w:numPr>
          <w:ilvl w:val="0"/>
          <w:numId w:val="15"/>
        </w:numPr>
        <w:spacing w:after="60" w:line="276" w:lineRule="auto"/>
        <w:jc w:val="both"/>
        <w:outlineLvl w:val="7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a nikotin tasakokban található összes összetevő márkanév és típus szerinti felsorolása, beleértve azok mennyiségét is;</w:t>
      </w:r>
    </w:p>
    <w:p w14:paraId="700788E2" w14:textId="77777777" w:rsidR="002818CB" w:rsidRPr="000A4D02" w:rsidRDefault="002818CB" w:rsidP="00567800">
      <w:pPr>
        <w:pStyle w:val="Odstavecseseznamem"/>
        <w:numPr>
          <w:ilvl w:val="0"/>
          <w:numId w:val="15"/>
        </w:numPr>
        <w:spacing w:after="60" w:line="276" w:lineRule="auto"/>
        <w:jc w:val="both"/>
        <w:outlineLvl w:val="7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az a) pontban említett összetevőkre vonatkozó toxikológiai adatok, különös tekintettel a fogyasztók egészségére gyakorolt ​​szájon át, bőrön át és belélegzéssel történő hatásukra, valamint ezek függőséget okozó hatásaira cseh nyelven;</w:t>
      </w:r>
    </w:p>
    <w:p w14:paraId="6C1B4B0F" w14:textId="6E00507E" w:rsidR="002818CB" w:rsidRPr="000A4D02" w:rsidRDefault="002818CB" w:rsidP="00567800">
      <w:pPr>
        <w:pStyle w:val="Odstavecseseznamem"/>
        <w:numPr>
          <w:ilvl w:val="0"/>
          <w:numId w:val="15"/>
        </w:numPr>
        <w:spacing w:after="60" w:line="276" w:lineRule="auto"/>
        <w:jc w:val="both"/>
        <w:outlineLvl w:val="7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a vegyi anyagokra vonatkozó, közvetlenül alkalmazandó európai uniós jogszabályokkal összhangban összeállított biztonsági adatlap</w:t>
      </w:r>
      <w:r w:rsidR="002D40BC">
        <w:rPr>
          <w:rStyle w:val="Znakapoznpodarou"/>
          <w:rFonts w:ascii="Arial" w:hAnsi="Arial"/>
          <w:sz w:val="22"/>
          <w:szCs w:val="22"/>
        </w:rPr>
        <w:footnoteReference w:id="7"/>
      </w:r>
      <w:r>
        <w:rPr>
          <w:sz w:val="22"/>
          <w:vertAlign w:val="superscript"/>
          <w:rFonts w:ascii="Arial" w:hAnsi="Arial"/>
        </w:rPr>
        <w:t xml:space="preserve">)</w:t>
      </w:r>
      <w:r>
        <w:rPr>
          <w:sz w:val="22"/>
          <w:rFonts w:ascii="Arial" w:hAnsi="Arial"/>
        </w:rPr>
        <w:t xml:space="preserve">;</w:t>
      </w:r>
      <w:r>
        <w:rPr>
          <w:sz w:val="22"/>
          <w:rFonts w:ascii="Arial" w:hAnsi="Arial"/>
        </w:rPr>
        <w:t xml:space="preserve"> </w:t>
      </w:r>
    </w:p>
    <w:p w14:paraId="6E1B77E8" w14:textId="77777777" w:rsidR="002818CB" w:rsidRPr="000A4D02" w:rsidRDefault="002818CB" w:rsidP="00567800">
      <w:pPr>
        <w:pStyle w:val="Odstavecseseznamem"/>
        <w:numPr>
          <w:ilvl w:val="0"/>
          <w:numId w:val="15"/>
        </w:numPr>
        <w:spacing w:after="60" w:line="276" w:lineRule="auto"/>
        <w:jc w:val="both"/>
        <w:outlineLvl w:val="7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a nikotinadagokra és a bevitelre vonatkozó információk normál vagy előrelátható körülmények között történő alkalmazás esetén;</w:t>
      </w:r>
      <w:r>
        <w:rPr>
          <w:sz w:val="22"/>
          <w:rFonts w:ascii="Arial" w:hAnsi="Arial"/>
        </w:rPr>
        <w:t xml:space="preserve"> </w:t>
      </w:r>
      <w:r>
        <w:rPr>
          <w:sz w:val="22"/>
          <w:rFonts w:ascii="Arial" w:hAnsi="Arial"/>
        </w:rPr>
        <w:t xml:space="preserve">és</w:t>
      </w:r>
    </w:p>
    <w:p w14:paraId="2ED3EA0E" w14:textId="77777777" w:rsidR="002818CB" w:rsidRPr="000A4D02" w:rsidRDefault="002818CB" w:rsidP="00567800">
      <w:pPr>
        <w:pStyle w:val="Odstavecseseznamem"/>
        <w:numPr>
          <w:ilvl w:val="0"/>
          <w:numId w:val="15"/>
        </w:numPr>
        <w:spacing w:after="200" w:line="276" w:lineRule="auto"/>
        <w:jc w:val="both"/>
        <w:outlineLvl w:val="7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az Európai Unióban tevékenykedő gyártó, felelős vállalat vagy természetes személy, és – adott esetben – az Európai Unióba terméket behozó importőr neve és kapcsolattartási adatai.</w:t>
      </w:r>
    </w:p>
    <w:p w14:paraId="12C6EEC9" w14:textId="09873A23" w:rsidR="002818CB" w:rsidRPr="000A4D02" w:rsidRDefault="476B43A1" w:rsidP="00567800">
      <w:pPr>
        <w:numPr>
          <w:ilvl w:val="3"/>
          <w:numId w:val="8"/>
        </w:numPr>
        <w:tabs>
          <w:tab w:val="clear" w:pos="1440"/>
          <w:tab w:val="left" w:pos="567"/>
          <w:tab w:val="num" w:pos="709"/>
        </w:tabs>
        <w:overflowPunct w:val="0"/>
        <w:autoSpaceDE w:val="0"/>
        <w:autoSpaceDN w:val="0"/>
        <w:adjustRightInd w:val="0"/>
        <w:spacing w:before="120"/>
        <w:ind w:left="0" w:firstLine="142"/>
        <w:textAlignment w:val="baseline"/>
        <w:outlineLvl w:val="6"/>
      </w:pPr>
      <w:r>
        <w:t xml:space="preserve">A törvény 12k. § (4) bekezdése a) pontja szerinti első bejelentést megelőzően a gyártó vagy az importőr köteles kérni az EU-CEG üzemeltetőjét a bejelentő azonosítójának megadására.</w:t>
      </w:r>
      <w:r>
        <w:t xml:space="preserve"> </w:t>
      </w:r>
      <w:r>
        <w:t xml:space="preserve">A gyártó vagy az importőr a letelepedése szerinti tagállam nemzeti jogával összhangban kérésre benyújtja az azonosító adatait és a tevékenységek ellenőrzését tartalmazó információkat.</w:t>
      </w:r>
      <w:r>
        <w:t xml:space="preserve"> </w:t>
      </w:r>
      <w:r>
        <w:rPr>
          <w:color w:val="444444"/>
        </w:rPr>
        <w:t xml:space="preserve"> </w:t>
      </w:r>
      <w:r>
        <w:t xml:space="preserve">A bejelentő azonosítóját az EU-CEG-en keresztül, valamint az Egészségügyi Minisztériummal folytatott valamennyi későbbi levelezésben küldött valamennyi későbbi értesítéshez kell használni.</w:t>
      </w:r>
      <w:r>
        <w:t xml:space="preserve">  </w:t>
      </w:r>
    </w:p>
    <w:p w14:paraId="74C3445F" w14:textId="77777777" w:rsidR="002764F7" w:rsidRPr="00B2014F" w:rsidRDefault="002818CB" w:rsidP="002764F7">
      <w:pPr>
        <w:numPr>
          <w:ilvl w:val="3"/>
          <w:numId w:val="8"/>
        </w:numPr>
        <w:tabs>
          <w:tab w:val="left" w:pos="567"/>
          <w:tab w:val="left" w:pos="709"/>
        </w:tabs>
        <w:overflowPunct w:val="0"/>
        <w:autoSpaceDE w:val="0"/>
        <w:autoSpaceDN w:val="0"/>
        <w:adjustRightInd w:val="0"/>
        <w:spacing w:before="120"/>
        <w:ind w:left="0" w:firstLine="142"/>
        <w:textAlignment w:val="baseline"/>
        <w:outlineLvl w:val="6"/>
        <w:rPr>
          <w:szCs w:val="22"/>
        </w:rPr>
      </w:pPr>
      <w:r>
        <w:t xml:space="preserve">A bejelentő azonosítója alapján a gyártónak vagy az importőrnek minden bejelentendő termékhez nikotintasak-azonosítószámot kell rendelnie.</w:t>
      </w:r>
      <w:r>
        <w:t xml:space="preserve"> </w:t>
      </w:r>
      <w:r>
        <w:t xml:space="preserve">E rendelet eltérő rendelkezése hiányában, az azonos összetételű és megjelenésű termékek bejelentésekor a gyártó és az importőr ugyanazt a nikotintasak-azonosítószámot használja.</w:t>
      </w:r>
      <w:r>
        <w:t xml:space="preserve">  </w:t>
      </w:r>
    </w:p>
    <w:p w14:paraId="0222E8ED" w14:textId="77777777" w:rsidR="002764F7" w:rsidRPr="002764F7" w:rsidRDefault="006E162B" w:rsidP="00E51F17">
      <w:pPr>
        <w:numPr>
          <w:ilvl w:val="3"/>
          <w:numId w:val="8"/>
        </w:numPr>
        <w:tabs>
          <w:tab w:val="clear" w:pos="1440"/>
          <w:tab w:val="left" w:pos="0"/>
          <w:tab w:val="left" w:pos="567"/>
        </w:tabs>
        <w:overflowPunct w:val="0"/>
        <w:autoSpaceDE w:val="0"/>
        <w:autoSpaceDN w:val="0"/>
        <w:adjustRightInd w:val="0"/>
        <w:spacing w:before="120"/>
        <w:ind w:left="0" w:firstLine="142"/>
        <w:textAlignment w:val="baseline"/>
        <w:outlineLvl w:val="6"/>
        <w:rPr>
          <w:sz w:val="20"/>
          <w:szCs w:val="20"/>
        </w:rPr>
      </w:pPr>
      <w:r>
        <w:t xml:space="preserve">A (3) bekezdés szerinti eljárást a termék márkájától és altípusától, valamint azon piacok számától függetlenül kell alkalmazni, amelyeken a termékeket forgalmazzák.</w:t>
      </w:r>
      <w:r>
        <w:t xml:space="preserve"> </w:t>
      </w:r>
      <w:r>
        <w:t xml:space="preserve">Ha nem biztosítható, hogy ugyanazt a nikotintasak-azonosítószámot használják az azonos összetételű és megjelenésű termékeknél, az ezekhez a termékekhez rendelt különböző nikotintasak-azonosítószámokat kell megadni</w:t>
      </w:r>
      <w:r>
        <w:rPr>
          <w:sz w:val="20"/>
        </w:rPr>
        <w:t xml:space="preserve">.</w:t>
      </w:r>
      <w:r>
        <w:t xml:space="preserve"> </w:t>
      </w:r>
    </w:p>
    <w:p w14:paraId="104E7BAE" w14:textId="77777777" w:rsidR="002818CB" w:rsidRPr="000A4D02" w:rsidRDefault="002818CB" w:rsidP="00282503">
      <w:pPr>
        <w:numPr>
          <w:ilvl w:val="3"/>
          <w:numId w:val="8"/>
        </w:numPr>
        <w:tabs>
          <w:tab w:val="left" w:pos="567"/>
        </w:tabs>
        <w:overflowPunct w:val="0"/>
        <w:autoSpaceDE w:val="0"/>
        <w:autoSpaceDN w:val="0"/>
        <w:adjustRightInd w:val="0"/>
        <w:spacing w:before="120"/>
        <w:ind w:left="0" w:firstLine="142"/>
        <w:textAlignment w:val="baseline"/>
        <w:outlineLvl w:val="6"/>
        <w:rPr>
          <w:szCs w:val="22"/>
        </w:rPr>
      </w:pPr>
      <w:r>
        <w:t xml:space="preserve">Az e törvény 12k. § (4) bekezdése a) pontja és (5) bekezdése szerinti bejelentést a nikotin tasakok forgalomba hozatala előtt kell benyújtani.</w:t>
      </w:r>
      <w:r>
        <w:t xml:space="preserve"> </w:t>
      </w:r>
    </w:p>
    <w:p w14:paraId="2DEB82CE" w14:textId="38B8A076" w:rsidR="002818CB" w:rsidRPr="004B3B3E" w:rsidRDefault="002818CB" w:rsidP="00567800">
      <w:pPr>
        <w:numPr>
          <w:ilvl w:val="3"/>
          <w:numId w:val="8"/>
        </w:numPr>
        <w:tabs>
          <w:tab w:val="left" w:pos="567"/>
        </w:tabs>
        <w:overflowPunct w:val="0"/>
        <w:autoSpaceDE w:val="0"/>
        <w:autoSpaceDN w:val="0"/>
        <w:adjustRightInd w:val="0"/>
        <w:spacing w:before="120"/>
        <w:ind w:left="0" w:firstLine="142"/>
        <w:textAlignment w:val="baseline"/>
        <w:outlineLvl w:val="6"/>
      </w:pPr>
      <w:bookmarkStart w:id="5" w:name="_Hlk121301704"/>
      <w:r>
        <w:t xml:space="preserve">Minden olyan információt, amelyet a gyártó vagy az importőr üzleti titoknak vagy más módon bizalmasnak tekint, az értesítés benyújtásakor azonosítani kell.</w:t>
      </w:r>
      <w:r>
        <w:t xml:space="preserve"> </w:t>
      </w:r>
      <w:r>
        <w:t xml:space="preserve">A benyújtó neve, a benyújtó székhelye vagy lakóhelye szerinti ország, a benyújtó típusa a dohánytermékekre vonatkozó információk benyújtása és nyilvános hozzáférhetővé tétele céljából alkalmazandó formátum meghatározásáról szóló, 2015. november 25-i (EU) 2015/2186 bizottsági végrehajtási határozat melléklete szerint, a nikotin tasak azonosító száma, márkanév, altípus neve, terméktípusa, első bejelentési dátuma, a benyújtás utolsó frissítésének időpontja, az az időpont, amikor a benyújtó a terméket forgalomba hozza vagy forgalomba kívánja hozni, nem minősül üzleti titoknak</w:t>
      </w:r>
      <w:bookmarkEnd w:id="5"/>
      <w:r>
        <w:t xml:space="preserve">.</w:t>
      </w:r>
      <w:r>
        <w:t xml:space="preserve"> </w:t>
      </w:r>
    </w:p>
    <w:p w14:paraId="3F05D2FB" w14:textId="697D4FF5" w:rsidR="002818CB" w:rsidRPr="000A4D02" w:rsidRDefault="002818CB" w:rsidP="002818CB">
      <w:pPr>
        <w:keepNext/>
        <w:keepLines/>
        <w:spacing w:before="240" w:after="200"/>
        <w:jc w:val="center"/>
        <w:outlineLvl w:val="5"/>
      </w:pPr>
      <w:r>
        <w:t xml:space="preserve">7. §</w:t>
      </w:r>
    </w:p>
    <w:p w14:paraId="5D7BBF39" w14:textId="77777777" w:rsidR="002818CB" w:rsidRPr="000A4D02" w:rsidRDefault="002818CB" w:rsidP="002818CB">
      <w:pPr>
        <w:keepNext/>
        <w:keepLines/>
        <w:spacing w:after="200"/>
        <w:jc w:val="center"/>
        <w:outlineLvl w:val="4"/>
        <w:rPr>
          <w:b/>
          <w:szCs w:val="22"/>
        </w:rPr>
      </w:pPr>
      <w:r>
        <w:rPr>
          <w:b/>
        </w:rPr>
        <w:t xml:space="preserve">Értesítés a nikotin tasakok piacára vonatkozó információkról</w:t>
      </w:r>
      <w:r>
        <w:rPr>
          <w:b/>
        </w:rPr>
        <w:t xml:space="preserve"> </w:t>
      </w:r>
    </w:p>
    <w:p w14:paraId="6F63D7F4" w14:textId="77777777" w:rsidR="002818CB" w:rsidRPr="000A4D02" w:rsidRDefault="002818CB" w:rsidP="00567800">
      <w:pPr>
        <w:numPr>
          <w:ilvl w:val="0"/>
          <w:numId w:val="14"/>
        </w:numPr>
        <w:tabs>
          <w:tab w:val="clear" w:pos="785"/>
          <w:tab w:val="num" w:pos="567"/>
          <w:tab w:val="left" w:pos="709"/>
        </w:tabs>
        <w:overflowPunct w:val="0"/>
        <w:autoSpaceDE w:val="0"/>
        <w:autoSpaceDN w:val="0"/>
        <w:adjustRightInd w:val="0"/>
        <w:spacing w:before="120" w:after="60"/>
        <w:ind w:firstLine="142"/>
        <w:jc w:val="left"/>
        <w:textAlignment w:val="baseline"/>
        <w:outlineLvl w:val="6"/>
        <w:rPr>
          <w:szCs w:val="22"/>
        </w:rPr>
      </w:pPr>
      <w:r>
        <w:t xml:space="preserve">A törvény 12k. § (4) bekezdése b) pontja szerinti bejelentés a következőket tartalmazza:</w:t>
      </w:r>
    </w:p>
    <w:p w14:paraId="64609B35" w14:textId="77777777" w:rsidR="002818CB" w:rsidRPr="000A4D02" w:rsidRDefault="002818CB" w:rsidP="00567800">
      <w:pPr>
        <w:numPr>
          <w:ilvl w:val="1"/>
          <w:numId w:val="14"/>
        </w:numPr>
        <w:tabs>
          <w:tab w:val="clear" w:pos="425"/>
          <w:tab w:val="num" w:pos="709"/>
        </w:tabs>
        <w:overflowPunct w:val="0"/>
        <w:autoSpaceDE w:val="0"/>
        <w:autoSpaceDN w:val="0"/>
        <w:adjustRightInd w:val="0"/>
        <w:spacing w:after="60"/>
        <w:ind w:left="709"/>
        <w:textAlignment w:val="baseline"/>
        <w:outlineLvl w:val="7"/>
        <w:rPr>
          <w:szCs w:val="22"/>
        </w:rPr>
      </w:pPr>
      <w:r>
        <w:t xml:space="preserve">az értékesítési volumenre vonatkozó összesített információk márkanév és terméktípus szerinti bontásban;</w:t>
      </w:r>
    </w:p>
    <w:p w14:paraId="692F2BEC" w14:textId="77777777" w:rsidR="002818CB" w:rsidRPr="009560E1" w:rsidRDefault="005D2DCC" w:rsidP="0083433F">
      <w:pPr>
        <w:numPr>
          <w:ilvl w:val="1"/>
          <w:numId w:val="14"/>
        </w:numPr>
        <w:tabs>
          <w:tab w:val="clear" w:pos="425"/>
          <w:tab w:val="num" w:pos="709"/>
        </w:tabs>
        <w:overflowPunct w:val="0"/>
        <w:autoSpaceDE w:val="0"/>
        <w:autoSpaceDN w:val="0"/>
        <w:adjustRightInd w:val="0"/>
        <w:spacing w:after="60"/>
        <w:ind w:left="709"/>
        <w:textAlignment w:val="baseline"/>
        <w:outlineLvl w:val="7"/>
        <w:rPr>
          <w:szCs w:val="22"/>
        </w:rPr>
      </w:pPr>
      <w:r>
        <w:t xml:space="preserve">minden információ </w:t>
      </w:r>
      <w:bookmarkStart w:id="6" w:name="_Hlk113964644"/>
      <w:r>
        <w:t xml:space="preserve"> a különböző fogyasztói csoportok preferenciáiról, beleértve a fiatalokat, a nemdohányzókat és a jelenlegi felhasználók főbb típusait és</w:t>
      </w:r>
      <w:bookmarkEnd w:id="6"/>
      <w:r>
        <w:t xml:space="preserve">.</w:t>
      </w:r>
    </w:p>
    <w:p w14:paraId="51B4FD9C" w14:textId="5467C938" w:rsidR="002818CB" w:rsidRPr="005B0A5F" w:rsidRDefault="476B43A1" w:rsidP="005B0A5F">
      <w:pPr>
        <w:tabs>
          <w:tab w:val="num" w:pos="567"/>
          <w:tab w:val="left" w:pos="851"/>
        </w:tabs>
        <w:spacing w:before="120"/>
        <w:ind w:firstLine="142"/>
        <w:outlineLvl w:val="6"/>
      </w:pPr>
      <w:r>
        <w:t xml:space="preserve">(2)</w:t>
      </w:r>
      <w:r>
        <w:t xml:space="preserve"> </w:t>
      </w:r>
      <w:r>
        <w:t xml:space="preserve">Az (1) bekezdés a) pontja szerinti információkat a gyártónak vagy az importőrnek az EU-CEG megfelelő részén keresztül minden naptári évre vonatkozóan újonnan hozzáadott számadatok formájában kell benyújtania.</w:t>
      </w:r>
      <w:r>
        <w:t xml:space="preserve">  </w:t>
      </w:r>
      <w:r>
        <w:t xml:space="preserve">Az (1) bekezdés a) pontja szerinti információkat a gyártónak vagy az importőrnek az értékesítés naptári évének végét követő naptári év május 31-ig kell benyújtania.</w:t>
      </w:r>
      <w:r>
        <w:t xml:space="preserve">  </w:t>
      </w:r>
      <w:r>
        <w:t xml:space="preserve">Az (1) bekezdés b) pontja szerinti információkat a gyártónak vagy az importőrnek az értékesítés naptári évének végét követő naptári év december 31-ig kell benyújtania.</w:t>
      </w:r>
      <w:r>
        <w:t xml:space="preserve">  </w:t>
      </w:r>
    </w:p>
    <w:p w14:paraId="277233B2" w14:textId="23B11430" w:rsidR="002818CB" w:rsidRPr="000A4D02" w:rsidRDefault="002818CB" w:rsidP="002818CB">
      <w:pPr>
        <w:keepNext/>
        <w:keepLines/>
        <w:spacing w:before="240" w:after="200"/>
        <w:jc w:val="center"/>
        <w:outlineLvl w:val="5"/>
      </w:pPr>
      <w:r>
        <w:t xml:space="preserve">8. §</w:t>
      </w:r>
    </w:p>
    <w:p w14:paraId="63360E53" w14:textId="77777777" w:rsidR="002818CB" w:rsidRPr="000A4D02" w:rsidRDefault="002818CB" w:rsidP="002818CB">
      <w:pPr>
        <w:keepNext/>
        <w:keepLines/>
        <w:spacing w:after="200"/>
        <w:jc w:val="center"/>
        <w:outlineLvl w:val="4"/>
        <w:rPr>
          <w:b/>
          <w:szCs w:val="22"/>
        </w:rPr>
      </w:pPr>
      <w:r>
        <w:rPr>
          <w:b/>
        </w:rPr>
        <w:t xml:space="preserve">Átmeneti rendelkezések</w:t>
      </w:r>
    </w:p>
    <w:p w14:paraId="2BD07E1D" w14:textId="77777777" w:rsidR="00CF18E4" w:rsidRDefault="002818CB" w:rsidP="00CF18E4">
      <w:pPr>
        <w:spacing w:before="240" w:after="200"/>
        <w:rPr>
          <w:szCs w:val="22"/>
        </w:rPr>
      </w:pPr>
      <w:r>
        <w:t xml:space="preserve">Azok a nikotin tasakok, amelyek nem felelnek meg az e rendeletben meghatározott követelményeknek, és amelyeket e rendelet hatálybalépése előtt állítottak elő, hoztak forgalomba és címkéztek fel, e rendelet hatálybalépésétől számított 12 hónapon belül kínálhatók értékesítésre és értékesíthetők.</w:t>
      </w:r>
      <w:r>
        <w:t xml:space="preserve"> </w:t>
      </w:r>
    </w:p>
    <w:p w14:paraId="4972252E" w14:textId="77777777" w:rsidR="00F0726C" w:rsidRDefault="00F0726C" w:rsidP="002818CB">
      <w:pPr>
        <w:spacing w:after="200"/>
        <w:jc w:val="center"/>
        <w:outlineLvl w:val="4"/>
      </w:pPr>
    </w:p>
    <w:p w14:paraId="7882F0F4" w14:textId="6CAD2505" w:rsidR="002818CB" w:rsidRPr="000A4D02" w:rsidRDefault="002818CB" w:rsidP="002818CB">
      <w:pPr>
        <w:spacing w:after="200"/>
        <w:jc w:val="center"/>
        <w:outlineLvl w:val="4"/>
      </w:pPr>
      <w:r>
        <w:t xml:space="preserve">9. §</w:t>
      </w:r>
    </w:p>
    <w:p w14:paraId="5262B959" w14:textId="77777777" w:rsidR="002818CB" w:rsidRPr="000A4D02" w:rsidRDefault="002818CB" w:rsidP="002818CB">
      <w:pPr>
        <w:keepNext/>
        <w:keepLines/>
        <w:spacing w:after="200"/>
        <w:jc w:val="center"/>
        <w:outlineLvl w:val="4"/>
        <w:rPr>
          <w:b/>
          <w:szCs w:val="22"/>
        </w:rPr>
      </w:pPr>
      <w:r>
        <w:rPr>
          <w:b/>
        </w:rPr>
        <w:t xml:space="preserve">Záró rendelkezések</w:t>
      </w:r>
    </w:p>
    <w:p w14:paraId="306D7D26" w14:textId="77777777" w:rsidR="002818CB" w:rsidRDefault="002818CB" w:rsidP="002818CB">
      <w:pPr>
        <w:tabs>
          <w:tab w:val="left" w:pos="851"/>
        </w:tabs>
        <w:spacing w:before="120"/>
        <w:outlineLvl w:val="6"/>
        <w:rPr>
          <w:szCs w:val="22"/>
        </w:rPr>
      </w:pPr>
      <w:r>
        <w:t xml:space="preserve">Ez a rendelet a műszaki szabályokkal és az információs társadalom szolgáltatásaira vonatkozó szabályokkal kapcsolatos információszolgáltatási eljárás megállapításáról szóló, 2015. szeptember 9-i (EU) 2015/1535. számú európai parlamenti és tanácsi irányelvnek megfelelően bejelentés tárgyát képezte.</w:t>
      </w:r>
    </w:p>
    <w:p w14:paraId="7366F145" w14:textId="77777777" w:rsidR="0085060D" w:rsidRPr="000A4D02" w:rsidRDefault="0085060D" w:rsidP="002818CB">
      <w:pPr>
        <w:tabs>
          <w:tab w:val="left" w:pos="851"/>
        </w:tabs>
        <w:spacing w:before="120"/>
        <w:outlineLvl w:val="6"/>
        <w:rPr>
          <w:szCs w:val="22"/>
        </w:rPr>
      </w:pPr>
    </w:p>
    <w:p w14:paraId="4F42D56F" w14:textId="513D5D1C" w:rsidR="002818CB" w:rsidRPr="000A4D02" w:rsidRDefault="002818CB" w:rsidP="002818CB">
      <w:pPr>
        <w:keepNext/>
        <w:keepLines/>
        <w:spacing w:before="240" w:after="200"/>
        <w:jc w:val="center"/>
        <w:outlineLvl w:val="5"/>
      </w:pPr>
      <w:r>
        <w:t xml:space="preserve">10. §</w:t>
      </w:r>
    </w:p>
    <w:p w14:paraId="5202D66B" w14:textId="77777777" w:rsidR="002818CB" w:rsidRPr="000A4D02" w:rsidRDefault="002818CB" w:rsidP="002818CB">
      <w:pPr>
        <w:keepNext/>
        <w:keepLines/>
        <w:spacing w:after="200"/>
        <w:jc w:val="center"/>
        <w:outlineLvl w:val="4"/>
        <w:rPr>
          <w:b/>
          <w:szCs w:val="22"/>
        </w:rPr>
      </w:pPr>
      <w:r>
        <w:rPr>
          <w:b/>
        </w:rPr>
        <w:t xml:space="preserve">Hatálybalépés napja</w:t>
      </w:r>
    </w:p>
    <w:p w14:paraId="51E8B191" w14:textId="2C6BA679" w:rsidR="002818CB" w:rsidRPr="000A4D02" w:rsidRDefault="002818CB" w:rsidP="002818CB">
      <w:pPr>
        <w:tabs>
          <w:tab w:val="left" w:pos="851"/>
        </w:tabs>
        <w:spacing w:before="120"/>
        <w:outlineLvl w:val="6"/>
        <w:rPr>
          <w:szCs w:val="22"/>
        </w:rPr>
      </w:pPr>
      <w:r>
        <w:t xml:space="preserve">E rendelet ...................... napon lép hatályba.</w:t>
      </w:r>
    </w:p>
    <w:p w14:paraId="66F0FAB0" w14:textId="77777777" w:rsidR="00AC1750" w:rsidRDefault="00AC1750" w:rsidP="002818CB">
      <w:pPr>
        <w:spacing w:before="120"/>
        <w:jc w:val="center"/>
        <w:rPr>
          <w:szCs w:val="22"/>
        </w:rPr>
      </w:pPr>
    </w:p>
    <w:p w14:paraId="45CE2B2C" w14:textId="77777777" w:rsidR="00AC1750" w:rsidRDefault="00AC1750" w:rsidP="002818CB">
      <w:pPr>
        <w:spacing w:before="120"/>
        <w:jc w:val="center"/>
        <w:rPr>
          <w:szCs w:val="22"/>
        </w:rPr>
      </w:pPr>
    </w:p>
    <w:p w14:paraId="115B0CC8" w14:textId="77777777" w:rsidR="002818CB" w:rsidRDefault="00D21DFC" w:rsidP="002818CB">
      <w:pPr>
        <w:spacing w:before="120"/>
        <w:jc w:val="center"/>
        <w:rPr>
          <w:szCs w:val="22"/>
        </w:rPr>
      </w:pPr>
      <w:r>
        <w:t xml:space="preserve">Miniszter:</w:t>
      </w:r>
    </w:p>
    <w:p w14:paraId="6D06074E" w14:textId="77777777" w:rsidR="000C32F7" w:rsidRDefault="000C32F7" w:rsidP="002818CB">
      <w:pPr>
        <w:spacing w:before="120"/>
        <w:jc w:val="right"/>
        <w:rPr>
          <w:szCs w:val="22"/>
        </w:rPr>
        <w:sectPr w:rsidR="000C32F7" w:rsidSect="006F4688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814" w:right="1418" w:bottom="1560" w:left="1418" w:header="1077" w:footer="669" w:gutter="0"/>
          <w:cols w:space="708"/>
          <w:titlePg/>
          <w:docGrid w:linePitch="360"/>
        </w:sectPr>
      </w:pPr>
    </w:p>
    <w:p w14:paraId="1B533373" w14:textId="62FE390A" w:rsidR="002818CB" w:rsidRPr="000A4D02" w:rsidRDefault="002818CB" w:rsidP="002818CB">
      <w:pPr>
        <w:spacing w:before="120"/>
        <w:jc w:val="right"/>
        <w:rPr>
          <w:szCs w:val="22"/>
        </w:rPr>
      </w:pPr>
      <w:r>
        <w:t xml:space="preserve">A Tt. .../... sz. rendeletének 1. sz. melléklete</w:t>
      </w:r>
      <w:r>
        <w:t xml:space="preserve"> </w:t>
      </w:r>
    </w:p>
    <w:p w14:paraId="61E97CD8" w14:textId="77777777" w:rsidR="002818CB" w:rsidRPr="000A4D02" w:rsidRDefault="002818CB" w:rsidP="002818CB">
      <w:pPr>
        <w:spacing w:before="120"/>
        <w:jc w:val="right"/>
        <w:rPr>
          <w:szCs w:val="22"/>
        </w:rPr>
      </w:pPr>
    </w:p>
    <w:p w14:paraId="556761E7" w14:textId="6BC4BE67" w:rsidR="002818CB" w:rsidRPr="000A4D02" w:rsidRDefault="476B43A1" w:rsidP="37434F36">
      <w:pPr>
        <w:spacing w:before="120"/>
        <w:jc w:val="center"/>
        <w:rPr>
          <w:b/>
          <w:bCs/>
        </w:rPr>
      </w:pPr>
      <w:bookmarkStart w:id="7" w:name="_Hlk93930919"/>
      <w:r>
        <w:rPr>
          <w:b/>
        </w:rPr>
        <w:t xml:space="preserve">A nikotin tasakokhoz önálló összetevőként nem adható, tiltott anyagok jegyzéke</w:t>
      </w:r>
      <w:r>
        <w:rPr>
          <w:b/>
        </w:rPr>
        <w:t xml:space="preserve"> </w:t>
      </w:r>
    </w:p>
    <w:bookmarkEnd w:id="3"/>
    <w:p w14:paraId="7A23C949" w14:textId="77777777" w:rsidR="002818CB" w:rsidRPr="00BF7F30" w:rsidRDefault="002818CB" w:rsidP="002818CB">
      <w:pPr>
        <w:spacing w:before="120"/>
        <w:jc w:val="center"/>
        <w:rPr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3"/>
        <w:gridCol w:w="3327"/>
      </w:tblGrid>
      <w:tr w:rsidR="002818CB" w14:paraId="39AB2AF3" w14:textId="77777777" w:rsidTr="00536DAC">
        <w:trPr>
          <w:trHeight w:val="390"/>
          <w:tblHeader/>
        </w:trPr>
        <w:tc>
          <w:tcPr>
            <w:tcW w:w="5733" w:type="dxa"/>
            <w:shd w:val="clear" w:color="auto" w:fill="FFFFFF"/>
            <w:vAlign w:val="bottom"/>
          </w:tcPr>
          <w:p w14:paraId="49EDE4B6" w14:textId="77777777" w:rsidR="002818CB" w:rsidRPr="000A4D02" w:rsidRDefault="002818CB" w:rsidP="00536DAC">
            <w:pPr>
              <w:rPr>
                <w:b/>
                <w:bCs/>
                <w:szCs w:val="22"/>
              </w:rPr>
            </w:pPr>
            <w:r>
              <w:rPr>
                <w:b/>
              </w:rPr>
              <w:t xml:space="preserve">Az anyag neve</w:t>
            </w:r>
          </w:p>
        </w:tc>
        <w:tc>
          <w:tcPr>
            <w:tcW w:w="3327" w:type="dxa"/>
            <w:shd w:val="clear" w:color="auto" w:fill="FFFFFF"/>
            <w:vAlign w:val="bottom"/>
          </w:tcPr>
          <w:p w14:paraId="466C093C" w14:textId="77777777" w:rsidR="002818CB" w:rsidRPr="000A4D02" w:rsidRDefault="002818CB" w:rsidP="00536DAC">
            <w:pPr>
              <w:rPr>
                <w:b/>
                <w:bCs/>
                <w:szCs w:val="22"/>
              </w:rPr>
            </w:pPr>
            <w:r>
              <w:rPr>
                <w:b/>
              </w:rPr>
              <w:t xml:space="preserve">CAS-szám(ok)</w:t>
            </w:r>
          </w:p>
        </w:tc>
      </w:tr>
      <w:tr w:rsidR="002818CB" w14:paraId="592CF983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bottom"/>
          </w:tcPr>
          <w:p w14:paraId="769B722F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agaricsav</w:t>
            </w:r>
          </w:p>
        </w:tc>
        <w:tc>
          <w:tcPr>
            <w:tcW w:w="3327" w:type="dxa"/>
            <w:shd w:val="clear" w:color="auto" w:fill="FFFFFF"/>
            <w:vAlign w:val="bottom"/>
          </w:tcPr>
          <w:p w14:paraId="447860F9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666-99-9</w:t>
            </w:r>
          </w:p>
        </w:tc>
      </w:tr>
      <w:tr w:rsidR="002818CB" w14:paraId="6DF7A1AA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bottom"/>
          </w:tcPr>
          <w:p w14:paraId="2D6CF440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aloin</w:t>
            </w:r>
          </w:p>
        </w:tc>
        <w:tc>
          <w:tcPr>
            <w:tcW w:w="3327" w:type="dxa"/>
            <w:shd w:val="clear" w:color="auto" w:fill="FFFFFF"/>
            <w:vAlign w:val="bottom"/>
          </w:tcPr>
          <w:p w14:paraId="47E31709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1415-73-2</w:t>
            </w:r>
          </w:p>
        </w:tc>
      </w:tr>
      <w:tr w:rsidR="002818CB" w14:paraId="30ED86F1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bottom"/>
          </w:tcPr>
          <w:p w14:paraId="5001D817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kapszaicin</w:t>
            </w:r>
          </w:p>
        </w:tc>
        <w:tc>
          <w:tcPr>
            <w:tcW w:w="3327" w:type="dxa"/>
            <w:shd w:val="clear" w:color="auto" w:fill="FFFFFF"/>
            <w:vAlign w:val="bottom"/>
          </w:tcPr>
          <w:p w14:paraId="71CBC265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404-86-4</w:t>
            </w:r>
          </w:p>
        </w:tc>
      </w:tr>
      <w:tr w:rsidR="002818CB" w14:paraId="10583C72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bottom"/>
          </w:tcPr>
          <w:p w14:paraId="235E94E8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hipericin</w:t>
            </w:r>
          </w:p>
        </w:tc>
        <w:tc>
          <w:tcPr>
            <w:tcW w:w="3327" w:type="dxa"/>
            <w:shd w:val="clear" w:color="auto" w:fill="FFFFFF"/>
            <w:vAlign w:val="bottom"/>
          </w:tcPr>
          <w:p w14:paraId="7E835B73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548-04-9</w:t>
            </w:r>
          </w:p>
        </w:tc>
      </w:tr>
      <w:tr w:rsidR="002818CB" w14:paraId="21CD6D0F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center"/>
          </w:tcPr>
          <w:p w14:paraId="2413AA06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béta-asaron</w:t>
            </w:r>
          </w:p>
        </w:tc>
        <w:tc>
          <w:tcPr>
            <w:tcW w:w="3327" w:type="dxa"/>
            <w:shd w:val="clear" w:color="auto" w:fill="FFFFFF"/>
            <w:vAlign w:val="center"/>
          </w:tcPr>
          <w:p w14:paraId="216E5C08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5273-86-9</w:t>
            </w:r>
          </w:p>
        </w:tc>
      </w:tr>
      <w:tr w:rsidR="002818CB" w14:paraId="7C71EFB2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bottom"/>
          </w:tcPr>
          <w:p w14:paraId="60DD9D3B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esztragol</w:t>
            </w:r>
          </w:p>
        </w:tc>
        <w:tc>
          <w:tcPr>
            <w:tcW w:w="3327" w:type="dxa"/>
            <w:shd w:val="clear" w:color="auto" w:fill="FFFFFF"/>
            <w:vAlign w:val="bottom"/>
          </w:tcPr>
          <w:p w14:paraId="30E5D6E5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140-67-0</w:t>
            </w:r>
          </w:p>
        </w:tc>
      </w:tr>
      <w:tr w:rsidR="002818CB" w14:paraId="5997CAAC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bottom"/>
          </w:tcPr>
          <w:p w14:paraId="3A057E12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hidrogén-cianid</w:t>
            </w:r>
          </w:p>
        </w:tc>
        <w:tc>
          <w:tcPr>
            <w:tcW w:w="3327" w:type="dxa"/>
            <w:shd w:val="clear" w:color="auto" w:fill="FFFFFF"/>
            <w:vAlign w:val="bottom"/>
          </w:tcPr>
          <w:p w14:paraId="7FC23C7F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3017-23-0</w:t>
            </w:r>
          </w:p>
        </w:tc>
      </w:tr>
      <w:tr w:rsidR="002818CB" w14:paraId="7ED5C2EC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center"/>
          </w:tcPr>
          <w:p w14:paraId="2F47101D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mentofurán</w:t>
            </w:r>
          </w:p>
        </w:tc>
        <w:tc>
          <w:tcPr>
            <w:tcW w:w="3327" w:type="dxa"/>
            <w:shd w:val="clear" w:color="auto" w:fill="FFFFFF"/>
            <w:vAlign w:val="center"/>
          </w:tcPr>
          <w:p w14:paraId="5441E407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494-90-6</w:t>
            </w:r>
          </w:p>
        </w:tc>
      </w:tr>
      <w:tr w:rsidR="002818CB" w14:paraId="78B826A0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bottom"/>
          </w:tcPr>
          <w:p w14:paraId="69A3C487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metil eugenol</w:t>
            </w:r>
          </w:p>
        </w:tc>
        <w:tc>
          <w:tcPr>
            <w:tcW w:w="3327" w:type="dxa"/>
            <w:shd w:val="clear" w:color="auto" w:fill="FFFFFF"/>
            <w:vAlign w:val="bottom"/>
          </w:tcPr>
          <w:p w14:paraId="4AB7655B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93-15-2</w:t>
            </w:r>
          </w:p>
        </w:tc>
      </w:tr>
      <w:tr w:rsidR="002818CB" w14:paraId="724C4D4B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bottom"/>
          </w:tcPr>
          <w:p w14:paraId="4BAECEC5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pulegon</w:t>
            </w:r>
          </w:p>
        </w:tc>
        <w:tc>
          <w:tcPr>
            <w:tcW w:w="3327" w:type="dxa"/>
            <w:shd w:val="clear" w:color="auto" w:fill="FFFFFF"/>
            <w:vAlign w:val="bottom"/>
          </w:tcPr>
          <w:p w14:paraId="0C3F4525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89-82-7;</w:t>
            </w:r>
            <w:r>
              <w:t xml:space="preserve"> </w:t>
            </w:r>
            <w:r>
              <w:t xml:space="preserve">15932-80-6</w:t>
            </w:r>
            <w:r>
              <w:t xml:space="preserve"> </w:t>
            </w:r>
          </w:p>
        </w:tc>
      </w:tr>
      <w:tr w:rsidR="002818CB" w14:paraId="1F5F4C0B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bottom"/>
          </w:tcPr>
          <w:p w14:paraId="743E2091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kasszin</w:t>
            </w:r>
          </w:p>
        </w:tc>
        <w:tc>
          <w:tcPr>
            <w:tcW w:w="3327" w:type="dxa"/>
            <w:shd w:val="clear" w:color="auto" w:fill="FFFFFF"/>
            <w:vAlign w:val="bottom"/>
          </w:tcPr>
          <w:p w14:paraId="0E74514A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76-78-8</w:t>
            </w:r>
          </w:p>
        </w:tc>
      </w:tr>
      <w:tr w:rsidR="002818CB" w14:paraId="5563A85C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bottom"/>
          </w:tcPr>
          <w:p w14:paraId="25F4F267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szafrol</w:t>
            </w:r>
          </w:p>
        </w:tc>
        <w:tc>
          <w:tcPr>
            <w:tcW w:w="3327" w:type="dxa"/>
            <w:shd w:val="clear" w:color="auto" w:fill="FFFFFF"/>
            <w:vAlign w:val="bottom"/>
          </w:tcPr>
          <w:p w14:paraId="410419EE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94-59-7</w:t>
            </w:r>
          </w:p>
        </w:tc>
      </w:tr>
      <w:tr w:rsidR="002818CB" w14:paraId="5E455B02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center"/>
          </w:tcPr>
          <w:p w14:paraId="6B3EB6A6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teucrin A</w:t>
            </w:r>
          </w:p>
        </w:tc>
        <w:tc>
          <w:tcPr>
            <w:tcW w:w="3327" w:type="dxa"/>
            <w:shd w:val="clear" w:color="auto" w:fill="FFFFFF"/>
            <w:vAlign w:val="center"/>
          </w:tcPr>
          <w:p w14:paraId="5FF1E75A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12798-51-5</w:t>
            </w:r>
          </w:p>
        </w:tc>
      </w:tr>
      <w:tr w:rsidR="002818CB" w14:paraId="1A001038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bottom"/>
          </w:tcPr>
          <w:p w14:paraId="25C14A79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tujon (alfa és béta)</w:t>
            </w:r>
          </w:p>
        </w:tc>
        <w:tc>
          <w:tcPr>
            <w:tcW w:w="3327" w:type="dxa"/>
            <w:shd w:val="clear" w:color="auto" w:fill="FFFFFF"/>
            <w:vAlign w:val="bottom"/>
          </w:tcPr>
          <w:p w14:paraId="0352C945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546-80-5;</w:t>
            </w:r>
            <w:r>
              <w:t xml:space="preserve"> </w:t>
            </w:r>
            <w:r>
              <w:t xml:space="preserve">76231-76-0</w:t>
            </w:r>
            <w:r>
              <w:t xml:space="preserve"> </w:t>
            </w:r>
          </w:p>
        </w:tc>
      </w:tr>
      <w:tr w:rsidR="002818CB" w14:paraId="59046B70" w14:textId="77777777" w:rsidTr="00536DAC">
        <w:trPr>
          <w:trHeight w:val="390"/>
        </w:trPr>
        <w:tc>
          <w:tcPr>
            <w:tcW w:w="5733" w:type="dxa"/>
            <w:shd w:val="clear" w:color="auto" w:fill="FFFFFF"/>
            <w:vAlign w:val="center"/>
          </w:tcPr>
          <w:p w14:paraId="0F7AF802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kumarin</w:t>
            </w:r>
          </w:p>
        </w:tc>
        <w:tc>
          <w:tcPr>
            <w:tcW w:w="3327" w:type="dxa"/>
            <w:shd w:val="clear" w:color="auto" w:fill="FFFFFF"/>
            <w:vAlign w:val="center"/>
          </w:tcPr>
          <w:p w14:paraId="7B893007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91-64-5</w:t>
            </w:r>
          </w:p>
        </w:tc>
      </w:tr>
      <w:tr w:rsidR="002818CB" w14:paraId="6049847D" w14:textId="77777777" w:rsidTr="00536DAC">
        <w:trPr>
          <w:trHeight w:val="390"/>
        </w:trPr>
        <w:tc>
          <w:tcPr>
            <w:tcW w:w="5733" w:type="dxa"/>
            <w:shd w:val="clear" w:color="auto" w:fill="FFFFFF"/>
            <w:vAlign w:val="center"/>
          </w:tcPr>
          <w:p w14:paraId="199A7AEF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kolchicin</w:t>
            </w:r>
          </w:p>
        </w:tc>
        <w:tc>
          <w:tcPr>
            <w:tcW w:w="3327" w:type="dxa"/>
            <w:shd w:val="clear" w:color="auto" w:fill="FFFFFF"/>
            <w:vAlign w:val="center"/>
          </w:tcPr>
          <w:p w14:paraId="566AF518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64-86-8</w:t>
            </w:r>
          </w:p>
        </w:tc>
      </w:tr>
      <w:tr w:rsidR="002818CB" w14:paraId="7620034A" w14:textId="77777777" w:rsidTr="00536DAC">
        <w:trPr>
          <w:trHeight w:val="390"/>
        </w:trPr>
        <w:tc>
          <w:tcPr>
            <w:tcW w:w="5733" w:type="dxa"/>
            <w:shd w:val="clear" w:color="auto" w:fill="FFFFFF"/>
            <w:vAlign w:val="center"/>
          </w:tcPr>
          <w:p w14:paraId="7F6CA964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bergamottin (furanokumarin)</w:t>
            </w:r>
          </w:p>
        </w:tc>
        <w:tc>
          <w:tcPr>
            <w:tcW w:w="3327" w:type="dxa"/>
            <w:shd w:val="clear" w:color="auto" w:fill="FFFFFF"/>
            <w:vAlign w:val="center"/>
          </w:tcPr>
          <w:p w14:paraId="06AB5672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7380-40-7</w:t>
            </w:r>
          </w:p>
        </w:tc>
      </w:tr>
      <w:tr w:rsidR="002818CB" w14:paraId="69D2340F" w14:textId="77777777" w:rsidTr="00536DAC">
        <w:trPr>
          <w:trHeight w:val="390"/>
        </w:trPr>
        <w:tc>
          <w:tcPr>
            <w:tcW w:w="5733" w:type="dxa"/>
            <w:shd w:val="clear" w:color="auto" w:fill="FFFFFF"/>
            <w:vAlign w:val="center"/>
          </w:tcPr>
          <w:p w14:paraId="452B30B5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6,7-dihidroxibergamottin (furanokumarin)</w:t>
            </w:r>
          </w:p>
        </w:tc>
        <w:tc>
          <w:tcPr>
            <w:tcW w:w="3327" w:type="dxa"/>
            <w:shd w:val="clear" w:color="auto" w:fill="FFFFFF"/>
            <w:vAlign w:val="center"/>
          </w:tcPr>
          <w:p w14:paraId="24F86F4A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145414-76-2</w:t>
            </w:r>
          </w:p>
        </w:tc>
      </w:tr>
    </w:tbl>
    <w:p w14:paraId="40241CE9" w14:textId="77777777" w:rsidR="000C32F7" w:rsidRDefault="000C32F7" w:rsidP="004E593B">
      <w:pPr>
        <w:spacing w:before="120"/>
        <w:rPr>
          <w:rFonts w:cs="Arial"/>
          <w:szCs w:val="22"/>
        </w:rPr>
        <w:sectPr w:rsidR="000C32F7" w:rsidSect="006F4688">
          <w:footerReference w:type="first" r:id="rId15"/>
          <w:pgSz w:w="11906" w:h="16838" w:code="9"/>
          <w:pgMar w:top="1814" w:right="1418" w:bottom="1560" w:left="1418" w:header="1077" w:footer="669" w:gutter="0"/>
          <w:cols w:space="708"/>
          <w:titlePg/>
          <w:docGrid w:linePitch="360"/>
        </w:sectPr>
      </w:pPr>
    </w:p>
    <w:p w14:paraId="4475DAFB" w14:textId="77777777" w:rsidR="00F958E5" w:rsidRDefault="00F958E5" w:rsidP="002764F7">
      <w:pPr>
        <w:spacing w:before="120"/>
        <w:rPr>
          <w:rFonts w:cs="Arial"/>
          <w:szCs w:val="22"/>
        </w:rPr>
      </w:pPr>
    </w:p>
    <w:p w14:paraId="785E9BD5" w14:textId="2A47E59A" w:rsidR="002818CB" w:rsidRPr="00083BA7" w:rsidRDefault="002818CB" w:rsidP="002818CB">
      <w:pPr>
        <w:spacing w:before="120"/>
        <w:jc w:val="right"/>
        <w:rPr>
          <w:szCs w:val="22"/>
          <w:rFonts w:cs="Arial"/>
        </w:rPr>
      </w:pPr>
      <w:r>
        <w:t xml:space="preserve">A Tt. .../2023 sz. rendeletének 2. sz. melléklete</w:t>
      </w:r>
    </w:p>
    <w:p w14:paraId="608D339C" w14:textId="77777777" w:rsidR="002818CB" w:rsidRPr="00083BA7" w:rsidRDefault="002818CB" w:rsidP="002818CB">
      <w:pPr>
        <w:spacing w:before="120"/>
        <w:jc w:val="center"/>
        <w:rPr>
          <w:rFonts w:cs="Arial"/>
          <w:b/>
          <w:bCs/>
          <w:szCs w:val="22"/>
        </w:rPr>
      </w:pPr>
    </w:p>
    <w:p w14:paraId="2401E3FB" w14:textId="77777777" w:rsidR="002818CB" w:rsidRPr="00083BA7" w:rsidRDefault="002818CB" w:rsidP="002818CB">
      <w:pPr>
        <w:spacing w:before="120"/>
        <w:jc w:val="center"/>
        <w:rPr>
          <w:b/>
          <w:bCs/>
          <w:szCs w:val="22"/>
          <w:rFonts w:cs="Arial"/>
        </w:rPr>
      </w:pPr>
      <w:r>
        <w:rPr>
          <w:b/>
        </w:rPr>
        <w:t xml:space="preserve">Grafikai címke</w:t>
      </w:r>
    </w:p>
    <w:p w14:paraId="7793D4C5" w14:textId="7CEC8EB8" w:rsidR="002818CB" w:rsidRPr="00083BA7" w:rsidRDefault="002818CB" w:rsidP="002818CB">
      <w:pPr>
        <w:pStyle w:val="Odstavecseseznamem"/>
        <w:spacing w:before="120"/>
        <w:ind w:left="0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Az „Ez a termék nem 18 év alatti személyek számára készült” grafikai címke, amely a tiltott szimbólum karakterével (1. ábra) fehér alapon legalább 1 cm átmérőjű kör alakú, piros vastagabb szélű kör alakú, fehér alapon piros átlós csíkkal, fehér alapon fekete 18 szöveg, felette piros átlós csíkkal.</w:t>
      </w:r>
    </w:p>
    <w:p w14:paraId="7D56796E" w14:textId="77777777" w:rsidR="00807A3E" w:rsidRDefault="00807A3E" w:rsidP="002818CB">
      <w:pPr>
        <w:spacing w:before="120"/>
        <w:ind w:firstLine="708"/>
        <w:rPr>
          <w:rFonts w:cs="Arial"/>
          <w:szCs w:val="22"/>
        </w:rPr>
      </w:pPr>
    </w:p>
    <w:p w14:paraId="797D7881" w14:textId="77777777" w:rsidR="002818CB" w:rsidRPr="00083BA7" w:rsidRDefault="44243302" w:rsidP="002818CB">
      <w:pPr>
        <w:spacing w:before="120"/>
        <w:ind w:firstLine="708"/>
        <w:rPr>
          <w:szCs w:val="22"/>
          <w:rFonts w:cs="Arial"/>
        </w:rPr>
      </w:pPr>
      <w:r>
        <w:t xml:space="preserve">1. ábra</w:t>
      </w:r>
    </w:p>
    <w:bookmarkEnd w:id="7"/>
    <w:p w14:paraId="5D84DD54" w14:textId="11BA8B8D" w:rsidR="00D84729" w:rsidRPr="00D21DFC" w:rsidRDefault="1D66DE60" w:rsidP="6E92D854">
      <w:pPr>
        <w:spacing w:before="120"/>
      </w:pPr>
      <w:r>
        <w:rPr>
          <w:color w:val="2B579A"/>
          <w:shd w:val="clear" w:color="auto" w:fill="E6E6E6"/>
        </w:rPr>
        <w:drawing>
          <wp:inline distT="0" distB="0" distL="0" distR="0" wp14:anchorId="6AAD9D25" wp14:editId="1636E04A">
            <wp:extent cx="1438275" cy="1438275"/>
            <wp:effectExtent l="0" t="0" r="0" b="0"/>
            <wp:docPr id="1637642706" name="Obrázek 1637642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4729" w:rsidRPr="00D21DFC" w:rsidSect="006F4688">
      <w:footerReference w:type="first" r:id="rId17"/>
      <w:pgSz w:w="11906" w:h="16838" w:code="9"/>
      <w:pgMar w:top="1814" w:right="1418" w:bottom="1560" w:left="1418" w:header="1077" w:footer="6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71407" w14:textId="77777777" w:rsidR="00FB7FFB" w:rsidRDefault="00FB7FFB">
      <w:r>
        <w:separator/>
      </w:r>
    </w:p>
  </w:endnote>
  <w:endnote w:type="continuationSeparator" w:id="0">
    <w:p w14:paraId="1AE07AA1" w14:textId="77777777" w:rsidR="00FB7FFB" w:rsidRDefault="00FB7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ill Sans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AT*Palm Spring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E">
    <w:panose1 w:val="00000000000000000000"/>
    <w:charset w:val="02"/>
    <w:family w:val="auto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B5B0D" w14:textId="77777777" w:rsidR="00536DAC" w:rsidRPr="00A62492" w:rsidRDefault="00536DAC" w:rsidP="00A62492">
    <w:pPr>
      <w:pStyle w:val="Zpat"/>
      <w:jc w:val="right"/>
    </w:pPr>
    <w:r>
      <w:rPr>
        <w:color w:val="2B579A"/>
        <w:shd w:val="clear" w:color="auto" w:fill="E6E6E6"/>
      </w:rPr>
      <w:fldChar w:fldCharType="begin"/>
    </w:r>
    <w:r>
      <w:instrText>PAGE   \* MERGEFORMAT</w:instrText>
    </w:r>
    <w:r>
      <w:rPr>
        <w:color w:val="2B579A"/>
        <w:shd w:val="clear" w:color="auto" w:fill="E6E6E6"/>
      </w:rPr>
      <w:fldChar w:fldCharType="separate"/>
    </w:r>
    <w:r>
      <w:t>2</w:t>
    </w:r>
    <w:r>
      <w:rPr>
        <w:color w:val="2B579A"/>
        <w:shd w:val="clear" w:color="auto" w:fill="E6E6E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10941D5" w14:paraId="62918698" w14:textId="77777777" w:rsidTr="005F74CD">
      <w:trPr>
        <w:trHeight w:val="300"/>
      </w:trPr>
      <w:tc>
        <w:tcPr>
          <w:tcW w:w="3020" w:type="dxa"/>
        </w:tcPr>
        <w:p w14:paraId="704A0DFD" w14:textId="11995407" w:rsidR="010941D5" w:rsidRDefault="010941D5" w:rsidP="005F74CD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29A05BE" w14:textId="3D8436E7" w:rsidR="010941D5" w:rsidRDefault="010941D5" w:rsidP="005F74CD">
          <w:pPr>
            <w:pStyle w:val="Zhlav"/>
          </w:pPr>
        </w:p>
      </w:tc>
      <w:tc>
        <w:tcPr>
          <w:tcW w:w="3020" w:type="dxa"/>
        </w:tcPr>
        <w:p w14:paraId="087A1FB7" w14:textId="3A50C3BA" w:rsidR="010941D5" w:rsidRDefault="010941D5" w:rsidP="005F74CD">
          <w:pPr>
            <w:pStyle w:val="Zhlav"/>
            <w:ind w:right="-115"/>
            <w:jc w:val="right"/>
          </w:pPr>
        </w:p>
      </w:tc>
    </w:tr>
  </w:tbl>
  <w:p w14:paraId="60E77D1C" w14:textId="11EA494C" w:rsidR="010941D5" w:rsidRDefault="010941D5" w:rsidP="005F74C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10941D5" w14:paraId="04C6D2F3" w14:textId="77777777" w:rsidTr="005F74CD">
      <w:trPr>
        <w:trHeight w:val="300"/>
      </w:trPr>
      <w:tc>
        <w:tcPr>
          <w:tcW w:w="3020" w:type="dxa"/>
        </w:tcPr>
        <w:p w14:paraId="1CFC81E9" w14:textId="16E7AD1E" w:rsidR="010941D5" w:rsidRDefault="010941D5" w:rsidP="005F74CD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726D65A4" w14:textId="610C574C" w:rsidR="010941D5" w:rsidRDefault="010941D5" w:rsidP="005F74CD">
          <w:pPr>
            <w:pStyle w:val="Zhlav"/>
          </w:pPr>
        </w:p>
      </w:tc>
      <w:tc>
        <w:tcPr>
          <w:tcW w:w="3020" w:type="dxa"/>
        </w:tcPr>
        <w:p w14:paraId="68A2795B" w14:textId="09A8DD8B" w:rsidR="010941D5" w:rsidRDefault="010941D5" w:rsidP="005F74CD">
          <w:pPr>
            <w:pStyle w:val="Zhlav"/>
            <w:ind w:right="-115"/>
            <w:jc w:val="right"/>
          </w:pPr>
        </w:p>
      </w:tc>
    </w:tr>
  </w:tbl>
  <w:p w14:paraId="099FB2BB" w14:textId="5968AD1C" w:rsidR="010941D5" w:rsidRDefault="010941D5" w:rsidP="005F74CD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10941D5" w14:paraId="18C159C2" w14:textId="77777777" w:rsidTr="005F74CD">
      <w:trPr>
        <w:trHeight w:val="300"/>
      </w:trPr>
      <w:tc>
        <w:tcPr>
          <w:tcW w:w="3020" w:type="dxa"/>
        </w:tcPr>
        <w:p w14:paraId="1B65D646" w14:textId="1CA5FB3E" w:rsidR="010941D5" w:rsidRDefault="010941D5" w:rsidP="005F74CD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11156FE" w14:textId="6E230318" w:rsidR="010941D5" w:rsidRDefault="010941D5" w:rsidP="005F74CD">
          <w:pPr>
            <w:pStyle w:val="Zhlav"/>
          </w:pPr>
        </w:p>
      </w:tc>
      <w:tc>
        <w:tcPr>
          <w:tcW w:w="3020" w:type="dxa"/>
        </w:tcPr>
        <w:p w14:paraId="557CFAFD" w14:textId="313D1BA1" w:rsidR="010941D5" w:rsidRDefault="010941D5" w:rsidP="005F74CD">
          <w:pPr>
            <w:pStyle w:val="Zhlav"/>
            <w:ind w:right="-115"/>
            <w:jc w:val="right"/>
          </w:pPr>
        </w:p>
      </w:tc>
    </w:tr>
  </w:tbl>
  <w:p w14:paraId="46D9495D" w14:textId="1EDB1204" w:rsidR="010941D5" w:rsidRDefault="010941D5" w:rsidP="005F74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8460C" w14:textId="77777777" w:rsidR="00FB7FFB" w:rsidRDefault="00FB7FFB">
      <w:r>
        <w:separator/>
      </w:r>
    </w:p>
  </w:footnote>
  <w:footnote w:type="continuationSeparator" w:id="0">
    <w:p w14:paraId="0755FA59" w14:textId="77777777" w:rsidR="00FB7FFB" w:rsidRDefault="00FB7FFB">
      <w:r>
        <w:continuationSeparator/>
      </w:r>
    </w:p>
  </w:footnote>
  <w:footnote w:id="1">
    <w:p w14:paraId="4D818A8B" w14:textId="77777777" w:rsidR="0063265A" w:rsidRDefault="008573B0" w:rsidP="000C2050">
      <w:pPr>
        <w:pStyle w:val="Textpoznpodarou"/>
        <w:tabs>
          <w:tab w:val="clear" w:pos="425"/>
        </w:tabs>
        <w:ind w:left="0" w:hanging="142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 xml:space="preserve">)</w:t>
      </w:r>
      <w:r>
        <w:t xml:space="preserve"> </w:t>
      </w:r>
      <w:r>
        <w:t xml:space="preserve">Az Európai Parlament és a Tanács 2006. december 20-i 1925/2006/EK módosított rendelete a vitaminok, ásványi anyagok és bizonyos egyéb anyagok élelmiszerekhez történő hozzáadásáról.</w:t>
      </w:r>
      <w:r>
        <w:t xml:space="preserve"> </w:t>
      </w:r>
    </w:p>
  </w:footnote>
  <w:footnote w:id="2">
    <w:p w14:paraId="7DACE623" w14:textId="77777777" w:rsidR="0063265A" w:rsidRDefault="00CA5379" w:rsidP="000C2050">
      <w:pPr>
        <w:pStyle w:val="Textpoznpodarou"/>
        <w:tabs>
          <w:tab w:val="clear" w:pos="425"/>
        </w:tabs>
        <w:ind w:left="-142" w:firstLine="0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 xml:space="preserve">)</w:t>
      </w:r>
      <w:r>
        <w:t xml:space="preserve"> </w:t>
      </w:r>
      <w:r>
        <w:t xml:space="preserve">167/1998. sz. módosított törvény a függőséget okozó anyagokról és egyes egyéb törvények módosításáról,</w:t>
      </w:r>
      <w:r>
        <w:t xml:space="preserve"> </w:t>
      </w:r>
    </w:p>
  </w:footnote>
  <w:footnote w:id="3">
    <w:p w14:paraId="3AEB8955" w14:textId="77777777" w:rsidR="655105DF" w:rsidRDefault="655105DF" w:rsidP="006A66EC">
      <w:pPr>
        <w:pStyle w:val="Textpoznpodarou"/>
        <w:tabs>
          <w:tab w:val="clear" w:pos="425"/>
        </w:tabs>
        <w:ind w:left="-142" w:firstLine="0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 xml:space="preserve">)</w:t>
      </w:r>
      <w:r>
        <w:t xml:space="preserve"> </w:t>
      </w:r>
      <w:r>
        <w:t xml:space="preserve">Az általános termékbiztonságról és egyes törvények módosításáról szóló 102/2001. sz. módosított törvény (a továbbiakban: az általános termékbiztonsági törvény).</w:t>
      </w:r>
      <w:r>
        <w:t xml:space="preserve"> </w:t>
      </w:r>
    </w:p>
  </w:footnote>
  <w:footnote w:id="4">
    <w:p w14:paraId="6A282453" w14:textId="77777777" w:rsidR="655105DF" w:rsidRDefault="655105DF" w:rsidP="000C2050">
      <w:pPr>
        <w:pStyle w:val="Textpoznpodarou"/>
        <w:tabs>
          <w:tab w:val="clear" w:pos="425"/>
        </w:tabs>
        <w:ind w:left="-142" w:firstLine="0"/>
        <w:jc w:val="both"/>
        <w:rPr>
          <w:rFonts w:cs="Arial"/>
        </w:rPr>
      </w:pPr>
      <w:r>
        <w:rPr>
          <w:rStyle w:val="Znakapoznpodarou"/>
        </w:rPr>
        <w:footnoteRef/>
      </w:r>
      <w:r>
        <w:rPr>
          <w:vertAlign w:val="superscript"/>
        </w:rPr>
        <w:t xml:space="preserve">)</w:t>
      </w:r>
      <w:r>
        <w:rPr>
          <w:vertAlign w:val="superscript"/>
        </w:rPr>
        <w:t xml:space="preserve"> </w:t>
      </w:r>
      <w:r>
        <w:t xml:space="preserve">Az Európai Parlament és a Tanács 2006. december 18-i 1907/2006/EK módosított rendelete a vegyi anyagok regisztrálásáról, értékeléséről, engedélyezéséről és korlátozásáról (REACH), az Európai Vegyianyag-ügynökség létrehozásáról, az 1999/45/EK irányelv módosításáról, valamint a 793/93/EGK tanácsi rendelet, az 1488/94/EK bizottsági rendelet, a 76/769/EGK tanácsi irányelv, a 91/155/EGK, a 93/67/EGK, a 93/105/EK és a 2000/21/EK bizottsági irányelv hatályon kívül helyezéséről.</w:t>
      </w:r>
      <w:r>
        <w:t xml:space="preserve"> </w:t>
      </w:r>
    </w:p>
    <w:p w14:paraId="2C83931C" w14:textId="072009C8" w:rsidR="655105DF" w:rsidRDefault="655105DF" w:rsidP="006A66EC">
      <w:pPr>
        <w:pStyle w:val="Textpoznpodarou"/>
        <w:tabs>
          <w:tab w:val="clear" w:pos="425"/>
        </w:tabs>
        <w:ind w:left="-142" w:firstLine="0"/>
        <w:jc w:val="both"/>
      </w:pPr>
      <w:r>
        <w:t xml:space="preserve">Az Európai Parlament és a Tanács 2008. december 16-i 1272/2008/EK módosított rendelete az anyagok és keverékek osztályozásáról, címkézéséről és csomagolásáról, a 67/548/EGK és az 1999/45/EK irányelv módosításáról és hatályon kívül helyezéséről, valamint az 1907/2006/EK rendelet módosításáról.</w:t>
      </w:r>
    </w:p>
  </w:footnote>
  <w:footnote w:id="5">
    <w:p w14:paraId="7F1B190B" w14:textId="77777777" w:rsidR="0063265A" w:rsidRDefault="00876A49" w:rsidP="00876A49">
      <w:pPr>
        <w:pStyle w:val="Textpoznpodarou"/>
        <w:ind w:left="0" w:firstLine="0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 xml:space="preserve">)</w:t>
      </w:r>
      <w:r>
        <w:t xml:space="preserve"> </w:t>
      </w:r>
      <w:r>
        <w:t xml:space="preserve">A dohánytermékekre vonatkozó információk benyújtása és nyilvános hozzáférhetővé tétele céljából alkalmazandó formátum meghatározásáról szóló, 2015. november 25-i (EU) 2015/2186 bizottsági végrehajtási határozat mellékletének 3. pontja.</w:t>
      </w:r>
      <w:r>
        <w:t xml:space="preserve"> </w:t>
      </w:r>
    </w:p>
  </w:footnote>
  <w:footnote w:id="6">
    <w:p w14:paraId="3B637765" w14:textId="518FDD88" w:rsidR="002D40BC" w:rsidRDefault="002D40BC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 xml:space="preserve">)</w:t>
      </w:r>
      <w:r>
        <w:rPr>
          <w:vertAlign w:val="superscript"/>
        </w:rPr>
        <w:t xml:space="preserve"> </w:t>
      </w:r>
      <w:r>
        <w:t xml:space="preserve">Az Európai Bizottság (EU) 2015/2186 végrehajtási határozata.</w:t>
      </w:r>
      <w:r>
        <w:t xml:space="preserve">  </w:t>
      </w:r>
    </w:p>
  </w:footnote>
  <w:footnote w:id="7">
    <w:p w14:paraId="2D414D52" w14:textId="1D1CDE32" w:rsidR="002D40BC" w:rsidRDefault="002D40BC" w:rsidP="002D40BC">
      <w:pPr>
        <w:pStyle w:val="Textpoznpodarou"/>
        <w:tabs>
          <w:tab w:val="clear" w:pos="425"/>
          <w:tab w:val="left" w:pos="142"/>
          <w:tab w:val="left" w:pos="993"/>
        </w:tabs>
        <w:ind w:left="0" w:firstLine="0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 xml:space="preserve">)</w:t>
      </w:r>
      <w:r>
        <w:t xml:space="preserve"> </w:t>
      </w:r>
      <w:r>
        <w:t xml:space="preserve">Az Európai Parlament és a Tanács 2006. december 18-i 1907/2006/EK módosított rendelete a vegyi anyagok regisztrálásáról, értékeléséről, engedélyezéséről és korlátozásáról (REACH), az Európai Vegyianyag-ügynökség létrehozásáról, az 1999/45/EK irányelv módosításáról, valamint a 793/93/EGK tanácsi rendelet, az 1488/94/EK bizottsági rendelet, a 76/769/EGK tanácsi irányelv, a 91/155/EGK, a 93/67/EGK, a 93/105/EK és a 2000/21/EK bizottsági irányelv hatályon kívül helyezéséről.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0F8CE" w14:textId="77777777" w:rsidR="00536DAC" w:rsidRDefault="00536DAC" w:rsidP="0079759E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D27AE" w14:textId="77777777" w:rsidR="00536DAC" w:rsidRPr="00E15FE8" w:rsidRDefault="00536DAC" w:rsidP="00E15FE8">
    <w:pPr>
      <w:pStyle w:val="Zhlav"/>
      <w:ind w:left="0"/>
      <w:jc w:val="both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78C6"/>
    <w:multiLevelType w:val="multilevel"/>
    <w:tmpl w:val="0096C03A"/>
    <w:lvl w:ilvl="0">
      <w:start w:val="1"/>
      <w:numFmt w:val="decimal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65D4EBC"/>
    <w:multiLevelType w:val="hybridMultilevel"/>
    <w:tmpl w:val="508C655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DE0D50"/>
    <w:multiLevelType w:val="hybridMultilevel"/>
    <w:tmpl w:val="EF3EA00C"/>
    <w:lvl w:ilvl="0" w:tplc="A51CD55E">
      <w:start w:val="1"/>
      <w:numFmt w:val="decimal"/>
      <w:pStyle w:val="slovn"/>
      <w:lvlText w:val="%1."/>
      <w:lvlJc w:val="left"/>
      <w:pPr>
        <w:tabs>
          <w:tab w:val="num" w:pos="539"/>
        </w:tabs>
        <w:ind w:left="539" w:hanging="397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  <w:rPr>
        <w:rFonts w:cs="Times New Roman"/>
      </w:rPr>
    </w:lvl>
  </w:abstractNum>
  <w:abstractNum w:abstractNumId="3" w15:restartNumberingAfterBreak="0">
    <w:nsid w:val="12D52C91"/>
    <w:multiLevelType w:val="hybridMultilevel"/>
    <w:tmpl w:val="565EC760"/>
    <w:lvl w:ilvl="0" w:tplc="53DCB77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CF58E27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2CEFB0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0C6924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192E42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6EA6C7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C947C1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5F6253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542D2F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371BD0"/>
    <w:multiLevelType w:val="singleLevel"/>
    <w:tmpl w:val="39B073EC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5" w15:restartNumberingAfterBreak="0">
    <w:nsid w:val="1D6C7F8C"/>
    <w:multiLevelType w:val="hybridMultilevel"/>
    <w:tmpl w:val="C7EC285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5C4E97"/>
    <w:multiLevelType w:val="hybridMultilevel"/>
    <w:tmpl w:val="532ADC90"/>
    <w:lvl w:ilvl="0" w:tplc="AB2C33B4">
      <w:start w:val="1"/>
      <w:numFmt w:val="decimal"/>
      <w:lvlText w:val="%1)"/>
      <w:lvlJc w:val="center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4F5F37"/>
    <w:multiLevelType w:val="hybridMultilevel"/>
    <w:tmpl w:val="546AD94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337868"/>
    <w:multiLevelType w:val="hybridMultilevel"/>
    <w:tmpl w:val="78606EC4"/>
    <w:lvl w:ilvl="0" w:tplc="D2F8F5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6D248C6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170CB3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E5427C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A5220B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EC0BD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680D75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9C2531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55A3D6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386288"/>
    <w:multiLevelType w:val="hybridMultilevel"/>
    <w:tmpl w:val="C1FEE7C2"/>
    <w:lvl w:ilvl="0" w:tplc="BC76942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41F41DE"/>
    <w:multiLevelType w:val="hybridMultilevel"/>
    <w:tmpl w:val="EA36BFF6"/>
    <w:lvl w:ilvl="0" w:tplc="E32E1B5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6D248C6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170CB3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E5427C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A5220B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EC0BD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680D75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9C2531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55A3D6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8AB358B"/>
    <w:multiLevelType w:val="hybridMultilevel"/>
    <w:tmpl w:val="22F454CC"/>
    <w:lvl w:ilvl="0" w:tplc="99945434">
      <w:start w:val="4"/>
      <w:numFmt w:val="decimal"/>
      <w:lvlText w:val="%1)"/>
      <w:lvlJc w:val="left"/>
      <w:pPr>
        <w:ind w:left="502" w:hanging="360"/>
      </w:pPr>
      <w:rPr>
        <w:rFonts w:cs="Arial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 w15:restartNumberingAfterBreak="0">
    <w:nsid w:val="3CAC54A3"/>
    <w:multiLevelType w:val="hybridMultilevel"/>
    <w:tmpl w:val="4EE647E8"/>
    <w:lvl w:ilvl="0" w:tplc="591C210C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41663543"/>
    <w:multiLevelType w:val="singleLevel"/>
    <w:tmpl w:val="C4DE04D6"/>
    <w:lvl w:ilvl="0">
      <w:start w:val="1"/>
      <w:numFmt w:val="decimal"/>
      <w:pStyle w:val="Podpis"/>
      <w:lvlText w:val="%1."/>
      <w:lvlJc w:val="left"/>
      <w:pPr>
        <w:tabs>
          <w:tab w:val="num" w:pos="850"/>
        </w:tabs>
        <w:ind w:left="850" w:hanging="425"/>
      </w:pPr>
      <w:rPr>
        <w:rFonts w:cs="Times New Roman"/>
      </w:rPr>
    </w:lvl>
  </w:abstractNum>
  <w:abstractNum w:abstractNumId="14" w15:restartNumberingAfterBreak="0">
    <w:nsid w:val="44BD4DB0"/>
    <w:multiLevelType w:val="hybridMultilevel"/>
    <w:tmpl w:val="7EB8BEAE"/>
    <w:lvl w:ilvl="0" w:tplc="D362FAD0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 w15:restartNumberingAfterBreak="0">
    <w:nsid w:val="4738A251"/>
    <w:multiLevelType w:val="multilevel"/>
    <w:tmpl w:val="4738A251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4A9B52BD"/>
    <w:multiLevelType w:val="multilevel"/>
    <w:tmpl w:val="ACEE9BF8"/>
    <w:lvl w:ilvl="0">
      <w:start w:val="1"/>
      <w:numFmt w:val="decimal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4F96654B"/>
    <w:multiLevelType w:val="hybridMultilevel"/>
    <w:tmpl w:val="398654B2"/>
    <w:lvl w:ilvl="0" w:tplc="8D1AAD5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6D248C6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170CB3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E5427C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A5220B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EC0BD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680D75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9C2531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55A3D6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32E621F"/>
    <w:multiLevelType w:val="hybridMultilevel"/>
    <w:tmpl w:val="E4A0712A"/>
    <w:lvl w:ilvl="0" w:tplc="F9748DC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6D248C6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170CB3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E5427C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A5220B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EC0BD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680D75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9C2531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55A3D6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E070E06"/>
    <w:multiLevelType w:val="hybridMultilevel"/>
    <w:tmpl w:val="4DDC7A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1C0991"/>
    <w:multiLevelType w:val="hybridMultilevel"/>
    <w:tmpl w:val="D8E45DC4"/>
    <w:lvl w:ilvl="0" w:tplc="48A08E80">
      <w:start w:val="1"/>
      <w:numFmt w:val="upperRoman"/>
      <w:lvlText w:val="%1."/>
      <w:lvlJc w:val="left"/>
      <w:pPr>
        <w:ind w:left="1145" w:hanging="720"/>
      </w:pPr>
      <w:rPr>
        <w:rFonts w:cs="Times New Roman" w:hint="default"/>
      </w:rPr>
    </w:lvl>
    <w:lvl w:ilvl="1" w:tplc="FC448730">
      <w:start w:val="1"/>
      <w:numFmt w:val="lowerLetter"/>
      <w:lvlText w:val="%2)"/>
      <w:lvlJc w:val="left"/>
      <w:pPr>
        <w:ind w:left="1495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1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odstavce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2" w15:restartNumberingAfterBreak="0">
    <w:nsid w:val="6F735246"/>
    <w:multiLevelType w:val="singleLevel"/>
    <w:tmpl w:val="113681D2"/>
    <w:lvl w:ilvl="0">
      <w:start w:val="1"/>
      <w:numFmt w:val="lowerLetter"/>
      <w:pStyle w:val="Nadpisparagrafu"/>
      <w:lvlText w:val="%1)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23" w15:restartNumberingAfterBreak="0">
    <w:nsid w:val="7042741E"/>
    <w:multiLevelType w:val="hybridMultilevel"/>
    <w:tmpl w:val="DD78F6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B1569"/>
    <w:multiLevelType w:val="hybridMultilevel"/>
    <w:tmpl w:val="47AC0FCC"/>
    <w:lvl w:ilvl="0" w:tplc="814CD79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2341266"/>
    <w:multiLevelType w:val="multilevel"/>
    <w:tmpl w:val="0096C03A"/>
    <w:lvl w:ilvl="0">
      <w:start w:val="1"/>
      <w:numFmt w:val="decimal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6" w15:restartNumberingAfterBreak="0">
    <w:nsid w:val="72AB5B07"/>
    <w:multiLevelType w:val="multilevel"/>
    <w:tmpl w:val="0096C03A"/>
    <w:lvl w:ilvl="0">
      <w:start w:val="1"/>
      <w:numFmt w:val="decimal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7" w15:restartNumberingAfterBreak="0">
    <w:nsid w:val="760A425F"/>
    <w:multiLevelType w:val="multilevel"/>
    <w:tmpl w:val="0096C03A"/>
    <w:lvl w:ilvl="0">
      <w:start w:val="1"/>
      <w:numFmt w:val="decimal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77723039"/>
    <w:multiLevelType w:val="hybridMultilevel"/>
    <w:tmpl w:val="4F282836"/>
    <w:lvl w:ilvl="0" w:tplc="4686E0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A6087"/>
    <w:multiLevelType w:val="hybridMultilevel"/>
    <w:tmpl w:val="DA7EC47C"/>
    <w:lvl w:ilvl="0" w:tplc="2BF0E37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27819534">
    <w:abstractNumId w:val="6"/>
  </w:num>
  <w:num w:numId="2" w16cid:durableId="1738479618">
    <w:abstractNumId w:val="29"/>
  </w:num>
  <w:num w:numId="3" w16cid:durableId="1865822399">
    <w:abstractNumId w:val="20"/>
  </w:num>
  <w:num w:numId="4" w16cid:durableId="1948582308">
    <w:abstractNumId w:val="21"/>
  </w:num>
  <w:num w:numId="5" w16cid:durableId="108483627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2567333">
    <w:abstractNumId w:val="25"/>
  </w:num>
  <w:num w:numId="7" w16cid:durableId="1721784258">
    <w:abstractNumId w:val="27"/>
  </w:num>
  <w:num w:numId="8" w16cid:durableId="630356270">
    <w:abstractNumId w:val="16"/>
  </w:num>
  <w:num w:numId="9" w16cid:durableId="1612201469">
    <w:abstractNumId w:val="3"/>
  </w:num>
  <w:num w:numId="10" w16cid:durableId="1353647690">
    <w:abstractNumId w:val="8"/>
  </w:num>
  <w:num w:numId="11" w16cid:durableId="1024207791">
    <w:abstractNumId w:val="0"/>
  </w:num>
  <w:num w:numId="12" w16cid:durableId="911894429">
    <w:abstractNumId w:val="17"/>
  </w:num>
  <w:num w:numId="13" w16cid:durableId="1143429400">
    <w:abstractNumId w:val="18"/>
  </w:num>
  <w:num w:numId="14" w16cid:durableId="1619145117">
    <w:abstractNumId w:val="26"/>
  </w:num>
  <w:num w:numId="15" w16cid:durableId="360016796">
    <w:abstractNumId w:val="10"/>
  </w:num>
  <w:num w:numId="16" w16cid:durableId="112675670">
    <w:abstractNumId w:val="23"/>
  </w:num>
  <w:num w:numId="17" w16cid:durableId="996693553">
    <w:abstractNumId w:val="19"/>
  </w:num>
  <w:num w:numId="18" w16cid:durableId="1288465052">
    <w:abstractNumId w:val="24"/>
  </w:num>
  <w:num w:numId="19" w16cid:durableId="7534027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005725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91042083">
    <w:abstractNumId w:val="28"/>
  </w:num>
  <w:num w:numId="22" w16cid:durableId="94592278">
    <w:abstractNumId w:val="4"/>
  </w:num>
  <w:num w:numId="23" w16cid:durableId="1736663865">
    <w:abstractNumId w:val="22"/>
  </w:num>
  <w:num w:numId="24" w16cid:durableId="708723259">
    <w:abstractNumId w:val="13"/>
  </w:num>
  <w:num w:numId="25" w16cid:durableId="1176306773">
    <w:abstractNumId w:val="7"/>
  </w:num>
  <w:num w:numId="26" w16cid:durableId="1994408033">
    <w:abstractNumId w:val="1"/>
  </w:num>
  <w:num w:numId="27" w16cid:durableId="1899776948">
    <w:abstractNumId w:val="9"/>
  </w:num>
  <w:num w:numId="28" w16cid:durableId="305089358">
    <w:abstractNumId w:val="5"/>
  </w:num>
  <w:num w:numId="29" w16cid:durableId="2070299892">
    <w:abstractNumId w:val="12"/>
  </w:num>
  <w:num w:numId="30" w16cid:durableId="2097481299">
    <w:abstractNumId w:val="14"/>
  </w:num>
  <w:num w:numId="31" w16cid:durableId="1658342004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063"/>
    <w:rsid w:val="000014A2"/>
    <w:rsid w:val="00001AEA"/>
    <w:rsid w:val="00010484"/>
    <w:rsid w:val="00012CD4"/>
    <w:rsid w:val="00016145"/>
    <w:rsid w:val="000173C2"/>
    <w:rsid w:val="000251DD"/>
    <w:rsid w:val="00025F69"/>
    <w:rsid w:val="000273A5"/>
    <w:rsid w:val="00037A2F"/>
    <w:rsid w:val="00046B7C"/>
    <w:rsid w:val="000474D3"/>
    <w:rsid w:val="00051577"/>
    <w:rsid w:val="00051D2B"/>
    <w:rsid w:val="000625DA"/>
    <w:rsid w:val="00067D9D"/>
    <w:rsid w:val="00075FE3"/>
    <w:rsid w:val="00083BA7"/>
    <w:rsid w:val="00085E28"/>
    <w:rsid w:val="0008624E"/>
    <w:rsid w:val="00090983"/>
    <w:rsid w:val="00092B5C"/>
    <w:rsid w:val="00092DEA"/>
    <w:rsid w:val="000947D8"/>
    <w:rsid w:val="000A0F7C"/>
    <w:rsid w:val="000A4D02"/>
    <w:rsid w:val="000B19A9"/>
    <w:rsid w:val="000B432E"/>
    <w:rsid w:val="000C2050"/>
    <w:rsid w:val="000C32F7"/>
    <w:rsid w:val="000C6370"/>
    <w:rsid w:val="000C7874"/>
    <w:rsid w:val="000D0F8A"/>
    <w:rsid w:val="000D2258"/>
    <w:rsid w:val="000D2A4E"/>
    <w:rsid w:val="000D7FC4"/>
    <w:rsid w:val="000E7AAA"/>
    <w:rsid w:val="000F42E5"/>
    <w:rsid w:val="000F52BC"/>
    <w:rsid w:val="000F5FA3"/>
    <w:rsid w:val="000F7E24"/>
    <w:rsid w:val="0010123D"/>
    <w:rsid w:val="00103A34"/>
    <w:rsid w:val="001051E4"/>
    <w:rsid w:val="001107A3"/>
    <w:rsid w:val="00113EC1"/>
    <w:rsid w:val="001209D6"/>
    <w:rsid w:val="00120C5E"/>
    <w:rsid w:val="00121A57"/>
    <w:rsid w:val="00123591"/>
    <w:rsid w:val="00126EBF"/>
    <w:rsid w:val="00127ACE"/>
    <w:rsid w:val="001320EE"/>
    <w:rsid w:val="00134AA1"/>
    <w:rsid w:val="00144276"/>
    <w:rsid w:val="00145FF2"/>
    <w:rsid w:val="00150023"/>
    <w:rsid w:val="00150A67"/>
    <w:rsid w:val="00153DAD"/>
    <w:rsid w:val="001549BB"/>
    <w:rsid w:val="00156A1D"/>
    <w:rsid w:val="0016031B"/>
    <w:rsid w:val="0016164C"/>
    <w:rsid w:val="00161C74"/>
    <w:rsid w:val="00163C9F"/>
    <w:rsid w:val="00164935"/>
    <w:rsid w:val="00164AC2"/>
    <w:rsid w:val="001657F2"/>
    <w:rsid w:val="00172E89"/>
    <w:rsid w:val="0018073A"/>
    <w:rsid w:val="00181EB5"/>
    <w:rsid w:val="00190C70"/>
    <w:rsid w:val="00192BC3"/>
    <w:rsid w:val="001979AE"/>
    <w:rsid w:val="001A21B9"/>
    <w:rsid w:val="001A36AB"/>
    <w:rsid w:val="001A69BA"/>
    <w:rsid w:val="001A71E0"/>
    <w:rsid w:val="001A7A61"/>
    <w:rsid w:val="001C0217"/>
    <w:rsid w:val="001C14E0"/>
    <w:rsid w:val="001C3FF8"/>
    <w:rsid w:val="001D0D28"/>
    <w:rsid w:val="001D361F"/>
    <w:rsid w:val="001D55BF"/>
    <w:rsid w:val="001D734A"/>
    <w:rsid w:val="001E2D08"/>
    <w:rsid w:val="001E421B"/>
    <w:rsid w:val="001F3885"/>
    <w:rsid w:val="001F43F0"/>
    <w:rsid w:val="001F5212"/>
    <w:rsid w:val="00202901"/>
    <w:rsid w:val="0020440B"/>
    <w:rsid w:val="00206A89"/>
    <w:rsid w:val="00211B17"/>
    <w:rsid w:val="00211E08"/>
    <w:rsid w:val="00214D2E"/>
    <w:rsid w:val="00214E22"/>
    <w:rsid w:val="002229F7"/>
    <w:rsid w:val="00224518"/>
    <w:rsid w:val="00224B81"/>
    <w:rsid w:val="00231D28"/>
    <w:rsid w:val="002332ED"/>
    <w:rsid w:val="00241EC4"/>
    <w:rsid w:val="002453E7"/>
    <w:rsid w:val="0024587B"/>
    <w:rsid w:val="00246AB9"/>
    <w:rsid w:val="002504BC"/>
    <w:rsid w:val="0025414E"/>
    <w:rsid w:val="00255684"/>
    <w:rsid w:val="00256794"/>
    <w:rsid w:val="002720DD"/>
    <w:rsid w:val="002745EF"/>
    <w:rsid w:val="002764F7"/>
    <w:rsid w:val="00277D34"/>
    <w:rsid w:val="002818CB"/>
    <w:rsid w:val="0028211C"/>
    <w:rsid w:val="00282503"/>
    <w:rsid w:val="00283A84"/>
    <w:rsid w:val="00283FA9"/>
    <w:rsid w:val="00284A97"/>
    <w:rsid w:val="00285494"/>
    <w:rsid w:val="002858A5"/>
    <w:rsid w:val="00285A30"/>
    <w:rsid w:val="002869BC"/>
    <w:rsid w:val="00286D70"/>
    <w:rsid w:val="00292298"/>
    <w:rsid w:val="00292761"/>
    <w:rsid w:val="00293B88"/>
    <w:rsid w:val="0029756C"/>
    <w:rsid w:val="002A2897"/>
    <w:rsid w:val="002A488D"/>
    <w:rsid w:val="002A54F6"/>
    <w:rsid w:val="002B0D8E"/>
    <w:rsid w:val="002B1B8C"/>
    <w:rsid w:val="002B5CC2"/>
    <w:rsid w:val="002B76A7"/>
    <w:rsid w:val="002B7C26"/>
    <w:rsid w:val="002C013F"/>
    <w:rsid w:val="002C0905"/>
    <w:rsid w:val="002C2677"/>
    <w:rsid w:val="002C3C61"/>
    <w:rsid w:val="002C50E9"/>
    <w:rsid w:val="002C56AB"/>
    <w:rsid w:val="002C6091"/>
    <w:rsid w:val="002D14E5"/>
    <w:rsid w:val="002D1B9A"/>
    <w:rsid w:val="002D40BC"/>
    <w:rsid w:val="002D4FC5"/>
    <w:rsid w:val="002D630A"/>
    <w:rsid w:val="002E0D70"/>
    <w:rsid w:val="002E2249"/>
    <w:rsid w:val="002F02AC"/>
    <w:rsid w:val="002F0893"/>
    <w:rsid w:val="002F1FE9"/>
    <w:rsid w:val="002F273E"/>
    <w:rsid w:val="002F7141"/>
    <w:rsid w:val="0030321A"/>
    <w:rsid w:val="00313439"/>
    <w:rsid w:val="003173D8"/>
    <w:rsid w:val="00320478"/>
    <w:rsid w:val="00322E79"/>
    <w:rsid w:val="0032315B"/>
    <w:rsid w:val="003241A8"/>
    <w:rsid w:val="0033115C"/>
    <w:rsid w:val="00332489"/>
    <w:rsid w:val="00343FF8"/>
    <w:rsid w:val="00350704"/>
    <w:rsid w:val="00351912"/>
    <w:rsid w:val="00353387"/>
    <w:rsid w:val="003628F5"/>
    <w:rsid w:val="00364BFA"/>
    <w:rsid w:val="00366D70"/>
    <w:rsid w:val="00370CC2"/>
    <w:rsid w:val="00371380"/>
    <w:rsid w:val="0038066F"/>
    <w:rsid w:val="00381D39"/>
    <w:rsid w:val="00382DED"/>
    <w:rsid w:val="003917A0"/>
    <w:rsid w:val="003929FE"/>
    <w:rsid w:val="00393FE1"/>
    <w:rsid w:val="00396AD2"/>
    <w:rsid w:val="003A05C3"/>
    <w:rsid w:val="003A3136"/>
    <w:rsid w:val="003A4BA8"/>
    <w:rsid w:val="003A5990"/>
    <w:rsid w:val="003B05C0"/>
    <w:rsid w:val="003C05A1"/>
    <w:rsid w:val="003C3415"/>
    <w:rsid w:val="003C5C87"/>
    <w:rsid w:val="003D5DF7"/>
    <w:rsid w:val="003D7696"/>
    <w:rsid w:val="003E5B37"/>
    <w:rsid w:val="003F53F5"/>
    <w:rsid w:val="00405056"/>
    <w:rsid w:val="004059FC"/>
    <w:rsid w:val="0040636A"/>
    <w:rsid w:val="004117BE"/>
    <w:rsid w:val="00422B00"/>
    <w:rsid w:val="00424495"/>
    <w:rsid w:val="00426D76"/>
    <w:rsid w:val="0042746A"/>
    <w:rsid w:val="004325BA"/>
    <w:rsid w:val="0043580B"/>
    <w:rsid w:val="004369BB"/>
    <w:rsid w:val="00437E60"/>
    <w:rsid w:val="004408C9"/>
    <w:rsid w:val="00441678"/>
    <w:rsid w:val="00441A80"/>
    <w:rsid w:val="004425C0"/>
    <w:rsid w:val="00442A0E"/>
    <w:rsid w:val="004469DF"/>
    <w:rsid w:val="00451CC8"/>
    <w:rsid w:val="0045553E"/>
    <w:rsid w:val="00464BBD"/>
    <w:rsid w:val="004705FA"/>
    <w:rsid w:val="0047165F"/>
    <w:rsid w:val="00472D3E"/>
    <w:rsid w:val="004752D4"/>
    <w:rsid w:val="0047644B"/>
    <w:rsid w:val="0048683E"/>
    <w:rsid w:val="00491BF6"/>
    <w:rsid w:val="00491D09"/>
    <w:rsid w:val="00492D4A"/>
    <w:rsid w:val="00493062"/>
    <w:rsid w:val="00496B90"/>
    <w:rsid w:val="004A4F72"/>
    <w:rsid w:val="004B23FB"/>
    <w:rsid w:val="004B24EF"/>
    <w:rsid w:val="004B2636"/>
    <w:rsid w:val="004B3B3E"/>
    <w:rsid w:val="004B7BA7"/>
    <w:rsid w:val="004B7FA1"/>
    <w:rsid w:val="004C2182"/>
    <w:rsid w:val="004C78DD"/>
    <w:rsid w:val="004D6448"/>
    <w:rsid w:val="004D7D45"/>
    <w:rsid w:val="004E14DA"/>
    <w:rsid w:val="004E2AF3"/>
    <w:rsid w:val="004E593B"/>
    <w:rsid w:val="004E7D1C"/>
    <w:rsid w:val="004F0CBB"/>
    <w:rsid w:val="004F4E17"/>
    <w:rsid w:val="004F5DBA"/>
    <w:rsid w:val="004F5FA6"/>
    <w:rsid w:val="00501C18"/>
    <w:rsid w:val="00502C6F"/>
    <w:rsid w:val="00505CA2"/>
    <w:rsid w:val="0050693D"/>
    <w:rsid w:val="00511B13"/>
    <w:rsid w:val="005145AC"/>
    <w:rsid w:val="00515C54"/>
    <w:rsid w:val="00517735"/>
    <w:rsid w:val="005273BC"/>
    <w:rsid w:val="005310E0"/>
    <w:rsid w:val="00534E9C"/>
    <w:rsid w:val="00536DAC"/>
    <w:rsid w:val="00546C87"/>
    <w:rsid w:val="00550773"/>
    <w:rsid w:val="00551C94"/>
    <w:rsid w:val="00552EB7"/>
    <w:rsid w:val="00553656"/>
    <w:rsid w:val="005610A2"/>
    <w:rsid w:val="00563EA9"/>
    <w:rsid w:val="00565063"/>
    <w:rsid w:val="005665C6"/>
    <w:rsid w:val="00567068"/>
    <w:rsid w:val="00567226"/>
    <w:rsid w:val="00567800"/>
    <w:rsid w:val="00567E39"/>
    <w:rsid w:val="00573049"/>
    <w:rsid w:val="0057633B"/>
    <w:rsid w:val="005810D3"/>
    <w:rsid w:val="005857F4"/>
    <w:rsid w:val="0058698F"/>
    <w:rsid w:val="005874E7"/>
    <w:rsid w:val="00592E6D"/>
    <w:rsid w:val="0059514F"/>
    <w:rsid w:val="005955AB"/>
    <w:rsid w:val="0059773C"/>
    <w:rsid w:val="005A29DC"/>
    <w:rsid w:val="005A2C26"/>
    <w:rsid w:val="005A431C"/>
    <w:rsid w:val="005A5990"/>
    <w:rsid w:val="005A6A23"/>
    <w:rsid w:val="005B0449"/>
    <w:rsid w:val="005B05E8"/>
    <w:rsid w:val="005B0A5F"/>
    <w:rsid w:val="005B2CE6"/>
    <w:rsid w:val="005B3760"/>
    <w:rsid w:val="005B5E01"/>
    <w:rsid w:val="005B617D"/>
    <w:rsid w:val="005B686F"/>
    <w:rsid w:val="005B6D74"/>
    <w:rsid w:val="005B7C9D"/>
    <w:rsid w:val="005C15C2"/>
    <w:rsid w:val="005C5D97"/>
    <w:rsid w:val="005C68BE"/>
    <w:rsid w:val="005C68C7"/>
    <w:rsid w:val="005C7F56"/>
    <w:rsid w:val="005D2DCC"/>
    <w:rsid w:val="005D3140"/>
    <w:rsid w:val="005D3161"/>
    <w:rsid w:val="005D6830"/>
    <w:rsid w:val="005E091E"/>
    <w:rsid w:val="005E38CA"/>
    <w:rsid w:val="005E517D"/>
    <w:rsid w:val="005E52F2"/>
    <w:rsid w:val="005F0613"/>
    <w:rsid w:val="005F74CD"/>
    <w:rsid w:val="005F7A3C"/>
    <w:rsid w:val="00601866"/>
    <w:rsid w:val="006212E7"/>
    <w:rsid w:val="00621987"/>
    <w:rsid w:val="006233C2"/>
    <w:rsid w:val="0062370E"/>
    <w:rsid w:val="0062713B"/>
    <w:rsid w:val="0063165C"/>
    <w:rsid w:val="0063265A"/>
    <w:rsid w:val="006345C0"/>
    <w:rsid w:val="006351AB"/>
    <w:rsid w:val="0065366F"/>
    <w:rsid w:val="00654360"/>
    <w:rsid w:val="00657A0B"/>
    <w:rsid w:val="006643B5"/>
    <w:rsid w:val="006668DA"/>
    <w:rsid w:val="00666EB0"/>
    <w:rsid w:val="0066705D"/>
    <w:rsid w:val="00671A38"/>
    <w:rsid w:val="00671C99"/>
    <w:rsid w:val="00673878"/>
    <w:rsid w:val="00674977"/>
    <w:rsid w:val="006937F4"/>
    <w:rsid w:val="00695116"/>
    <w:rsid w:val="00695C46"/>
    <w:rsid w:val="006963A8"/>
    <w:rsid w:val="006A17C8"/>
    <w:rsid w:val="006A444D"/>
    <w:rsid w:val="006A66EC"/>
    <w:rsid w:val="006B578C"/>
    <w:rsid w:val="006B733D"/>
    <w:rsid w:val="006C4500"/>
    <w:rsid w:val="006C5871"/>
    <w:rsid w:val="006C58D0"/>
    <w:rsid w:val="006D0EFA"/>
    <w:rsid w:val="006D17E7"/>
    <w:rsid w:val="006D37EF"/>
    <w:rsid w:val="006D602A"/>
    <w:rsid w:val="006D7CC6"/>
    <w:rsid w:val="006E162B"/>
    <w:rsid w:val="006E7815"/>
    <w:rsid w:val="006F4688"/>
    <w:rsid w:val="0070249B"/>
    <w:rsid w:val="007049BA"/>
    <w:rsid w:val="00706FA4"/>
    <w:rsid w:val="00716F98"/>
    <w:rsid w:val="00717B6C"/>
    <w:rsid w:val="00717FA8"/>
    <w:rsid w:val="00722474"/>
    <w:rsid w:val="007251BE"/>
    <w:rsid w:val="00726689"/>
    <w:rsid w:val="00730B4D"/>
    <w:rsid w:val="00734C3A"/>
    <w:rsid w:val="00736893"/>
    <w:rsid w:val="00736C9E"/>
    <w:rsid w:val="00742928"/>
    <w:rsid w:val="007527D7"/>
    <w:rsid w:val="00753421"/>
    <w:rsid w:val="007556A6"/>
    <w:rsid w:val="0076347A"/>
    <w:rsid w:val="00764D74"/>
    <w:rsid w:val="00767743"/>
    <w:rsid w:val="007718F9"/>
    <w:rsid w:val="0077741E"/>
    <w:rsid w:val="00777AFB"/>
    <w:rsid w:val="0078204D"/>
    <w:rsid w:val="00786E4D"/>
    <w:rsid w:val="00793580"/>
    <w:rsid w:val="00794C1F"/>
    <w:rsid w:val="00797089"/>
    <w:rsid w:val="0079759E"/>
    <w:rsid w:val="007A6D82"/>
    <w:rsid w:val="007B176B"/>
    <w:rsid w:val="007B3EC4"/>
    <w:rsid w:val="007C3A84"/>
    <w:rsid w:val="007C412A"/>
    <w:rsid w:val="007C58E1"/>
    <w:rsid w:val="007C5EA7"/>
    <w:rsid w:val="007C6CEC"/>
    <w:rsid w:val="007D19FD"/>
    <w:rsid w:val="007D3737"/>
    <w:rsid w:val="007D619A"/>
    <w:rsid w:val="007D7429"/>
    <w:rsid w:val="007E0DAA"/>
    <w:rsid w:val="007E4D13"/>
    <w:rsid w:val="007F156D"/>
    <w:rsid w:val="007F23E6"/>
    <w:rsid w:val="007F2EB4"/>
    <w:rsid w:val="007F4003"/>
    <w:rsid w:val="0080162B"/>
    <w:rsid w:val="0080348C"/>
    <w:rsid w:val="00807A3E"/>
    <w:rsid w:val="008114A9"/>
    <w:rsid w:val="0081260C"/>
    <w:rsid w:val="00812F5E"/>
    <w:rsid w:val="00813962"/>
    <w:rsid w:val="00814B56"/>
    <w:rsid w:val="00822080"/>
    <w:rsid w:val="008235AE"/>
    <w:rsid w:val="008267B4"/>
    <w:rsid w:val="0083341D"/>
    <w:rsid w:val="0083433F"/>
    <w:rsid w:val="008356E5"/>
    <w:rsid w:val="00841669"/>
    <w:rsid w:val="00844BBF"/>
    <w:rsid w:val="00844EC3"/>
    <w:rsid w:val="0085060D"/>
    <w:rsid w:val="0085287D"/>
    <w:rsid w:val="008573B0"/>
    <w:rsid w:val="008632A1"/>
    <w:rsid w:val="00864F7D"/>
    <w:rsid w:val="00870991"/>
    <w:rsid w:val="00874E85"/>
    <w:rsid w:val="00876A49"/>
    <w:rsid w:val="00891F28"/>
    <w:rsid w:val="00892E0A"/>
    <w:rsid w:val="008937FE"/>
    <w:rsid w:val="00893CD6"/>
    <w:rsid w:val="008A004B"/>
    <w:rsid w:val="008A01F8"/>
    <w:rsid w:val="008A1597"/>
    <w:rsid w:val="008A49D6"/>
    <w:rsid w:val="008A5FDA"/>
    <w:rsid w:val="008A6F8B"/>
    <w:rsid w:val="008B4A16"/>
    <w:rsid w:val="008B6BFB"/>
    <w:rsid w:val="008C44EC"/>
    <w:rsid w:val="008C6465"/>
    <w:rsid w:val="008D58D1"/>
    <w:rsid w:val="008D79F0"/>
    <w:rsid w:val="008E1328"/>
    <w:rsid w:val="008E251C"/>
    <w:rsid w:val="008E4F64"/>
    <w:rsid w:val="008E5969"/>
    <w:rsid w:val="008E6768"/>
    <w:rsid w:val="008F38C5"/>
    <w:rsid w:val="008F66FF"/>
    <w:rsid w:val="009033E8"/>
    <w:rsid w:val="009106D5"/>
    <w:rsid w:val="0091085D"/>
    <w:rsid w:val="00912C31"/>
    <w:rsid w:val="00913BDD"/>
    <w:rsid w:val="00916068"/>
    <w:rsid w:val="00917F3B"/>
    <w:rsid w:val="0092127A"/>
    <w:rsid w:val="009212B6"/>
    <w:rsid w:val="0092249C"/>
    <w:rsid w:val="00924B0A"/>
    <w:rsid w:val="00924B40"/>
    <w:rsid w:val="00926FDC"/>
    <w:rsid w:val="0093375C"/>
    <w:rsid w:val="00933E5D"/>
    <w:rsid w:val="0094149F"/>
    <w:rsid w:val="00941D75"/>
    <w:rsid w:val="00942728"/>
    <w:rsid w:val="009449D8"/>
    <w:rsid w:val="009459C2"/>
    <w:rsid w:val="00947C46"/>
    <w:rsid w:val="00951C74"/>
    <w:rsid w:val="00951D62"/>
    <w:rsid w:val="009524AC"/>
    <w:rsid w:val="00954D78"/>
    <w:rsid w:val="0095519E"/>
    <w:rsid w:val="00955B80"/>
    <w:rsid w:val="009560E1"/>
    <w:rsid w:val="00957CB5"/>
    <w:rsid w:val="0096385B"/>
    <w:rsid w:val="0096445B"/>
    <w:rsid w:val="00966E3D"/>
    <w:rsid w:val="0097066B"/>
    <w:rsid w:val="009772D9"/>
    <w:rsid w:val="00982011"/>
    <w:rsid w:val="0098409D"/>
    <w:rsid w:val="00991BE4"/>
    <w:rsid w:val="00992949"/>
    <w:rsid w:val="00993C1D"/>
    <w:rsid w:val="00995B9B"/>
    <w:rsid w:val="009A1171"/>
    <w:rsid w:val="009A1CEC"/>
    <w:rsid w:val="009B382E"/>
    <w:rsid w:val="009B6E0F"/>
    <w:rsid w:val="009C368C"/>
    <w:rsid w:val="009D08AD"/>
    <w:rsid w:val="009D0D6E"/>
    <w:rsid w:val="009D1100"/>
    <w:rsid w:val="009D2E65"/>
    <w:rsid w:val="009D348C"/>
    <w:rsid w:val="009D5A24"/>
    <w:rsid w:val="009E446D"/>
    <w:rsid w:val="009F4938"/>
    <w:rsid w:val="009F6510"/>
    <w:rsid w:val="009F6B42"/>
    <w:rsid w:val="00A069F0"/>
    <w:rsid w:val="00A070DC"/>
    <w:rsid w:val="00A13F30"/>
    <w:rsid w:val="00A26A10"/>
    <w:rsid w:val="00A27921"/>
    <w:rsid w:val="00A32D5F"/>
    <w:rsid w:val="00A44542"/>
    <w:rsid w:val="00A460EF"/>
    <w:rsid w:val="00A50313"/>
    <w:rsid w:val="00A53EF0"/>
    <w:rsid w:val="00A54906"/>
    <w:rsid w:val="00A560FC"/>
    <w:rsid w:val="00A579B4"/>
    <w:rsid w:val="00A62492"/>
    <w:rsid w:val="00A6430E"/>
    <w:rsid w:val="00A6591A"/>
    <w:rsid w:val="00A65F40"/>
    <w:rsid w:val="00A72A04"/>
    <w:rsid w:val="00A7350E"/>
    <w:rsid w:val="00A74FE9"/>
    <w:rsid w:val="00A75E1C"/>
    <w:rsid w:val="00A86192"/>
    <w:rsid w:val="00A9001C"/>
    <w:rsid w:val="00A93F44"/>
    <w:rsid w:val="00A94C7F"/>
    <w:rsid w:val="00AA03B8"/>
    <w:rsid w:val="00AA3F94"/>
    <w:rsid w:val="00AA40AB"/>
    <w:rsid w:val="00AA6C79"/>
    <w:rsid w:val="00AA7135"/>
    <w:rsid w:val="00AB4C2E"/>
    <w:rsid w:val="00AB5216"/>
    <w:rsid w:val="00AB640F"/>
    <w:rsid w:val="00AC1750"/>
    <w:rsid w:val="00AC271C"/>
    <w:rsid w:val="00AC3FBB"/>
    <w:rsid w:val="00AC6882"/>
    <w:rsid w:val="00AD4060"/>
    <w:rsid w:val="00AD4222"/>
    <w:rsid w:val="00AD4BC5"/>
    <w:rsid w:val="00AD6483"/>
    <w:rsid w:val="00AD728D"/>
    <w:rsid w:val="00AE24E6"/>
    <w:rsid w:val="00AF277F"/>
    <w:rsid w:val="00B040BD"/>
    <w:rsid w:val="00B04D2B"/>
    <w:rsid w:val="00B07934"/>
    <w:rsid w:val="00B1313C"/>
    <w:rsid w:val="00B14E10"/>
    <w:rsid w:val="00B15678"/>
    <w:rsid w:val="00B2014F"/>
    <w:rsid w:val="00B20909"/>
    <w:rsid w:val="00B242F0"/>
    <w:rsid w:val="00B32669"/>
    <w:rsid w:val="00B3305C"/>
    <w:rsid w:val="00B330A2"/>
    <w:rsid w:val="00B342BA"/>
    <w:rsid w:val="00B34CA6"/>
    <w:rsid w:val="00B358B1"/>
    <w:rsid w:val="00B40D9E"/>
    <w:rsid w:val="00B459F7"/>
    <w:rsid w:val="00B47AFD"/>
    <w:rsid w:val="00B502CE"/>
    <w:rsid w:val="00B52409"/>
    <w:rsid w:val="00B535C9"/>
    <w:rsid w:val="00B62331"/>
    <w:rsid w:val="00B70B0A"/>
    <w:rsid w:val="00B70FBF"/>
    <w:rsid w:val="00B726BF"/>
    <w:rsid w:val="00B76083"/>
    <w:rsid w:val="00B809A3"/>
    <w:rsid w:val="00B9273C"/>
    <w:rsid w:val="00B93C10"/>
    <w:rsid w:val="00B940E3"/>
    <w:rsid w:val="00B97808"/>
    <w:rsid w:val="00BA4CF0"/>
    <w:rsid w:val="00BA5EF4"/>
    <w:rsid w:val="00BB0089"/>
    <w:rsid w:val="00BB1A19"/>
    <w:rsid w:val="00BB2418"/>
    <w:rsid w:val="00BB71F2"/>
    <w:rsid w:val="00BB76CF"/>
    <w:rsid w:val="00BB7A7E"/>
    <w:rsid w:val="00BC265B"/>
    <w:rsid w:val="00BC2ABE"/>
    <w:rsid w:val="00BC334D"/>
    <w:rsid w:val="00BC3C27"/>
    <w:rsid w:val="00BC4815"/>
    <w:rsid w:val="00BC4EAD"/>
    <w:rsid w:val="00BC60A0"/>
    <w:rsid w:val="00BC637A"/>
    <w:rsid w:val="00BD4BE5"/>
    <w:rsid w:val="00BE4BD4"/>
    <w:rsid w:val="00BF530A"/>
    <w:rsid w:val="00BF7F30"/>
    <w:rsid w:val="00C03418"/>
    <w:rsid w:val="00C14683"/>
    <w:rsid w:val="00C24754"/>
    <w:rsid w:val="00C27C15"/>
    <w:rsid w:val="00C30641"/>
    <w:rsid w:val="00C35267"/>
    <w:rsid w:val="00C36911"/>
    <w:rsid w:val="00C37349"/>
    <w:rsid w:val="00C42BB6"/>
    <w:rsid w:val="00C445EB"/>
    <w:rsid w:val="00C53862"/>
    <w:rsid w:val="00C53A66"/>
    <w:rsid w:val="00C53D3A"/>
    <w:rsid w:val="00C542A4"/>
    <w:rsid w:val="00C573D2"/>
    <w:rsid w:val="00C63054"/>
    <w:rsid w:val="00C63AEE"/>
    <w:rsid w:val="00C6536D"/>
    <w:rsid w:val="00C76AF4"/>
    <w:rsid w:val="00C82D30"/>
    <w:rsid w:val="00C84126"/>
    <w:rsid w:val="00C901DA"/>
    <w:rsid w:val="00C9061E"/>
    <w:rsid w:val="00C93B11"/>
    <w:rsid w:val="00CA442D"/>
    <w:rsid w:val="00CA51C7"/>
    <w:rsid w:val="00CA5379"/>
    <w:rsid w:val="00CC11F4"/>
    <w:rsid w:val="00CC73C7"/>
    <w:rsid w:val="00CD33E1"/>
    <w:rsid w:val="00CD48E7"/>
    <w:rsid w:val="00CD4EBE"/>
    <w:rsid w:val="00CD5BCF"/>
    <w:rsid w:val="00CD79F7"/>
    <w:rsid w:val="00CD7ADF"/>
    <w:rsid w:val="00CE1112"/>
    <w:rsid w:val="00CE18A1"/>
    <w:rsid w:val="00CE2C20"/>
    <w:rsid w:val="00CF18E4"/>
    <w:rsid w:val="00CF6A5D"/>
    <w:rsid w:val="00D0360D"/>
    <w:rsid w:val="00D1692B"/>
    <w:rsid w:val="00D20233"/>
    <w:rsid w:val="00D21DFC"/>
    <w:rsid w:val="00D223FD"/>
    <w:rsid w:val="00D244F8"/>
    <w:rsid w:val="00D26071"/>
    <w:rsid w:val="00D27929"/>
    <w:rsid w:val="00D27E25"/>
    <w:rsid w:val="00D30F35"/>
    <w:rsid w:val="00D32B91"/>
    <w:rsid w:val="00D3402F"/>
    <w:rsid w:val="00D35A9C"/>
    <w:rsid w:val="00D420E6"/>
    <w:rsid w:val="00D44C9A"/>
    <w:rsid w:val="00D50367"/>
    <w:rsid w:val="00D50848"/>
    <w:rsid w:val="00D536C1"/>
    <w:rsid w:val="00D56F93"/>
    <w:rsid w:val="00D621A5"/>
    <w:rsid w:val="00D70434"/>
    <w:rsid w:val="00D70CBA"/>
    <w:rsid w:val="00D71B7B"/>
    <w:rsid w:val="00D775AF"/>
    <w:rsid w:val="00D8035C"/>
    <w:rsid w:val="00D84729"/>
    <w:rsid w:val="00D90ED5"/>
    <w:rsid w:val="00D948F4"/>
    <w:rsid w:val="00D95304"/>
    <w:rsid w:val="00D96E4D"/>
    <w:rsid w:val="00DA015B"/>
    <w:rsid w:val="00DA5349"/>
    <w:rsid w:val="00DA6E30"/>
    <w:rsid w:val="00DB1074"/>
    <w:rsid w:val="00DB5ABD"/>
    <w:rsid w:val="00DC1573"/>
    <w:rsid w:val="00DC3340"/>
    <w:rsid w:val="00DC409E"/>
    <w:rsid w:val="00DC7109"/>
    <w:rsid w:val="00DC7179"/>
    <w:rsid w:val="00DD091B"/>
    <w:rsid w:val="00DD0D40"/>
    <w:rsid w:val="00DD15A9"/>
    <w:rsid w:val="00DD7630"/>
    <w:rsid w:val="00DE0C57"/>
    <w:rsid w:val="00DE6310"/>
    <w:rsid w:val="00DF2C8A"/>
    <w:rsid w:val="00DF3509"/>
    <w:rsid w:val="00DF4CDE"/>
    <w:rsid w:val="00DF66B1"/>
    <w:rsid w:val="00DF7852"/>
    <w:rsid w:val="00E0099A"/>
    <w:rsid w:val="00E00D00"/>
    <w:rsid w:val="00E015D4"/>
    <w:rsid w:val="00E02E23"/>
    <w:rsid w:val="00E05AA1"/>
    <w:rsid w:val="00E06106"/>
    <w:rsid w:val="00E100B9"/>
    <w:rsid w:val="00E1249F"/>
    <w:rsid w:val="00E12B14"/>
    <w:rsid w:val="00E148BA"/>
    <w:rsid w:val="00E15FE8"/>
    <w:rsid w:val="00E2184D"/>
    <w:rsid w:val="00E22F60"/>
    <w:rsid w:val="00E23E59"/>
    <w:rsid w:val="00E259D9"/>
    <w:rsid w:val="00E27591"/>
    <w:rsid w:val="00E304CE"/>
    <w:rsid w:val="00E31524"/>
    <w:rsid w:val="00E33088"/>
    <w:rsid w:val="00E4139E"/>
    <w:rsid w:val="00E465C1"/>
    <w:rsid w:val="00E50DB6"/>
    <w:rsid w:val="00E51F17"/>
    <w:rsid w:val="00E53B13"/>
    <w:rsid w:val="00E602AA"/>
    <w:rsid w:val="00E66159"/>
    <w:rsid w:val="00E7260A"/>
    <w:rsid w:val="00E73821"/>
    <w:rsid w:val="00E7519C"/>
    <w:rsid w:val="00E75AD4"/>
    <w:rsid w:val="00E83455"/>
    <w:rsid w:val="00E858D5"/>
    <w:rsid w:val="00E86B8F"/>
    <w:rsid w:val="00E90763"/>
    <w:rsid w:val="00E9292B"/>
    <w:rsid w:val="00E93F83"/>
    <w:rsid w:val="00EB2E83"/>
    <w:rsid w:val="00EB5153"/>
    <w:rsid w:val="00EC0982"/>
    <w:rsid w:val="00EC4A5C"/>
    <w:rsid w:val="00EC55C2"/>
    <w:rsid w:val="00EC5CC1"/>
    <w:rsid w:val="00EC6DA0"/>
    <w:rsid w:val="00EC7667"/>
    <w:rsid w:val="00ED1244"/>
    <w:rsid w:val="00ED1A17"/>
    <w:rsid w:val="00ED440B"/>
    <w:rsid w:val="00ED7A20"/>
    <w:rsid w:val="00EE0467"/>
    <w:rsid w:val="00EE2475"/>
    <w:rsid w:val="00F031F7"/>
    <w:rsid w:val="00F0726C"/>
    <w:rsid w:val="00F073A0"/>
    <w:rsid w:val="00F1266B"/>
    <w:rsid w:val="00F13BF5"/>
    <w:rsid w:val="00F14032"/>
    <w:rsid w:val="00F17EB5"/>
    <w:rsid w:val="00F22EA5"/>
    <w:rsid w:val="00F2383D"/>
    <w:rsid w:val="00F26303"/>
    <w:rsid w:val="00F315AB"/>
    <w:rsid w:val="00F31A58"/>
    <w:rsid w:val="00F31D8D"/>
    <w:rsid w:val="00F32C18"/>
    <w:rsid w:val="00F32FEF"/>
    <w:rsid w:val="00F3306C"/>
    <w:rsid w:val="00F348B2"/>
    <w:rsid w:val="00F3522B"/>
    <w:rsid w:val="00F37BFF"/>
    <w:rsid w:val="00F40DF7"/>
    <w:rsid w:val="00F42F1C"/>
    <w:rsid w:val="00F435B9"/>
    <w:rsid w:val="00F52DAF"/>
    <w:rsid w:val="00F55400"/>
    <w:rsid w:val="00F5726D"/>
    <w:rsid w:val="00F626CB"/>
    <w:rsid w:val="00F66976"/>
    <w:rsid w:val="00F7525F"/>
    <w:rsid w:val="00F7547A"/>
    <w:rsid w:val="00F771FD"/>
    <w:rsid w:val="00F83B2C"/>
    <w:rsid w:val="00F8422D"/>
    <w:rsid w:val="00F8535F"/>
    <w:rsid w:val="00F869E0"/>
    <w:rsid w:val="00F92EAA"/>
    <w:rsid w:val="00F9568D"/>
    <w:rsid w:val="00F958E5"/>
    <w:rsid w:val="00F9784C"/>
    <w:rsid w:val="00FA275F"/>
    <w:rsid w:val="00FA3BDB"/>
    <w:rsid w:val="00FA3D79"/>
    <w:rsid w:val="00FA4E2E"/>
    <w:rsid w:val="00FA5994"/>
    <w:rsid w:val="00FA7FA9"/>
    <w:rsid w:val="00FB2BFD"/>
    <w:rsid w:val="00FB45D3"/>
    <w:rsid w:val="00FB6A34"/>
    <w:rsid w:val="00FB7FFB"/>
    <w:rsid w:val="00FC07B2"/>
    <w:rsid w:val="00FC5BBC"/>
    <w:rsid w:val="00FC6276"/>
    <w:rsid w:val="00FC7767"/>
    <w:rsid w:val="00FD2617"/>
    <w:rsid w:val="00FD4944"/>
    <w:rsid w:val="00FD78C8"/>
    <w:rsid w:val="00FE204F"/>
    <w:rsid w:val="00FE4085"/>
    <w:rsid w:val="00FE40F7"/>
    <w:rsid w:val="00FF0D58"/>
    <w:rsid w:val="00FF188C"/>
    <w:rsid w:val="00FF2D05"/>
    <w:rsid w:val="00FF34DF"/>
    <w:rsid w:val="00FF484E"/>
    <w:rsid w:val="00FF625E"/>
    <w:rsid w:val="00FF6539"/>
    <w:rsid w:val="010941D5"/>
    <w:rsid w:val="0129AD8C"/>
    <w:rsid w:val="013BCC1F"/>
    <w:rsid w:val="01E0F796"/>
    <w:rsid w:val="02A02B3D"/>
    <w:rsid w:val="03816589"/>
    <w:rsid w:val="062C979E"/>
    <w:rsid w:val="0637BBA6"/>
    <w:rsid w:val="0865DF39"/>
    <w:rsid w:val="099954FD"/>
    <w:rsid w:val="0A8B8956"/>
    <w:rsid w:val="0B548288"/>
    <w:rsid w:val="0B94F02F"/>
    <w:rsid w:val="0C93AA6B"/>
    <w:rsid w:val="0D82E406"/>
    <w:rsid w:val="0E7F4BA9"/>
    <w:rsid w:val="0FE86A4F"/>
    <w:rsid w:val="0FEF8F2A"/>
    <w:rsid w:val="105BB98A"/>
    <w:rsid w:val="10FD6870"/>
    <w:rsid w:val="111270DD"/>
    <w:rsid w:val="11CA33E6"/>
    <w:rsid w:val="1203A678"/>
    <w:rsid w:val="14B9C508"/>
    <w:rsid w:val="15FAEE26"/>
    <w:rsid w:val="1634B713"/>
    <w:rsid w:val="169045AE"/>
    <w:rsid w:val="16973DBA"/>
    <w:rsid w:val="16F59DF2"/>
    <w:rsid w:val="179CCBB8"/>
    <w:rsid w:val="17FFAE2D"/>
    <w:rsid w:val="18B861CD"/>
    <w:rsid w:val="1937F643"/>
    <w:rsid w:val="1B4C7871"/>
    <w:rsid w:val="1B8414A3"/>
    <w:rsid w:val="1BDF14EC"/>
    <w:rsid w:val="1C0C18F7"/>
    <w:rsid w:val="1C149E90"/>
    <w:rsid w:val="1C41D763"/>
    <w:rsid w:val="1C4D43D4"/>
    <w:rsid w:val="1C80F063"/>
    <w:rsid w:val="1CA04275"/>
    <w:rsid w:val="1CCC1281"/>
    <w:rsid w:val="1CDCA2CC"/>
    <w:rsid w:val="1D5D0AA6"/>
    <w:rsid w:val="1D66DE60"/>
    <w:rsid w:val="1D9D2F32"/>
    <w:rsid w:val="1DC07364"/>
    <w:rsid w:val="1E6AD5DC"/>
    <w:rsid w:val="1EEFD882"/>
    <w:rsid w:val="215E55F3"/>
    <w:rsid w:val="21B23DCF"/>
    <w:rsid w:val="21EB893A"/>
    <w:rsid w:val="23C98976"/>
    <w:rsid w:val="245CC571"/>
    <w:rsid w:val="2483511A"/>
    <w:rsid w:val="26BC4C6C"/>
    <w:rsid w:val="26D572FB"/>
    <w:rsid w:val="27792BB5"/>
    <w:rsid w:val="279FC3B1"/>
    <w:rsid w:val="28D9F93B"/>
    <w:rsid w:val="28E31FAA"/>
    <w:rsid w:val="2A77E854"/>
    <w:rsid w:val="2AA85720"/>
    <w:rsid w:val="2AF1FF88"/>
    <w:rsid w:val="2B55603F"/>
    <w:rsid w:val="2D24908E"/>
    <w:rsid w:val="2D3F0DB1"/>
    <w:rsid w:val="2D94B6F7"/>
    <w:rsid w:val="2D96C148"/>
    <w:rsid w:val="2E7A1C8A"/>
    <w:rsid w:val="2E8C3DD2"/>
    <w:rsid w:val="2FD2E7E0"/>
    <w:rsid w:val="31482D32"/>
    <w:rsid w:val="315B9374"/>
    <w:rsid w:val="31ADC485"/>
    <w:rsid w:val="32C614C4"/>
    <w:rsid w:val="32E0530D"/>
    <w:rsid w:val="32F763D5"/>
    <w:rsid w:val="348A0E86"/>
    <w:rsid w:val="34D4E7BE"/>
    <w:rsid w:val="34E31A28"/>
    <w:rsid w:val="358C37C5"/>
    <w:rsid w:val="359797C8"/>
    <w:rsid w:val="35FA8415"/>
    <w:rsid w:val="37381582"/>
    <w:rsid w:val="37434F36"/>
    <w:rsid w:val="374FB468"/>
    <w:rsid w:val="379B86A2"/>
    <w:rsid w:val="37A3AF69"/>
    <w:rsid w:val="37C4D168"/>
    <w:rsid w:val="38BF9E19"/>
    <w:rsid w:val="3960A1C9"/>
    <w:rsid w:val="39877928"/>
    <w:rsid w:val="39F352A8"/>
    <w:rsid w:val="3AFC5E8F"/>
    <w:rsid w:val="3B6601C2"/>
    <w:rsid w:val="3BFA05D8"/>
    <w:rsid w:val="3C17FCA5"/>
    <w:rsid w:val="3C32400E"/>
    <w:rsid w:val="3D00126C"/>
    <w:rsid w:val="3D944AB5"/>
    <w:rsid w:val="3DBEB881"/>
    <w:rsid w:val="3DE304DF"/>
    <w:rsid w:val="3F4EC988"/>
    <w:rsid w:val="3F9445B4"/>
    <w:rsid w:val="411C2901"/>
    <w:rsid w:val="41F8A0B1"/>
    <w:rsid w:val="42D29B7B"/>
    <w:rsid w:val="44243302"/>
    <w:rsid w:val="45BDDA2C"/>
    <w:rsid w:val="462FF8BD"/>
    <w:rsid w:val="4666A194"/>
    <w:rsid w:val="468B587C"/>
    <w:rsid w:val="476B43A1"/>
    <w:rsid w:val="47A286FA"/>
    <w:rsid w:val="47D5FE99"/>
    <w:rsid w:val="486B2869"/>
    <w:rsid w:val="4930138C"/>
    <w:rsid w:val="49777870"/>
    <w:rsid w:val="4A77F215"/>
    <w:rsid w:val="4B845CFE"/>
    <w:rsid w:val="4BE35AA8"/>
    <w:rsid w:val="4DC4B8D1"/>
    <w:rsid w:val="4E156589"/>
    <w:rsid w:val="4E3924B2"/>
    <w:rsid w:val="514AC712"/>
    <w:rsid w:val="519A9177"/>
    <w:rsid w:val="51FDAF0C"/>
    <w:rsid w:val="520A2D79"/>
    <w:rsid w:val="52600556"/>
    <w:rsid w:val="53F2DA16"/>
    <w:rsid w:val="559D918F"/>
    <w:rsid w:val="55C7C426"/>
    <w:rsid w:val="56E16594"/>
    <w:rsid w:val="584EB9B0"/>
    <w:rsid w:val="5995F66D"/>
    <w:rsid w:val="5C01F130"/>
    <w:rsid w:val="5CD41869"/>
    <w:rsid w:val="5ED024CB"/>
    <w:rsid w:val="5FB77A82"/>
    <w:rsid w:val="5FE269A9"/>
    <w:rsid w:val="60B80179"/>
    <w:rsid w:val="61266A15"/>
    <w:rsid w:val="617E3A0A"/>
    <w:rsid w:val="630ACA30"/>
    <w:rsid w:val="650A94D8"/>
    <w:rsid w:val="650FC398"/>
    <w:rsid w:val="655105DF"/>
    <w:rsid w:val="659F50BA"/>
    <w:rsid w:val="65ACC4ED"/>
    <w:rsid w:val="66FAE9E9"/>
    <w:rsid w:val="6842359A"/>
    <w:rsid w:val="6930B32D"/>
    <w:rsid w:val="69D85906"/>
    <w:rsid w:val="6BC8F755"/>
    <w:rsid w:val="6D084478"/>
    <w:rsid w:val="6D15DAF1"/>
    <w:rsid w:val="6E4C87B3"/>
    <w:rsid w:val="6E66A534"/>
    <w:rsid w:val="6E92D854"/>
    <w:rsid w:val="6F413FCA"/>
    <w:rsid w:val="70137B3D"/>
    <w:rsid w:val="7197F3D1"/>
    <w:rsid w:val="719AC3D4"/>
    <w:rsid w:val="73381BBB"/>
    <w:rsid w:val="7352E98F"/>
    <w:rsid w:val="74545800"/>
    <w:rsid w:val="746AEA10"/>
    <w:rsid w:val="74A0677D"/>
    <w:rsid w:val="74C0F5BA"/>
    <w:rsid w:val="7647E54F"/>
    <w:rsid w:val="766F4043"/>
    <w:rsid w:val="76C86A2C"/>
    <w:rsid w:val="77232BB3"/>
    <w:rsid w:val="778C34B6"/>
    <w:rsid w:val="78298C30"/>
    <w:rsid w:val="786E3C8E"/>
    <w:rsid w:val="78F46F51"/>
    <w:rsid w:val="792D1C1F"/>
    <w:rsid w:val="7BFF9D13"/>
    <w:rsid w:val="7C79506C"/>
    <w:rsid w:val="7C8D1017"/>
    <w:rsid w:val="7F2CE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AF4A4C"/>
  <w14:defaultImageDpi w14:val="0"/>
  <w15:docId w15:val="{A49488FC-98AE-43CF-AE0F-285B3DEC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 grey"/>
    <w:qFormat/>
    <w:rsid w:val="006D602A"/>
    <w:pPr>
      <w:spacing w:after="120" w:line="276" w:lineRule="auto"/>
      <w:jc w:val="both"/>
    </w:pPr>
    <w:rPr>
      <w:rFonts w:ascii="Arial" w:hAnsi="Arial"/>
      <w:color w:val="000000"/>
      <w:sz w:val="22"/>
      <w:szCs w:val="24"/>
    </w:rPr>
  </w:style>
  <w:style w:type="paragraph" w:styleId="Nadpis1">
    <w:name w:val="heading 1"/>
    <w:basedOn w:val="Nadpis2"/>
    <w:next w:val="Normln"/>
    <w:link w:val="Nadpis1Char"/>
    <w:autoRedefine/>
    <w:uiPriority w:val="9"/>
    <w:qFormat/>
    <w:rsid w:val="0080162B"/>
    <w:pPr>
      <w:tabs>
        <w:tab w:val="left" w:pos="1965"/>
        <w:tab w:val="left" w:pos="3180"/>
      </w:tabs>
      <w:spacing w:before="0" w:after="0"/>
      <w:ind w:left="142"/>
      <w:outlineLvl w:val="0"/>
    </w:pPr>
    <w:rPr>
      <w:b/>
      <w:color w:val="auto"/>
    </w:rPr>
  </w:style>
  <w:style w:type="paragraph" w:styleId="Nadpis2">
    <w:name w:val="heading 2"/>
    <w:basedOn w:val="Normln"/>
    <w:next w:val="Normln"/>
    <w:link w:val="Nadpis2Char"/>
    <w:uiPriority w:val="9"/>
    <w:qFormat/>
    <w:rsid w:val="007D619A"/>
    <w:pPr>
      <w:keepNext/>
      <w:spacing w:before="1200" w:after="60"/>
      <w:outlineLvl w:val="1"/>
    </w:pPr>
    <w:rPr>
      <w:rFonts w:cs="Arial"/>
      <w:bCs/>
      <w:iCs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8E251C"/>
    <w:pPr>
      <w:keepNext/>
      <w:spacing w:before="240" w:after="60"/>
      <w:outlineLvl w:val="2"/>
    </w:pPr>
    <w:rPr>
      <w:rFonts w:cs="Arial"/>
      <w:b/>
      <w:bCs/>
      <w:sz w:val="20"/>
      <w:szCs w:val="26"/>
    </w:rPr>
  </w:style>
  <w:style w:type="paragraph" w:styleId="Nadpis4">
    <w:name w:val="heading 4"/>
    <w:basedOn w:val="Normln"/>
    <w:next w:val="Normln"/>
    <w:link w:val="Nadpis4Char"/>
    <w:autoRedefine/>
    <w:uiPriority w:val="9"/>
    <w:qFormat/>
    <w:rsid w:val="002818CB"/>
    <w:pPr>
      <w:keepNext/>
      <w:overflowPunct w:val="0"/>
      <w:autoSpaceDE w:val="0"/>
      <w:autoSpaceDN w:val="0"/>
      <w:adjustRightInd w:val="0"/>
      <w:spacing w:before="120" w:after="0" w:line="240" w:lineRule="auto"/>
      <w:ind w:left="1440"/>
      <w:jc w:val="left"/>
      <w:textAlignment w:val="baseline"/>
      <w:outlineLvl w:val="3"/>
    </w:pPr>
    <w:rPr>
      <w:rFonts w:ascii="Times New Roman" w:hAnsi="Times New Roman"/>
      <w:color w:val="auto"/>
      <w:sz w:val="20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841669"/>
    <w:pPr>
      <w:keepNext/>
      <w:numPr>
        <w:ilvl w:val="4"/>
        <w:numId w:val="4"/>
      </w:numPr>
      <w:overflowPunct w:val="0"/>
      <w:autoSpaceDE w:val="0"/>
      <w:autoSpaceDN w:val="0"/>
      <w:adjustRightInd w:val="0"/>
      <w:spacing w:after="0" w:line="240" w:lineRule="auto"/>
      <w:jc w:val="left"/>
      <w:textAlignment w:val="baseline"/>
      <w:outlineLvl w:val="4"/>
    </w:pPr>
    <w:rPr>
      <w:rFonts w:ascii="Times New Roman" w:hAnsi="Times New Roman"/>
      <w:b/>
      <w:color w:val="auto"/>
      <w:sz w:val="20"/>
      <w:szCs w:val="20"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rsid w:val="00841669"/>
    <w:pPr>
      <w:numPr>
        <w:ilvl w:val="5"/>
        <w:numId w:val="4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5"/>
    </w:pPr>
    <w:rPr>
      <w:rFonts w:ascii="Times New Roman" w:hAnsi="Times New Roman"/>
      <w:b/>
      <w:bCs/>
      <w:color w:val="auto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841669"/>
    <w:pPr>
      <w:numPr>
        <w:ilvl w:val="6"/>
        <w:numId w:val="4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6"/>
    </w:pPr>
    <w:rPr>
      <w:rFonts w:ascii="Times New Roman" w:hAnsi="Times New Roman"/>
      <w:color w:val="auto"/>
      <w:sz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841669"/>
    <w:pPr>
      <w:numPr>
        <w:ilvl w:val="7"/>
        <w:numId w:val="4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7"/>
    </w:pPr>
    <w:rPr>
      <w:rFonts w:ascii="Times New Roman" w:hAnsi="Times New Roman"/>
      <w:i/>
      <w:iCs/>
      <w:color w:val="auto"/>
      <w:sz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841669"/>
    <w:pPr>
      <w:numPr>
        <w:ilvl w:val="8"/>
        <w:numId w:val="4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8"/>
    </w:pPr>
    <w:rPr>
      <w:rFonts w:cs="Arial"/>
      <w:color w:val="auto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="Cambria" w:hAnsi="Cambria" w:cs="Times New Roman"/>
      <w:b/>
      <w:bCs/>
      <w:noProof/>
      <w:color w:val="000000"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7D619A"/>
    <w:rPr>
      <w:rFonts w:ascii="Arial" w:hAnsi="Arial" w:cs="Arial"/>
      <w:bCs/>
      <w:iCs/>
      <w:noProof/>
      <w:color w:val="000000"/>
      <w:sz w:val="28"/>
      <w:szCs w:val="28"/>
      <w:lang w:val="hu-HU" w:eastAsia="cs-CZ" w:bidi="ar-SA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8E251C"/>
    <w:rPr>
      <w:rFonts w:ascii="Arial" w:hAnsi="Arial" w:cs="Arial"/>
      <w:b/>
      <w:bCs/>
      <w:noProof/>
      <w:color w:val="000000"/>
      <w:sz w:val="26"/>
      <w:szCs w:val="26"/>
      <w:lang w:val="hu-HU" w:eastAsia="cs-CZ" w:bidi="ar-SA"/>
    </w:rPr>
  </w:style>
  <w:style w:type="character" w:customStyle="1" w:styleId="Nadpis4Char">
    <w:name w:val="Nadpis 4 Char"/>
    <w:basedOn w:val="Standardnpsmoodstavce"/>
    <w:link w:val="Nadpis4"/>
    <w:uiPriority w:val="9"/>
    <w:locked/>
    <w:rsid w:val="002818CB"/>
    <w:rPr>
      <w:rFonts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841669"/>
    <w:rPr>
      <w:rFonts w:cs="Times New Roman"/>
      <w:b/>
      <w:u w:val="single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841669"/>
    <w:rPr>
      <w:rFonts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locked/>
    <w:rsid w:val="00841669"/>
    <w:rPr>
      <w:rFonts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locked/>
    <w:rsid w:val="00841669"/>
    <w:rPr>
      <w:rFonts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locked/>
    <w:rsid w:val="00841669"/>
    <w:rPr>
      <w:rFonts w:ascii="Arial" w:hAnsi="Arial" w:cs="Arial"/>
    </w:rPr>
  </w:style>
  <w:style w:type="paragraph" w:styleId="Zhlav">
    <w:name w:val="header"/>
    <w:basedOn w:val="Zpat"/>
    <w:link w:val="ZhlavChar"/>
    <w:uiPriority w:val="99"/>
    <w:rsid w:val="0020440B"/>
    <w:pPr>
      <w:ind w:left="1247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Arial" w:hAnsi="Arial" w:cs="Times New Roman"/>
      <w:noProof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rsid w:val="004D7D45"/>
    <w:pPr>
      <w:tabs>
        <w:tab w:val="center" w:pos="4536"/>
        <w:tab w:val="right" w:pos="9072"/>
      </w:tabs>
      <w:spacing w:line="180" w:lineRule="exact"/>
      <w:ind w:left="1077"/>
      <w:jc w:val="center"/>
    </w:pPr>
    <w:rPr>
      <w:rFonts w:ascii="Gill Sans" w:hAnsi="Gill Sans"/>
      <w:color w:val="auto"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Arial" w:hAnsi="Arial" w:cs="Times New Roman"/>
      <w:noProof/>
      <w:color w:val="000000"/>
      <w:sz w:val="24"/>
      <w:szCs w:val="24"/>
    </w:rPr>
  </w:style>
  <w:style w:type="paragraph" w:customStyle="1" w:styleId="vnitrekzapati">
    <w:name w:val="vnitrek zapati"/>
    <w:basedOn w:val="Zpat"/>
    <w:rsid w:val="00814B56"/>
    <w:pPr>
      <w:framePr w:wrap="around" w:vAnchor="page" w:hAnchor="page" w:y="2836"/>
    </w:pPr>
    <w:rPr>
      <w:rFonts w:cs="Arial"/>
      <w:color w:val="807F83"/>
    </w:rPr>
  </w:style>
  <w:style w:type="paragraph" w:customStyle="1" w:styleId="Adresa">
    <w:name w:val="Adresa"/>
    <w:basedOn w:val="Normln"/>
    <w:next w:val="Normln"/>
    <w:autoRedefine/>
    <w:rsid w:val="00C82D30"/>
    <w:pPr>
      <w:spacing w:line="280" w:lineRule="atLeast"/>
      <w:ind w:left="142" w:firstLine="868"/>
      <w:jc w:val="right"/>
    </w:pPr>
    <w:rPr>
      <w:color w:val="auto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D56F9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noProof/>
      <w:color w:val="000000"/>
      <w:sz w:val="16"/>
      <w:szCs w:val="16"/>
    </w:rPr>
  </w:style>
  <w:style w:type="paragraph" w:customStyle="1" w:styleId="uvodniosloveni">
    <w:name w:val="uvodni osloveni"/>
    <w:basedOn w:val="Normln"/>
    <w:rsid w:val="003C3415"/>
    <w:pPr>
      <w:spacing w:before="1200"/>
      <w:ind w:left="142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rsid w:val="003C34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3C3415"/>
    <w:rPr>
      <w:rFonts w:ascii="Tahoma" w:hAnsi="Tahoma" w:cs="Tahoma"/>
      <w:noProof/>
      <w:color w:val="000000"/>
      <w:sz w:val="16"/>
      <w:szCs w:val="16"/>
    </w:rPr>
  </w:style>
  <w:style w:type="character" w:customStyle="1" w:styleId="jmeno">
    <w:name w:val="jmeno"/>
    <w:rsid w:val="00AB640F"/>
  </w:style>
  <w:style w:type="character" w:styleId="Hypertextovodkaz">
    <w:name w:val="Hyperlink"/>
    <w:basedOn w:val="Standardnpsmoodstavce"/>
    <w:uiPriority w:val="99"/>
    <w:rsid w:val="00E15FE8"/>
    <w:rPr>
      <w:rFonts w:cs="Times New Roman"/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6F4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vyhlky">
    <w:name w:val="nadpis vyhlášky"/>
    <w:basedOn w:val="Normln"/>
    <w:next w:val="Ministerstvo"/>
    <w:rsid w:val="00841669"/>
    <w:pPr>
      <w:keepNext/>
      <w:keepLines/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  <w:outlineLvl w:val="0"/>
    </w:pPr>
    <w:rPr>
      <w:rFonts w:ascii="Times New Roman" w:hAnsi="Times New Roman"/>
      <w:b/>
      <w:color w:val="auto"/>
      <w:sz w:val="20"/>
      <w:szCs w:val="20"/>
    </w:rPr>
  </w:style>
  <w:style w:type="paragraph" w:customStyle="1" w:styleId="Ministerstvo">
    <w:name w:val="Ministerstvo"/>
    <w:basedOn w:val="Normln"/>
    <w:next w:val="Normln"/>
    <w:rsid w:val="00841669"/>
    <w:pPr>
      <w:keepNext/>
      <w:keepLines/>
      <w:overflowPunct w:val="0"/>
      <w:autoSpaceDE w:val="0"/>
      <w:autoSpaceDN w:val="0"/>
      <w:adjustRightInd w:val="0"/>
      <w:spacing w:before="360" w:after="240" w:line="240" w:lineRule="auto"/>
      <w:jc w:val="left"/>
      <w:textAlignment w:val="baseline"/>
    </w:pPr>
    <w:rPr>
      <w:rFonts w:ascii="Times New Roman" w:hAnsi="Times New Roman"/>
      <w:color w:val="auto"/>
      <w:sz w:val="20"/>
      <w:szCs w:val="20"/>
    </w:rPr>
  </w:style>
  <w:style w:type="paragraph" w:customStyle="1" w:styleId="Nvrh">
    <w:name w:val="Návrh"/>
    <w:basedOn w:val="Normln"/>
    <w:next w:val="Normln"/>
    <w:rsid w:val="00841669"/>
    <w:pPr>
      <w:keepNext/>
      <w:keepLines/>
      <w:overflowPunct w:val="0"/>
      <w:autoSpaceDE w:val="0"/>
      <w:autoSpaceDN w:val="0"/>
      <w:adjustRightInd w:val="0"/>
      <w:spacing w:after="240" w:line="240" w:lineRule="auto"/>
      <w:jc w:val="center"/>
      <w:textAlignment w:val="baseline"/>
      <w:outlineLvl w:val="0"/>
    </w:pPr>
    <w:rPr>
      <w:rFonts w:ascii="Times New Roman" w:hAnsi="Times New Roman"/>
      <w:color w:val="auto"/>
      <w:spacing w:val="40"/>
      <w:sz w:val="20"/>
      <w:szCs w:val="20"/>
    </w:rPr>
  </w:style>
  <w:style w:type="paragraph" w:customStyle="1" w:styleId="VYHLKA">
    <w:name w:val="VYHLÁŠKA"/>
    <w:basedOn w:val="Normln"/>
    <w:next w:val="nadpisvyhlky"/>
    <w:rsid w:val="00841669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hAnsi="Times New Roman"/>
      <w:b/>
      <w:caps/>
      <w:color w:val="auto"/>
      <w:sz w:val="20"/>
      <w:szCs w:val="20"/>
    </w:rPr>
  </w:style>
  <w:style w:type="paragraph" w:customStyle="1" w:styleId="Textodstavce">
    <w:name w:val="Text odstavce"/>
    <w:basedOn w:val="Normln"/>
    <w:uiPriority w:val="99"/>
    <w:rsid w:val="00841669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  <w:outlineLvl w:val="6"/>
    </w:pPr>
    <w:rPr>
      <w:rFonts w:ascii="Times New Roman" w:hAnsi="Times New Roman"/>
      <w:color w:val="auto"/>
      <w:sz w:val="20"/>
      <w:szCs w:val="20"/>
    </w:rPr>
  </w:style>
  <w:style w:type="paragraph" w:customStyle="1" w:styleId="Textbodu">
    <w:name w:val="Text bodu"/>
    <w:basedOn w:val="Normln"/>
    <w:uiPriority w:val="99"/>
    <w:rsid w:val="00841669"/>
    <w:pPr>
      <w:tabs>
        <w:tab w:val="num" w:pos="851"/>
      </w:tabs>
      <w:overflowPunct w:val="0"/>
      <w:autoSpaceDE w:val="0"/>
      <w:autoSpaceDN w:val="0"/>
      <w:adjustRightInd w:val="0"/>
      <w:spacing w:after="0" w:line="240" w:lineRule="auto"/>
      <w:ind w:left="851" w:hanging="426"/>
      <w:jc w:val="left"/>
      <w:textAlignment w:val="baseline"/>
      <w:outlineLvl w:val="8"/>
    </w:pPr>
    <w:rPr>
      <w:rFonts w:ascii="Times New Roman" w:hAnsi="Times New Roman"/>
      <w:color w:val="auto"/>
      <w:sz w:val="20"/>
      <w:szCs w:val="20"/>
    </w:rPr>
  </w:style>
  <w:style w:type="paragraph" w:customStyle="1" w:styleId="Textpsmene">
    <w:name w:val="Text písmene"/>
    <w:basedOn w:val="Normln"/>
    <w:uiPriority w:val="99"/>
    <w:rsid w:val="00841669"/>
    <w:pPr>
      <w:tabs>
        <w:tab w:val="num" w:pos="425"/>
      </w:tabs>
      <w:overflowPunct w:val="0"/>
      <w:autoSpaceDE w:val="0"/>
      <w:autoSpaceDN w:val="0"/>
      <w:adjustRightInd w:val="0"/>
      <w:spacing w:after="0" w:line="240" w:lineRule="auto"/>
      <w:ind w:left="425" w:hanging="425"/>
      <w:jc w:val="left"/>
      <w:textAlignment w:val="baseline"/>
      <w:outlineLvl w:val="7"/>
    </w:pPr>
    <w:rPr>
      <w:rFonts w:ascii="Times New Roman" w:hAnsi="Times New Roman"/>
      <w:color w:val="auto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rsid w:val="00841669"/>
    <w:pPr>
      <w:tabs>
        <w:tab w:val="left" w:pos="425"/>
      </w:tabs>
      <w:overflowPunct w:val="0"/>
      <w:autoSpaceDE w:val="0"/>
      <w:autoSpaceDN w:val="0"/>
      <w:adjustRightInd w:val="0"/>
      <w:spacing w:after="0" w:line="240" w:lineRule="auto"/>
      <w:ind w:left="425" w:hanging="425"/>
      <w:jc w:val="left"/>
      <w:textAlignment w:val="baseline"/>
    </w:pPr>
    <w:rPr>
      <w:rFonts w:ascii="Times New Roman" w:hAnsi="Times New Roman"/>
      <w:color w:val="auto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841669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841669"/>
    <w:rPr>
      <w:rFonts w:cs="Times New Roman"/>
      <w:vertAlign w:val="superscript"/>
    </w:rPr>
  </w:style>
  <w:style w:type="paragraph" w:styleId="Odstavecseseznamem">
    <w:name w:val="List Paragraph"/>
    <w:aliases w:val="Odstavec_muj"/>
    <w:basedOn w:val="Normln"/>
    <w:link w:val="OdstavecseseznamemChar"/>
    <w:uiPriority w:val="99"/>
    <w:qFormat/>
    <w:rsid w:val="00841669"/>
    <w:pPr>
      <w:overflowPunct w:val="0"/>
      <w:autoSpaceDE w:val="0"/>
      <w:autoSpaceDN w:val="0"/>
      <w:adjustRightInd w:val="0"/>
      <w:spacing w:after="0" w:line="240" w:lineRule="auto"/>
      <w:ind w:left="708"/>
      <w:jc w:val="left"/>
      <w:textAlignment w:val="baseline"/>
    </w:pPr>
    <w:rPr>
      <w:rFonts w:ascii="Times New Roman" w:hAnsi="Times New Roman"/>
      <w:color w:val="auto"/>
      <w:sz w:val="20"/>
      <w:szCs w:val="20"/>
    </w:rPr>
  </w:style>
  <w:style w:type="character" w:customStyle="1" w:styleId="OdstavecseseznamemChar">
    <w:name w:val="Odstavec se seznamem Char"/>
    <w:aliases w:val="Odstavec_muj Char"/>
    <w:link w:val="Odstavecseseznamem"/>
    <w:locked/>
    <w:rsid w:val="00786E4D"/>
  </w:style>
  <w:style w:type="paragraph" w:customStyle="1" w:styleId="Textparagrafu">
    <w:name w:val="Text paragrafu"/>
    <w:basedOn w:val="Normln"/>
    <w:uiPriority w:val="99"/>
    <w:rsid w:val="00277D34"/>
    <w:pPr>
      <w:spacing w:before="240" w:after="160" w:line="259" w:lineRule="auto"/>
      <w:ind w:firstLine="425"/>
      <w:jc w:val="left"/>
      <w:outlineLvl w:val="5"/>
    </w:pPr>
    <w:rPr>
      <w:rFonts w:ascii="Calibri" w:hAnsi="Calibri"/>
      <w:color w:val="auto"/>
      <w:szCs w:val="22"/>
      <w:lang w:eastAsia="en-US"/>
    </w:rPr>
  </w:style>
  <w:style w:type="paragraph" w:customStyle="1" w:styleId="Default">
    <w:name w:val="Default"/>
    <w:rsid w:val="00277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slovn">
    <w:name w:val="číslování"/>
    <w:basedOn w:val="Normln"/>
    <w:rsid w:val="00786E4D"/>
    <w:pPr>
      <w:numPr>
        <w:numId w:val="19"/>
      </w:numPr>
      <w:spacing w:after="0" w:line="240" w:lineRule="auto"/>
      <w:jc w:val="center"/>
    </w:pPr>
    <w:rPr>
      <w:rFonts w:ascii="Times New Roman" w:hAnsi="Times New Roman"/>
      <w:color w:val="auto"/>
      <w:sz w:val="20"/>
      <w:szCs w:val="20"/>
    </w:rPr>
  </w:style>
  <w:style w:type="character" w:styleId="Siln">
    <w:name w:val="Strong"/>
    <w:basedOn w:val="Standardnpsmoodstavce"/>
    <w:uiPriority w:val="22"/>
    <w:qFormat/>
    <w:rsid w:val="00786E4D"/>
    <w:rPr>
      <w:rFonts w:cs="Times New Roman"/>
      <w:b/>
    </w:rPr>
  </w:style>
  <w:style w:type="paragraph" w:styleId="Normlnweb">
    <w:name w:val="Normal (Web)"/>
    <w:basedOn w:val="Normln"/>
    <w:uiPriority w:val="99"/>
    <w:unhideWhenUsed/>
    <w:rsid w:val="00786E4D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</w:rPr>
  </w:style>
  <w:style w:type="paragraph" w:customStyle="1" w:styleId="Paragraf">
    <w:name w:val="Paragraf"/>
    <w:basedOn w:val="Normln"/>
    <w:next w:val="Textodstavce"/>
    <w:rsid w:val="002818CB"/>
    <w:pPr>
      <w:keepNext/>
      <w:keepLines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  <w:outlineLvl w:val="5"/>
    </w:pPr>
    <w:rPr>
      <w:rFonts w:ascii="Times New Roman" w:hAnsi="Times New Roman"/>
      <w:color w:val="auto"/>
      <w:sz w:val="20"/>
      <w:szCs w:val="20"/>
    </w:rPr>
  </w:style>
  <w:style w:type="paragraph" w:customStyle="1" w:styleId="Oddl">
    <w:name w:val="Oddíl"/>
    <w:basedOn w:val="Normln"/>
    <w:next w:val="Nadpisoddlu"/>
    <w:rsid w:val="002818CB"/>
    <w:pPr>
      <w:keepNext/>
      <w:keepLines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  <w:outlineLvl w:val="4"/>
    </w:pPr>
    <w:rPr>
      <w:rFonts w:ascii="Times New Roman" w:hAnsi="Times New Roman"/>
      <w:color w:val="auto"/>
      <w:sz w:val="20"/>
      <w:szCs w:val="20"/>
    </w:rPr>
  </w:style>
  <w:style w:type="paragraph" w:customStyle="1" w:styleId="Nadpisoddlu">
    <w:name w:val="Nadpis oddílu"/>
    <w:basedOn w:val="Normln"/>
    <w:next w:val="Paragraf"/>
    <w:rsid w:val="002818CB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Times New Roman" w:hAnsi="Times New Roman"/>
      <w:b/>
      <w:color w:val="auto"/>
      <w:sz w:val="20"/>
      <w:szCs w:val="20"/>
    </w:rPr>
  </w:style>
  <w:style w:type="paragraph" w:customStyle="1" w:styleId="Dl">
    <w:name w:val="Díl"/>
    <w:basedOn w:val="Normln"/>
    <w:next w:val="Nadpisdlu"/>
    <w:rsid w:val="002818CB"/>
    <w:pPr>
      <w:keepNext/>
      <w:keepLines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  <w:outlineLvl w:val="3"/>
    </w:pPr>
    <w:rPr>
      <w:rFonts w:ascii="Times New Roman" w:hAnsi="Times New Roman"/>
      <w:color w:val="auto"/>
      <w:sz w:val="20"/>
      <w:szCs w:val="20"/>
    </w:rPr>
  </w:style>
  <w:style w:type="paragraph" w:customStyle="1" w:styleId="Nadpisdlu">
    <w:name w:val="Nadpis dílu"/>
    <w:basedOn w:val="Normln"/>
    <w:next w:val="Oddl"/>
    <w:rsid w:val="002818CB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hAnsi="Times New Roman"/>
      <w:b/>
      <w:color w:val="auto"/>
      <w:sz w:val="20"/>
      <w:szCs w:val="20"/>
    </w:rPr>
  </w:style>
  <w:style w:type="paragraph" w:customStyle="1" w:styleId="Hlava">
    <w:name w:val="Hlava"/>
    <w:basedOn w:val="Normln"/>
    <w:next w:val="Nadpishlavy"/>
    <w:rsid w:val="002818CB"/>
    <w:pPr>
      <w:keepNext/>
      <w:keepLines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  <w:outlineLvl w:val="2"/>
    </w:pPr>
    <w:rPr>
      <w:rFonts w:ascii="Times New Roman" w:hAnsi="Times New Roman"/>
      <w:color w:val="auto"/>
      <w:sz w:val="20"/>
      <w:szCs w:val="20"/>
    </w:rPr>
  </w:style>
  <w:style w:type="paragraph" w:customStyle="1" w:styleId="Nadpishlavy">
    <w:name w:val="Nadpis hlavy"/>
    <w:basedOn w:val="Normln"/>
    <w:next w:val="Dl"/>
    <w:rsid w:val="002818CB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hAnsi="Times New Roman"/>
      <w:b/>
      <w:color w:val="auto"/>
      <w:sz w:val="20"/>
      <w:szCs w:val="20"/>
    </w:rPr>
  </w:style>
  <w:style w:type="paragraph" w:customStyle="1" w:styleId="ST">
    <w:name w:val="ČÁST"/>
    <w:basedOn w:val="Normln"/>
    <w:next w:val="NADPISSTI"/>
    <w:rsid w:val="002818CB"/>
    <w:pPr>
      <w:keepNext/>
      <w:keepLines/>
      <w:overflowPunct w:val="0"/>
      <w:autoSpaceDE w:val="0"/>
      <w:autoSpaceDN w:val="0"/>
      <w:adjustRightInd w:val="0"/>
      <w:spacing w:before="240" w:line="240" w:lineRule="auto"/>
      <w:jc w:val="center"/>
      <w:textAlignment w:val="baseline"/>
      <w:outlineLvl w:val="1"/>
    </w:pPr>
    <w:rPr>
      <w:rFonts w:ascii="Times New Roman" w:hAnsi="Times New Roman"/>
      <w:caps/>
      <w:color w:val="auto"/>
      <w:sz w:val="20"/>
      <w:szCs w:val="20"/>
    </w:rPr>
  </w:style>
  <w:style w:type="paragraph" w:customStyle="1" w:styleId="NADPISSTI">
    <w:name w:val="NADPIS ČÁSTI"/>
    <w:basedOn w:val="Normln"/>
    <w:next w:val="Hlava"/>
    <w:rsid w:val="002818CB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hAnsi="Times New Roman"/>
      <w:b/>
      <w:caps/>
      <w:color w:val="auto"/>
      <w:sz w:val="20"/>
      <w:szCs w:val="20"/>
    </w:rPr>
  </w:style>
  <w:style w:type="paragraph" w:customStyle="1" w:styleId="Novelizanbod">
    <w:name w:val="Novelizační bod"/>
    <w:basedOn w:val="Normln"/>
    <w:next w:val="Normln"/>
    <w:rsid w:val="002818CB"/>
    <w:pPr>
      <w:keepNext/>
      <w:keepLines/>
      <w:numPr>
        <w:numId w:val="22"/>
      </w:numPr>
      <w:tabs>
        <w:tab w:val="left" w:pos="851"/>
      </w:tabs>
      <w:overflowPunct w:val="0"/>
      <w:autoSpaceDE w:val="0"/>
      <w:autoSpaceDN w:val="0"/>
      <w:adjustRightInd w:val="0"/>
      <w:spacing w:before="480" w:line="240" w:lineRule="auto"/>
      <w:jc w:val="left"/>
      <w:textAlignment w:val="baseline"/>
    </w:pPr>
    <w:rPr>
      <w:rFonts w:ascii="Times New Roman" w:hAnsi="Times New Roman"/>
      <w:color w:val="auto"/>
      <w:sz w:val="20"/>
      <w:szCs w:val="20"/>
    </w:rPr>
  </w:style>
  <w:style w:type="paragraph" w:customStyle="1" w:styleId="funkce">
    <w:name w:val="funkce"/>
    <w:basedOn w:val="Normln"/>
    <w:rsid w:val="002818CB"/>
    <w:pPr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color w:val="auto"/>
      <w:sz w:val="20"/>
      <w:szCs w:val="20"/>
    </w:rPr>
  </w:style>
  <w:style w:type="character" w:styleId="slostrnky">
    <w:name w:val="page number"/>
    <w:basedOn w:val="Standardnpsmoodstavce"/>
    <w:uiPriority w:val="99"/>
    <w:semiHidden/>
    <w:rsid w:val="002818CB"/>
    <w:rPr>
      <w:rFonts w:cs="Times New Roman"/>
    </w:rPr>
  </w:style>
  <w:style w:type="paragraph" w:styleId="Titulek">
    <w:name w:val="caption"/>
    <w:basedOn w:val="Normln"/>
    <w:next w:val="Normln"/>
    <w:uiPriority w:val="35"/>
    <w:qFormat/>
    <w:rsid w:val="002818CB"/>
    <w:pPr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hAnsi="Times New Roman"/>
      <w:b/>
      <w:color w:val="auto"/>
      <w:sz w:val="20"/>
      <w:szCs w:val="20"/>
    </w:rPr>
  </w:style>
  <w:style w:type="paragraph" w:customStyle="1" w:styleId="Podpis">
    <w:name w:val="Podpis_"/>
    <w:basedOn w:val="Normln"/>
    <w:next w:val="funkce"/>
    <w:rsid w:val="002818CB"/>
    <w:pPr>
      <w:keepNext/>
      <w:keepLines/>
      <w:numPr>
        <w:numId w:val="24"/>
      </w:numPr>
      <w:overflowPunct w:val="0"/>
      <w:autoSpaceDE w:val="0"/>
      <w:autoSpaceDN w:val="0"/>
      <w:adjustRightInd w:val="0"/>
      <w:spacing w:before="720" w:after="0" w:line="240" w:lineRule="auto"/>
      <w:jc w:val="center"/>
      <w:textAlignment w:val="baseline"/>
    </w:pPr>
    <w:rPr>
      <w:rFonts w:ascii="Times New Roman" w:hAnsi="Times New Roman"/>
      <w:color w:val="auto"/>
      <w:sz w:val="20"/>
      <w:szCs w:val="20"/>
    </w:rPr>
  </w:style>
  <w:style w:type="paragraph" w:customStyle="1" w:styleId="Nadpisparagrafu">
    <w:name w:val="Nadpis paragrafu"/>
    <w:basedOn w:val="Paragraf"/>
    <w:next w:val="Textodstavce"/>
    <w:rsid w:val="002818CB"/>
    <w:pPr>
      <w:numPr>
        <w:numId w:val="23"/>
      </w:numPr>
    </w:pPr>
    <w:rPr>
      <w:b/>
    </w:rPr>
  </w:style>
  <w:style w:type="paragraph" w:customStyle="1" w:styleId="VARIANTA">
    <w:name w:val="VARIANTA"/>
    <w:basedOn w:val="Normln"/>
    <w:next w:val="Normln"/>
    <w:rsid w:val="002818CB"/>
    <w:pPr>
      <w:keepNext/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hAnsi="Times New Roman"/>
      <w:caps/>
      <w:color w:val="auto"/>
      <w:spacing w:val="60"/>
      <w:sz w:val="20"/>
      <w:szCs w:val="20"/>
    </w:rPr>
  </w:style>
  <w:style w:type="paragraph" w:customStyle="1" w:styleId="VARIANTA-konec">
    <w:name w:val="VARIANTA - konec"/>
    <w:basedOn w:val="Normln"/>
    <w:next w:val="Normln"/>
    <w:rsid w:val="002818CB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hAnsi="Times New Roman"/>
      <w:caps/>
      <w:color w:val="auto"/>
      <w:spacing w:val="60"/>
      <w:sz w:val="20"/>
      <w:szCs w:val="20"/>
    </w:rPr>
  </w:style>
  <w:style w:type="character" w:customStyle="1" w:styleId="Odkaznapoznpodarou">
    <w:name w:val="Odkaz na pozn. pod čarou"/>
    <w:rsid w:val="002818CB"/>
    <w:rPr>
      <w:vertAlign w:val="superscript"/>
    </w:rPr>
  </w:style>
  <w:style w:type="paragraph" w:customStyle="1" w:styleId="lnek">
    <w:name w:val="Článek"/>
    <w:basedOn w:val="Normln"/>
    <w:next w:val="Normln"/>
    <w:rsid w:val="002818CB"/>
    <w:pPr>
      <w:keepNext/>
      <w:keepLines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  <w:outlineLvl w:val="5"/>
    </w:pPr>
    <w:rPr>
      <w:rFonts w:ascii="Times New Roman" w:hAnsi="Times New Roman"/>
      <w:color w:val="auto"/>
      <w:sz w:val="20"/>
      <w:szCs w:val="20"/>
    </w:rPr>
  </w:style>
  <w:style w:type="paragraph" w:customStyle="1" w:styleId="Nadpislnku">
    <w:name w:val="Nadpis článku"/>
    <w:basedOn w:val="lnek"/>
    <w:next w:val="Normln"/>
    <w:rsid w:val="002818CB"/>
    <w:rPr>
      <w:b/>
    </w:rPr>
  </w:style>
  <w:style w:type="paragraph" w:customStyle="1" w:styleId="Textlnku">
    <w:name w:val="Text článku"/>
    <w:basedOn w:val="Normln"/>
    <w:rsid w:val="002818CB"/>
    <w:pPr>
      <w:overflowPunct w:val="0"/>
      <w:autoSpaceDE w:val="0"/>
      <w:autoSpaceDN w:val="0"/>
      <w:adjustRightInd w:val="0"/>
      <w:spacing w:before="240" w:after="0" w:line="240" w:lineRule="auto"/>
      <w:ind w:firstLine="425"/>
      <w:jc w:val="left"/>
      <w:textAlignment w:val="baseline"/>
      <w:outlineLvl w:val="5"/>
    </w:pPr>
    <w:rPr>
      <w:rFonts w:ascii="Times New Roman" w:hAnsi="Times New Roman"/>
      <w:color w:val="auto"/>
      <w:sz w:val="20"/>
      <w:szCs w:val="20"/>
    </w:rPr>
  </w:style>
  <w:style w:type="paragraph" w:customStyle="1" w:styleId="Textbodunovely">
    <w:name w:val="Text bodu novely"/>
    <w:basedOn w:val="Normln"/>
    <w:next w:val="Normln"/>
    <w:rsid w:val="002818CB"/>
    <w:pPr>
      <w:overflowPunct w:val="0"/>
      <w:autoSpaceDE w:val="0"/>
      <w:autoSpaceDN w:val="0"/>
      <w:adjustRightInd w:val="0"/>
      <w:spacing w:after="0" w:line="240" w:lineRule="auto"/>
      <w:ind w:left="567" w:hanging="567"/>
      <w:jc w:val="left"/>
      <w:textAlignment w:val="baseline"/>
    </w:pPr>
    <w:rPr>
      <w:rFonts w:ascii="Times New Roman" w:hAnsi="Times New Roman"/>
      <w:color w:val="auto"/>
      <w:sz w:val="20"/>
      <w:szCs w:val="20"/>
    </w:rPr>
  </w:style>
  <w:style w:type="paragraph" w:customStyle="1" w:styleId="Anex-Nadpis">
    <w:name w:val="Anex - Nadpis"/>
    <w:basedOn w:val="Normln"/>
    <w:rsid w:val="002818CB"/>
    <w:pPr>
      <w:overflowPunct w:val="0"/>
      <w:autoSpaceDE w:val="0"/>
      <w:autoSpaceDN w:val="0"/>
      <w:adjustRightInd w:val="0"/>
      <w:spacing w:before="60" w:after="60" w:line="240" w:lineRule="auto"/>
      <w:jc w:val="left"/>
      <w:textAlignment w:val="baseline"/>
    </w:pPr>
    <w:rPr>
      <w:rFonts w:ascii="Times New Roman" w:hAnsi="Times New Roman"/>
      <w:b/>
      <w:color w:val="auto"/>
      <w:sz w:val="20"/>
      <w:szCs w:val="20"/>
      <w:lang w:val="hu-HU"/>
    </w:rPr>
  </w:style>
  <w:style w:type="paragraph" w:customStyle="1" w:styleId="Styl1">
    <w:name w:val="Styl1"/>
    <w:basedOn w:val="Normln"/>
    <w:rsid w:val="002818CB"/>
    <w:pPr>
      <w:keepNext/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1"/>
    </w:pPr>
    <w:rPr>
      <w:rFonts w:ascii="Times New Roman" w:hAnsi="Times New Roman" w:cs="Arial"/>
      <w:b/>
      <w:bCs/>
      <w:color w:val="auto"/>
      <w:sz w:val="20"/>
      <w:szCs w:val="28"/>
      <w:u w:val="single"/>
    </w:rPr>
  </w:style>
  <w:style w:type="paragraph" w:customStyle="1" w:styleId="dka">
    <w:name w:val="Řádka"/>
    <w:rsid w:val="002818CB"/>
    <w:pPr>
      <w:ind w:left="425"/>
      <w:jc w:val="both"/>
    </w:pPr>
    <w:rPr>
      <w:color w:val="000000"/>
      <w:sz w:val="24"/>
    </w:rPr>
  </w:style>
  <w:style w:type="paragraph" w:customStyle="1" w:styleId="Normln0">
    <w:name w:val="Norm‡ln’"/>
    <w:rsid w:val="002818CB"/>
    <w:pPr>
      <w:ind w:left="425"/>
      <w:jc w:val="both"/>
    </w:pPr>
  </w:style>
  <w:style w:type="paragraph" w:styleId="Textkomente">
    <w:name w:val="annotation text"/>
    <w:basedOn w:val="Normln"/>
    <w:link w:val="TextkomenteChar"/>
    <w:uiPriority w:val="99"/>
    <w:semiHidden/>
    <w:rsid w:val="002818CB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hAnsi="Times New Roman"/>
      <w:color w:val="auto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818C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818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818CB"/>
    <w:rPr>
      <w:rFonts w:cs="Times New Roman"/>
      <w:b/>
      <w:bCs/>
    </w:rPr>
  </w:style>
  <w:style w:type="paragraph" w:styleId="Zkladntext2">
    <w:name w:val="Body Text 2"/>
    <w:basedOn w:val="Normln"/>
    <w:link w:val="Zkladntext2Char"/>
    <w:uiPriority w:val="99"/>
    <w:semiHidden/>
    <w:rsid w:val="002818CB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hAnsi="Times New Roman"/>
      <w:i/>
      <w:iCs/>
      <w:color w:val="auto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2818CB"/>
    <w:rPr>
      <w:rFonts w:cs="Times New Roman"/>
      <w:i/>
      <w:iCs/>
    </w:rPr>
  </w:style>
  <w:style w:type="paragraph" w:customStyle="1" w:styleId="tunsted5">
    <w:name w:val="tučně střed 5"/>
    <w:basedOn w:val="Zkladntext"/>
    <w:rsid w:val="002818CB"/>
    <w:pPr>
      <w:spacing w:before="60" w:after="60"/>
      <w:jc w:val="center"/>
    </w:pPr>
    <w:rPr>
      <w:b/>
    </w:rPr>
  </w:style>
  <w:style w:type="paragraph" w:styleId="Zkladntext">
    <w:name w:val="Body Text"/>
    <w:basedOn w:val="Normln"/>
    <w:link w:val="ZkladntextChar"/>
    <w:uiPriority w:val="99"/>
    <w:rsid w:val="002818CB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" w:hAnsi="Times New Roman"/>
      <w:color w:val="auto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2818CB"/>
    <w:rPr>
      <w:rFonts w:cs="Times New Roman"/>
    </w:rPr>
  </w:style>
  <w:style w:type="paragraph" w:customStyle="1" w:styleId="dka3">
    <w:name w:val="Řádka 3"/>
    <w:basedOn w:val="Zkladntext"/>
    <w:rsid w:val="002818CB"/>
    <w:pPr>
      <w:spacing w:before="120" w:after="0"/>
    </w:pPr>
  </w:style>
  <w:style w:type="paragraph" w:styleId="Zkladntext3">
    <w:name w:val="Body Text 3"/>
    <w:basedOn w:val="Normln"/>
    <w:link w:val="Zkladntext3Char"/>
    <w:uiPriority w:val="99"/>
    <w:semiHidden/>
    <w:rsid w:val="002818CB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hAnsi="Times New Roman"/>
      <w:color w:val="auto"/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2818CB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2818CB"/>
    <w:pPr>
      <w:tabs>
        <w:tab w:val="left" w:pos="709"/>
      </w:tabs>
      <w:overflowPunct w:val="0"/>
      <w:autoSpaceDE w:val="0"/>
      <w:autoSpaceDN w:val="0"/>
      <w:adjustRightInd w:val="0"/>
      <w:spacing w:before="120" w:after="0" w:line="240" w:lineRule="atLeast"/>
      <w:ind w:left="709" w:hanging="709"/>
      <w:jc w:val="left"/>
      <w:textAlignment w:val="baseline"/>
    </w:pPr>
    <w:rPr>
      <w:rFonts w:ascii="Times New Roman" w:hAnsi="Times New Roman"/>
      <w:color w:val="auto"/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2818CB"/>
    <w:rPr>
      <w:rFonts w:cs="Times New Roman"/>
    </w:rPr>
  </w:style>
  <w:style w:type="paragraph" w:customStyle="1" w:styleId="nzevzkona">
    <w:name w:val="název zákona"/>
    <w:basedOn w:val="Nzev"/>
    <w:rsid w:val="002818CB"/>
    <w:pPr>
      <w:spacing w:before="120" w:after="0"/>
      <w:outlineLvl w:val="9"/>
    </w:pPr>
    <w:rPr>
      <w:rFonts w:ascii="Times New Roman" w:hAnsi="Times New Roman" w:cs="Times New Roman"/>
      <w:bCs w:val="0"/>
      <w:kern w:val="0"/>
      <w:sz w:val="24"/>
      <w:szCs w:val="20"/>
    </w:rPr>
  </w:style>
  <w:style w:type="paragraph" w:styleId="Nzev">
    <w:name w:val="Title"/>
    <w:basedOn w:val="Normln"/>
    <w:link w:val="NzevChar"/>
    <w:uiPriority w:val="10"/>
    <w:qFormat/>
    <w:rsid w:val="002818CB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  <w:outlineLvl w:val="0"/>
    </w:pPr>
    <w:rPr>
      <w:rFonts w:cs="Arial"/>
      <w:b/>
      <w:bCs/>
      <w:color w:val="auto"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2818CB"/>
    <w:rPr>
      <w:rFonts w:ascii="Arial" w:hAnsi="Arial" w:cs="Arial"/>
      <w:b/>
      <w:bCs/>
      <w:kern w:val="28"/>
      <w:sz w:val="32"/>
      <w:szCs w:val="32"/>
    </w:rPr>
  </w:style>
  <w:style w:type="paragraph" w:customStyle="1" w:styleId="odstavec1">
    <w:name w:val="odstavec 1"/>
    <w:basedOn w:val="Normln"/>
    <w:rsid w:val="002818CB"/>
    <w:pPr>
      <w:overflowPunct w:val="0"/>
      <w:autoSpaceDE w:val="0"/>
      <w:autoSpaceDN w:val="0"/>
      <w:adjustRightInd w:val="0"/>
      <w:spacing w:before="120" w:after="0" w:line="240" w:lineRule="auto"/>
      <w:ind w:firstLine="567"/>
      <w:jc w:val="left"/>
      <w:textAlignment w:val="baseline"/>
    </w:pPr>
    <w:rPr>
      <w:rFonts w:ascii="Times New Roman" w:hAnsi="Times New Roman"/>
      <w:color w:val="auto"/>
      <w:sz w:val="20"/>
      <w:szCs w:val="20"/>
    </w:rPr>
  </w:style>
  <w:style w:type="paragraph" w:customStyle="1" w:styleId="12">
    <w:name w:val="12"/>
    <w:basedOn w:val="Normln"/>
    <w:rsid w:val="002818CB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hAnsi="Times New Roman"/>
      <w:bCs/>
      <w:color w:val="auto"/>
      <w:sz w:val="20"/>
      <w:szCs w:val="20"/>
    </w:rPr>
  </w:style>
  <w:style w:type="paragraph" w:customStyle="1" w:styleId="koln">
    <w:name w:val="školní"/>
    <w:basedOn w:val="Normln"/>
    <w:rsid w:val="002818CB"/>
    <w:pPr>
      <w:overflowPunct w:val="0"/>
      <w:autoSpaceDE w:val="0"/>
      <w:autoSpaceDN w:val="0"/>
      <w:adjustRightInd w:val="0"/>
      <w:spacing w:after="80" w:line="280" w:lineRule="atLeast"/>
      <w:ind w:firstLine="680"/>
      <w:jc w:val="left"/>
      <w:textAlignment w:val="baseline"/>
    </w:pPr>
    <w:rPr>
      <w:rFonts w:ascii="AT*Palm Springs" w:hAnsi="AT*Palm Springs"/>
      <w:color w:val="auto"/>
      <w:kern w:val="24"/>
      <w:sz w:val="24"/>
      <w:szCs w:val="20"/>
    </w:rPr>
  </w:style>
  <w:style w:type="paragraph" w:customStyle="1" w:styleId="Textnormy">
    <w:name w:val="Text normy"/>
    <w:rsid w:val="002818CB"/>
    <w:pPr>
      <w:spacing w:after="120"/>
      <w:ind w:left="425"/>
      <w:jc w:val="both"/>
    </w:pPr>
    <w:rPr>
      <w:rFonts w:ascii="Arial" w:hAnsi="Arial"/>
    </w:rPr>
  </w:style>
  <w:style w:type="paragraph" w:customStyle="1" w:styleId="adresa4">
    <w:name w:val="adresa 4"/>
    <w:basedOn w:val="Normln"/>
    <w:rsid w:val="002818CB"/>
    <w:pPr>
      <w:overflowPunct w:val="0"/>
      <w:autoSpaceDE w:val="0"/>
      <w:autoSpaceDN w:val="0"/>
      <w:adjustRightInd w:val="0"/>
      <w:spacing w:after="0" w:line="240" w:lineRule="auto"/>
      <w:ind w:left="5954"/>
      <w:jc w:val="left"/>
      <w:textAlignment w:val="baseline"/>
    </w:pPr>
    <w:rPr>
      <w:rFonts w:ascii="Times New Roman" w:hAnsi="Times New Roman"/>
      <w:color w:val="auto"/>
      <w:sz w:val="20"/>
      <w:szCs w:val="20"/>
    </w:rPr>
  </w:style>
  <w:style w:type="character" w:customStyle="1" w:styleId="TextpsmeneChar">
    <w:name w:val="Text písmene Char"/>
    <w:rsid w:val="002818CB"/>
    <w:rPr>
      <w:sz w:val="24"/>
    </w:rPr>
  </w:style>
  <w:style w:type="character" w:customStyle="1" w:styleId="TextodstavceChar">
    <w:name w:val="Text odstavce Char"/>
    <w:rsid w:val="002818CB"/>
    <w:rPr>
      <w:sz w:val="24"/>
    </w:rPr>
  </w:style>
  <w:style w:type="paragraph" w:styleId="Prosttext">
    <w:name w:val="Plain Text"/>
    <w:basedOn w:val="Normln"/>
    <w:link w:val="ProsttextChar"/>
    <w:uiPriority w:val="99"/>
    <w:semiHidden/>
    <w:rsid w:val="002818CB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Courier New" w:hAnsi="Courier New" w:cs="Courier New"/>
      <w:color w:val="auto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2818CB"/>
    <w:rPr>
      <w:rFonts w:ascii="Courier New" w:hAnsi="Courier New" w:cs="Courier New"/>
    </w:rPr>
  </w:style>
  <w:style w:type="character" w:customStyle="1" w:styleId="TextparagrafuChar">
    <w:name w:val="Text paragrafu Char"/>
    <w:rsid w:val="002818CB"/>
    <w:rPr>
      <w:sz w:val="24"/>
    </w:rPr>
  </w:style>
  <w:style w:type="paragraph" w:customStyle="1" w:styleId="CELEX">
    <w:name w:val="CELEX"/>
    <w:basedOn w:val="Normln"/>
    <w:next w:val="Normln"/>
    <w:rsid w:val="002818CB"/>
    <w:pPr>
      <w:overflowPunct w:val="0"/>
      <w:autoSpaceDE w:val="0"/>
      <w:autoSpaceDN w:val="0"/>
      <w:adjustRightInd w:val="0"/>
      <w:spacing w:before="60" w:after="0" w:line="240" w:lineRule="auto"/>
      <w:jc w:val="left"/>
      <w:textAlignment w:val="baseline"/>
    </w:pPr>
    <w:rPr>
      <w:rFonts w:ascii="Times New Roman" w:hAnsi="Times New Roman"/>
      <w:i/>
      <w:color w:val="auto"/>
      <w:sz w:val="20"/>
      <w:szCs w:val="20"/>
    </w:rPr>
  </w:style>
  <w:style w:type="paragraph" w:customStyle="1" w:styleId="l5">
    <w:name w:val="l5"/>
    <w:basedOn w:val="Normln"/>
    <w:rsid w:val="002818CB"/>
    <w:pPr>
      <w:overflowPunct w:val="0"/>
      <w:autoSpaceDE w:val="0"/>
      <w:autoSpaceDN w:val="0"/>
      <w:adjustRightInd w:val="0"/>
      <w:spacing w:before="100" w:beforeAutospacing="1" w:after="100" w:afterAutospacing="1" w:line="240" w:lineRule="auto"/>
      <w:jc w:val="left"/>
      <w:textAlignment w:val="baseline"/>
    </w:pPr>
    <w:rPr>
      <w:rFonts w:ascii="Times New Roman" w:hAnsi="Times New Roman"/>
      <w:color w:val="auto"/>
      <w:sz w:val="20"/>
    </w:rPr>
  </w:style>
  <w:style w:type="character" w:styleId="Odkazintenzivn">
    <w:name w:val="Intense Reference"/>
    <w:basedOn w:val="Standardnpsmoodstavce"/>
    <w:uiPriority w:val="32"/>
    <w:qFormat/>
    <w:rsid w:val="002818CB"/>
    <w:rPr>
      <w:rFonts w:cs="Times New Roman"/>
      <w:b/>
      <w:smallCaps/>
      <w:color w:val="4472C4"/>
      <w:spacing w:val="5"/>
    </w:rPr>
  </w:style>
  <w:style w:type="character" w:styleId="Odkaznakoment">
    <w:name w:val="annotation reference"/>
    <w:basedOn w:val="Standardnpsmoodstavce"/>
    <w:uiPriority w:val="99"/>
    <w:semiHidden/>
    <w:rsid w:val="002818CB"/>
    <w:rPr>
      <w:rFonts w:cs="Times New Roman"/>
      <w:sz w:val="1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18CB"/>
    <w:pPr>
      <w:numPr>
        <w:ilvl w:val="1"/>
      </w:num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MS Mincho" w:hAnsi="Times New Roman"/>
      <w:color w:val="5A5A5A"/>
      <w:spacing w:val="15"/>
      <w:sz w:val="20"/>
      <w:szCs w:val="20"/>
    </w:rPr>
  </w:style>
  <w:style w:type="character" w:customStyle="1" w:styleId="PodnadpisChar">
    <w:name w:val="Podnadpis Char"/>
    <w:basedOn w:val="Standardnpsmoodstavce"/>
    <w:link w:val="Podnadpis"/>
    <w:uiPriority w:val="11"/>
    <w:locked/>
    <w:rsid w:val="002818CB"/>
    <w:rPr>
      <w:rFonts w:eastAsia="MS Mincho" w:cs="Times New Roman"/>
      <w:color w:val="5A5A5A"/>
      <w:spacing w:val="15"/>
    </w:rPr>
  </w:style>
  <w:style w:type="character" w:styleId="Sledovanodkaz">
    <w:name w:val="FollowedHyperlink"/>
    <w:basedOn w:val="Standardnpsmoodstavce"/>
    <w:uiPriority w:val="99"/>
    <w:semiHidden/>
    <w:rsid w:val="002818CB"/>
    <w:rPr>
      <w:rFonts w:cs="Times New Roman"/>
      <w:color w:val="954F72"/>
      <w:u w:val="single"/>
    </w:rPr>
  </w:style>
  <w:style w:type="character" w:styleId="Odkaznavysvtlivky">
    <w:name w:val="endnote reference"/>
    <w:basedOn w:val="Standardnpsmoodstavce"/>
    <w:uiPriority w:val="99"/>
    <w:semiHidden/>
    <w:unhideWhenUsed/>
    <w:rsid w:val="002818CB"/>
    <w:rPr>
      <w:rFonts w:cs="Times New Roman"/>
      <w:vertAlign w:val="superscript"/>
    </w:rPr>
  </w:style>
  <w:style w:type="character" w:customStyle="1" w:styleId="TextvysvtlivekChar">
    <w:name w:val="Text vysvětlivek Char"/>
    <w:semiHidden/>
    <w:rsid w:val="002818CB"/>
    <w:rPr>
      <w:sz w:val="20"/>
    </w:rPr>
  </w:style>
  <w:style w:type="paragraph" w:styleId="Textvysvtlivek">
    <w:name w:val="endnote text"/>
    <w:basedOn w:val="Normln"/>
    <w:link w:val="TextvysvtlivekChar1"/>
    <w:uiPriority w:val="99"/>
    <w:semiHidden/>
    <w:unhideWhenUsed/>
    <w:rsid w:val="002818CB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hAnsi="Times New Roman"/>
      <w:color w:val="auto"/>
      <w:sz w:val="20"/>
      <w:szCs w:val="20"/>
    </w:rPr>
  </w:style>
  <w:style w:type="character" w:customStyle="1" w:styleId="TextvysvtlivekChar1">
    <w:name w:val="Text vysvětlivek Char1"/>
    <w:basedOn w:val="Standardnpsmoodstavce"/>
    <w:link w:val="Textvysvtlivek"/>
    <w:uiPriority w:val="99"/>
    <w:semiHidden/>
    <w:locked/>
    <w:rsid w:val="002818CB"/>
    <w:rPr>
      <w:rFonts w:cs="Times New Roman"/>
    </w:rPr>
  </w:style>
  <w:style w:type="paragraph" w:styleId="Revize">
    <w:name w:val="Revision"/>
    <w:hidden/>
    <w:uiPriority w:val="99"/>
    <w:semiHidden/>
    <w:rsid w:val="002818CB"/>
    <w:rPr>
      <w:rFonts w:ascii="Calibri" w:hAnsi="Calibri" w:cs="Arial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2818CB"/>
    <w:rPr>
      <w:rFonts w:cs="Times New Roman"/>
      <w:color w:val="605E5C"/>
      <w:shd w:val="clear" w:color="auto" w:fill="E1DFDD"/>
    </w:rPr>
  </w:style>
  <w:style w:type="paragraph" w:customStyle="1" w:styleId="sporn">
    <w:name w:val="úsporný"/>
    <w:basedOn w:val="Normln"/>
    <w:rsid w:val="002818CB"/>
    <w:pPr>
      <w:overflowPunct w:val="0"/>
      <w:autoSpaceDE w:val="0"/>
      <w:autoSpaceDN w:val="0"/>
      <w:adjustRightInd w:val="0"/>
      <w:spacing w:after="40" w:line="240" w:lineRule="atLeast"/>
      <w:ind w:firstLine="284"/>
      <w:jc w:val="left"/>
      <w:textAlignment w:val="baseline"/>
    </w:pPr>
    <w:rPr>
      <w:rFonts w:ascii="AT*Palm Springs" w:hAnsi="AT*Palm Springs"/>
      <w:color w:val="auto"/>
      <w:kern w:val="24"/>
      <w:sz w:val="20"/>
      <w:szCs w:val="20"/>
    </w:rPr>
  </w:style>
  <w:style w:type="paragraph" w:customStyle="1" w:styleId="Nadpis20">
    <w:name w:val="Nadpis2"/>
    <w:basedOn w:val="Normln"/>
    <w:next w:val="koln"/>
    <w:rsid w:val="002818CB"/>
    <w:pPr>
      <w:overflowPunct w:val="0"/>
      <w:autoSpaceDE w:val="0"/>
      <w:autoSpaceDN w:val="0"/>
      <w:adjustRightInd w:val="0"/>
      <w:spacing w:after="0" w:line="240" w:lineRule="atLeast"/>
      <w:ind w:left="284" w:firstLine="284"/>
      <w:jc w:val="center"/>
      <w:textAlignment w:val="baseline"/>
    </w:pPr>
    <w:rPr>
      <w:rFonts w:ascii="GaramondE" w:hAnsi="GaramondE"/>
      <w:b/>
      <w:smallCaps/>
      <w:color w:val="auto"/>
      <w:sz w:val="36"/>
      <w:szCs w:val="20"/>
      <w:u w:val="single"/>
    </w:rPr>
  </w:style>
  <w:style w:type="paragraph" w:customStyle="1" w:styleId="NadpisV">
    <w:name w:val="Nadpis V."/>
    <w:basedOn w:val="koln"/>
    <w:rsid w:val="002818CB"/>
    <w:rPr>
      <w:b/>
    </w:rPr>
  </w:style>
  <w:style w:type="paragraph" w:customStyle="1" w:styleId="NadpisIV">
    <w:name w:val="Nadpis IV."/>
    <w:basedOn w:val="koln"/>
    <w:next w:val="koln"/>
    <w:rsid w:val="002818CB"/>
    <w:pPr>
      <w:keepNext/>
      <w:keepLines/>
      <w:suppressAutoHyphens/>
      <w:spacing w:line="320" w:lineRule="atLeast"/>
      <w:ind w:left="680" w:firstLine="0"/>
    </w:pPr>
    <w:rPr>
      <w:b/>
      <w:sz w:val="28"/>
    </w:rPr>
  </w:style>
  <w:style w:type="paragraph" w:customStyle="1" w:styleId="NadpisIII">
    <w:name w:val="Nadpis III."/>
    <w:basedOn w:val="Normln"/>
    <w:next w:val="koln"/>
    <w:rsid w:val="002818CB"/>
    <w:pPr>
      <w:keepNext/>
      <w:keepLines/>
      <w:suppressAutoHyphens/>
      <w:overflowPunct w:val="0"/>
      <w:autoSpaceDE w:val="0"/>
      <w:autoSpaceDN w:val="0"/>
      <w:adjustRightInd w:val="0"/>
      <w:spacing w:line="360" w:lineRule="atLeast"/>
      <w:ind w:left="284"/>
      <w:jc w:val="left"/>
      <w:textAlignment w:val="baseline"/>
    </w:pPr>
    <w:rPr>
      <w:rFonts w:ascii="GaramondE" w:hAnsi="GaramondE"/>
      <w:b/>
      <w:color w:val="auto"/>
      <w:kern w:val="24"/>
      <w:sz w:val="32"/>
      <w:szCs w:val="20"/>
    </w:rPr>
  </w:style>
  <w:style w:type="paragraph" w:customStyle="1" w:styleId="NadpisII">
    <w:name w:val="Nadpis II."/>
    <w:basedOn w:val="Normln"/>
    <w:next w:val="koln"/>
    <w:rsid w:val="002818CB"/>
    <w:pPr>
      <w:keepNext/>
      <w:keepLines/>
      <w:pageBreakBefore/>
      <w:pBdr>
        <w:bottom w:val="single" w:sz="12" w:space="0" w:color="auto"/>
      </w:pBdr>
      <w:suppressAutoHyphens/>
      <w:overflowPunct w:val="0"/>
      <w:autoSpaceDE w:val="0"/>
      <w:autoSpaceDN w:val="0"/>
      <w:adjustRightInd w:val="0"/>
      <w:spacing w:line="440" w:lineRule="atLeast"/>
      <w:jc w:val="center"/>
      <w:textAlignment w:val="baseline"/>
    </w:pPr>
    <w:rPr>
      <w:rFonts w:ascii="AT*Palm Springs" w:hAnsi="AT*Palm Springs"/>
      <w:b/>
      <w:smallCaps/>
      <w:color w:val="auto"/>
      <w:spacing w:val="-20"/>
      <w:kern w:val="28"/>
      <w:sz w:val="40"/>
      <w:szCs w:val="20"/>
    </w:rPr>
  </w:style>
  <w:style w:type="paragraph" w:customStyle="1" w:styleId="NadpisI">
    <w:name w:val="Nadpis I."/>
    <w:basedOn w:val="Normln"/>
    <w:next w:val="koln"/>
    <w:rsid w:val="002818CB"/>
    <w:pPr>
      <w:keepLines/>
      <w:pageBreakBefore/>
      <w:suppressAutoHyphens/>
      <w:overflowPunct w:val="0"/>
      <w:autoSpaceDE w:val="0"/>
      <w:autoSpaceDN w:val="0"/>
      <w:adjustRightInd w:val="0"/>
      <w:spacing w:after="0" w:line="440" w:lineRule="atLeast"/>
      <w:jc w:val="center"/>
      <w:textAlignment w:val="baseline"/>
    </w:pPr>
    <w:rPr>
      <w:rFonts w:ascii="GaramondE" w:hAnsi="GaramondE"/>
      <w:b/>
      <w:color w:val="auto"/>
      <w:kern w:val="32"/>
      <w:sz w:val="40"/>
      <w:szCs w:val="20"/>
    </w:rPr>
  </w:style>
  <w:style w:type="paragraph" w:customStyle="1" w:styleId="citace">
    <w:name w:val="citace"/>
    <w:basedOn w:val="Normln"/>
    <w:rsid w:val="002818CB"/>
    <w:pPr>
      <w:overflowPunct w:val="0"/>
      <w:autoSpaceDE w:val="0"/>
      <w:autoSpaceDN w:val="0"/>
      <w:adjustRightInd w:val="0"/>
      <w:spacing w:before="60" w:after="0" w:line="240" w:lineRule="auto"/>
      <w:ind w:left="284" w:hanging="284"/>
      <w:jc w:val="left"/>
      <w:textAlignment w:val="baseline"/>
    </w:pPr>
    <w:rPr>
      <w:rFonts w:ascii="Times New Roman" w:hAnsi="Times New Roman"/>
      <w:color w:val="auto"/>
      <w:sz w:val="24"/>
      <w:szCs w:val="20"/>
    </w:rPr>
  </w:style>
  <w:style w:type="paragraph" w:customStyle="1" w:styleId="koln2">
    <w:name w:val="Školní2"/>
    <w:basedOn w:val="Normln"/>
    <w:rsid w:val="002818CB"/>
    <w:pPr>
      <w:overflowPunct w:val="0"/>
      <w:autoSpaceDE w:val="0"/>
      <w:autoSpaceDN w:val="0"/>
      <w:adjustRightInd w:val="0"/>
      <w:spacing w:before="60" w:after="60" w:line="240" w:lineRule="auto"/>
      <w:ind w:firstLine="284"/>
      <w:jc w:val="left"/>
      <w:textAlignment w:val="baseline"/>
    </w:pPr>
    <w:rPr>
      <w:rFonts w:ascii="AT*Palm Springs" w:hAnsi="AT*Palm Springs"/>
      <w:color w:val="auto"/>
      <w:sz w:val="24"/>
      <w:szCs w:val="20"/>
    </w:rPr>
  </w:style>
  <w:style w:type="paragraph" w:customStyle="1" w:styleId="CM1">
    <w:name w:val="CM1"/>
    <w:basedOn w:val="Default"/>
    <w:next w:val="Default"/>
    <w:uiPriority w:val="99"/>
    <w:rsid w:val="00536DAC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536DAC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536DAC"/>
    <w:rPr>
      <w:rFonts w:cs="Times New Roman"/>
      <w:color w:val="auto"/>
    </w:rPr>
  </w:style>
  <w:style w:type="paragraph" w:customStyle="1" w:styleId="Zkladntextodsazen21">
    <w:name w:val="Základní text odsazený 21"/>
    <w:basedOn w:val="Normln"/>
    <w:rsid w:val="00536DAC"/>
    <w:pPr>
      <w:suppressAutoHyphens/>
      <w:spacing w:line="480" w:lineRule="auto"/>
      <w:ind w:left="283"/>
      <w:jc w:val="left"/>
    </w:pPr>
    <w:rPr>
      <w:szCs w:val="22"/>
      <w:lang w:eastAsia="ar-SA"/>
    </w:rPr>
  </w:style>
  <w:style w:type="paragraph" w:customStyle="1" w:styleId="Typedudocument">
    <w:name w:val="Type du document"/>
    <w:basedOn w:val="Normln"/>
    <w:next w:val="Normln"/>
    <w:rsid w:val="00536DAC"/>
    <w:pPr>
      <w:spacing w:before="360" w:after="160" w:line="259" w:lineRule="auto"/>
      <w:jc w:val="center"/>
    </w:pPr>
    <w:rPr>
      <w:rFonts w:ascii="Calibri" w:hAnsi="Calibri"/>
      <w:b/>
      <w:color w:val="auto"/>
      <w:szCs w:val="22"/>
      <w:lang w:eastAsia="en-US"/>
    </w:rPr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16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EFEF827AD9D42AE73C0B38051EF70" ma:contentTypeVersion="2" ma:contentTypeDescription="Vytvoří nový dokument" ma:contentTypeScope="" ma:versionID="b2f8142ad5c5112f0493733a2619e4f8">
  <xsd:schema xmlns:xsd="http://www.w3.org/2001/XMLSchema" xmlns:xs="http://www.w3.org/2001/XMLSchema" xmlns:p="http://schemas.microsoft.com/office/2006/metadata/properties" xmlns:ns2="fcebf3c6-5a33-44a9-b648-6b8de97661a3" targetNamespace="http://schemas.microsoft.com/office/2006/metadata/properties" ma:root="true" ma:fieldsID="83f647610ad7b1f9b0fdf61d444e3dec" ns2:_="">
    <xsd:import namespace="fcebf3c6-5a33-44a9-b648-6b8de97661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bf3c6-5a33-44a9-b648-6b8de97661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0FFFD2-80C5-4C66-89FF-B7B0195D8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bf3c6-5a33-44a9-b648-6b8de97661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1174B0-D943-40E2-A7C7-4A6D0A7318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7C8563-690C-4B09-87C0-48122DFF8B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C798AD-8151-4DD4-8362-4801C86000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2191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Jméno Příjmení</vt:lpstr>
    </vt:vector>
  </TitlesOfParts>
  <Company>Ministerstvo zdravotnictví</Company>
  <LinksUpToDate>false</LinksUpToDate>
  <CharactersWithSpaces>14856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Jméno Příjmení</dc:title>
  <dc:subject/>
  <dc:creator>Stoličková Lenka Mgr.</dc:creator>
  <cp:keywords/>
  <dc:description/>
  <cp:lastModifiedBy>ÚNMZ</cp:lastModifiedBy>
  <cp:revision>2</cp:revision>
  <cp:lastPrinted>2022-07-19T09:26:00Z</cp:lastPrinted>
  <dcterms:created xsi:type="dcterms:W3CDTF">2023-01-17T14:38:00Z</dcterms:created>
  <dcterms:modified xsi:type="dcterms:W3CDTF">2023-01-17T14:38:00Z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0x010100796EFEF827AD9D42AE73C0B38051EF70</vt:lpwstr>
  </property>
</Properties>
</file>