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5A4863" w:rsidRDefault="000A10E8" w:rsidP="005A4863">
      <w:pPr>
        <w:rPr>
          <w:rFonts w:ascii="Arial" w:hAnsi="Arial" w:cs="Arial"/>
          <w:b/>
          <w:sz w:val="24"/>
          <w:szCs w:val="24"/>
        </w:rPr>
      </w:pPr>
      <w:r w:rsidRPr="005A4863">
        <w:rPr>
          <w:rFonts w:ascii="Courier New" w:hAnsi="Courier New"/>
        </w:rPr>
        <w:t>1. --</w:t>
      </w:r>
      <w:r w:rsidR="005A4863" w:rsidRPr="005A4863">
        <w:rPr>
          <w:rFonts w:ascii="Courier New" w:hAnsi="Courier New"/>
        </w:rPr>
        <w:t>-</w:t>
      </w:r>
      <w:r w:rsidRPr="005A4863">
        <w:rPr>
          <w:rFonts w:ascii="Courier New" w:hAnsi="Courier New"/>
        </w:rPr>
        <w:t xml:space="preserve">---IND- 2019 0087 GR- SL- ------ </w:t>
      </w:r>
      <w:r w:rsidRPr="005A4863">
        <w:rPr>
          <w:rFonts w:ascii="Segoe UI" w:hAnsi="Segoe UI"/>
          <w:color w:val="000000"/>
        </w:rPr>
        <w:t>20201130</w:t>
      </w:r>
      <w:r w:rsidRPr="005A4863">
        <w:t xml:space="preserve"> </w:t>
      </w:r>
      <w:r w:rsidRPr="005A4863">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5A4863" w:rsidTr="00BB5948">
        <w:tc>
          <w:tcPr>
            <w:tcW w:w="5671" w:type="dxa"/>
          </w:tcPr>
          <w:p w:rsidR="00241516" w:rsidRPr="005A4863" w:rsidRDefault="00151F87" w:rsidP="005A4863">
            <w:pPr>
              <w:pStyle w:val="Heading3"/>
              <w:rPr>
                <w:rFonts w:ascii="Times New Roman" w:hAnsi="Times New Roman"/>
                <w:sz w:val="22"/>
                <w:szCs w:val="22"/>
              </w:rPr>
            </w:pPr>
            <w:r w:rsidRPr="005A4863">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5A4863" w:rsidRDefault="00BB5948" w:rsidP="005A4863">
            <w:pPr>
              <w:jc w:val="center"/>
              <w:rPr>
                <w:rFonts w:ascii="Calibri" w:hAnsi="Calibri" w:cs="Calibri"/>
                <w:color w:val="002060"/>
                <w:sz w:val="24"/>
                <w:szCs w:val="18"/>
              </w:rPr>
            </w:pPr>
            <w:r w:rsidRPr="005A4863">
              <w:rPr>
                <w:rFonts w:ascii="Calibri" w:hAnsi="Calibri"/>
                <w:color w:val="002060"/>
                <w:sz w:val="24"/>
                <w:szCs w:val="18"/>
              </w:rPr>
              <w:t>HELENSKA REPUBLIKA</w:t>
            </w:r>
          </w:p>
          <w:p w:rsidR="00BB5948" w:rsidRPr="005A4863" w:rsidRDefault="00BB5948" w:rsidP="005A4863">
            <w:pPr>
              <w:jc w:val="center"/>
              <w:rPr>
                <w:rFonts w:ascii="Calibri" w:hAnsi="Calibri" w:cs="Calibri"/>
                <w:color w:val="002060"/>
                <w:sz w:val="24"/>
                <w:szCs w:val="18"/>
              </w:rPr>
            </w:pPr>
            <w:r w:rsidRPr="005A4863">
              <w:rPr>
                <w:rFonts w:ascii="Calibri" w:hAnsi="Calibri"/>
                <w:b/>
                <w:bCs/>
                <w:color w:val="002060"/>
                <w:sz w:val="24"/>
                <w:szCs w:val="18"/>
              </w:rPr>
              <w:t>MINISTRSTVO</w:t>
            </w:r>
          </w:p>
          <w:p w:rsidR="00BB5948" w:rsidRPr="005A4863" w:rsidRDefault="00BB5948" w:rsidP="005A4863">
            <w:pPr>
              <w:jc w:val="center"/>
              <w:rPr>
                <w:rFonts w:ascii="Calibri" w:hAnsi="Calibri" w:cs="Calibri"/>
                <w:color w:val="002060"/>
                <w:sz w:val="24"/>
                <w:szCs w:val="18"/>
              </w:rPr>
            </w:pPr>
            <w:r w:rsidRPr="005A4863">
              <w:rPr>
                <w:rFonts w:ascii="Calibri" w:hAnsi="Calibri"/>
                <w:b/>
                <w:bCs/>
                <w:color w:val="002060"/>
                <w:sz w:val="24"/>
                <w:szCs w:val="18"/>
              </w:rPr>
              <w:t>ZA RAZVOJ IN NALOŽBE</w:t>
            </w:r>
          </w:p>
          <w:p w:rsidR="00BB5948" w:rsidRPr="005A4863" w:rsidRDefault="00BB5948" w:rsidP="005A4863">
            <w:pPr>
              <w:rPr>
                <w:lang w:val="pl-PL"/>
              </w:rPr>
            </w:pPr>
          </w:p>
          <w:p w:rsidR="00073FC0" w:rsidRPr="005A4863" w:rsidRDefault="00073FC0" w:rsidP="005A4863">
            <w:pPr>
              <w:pStyle w:val="a"/>
              <w:framePr w:w="0" w:hRule="auto" w:hSpace="0" w:vSpace="0" w:wrap="auto" w:vAnchor="margin" w:hAnchor="text" w:yAlign="inline"/>
              <w:spacing w:line="240" w:lineRule="auto"/>
              <w:jc w:val="left"/>
              <w:rPr>
                <w:rFonts w:ascii="Times New Roman" w:hAnsi="Times New Roman"/>
                <w:spacing w:val="60"/>
                <w:sz w:val="22"/>
                <w:szCs w:val="22"/>
              </w:rPr>
            </w:pPr>
            <w:r w:rsidRPr="005A4863">
              <w:rPr>
                <w:rFonts w:ascii="Times New Roman" w:hAnsi="Times New Roman"/>
                <w:sz w:val="22"/>
                <w:szCs w:val="22"/>
              </w:rPr>
              <w:t>GENERALNI SEKRETARIAT ZA INDUSTRIJO</w:t>
            </w:r>
          </w:p>
          <w:p w:rsidR="00073FC0" w:rsidRPr="005A4863" w:rsidRDefault="00073FC0" w:rsidP="005A4863">
            <w:pPr>
              <w:pStyle w:val="a"/>
              <w:framePr w:wrap="notBeside"/>
              <w:spacing w:line="240" w:lineRule="auto"/>
              <w:rPr>
                <w:rFonts w:ascii="Times New Roman" w:hAnsi="Times New Roman"/>
                <w:spacing w:val="0"/>
                <w:sz w:val="22"/>
                <w:szCs w:val="22"/>
              </w:rPr>
            </w:pPr>
            <w:r w:rsidRPr="005A4863">
              <w:rPr>
                <w:rFonts w:ascii="Times New Roman" w:hAnsi="Times New Roman"/>
                <w:sz w:val="22"/>
                <w:szCs w:val="22"/>
              </w:rPr>
              <w:t xml:space="preserve">GENERALNI DIREKTORAT ZA INDUSTRIJO IN </w:t>
            </w:r>
          </w:p>
          <w:p w:rsidR="00073FC0" w:rsidRPr="005A4863" w:rsidRDefault="00073FC0" w:rsidP="005A4863">
            <w:pPr>
              <w:pStyle w:val="a"/>
              <w:framePr w:w="0" w:hRule="auto" w:hSpace="0" w:vSpace="0" w:wrap="auto" w:vAnchor="margin" w:hAnchor="text" w:yAlign="inline"/>
              <w:spacing w:line="240" w:lineRule="auto"/>
              <w:jc w:val="left"/>
              <w:rPr>
                <w:rFonts w:ascii="Times New Roman" w:hAnsi="Times New Roman"/>
                <w:spacing w:val="0"/>
                <w:sz w:val="22"/>
                <w:szCs w:val="22"/>
              </w:rPr>
            </w:pPr>
            <w:r w:rsidRPr="005A4863">
              <w:rPr>
                <w:rFonts w:ascii="Times New Roman" w:hAnsi="Times New Roman"/>
                <w:sz w:val="22"/>
                <w:szCs w:val="22"/>
              </w:rPr>
              <w:t>POSLOVNO OKOLJE</w:t>
            </w:r>
          </w:p>
          <w:p w:rsidR="00073FC0" w:rsidRPr="005A4863" w:rsidRDefault="00073FC0" w:rsidP="005A4863">
            <w:pPr>
              <w:pStyle w:val="a"/>
              <w:framePr w:w="0" w:hRule="auto" w:hSpace="0" w:vSpace="0" w:wrap="auto" w:vAnchor="margin" w:hAnchor="text" w:yAlign="inline"/>
              <w:spacing w:line="240" w:lineRule="auto"/>
              <w:jc w:val="left"/>
              <w:rPr>
                <w:rFonts w:ascii="Times New Roman" w:hAnsi="Times New Roman"/>
                <w:spacing w:val="60"/>
                <w:sz w:val="22"/>
                <w:szCs w:val="22"/>
              </w:rPr>
            </w:pPr>
            <w:r w:rsidRPr="005A4863">
              <w:rPr>
                <w:rFonts w:ascii="Times New Roman" w:hAnsi="Times New Roman"/>
                <w:sz w:val="22"/>
                <w:szCs w:val="22"/>
              </w:rPr>
              <w:t>DIREKTORAT ZA POLITIKO KAKOVOSTI</w:t>
            </w:r>
          </w:p>
          <w:p w:rsidR="00DB520C" w:rsidRPr="005A4863" w:rsidRDefault="0072107F" w:rsidP="005A4863">
            <w:pPr>
              <w:rPr>
                <w:rFonts w:ascii="Arial" w:hAnsi="Arial"/>
                <w:sz w:val="24"/>
              </w:rPr>
            </w:pPr>
            <w:r w:rsidRPr="005A4863">
              <w:rPr>
                <w:rFonts w:ascii="Times New Roman" w:hAnsi="Times New Roman"/>
                <w:sz w:val="22"/>
                <w:szCs w:val="22"/>
              </w:rPr>
              <w:t>ODDELEK ZA SPLOŠNO VARNOST IZDELKOV</w:t>
            </w:r>
          </w:p>
        </w:tc>
        <w:tc>
          <w:tcPr>
            <w:tcW w:w="4536" w:type="dxa"/>
          </w:tcPr>
          <w:p w:rsidR="00DB520C" w:rsidRPr="005A4863" w:rsidRDefault="00DB520C" w:rsidP="005A4863">
            <w:pPr>
              <w:rPr>
                <w:rFonts w:ascii="Arial" w:hAnsi="Arial" w:cs="Arial"/>
                <w:sz w:val="24"/>
                <w:lang w:val="pl-PL"/>
              </w:rPr>
            </w:pPr>
          </w:p>
          <w:p w:rsidR="00DB520C" w:rsidRPr="005A4863" w:rsidRDefault="00DB520C" w:rsidP="005A4863">
            <w:pPr>
              <w:rPr>
                <w:rFonts w:ascii="Times New Roman" w:hAnsi="Times New Roman"/>
                <w:b/>
                <w:sz w:val="24"/>
                <w:szCs w:val="24"/>
                <w:lang w:val="pl-PL"/>
              </w:rPr>
            </w:pPr>
          </w:p>
          <w:p w:rsidR="006412EA" w:rsidRPr="005A4863" w:rsidRDefault="006412EA" w:rsidP="005A4863">
            <w:pPr>
              <w:rPr>
                <w:rFonts w:ascii="Times New Roman" w:hAnsi="Times New Roman"/>
                <w:sz w:val="24"/>
                <w:lang w:val="pl-PL"/>
              </w:rPr>
            </w:pPr>
          </w:p>
          <w:p w:rsidR="00671892" w:rsidRPr="005A4863" w:rsidRDefault="00671892" w:rsidP="005A4863">
            <w:pPr>
              <w:jc w:val="center"/>
              <w:rPr>
                <w:rFonts w:ascii="Times New Roman" w:hAnsi="Times New Roman"/>
                <w:sz w:val="24"/>
                <w:lang w:val="pl-PL"/>
              </w:rPr>
            </w:pPr>
          </w:p>
          <w:p w:rsidR="00DB520C" w:rsidRPr="005A4863" w:rsidRDefault="00DB520C" w:rsidP="005A4863">
            <w:pPr>
              <w:rPr>
                <w:rFonts w:ascii="Times New Roman" w:hAnsi="Times New Roman"/>
                <w:sz w:val="22"/>
                <w:szCs w:val="22"/>
                <w:lang w:val="pl-PL"/>
              </w:rPr>
            </w:pPr>
          </w:p>
          <w:p w:rsidR="00DB520C" w:rsidRPr="005A4863" w:rsidRDefault="00DB520C" w:rsidP="005A4863">
            <w:pPr>
              <w:tabs>
                <w:tab w:val="left" w:pos="1518"/>
              </w:tabs>
              <w:ind w:left="547"/>
              <w:rPr>
                <w:rFonts w:ascii="Times New Roman" w:hAnsi="Times New Roman"/>
                <w:b/>
                <w:sz w:val="24"/>
              </w:rPr>
            </w:pPr>
            <w:r w:rsidRPr="005A4863">
              <w:rPr>
                <w:rFonts w:ascii="Times New Roman" w:hAnsi="Times New Roman"/>
              </w:rPr>
              <w:t>Atene</w:t>
            </w:r>
            <w:r w:rsidRPr="005A4863">
              <w:rPr>
                <w:rFonts w:ascii="Times New Roman" w:hAnsi="Times New Roman"/>
                <w:sz w:val="24"/>
              </w:rPr>
              <w:t>,</w:t>
            </w:r>
            <w:r w:rsidRPr="005A4863">
              <w:rPr>
                <w:rFonts w:ascii="Times New Roman" w:hAnsi="Times New Roman"/>
                <w:sz w:val="22"/>
                <w:szCs w:val="22"/>
              </w:rPr>
              <w:tab/>
            </w:r>
            <w:r w:rsidRPr="005A4863">
              <w:rPr>
                <w:rFonts w:ascii="Times New Roman" w:hAnsi="Times New Roman"/>
                <w:b/>
                <w:bCs/>
                <w:sz w:val="24"/>
                <w:szCs w:val="24"/>
              </w:rPr>
              <w:t>3. septembra 2020</w:t>
            </w:r>
            <w:r w:rsidRPr="005A4863">
              <w:rPr>
                <w:rFonts w:ascii="Times New Roman" w:hAnsi="Times New Roman"/>
                <w:b/>
                <w:sz w:val="24"/>
              </w:rPr>
              <w:t>]</w:t>
            </w:r>
          </w:p>
          <w:p w:rsidR="00DB520C" w:rsidRPr="005A4863" w:rsidRDefault="00DB520C" w:rsidP="005A4863">
            <w:pPr>
              <w:rPr>
                <w:rFonts w:ascii="Times New Roman" w:hAnsi="Times New Roman"/>
                <w:sz w:val="24"/>
                <w:lang w:val="el-GR"/>
              </w:rPr>
            </w:pPr>
          </w:p>
          <w:p w:rsidR="00DB520C" w:rsidRPr="005A4863" w:rsidRDefault="00DB520C" w:rsidP="005A4863">
            <w:pPr>
              <w:ind w:left="547"/>
              <w:rPr>
                <w:rFonts w:ascii="Arial" w:hAnsi="Arial" w:cs="Arial"/>
                <w:sz w:val="24"/>
              </w:rPr>
            </w:pPr>
            <w:r w:rsidRPr="005A4863">
              <w:rPr>
                <w:rFonts w:ascii="Times New Roman" w:hAnsi="Times New Roman"/>
                <w:sz w:val="24"/>
              </w:rPr>
              <w:t xml:space="preserve">Ref. št.: [REF. </w:t>
            </w:r>
            <w:r w:rsidRPr="005A4863">
              <w:rPr>
                <w:rFonts w:ascii="Times New Roman" w:hAnsi="Times New Roman"/>
                <w:b/>
                <w:sz w:val="24"/>
                <w:szCs w:val="24"/>
              </w:rPr>
              <w:t>91808</w:t>
            </w:r>
            <w:r w:rsidRPr="005A4863">
              <w:rPr>
                <w:rFonts w:ascii="Times New Roman" w:hAnsi="Times New Roman"/>
                <w:b/>
                <w:bCs/>
                <w:sz w:val="24"/>
                <w:szCs w:val="24"/>
              </w:rPr>
              <w:t xml:space="preserve"> - 03/09/2020</w:t>
            </w:r>
          </w:p>
        </w:tc>
      </w:tr>
    </w:tbl>
    <w:p w:rsidR="00525FA9" w:rsidRPr="005A4863" w:rsidRDefault="00525FA9" w:rsidP="005A4863">
      <w:pPr>
        <w:pStyle w:val="Heading1"/>
        <w:tabs>
          <w:tab w:val="left" w:pos="4618"/>
        </w:tabs>
        <w:ind w:left="3153"/>
        <w:jc w:val="both"/>
        <w:rPr>
          <w:rFonts w:ascii="Times New Roman" w:hAnsi="Times New Roman"/>
          <w:sz w:val="22"/>
          <w:szCs w:val="22"/>
          <w:lang w:val="el-GR"/>
        </w:rPr>
      </w:pPr>
    </w:p>
    <w:p w:rsidR="00247089" w:rsidRPr="005A4863" w:rsidRDefault="00247089" w:rsidP="005A4863">
      <w:pPr>
        <w:pStyle w:val="Heading1"/>
        <w:tabs>
          <w:tab w:val="left" w:pos="4618"/>
        </w:tabs>
        <w:jc w:val="center"/>
        <w:rPr>
          <w:rFonts w:ascii="Times New Roman" w:hAnsi="Times New Roman"/>
          <w:spacing w:val="60"/>
          <w:sz w:val="22"/>
          <w:szCs w:val="22"/>
        </w:rPr>
      </w:pPr>
      <w:r w:rsidRPr="005A4863">
        <w:rPr>
          <w:rFonts w:ascii="Times New Roman" w:hAnsi="Times New Roman"/>
          <w:sz w:val="22"/>
          <w:szCs w:val="22"/>
        </w:rPr>
        <w:t>SKLEP</w:t>
      </w:r>
    </w:p>
    <w:p w:rsidR="00247089" w:rsidRPr="005A4863" w:rsidRDefault="00247089" w:rsidP="005A4863">
      <w:pPr>
        <w:tabs>
          <w:tab w:val="left" w:pos="1354"/>
        </w:tabs>
        <w:ind w:right="494"/>
        <w:rPr>
          <w:rFonts w:ascii="Times New Roman" w:hAnsi="Times New Roman"/>
          <w:sz w:val="22"/>
          <w:szCs w:val="22"/>
        </w:rPr>
      </w:pPr>
      <w:r w:rsidRPr="005A4863">
        <w:rPr>
          <w:rFonts w:ascii="Times New Roman" w:hAnsi="Times New Roman"/>
          <w:sz w:val="22"/>
          <w:szCs w:val="22"/>
        </w:rPr>
        <w:t>ZADEVA: določitev bistvenih zahtev za izdelke iz industrijsko predelane gume.</w:t>
      </w:r>
    </w:p>
    <w:p w:rsidR="00247089" w:rsidRPr="005A4863" w:rsidRDefault="00247089" w:rsidP="005A4863">
      <w:pPr>
        <w:ind w:right="8"/>
        <w:jc w:val="center"/>
        <w:rPr>
          <w:rFonts w:ascii="Times New Roman" w:hAnsi="Times New Roman"/>
          <w:spacing w:val="60"/>
          <w:sz w:val="22"/>
          <w:szCs w:val="22"/>
        </w:rPr>
      </w:pPr>
      <w:r w:rsidRPr="005A4863">
        <w:rPr>
          <w:rFonts w:ascii="Times New Roman" w:hAnsi="Times New Roman"/>
          <w:sz w:val="22"/>
          <w:szCs w:val="22"/>
        </w:rPr>
        <w:t>MINISTRI ZA</w:t>
      </w:r>
    </w:p>
    <w:p w:rsidR="00247089" w:rsidRPr="005A4863" w:rsidRDefault="00247089" w:rsidP="005A4863">
      <w:pPr>
        <w:tabs>
          <w:tab w:val="left" w:pos="6931"/>
        </w:tabs>
        <w:spacing w:before="93"/>
        <w:ind w:left="1170"/>
        <w:jc w:val="center"/>
        <w:rPr>
          <w:rFonts w:ascii="Times New Roman" w:hAnsi="Times New Roman"/>
          <w:sz w:val="22"/>
          <w:szCs w:val="22"/>
        </w:rPr>
      </w:pPr>
      <w:r w:rsidRPr="005A4863">
        <w:rPr>
          <w:rFonts w:ascii="Times New Roman" w:hAnsi="Times New Roman"/>
          <w:sz w:val="22"/>
          <w:szCs w:val="22"/>
        </w:rPr>
        <w:t>GOSPODARSTVO,               RAZVOJ IN NALOŽBE</w:t>
      </w:r>
    </w:p>
    <w:p w:rsidR="00247089" w:rsidRPr="005A4863" w:rsidRDefault="00247089" w:rsidP="005A4863">
      <w:pPr>
        <w:tabs>
          <w:tab w:val="left" w:pos="6931"/>
        </w:tabs>
        <w:spacing w:before="93"/>
        <w:jc w:val="center"/>
        <w:rPr>
          <w:rFonts w:ascii="Times New Roman" w:hAnsi="Times New Roman"/>
          <w:sz w:val="22"/>
          <w:szCs w:val="22"/>
        </w:rPr>
      </w:pPr>
      <w:r w:rsidRPr="005A4863">
        <w:rPr>
          <w:rFonts w:ascii="Times New Roman" w:hAnsi="Times New Roman"/>
          <w:sz w:val="22"/>
          <w:szCs w:val="22"/>
        </w:rPr>
        <w:t xml:space="preserve">TER OKOLJE IN ENERGETIKO </w:t>
      </w:r>
    </w:p>
    <w:p w:rsidR="00247089" w:rsidRPr="005A4863" w:rsidRDefault="00247089" w:rsidP="005A4863">
      <w:pPr>
        <w:pStyle w:val="BodyText"/>
        <w:tabs>
          <w:tab w:val="left" w:pos="529"/>
        </w:tabs>
        <w:spacing w:before="1"/>
        <w:ind w:left="540" w:hanging="540"/>
        <w:rPr>
          <w:rFonts w:ascii="Times New Roman" w:hAnsi="Times New Roman"/>
          <w:sz w:val="22"/>
          <w:szCs w:val="22"/>
        </w:rPr>
      </w:pPr>
      <w:r w:rsidRPr="005A4863">
        <w:rPr>
          <w:rFonts w:ascii="Times New Roman" w:hAnsi="Times New Roman"/>
          <w:sz w:val="22"/>
          <w:szCs w:val="22"/>
        </w:rPr>
        <w:t>Α.</w:t>
      </w:r>
      <w:r w:rsidRPr="005A4863">
        <w:rPr>
          <w:rFonts w:ascii="Times New Roman" w:hAnsi="Times New Roman"/>
          <w:sz w:val="22"/>
          <w:szCs w:val="22"/>
        </w:rPr>
        <w:tab/>
        <w:t xml:space="preserve"> Ob upoštevanju:</w:t>
      </w:r>
    </w:p>
    <w:p w:rsidR="00247089" w:rsidRPr="005A4863" w:rsidRDefault="00247089" w:rsidP="005A4863">
      <w:pPr>
        <w:numPr>
          <w:ilvl w:val="0"/>
          <w:numId w:val="27"/>
        </w:numPr>
        <w:tabs>
          <w:tab w:val="left" w:pos="540"/>
        </w:tabs>
        <w:spacing w:before="120" w:after="120"/>
        <w:ind w:left="540" w:right="43" w:hanging="540"/>
        <w:jc w:val="both"/>
        <w:rPr>
          <w:rFonts w:ascii="Times New Roman" w:hAnsi="Times New Roman"/>
          <w:sz w:val="22"/>
          <w:szCs w:val="22"/>
        </w:rPr>
      </w:pPr>
      <w:r w:rsidRPr="005A4863">
        <w:rPr>
          <w:rFonts w:ascii="Times New Roman" w:hAnsi="Times New Roman"/>
          <w:sz w:val="22"/>
          <w:szCs w:val="22"/>
        </w:rPr>
        <w:t>Zakona 2690/1999 (45/A) o ratifikaciji Zakonika o upravnem postopku in drugih določbah;</w:t>
      </w:r>
    </w:p>
    <w:p w:rsidR="00247089" w:rsidRPr="005A4863" w:rsidRDefault="00247089" w:rsidP="005A4863">
      <w:pPr>
        <w:numPr>
          <w:ilvl w:val="0"/>
          <w:numId w:val="27"/>
        </w:numPr>
        <w:tabs>
          <w:tab w:val="left" w:pos="540"/>
        </w:tabs>
        <w:spacing w:before="120" w:after="120"/>
        <w:ind w:left="540" w:right="43" w:hanging="540"/>
        <w:jc w:val="both"/>
        <w:rPr>
          <w:rFonts w:ascii="Times New Roman" w:hAnsi="Times New Roman"/>
          <w:sz w:val="22"/>
          <w:szCs w:val="22"/>
        </w:rPr>
      </w:pPr>
      <w:r w:rsidRPr="005A4863">
        <w:rPr>
          <w:rFonts w:ascii="Times New Roman" w:hAnsi="Times New Roman"/>
          <w:sz w:val="22"/>
          <w:szCs w:val="22"/>
        </w:rPr>
        <w:t>Zakona 4622/2019 (133/Α) o izvršni veji oblasti, in sicer organizaciji, delovanju in preglednosti vlade, vladnih organov in centralne javne uprave;</w:t>
      </w:r>
    </w:p>
    <w:p w:rsidR="00247089" w:rsidRPr="005A4863" w:rsidRDefault="00247089" w:rsidP="005A4863">
      <w:pPr>
        <w:numPr>
          <w:ilvl w:val="0"/>
          <w:numId w:val="27"/>
        </w:numPr>
        <w:tabs>
          <w:tab w:val="left" w:pos="540"/>
        </w:tabs>
        <w:spacing w:before="120" w:after="120"/>
        <w:ind w:left="540" w:right="43" w:hanging="540"/>
        <w:jc w:val="both"/>
        <w:rPr>
          <w:rFonts w:ascii="Times New Roman" w:hAnsi="Times New Roman"/>
          <w:sz w:val="22"/>
          <w:szCs w:val="22"/>
        </w:rPr>
      </w:pPr>
      <w:r w:rsidRPr="005A4863">
        <w:rPr>
          <w:rFonts w:ascii="Times New Roman" w:hAnsi="Times New Roman"/>
          <w:sz w:val="22"/>
          <w:szCs w:val="22"/>
        </w:rPr>
        <w:t>Zakona 4605/2019 (52/A), zlasti člena 47, ki se glasi: „1. Generalni direktorat za izvajanje predpisov, infrastrukturo in nadzor Generalnega sekretariata za industrijo Ministrstva za gospodarstvo in razvoj, ustanovljen s členom 2 Predsedniške uredbe 147/2017 (192/A), se preimenuje v Generalni direktorat za industrijo in poslovno okolje“;</w:t>
      </w:r>
    </w:p>
    <w:p w:rsidR="00247089" w:rsidRPr="005A4863" w:rsidRDefault="00247089" w:rsidP="005A4863">
      <w:pPr>
        <w:numPr>
          <w:ilvl w:val="0"/>
          <w:numId w:val="27"/>
        </w:numPr>
        <w:tabs>
          <w:tab w:val="left" w:pos="540"/>
        </w:tabs>
        <w:spacing w:before="120" w:after="120"/>
        <w:ind w:left="540" w:right="43" w:hanging="540"/>
        <w:jc w:val="both"/>
        <w:rPr>
          <w:rFonts w:ascii="Times New Roman" w:hAnsi="Times New Roman"/>
          <w:sz w:val="22"/>
          <w:szCs w:val="22"/>
        </w:rPr>
      </w:pPr>
      <w:r w:rsidRPr="005A4863">
        <w:rPr>
          <w:rFonts w:ascii="Times New Roman" w:hAnsi="Times New Roman"/>
          <w:sz w:val="22"/>
          <w:szCs w:val="22"/>
        </w:rPr>
        <w:t>določb členov 22 do 33 Zakona 4072/2012 (86/A) o izboljšanju poslovnega okolja – nova oblika družbe – blagovne znamke – nepremičninski posredniki – ureditev ladijskega, pristaniškega in ribiškega prava ter drugih določb v zvezi s tržnim nadzorom za trg industrijskih izdelkov in kakovost storitev;</w:t>
      </w:r>
    </w:p>
    <w:p w:rsidR="00247089" w:rsidRPr="005A4863" w:rsidRDefault="00247089" w:rsidP="005A4863">
      <w:pPr>
        <w:numPr>
          <w:ilvl w:val="0"/>
          <w:numId w:val="27"/>
        </w:numPr>
        <w:tabs>
          <w:tab w:val="left" w:pos="540"/>
        </w:tabs>
        <w:spacing w:before="120" w:after="120"/>
        <w:ind w:left="540" w:right="43" w:hanging="540"/>
        <w:jc w:val="both"/>
        <w:rPr>
          <w:rFonts w:ascii="Times New Roman" w:hAnsi="Times New Roman"/>
          <w:sz w:val="22"/>
          <w:szCs w:val="22"/>
        </w:rPr>
      </w:pPr>
      <w:r w:rsidRPr="005A4863">
        <w:rPr>
          <w:rFonts w:ascii="Times New Roman" w:hAnsi="Times New Roman"/>
          <w:sz w:val="22"/>
          <w:szCs w:val="22"/>
        </w:rPr>
        <w:t>določb členov 127 do 154 Zakona 4512/2018 (5/A) o izvajanju strukturnih reform v okviru programa za gospodarsko prilagoditev in drugih določbah, zlasti oddelka D o vzpostavitvi okvira za nadzor gospodarskih dejavnosti in trga proizvodov ter drugih določbah;</w:t>
      </w:r>
    </w:p>
    <w:p w:rsidR="00247089" w:rsidRPr="005A4863" w:rsidRDefault="00247089" w:rsidP="005A4863">
      <w:pPr>
        <w:numPr>
          <w:ilvl w:val="0"/>
          <w:numId w:val="27"/>
        </w:numPr>
        <w:tabs>
          <w:tab w:val="left" w:pos="540"/>
        </w:tabs>
        <w:spacing w:before="120" w:after="120"/>
        <w:ind w:left="540" w:right="43" w:hanging="540"/>
        <w:jc w:val="both"/>
        <w:rPr>
          <w:rFonts w:ascii="Times New Roman" w:hAnsi="Times New Roman"/>
          <w:sz w:val="22"/>
          <w:szCs w:val="22"/>
        </w:rPr>
      </w:pPr>
      <w:r w:rsidRPr="005A4863">
        <w:rPr>
          <w:rFonts w:ascii="Times New Roman" w:hAnsi="Times New Roman"/>
          <w:sz w:val="22"/>
          <w:szCs w:val="22"/>
        </w:rPr>
        <w:t>določb člena 22 Zakona 1682/1987 (uradni list 14/A) o sredstvih in organih razvojne politike ... ter drugih določbah;</w:t>
      </w:r>
    </w:p>
    <w:p w:rsidR="00247089" w:rsidRPr="005A4863" w:rsidRDefault="00247089" w:rsidP="005A4863">
      <w:pPr>
        <w:numPr>
          <w:ilvl w:val="0"/>
          <w:numId w:val="27"/>
        </w:numPr>
        <w:tabs>
          <w:tab w:val="left" w:pos="540"/>
        </w:tabs>
        <w:spacing w:before="120" w:after="120"/>
        <w:ind w:left="540" w:right="43" w:hanging="540"/>
        <w:jc w:val="both"/>
        <w:rPr>
          <w:rFonts w:ascii="Times New Roman" w:hAnsi="Times New Roman"/>
          <w:sz w:val="22"/>
          <w:szCs w:val="22"/>
        </w:rPr>
      </w:pPr>
      <w:r w:rsidRPr="005A4863">
        <w:rPr>
          <w:rFonts w:ascii="Times New Roman" w:hAnsi="Times New Roman"/>
          <w:sz w:val="22"/>
          <w:szCs w:val="22"/>
        </w:rPr>
        <w:t>Predsedniške uredbe 147/2017 (192/A) o organizaciji Ministrstva za finance in razvoj;</w:t>
      </w:r>
    </w:p>
    <w:p w:rsidR="00247089" w:rsidRPr="005A4863" w:rsidRDefault="00247089" w:rsidP="005A4863">
      <w:pPr>
        <w:numPr>
          <w:ilvl w:val="0"/>
          <w:numId w:val="27"/>
        </w:numPr>
        <w:tabs>
          <w:tab w:val="left" w:pos="540"/>
        </w:tabs>
        <w:spacing w:before="120" w:after="120"/>
        <w:ind w:left="540" w:right="43" w:hanging="540"/>
        <w:jc w:val="both"/>
        <w:rPr>
          <w:rFonts w:ascii="Times New Roman" w:hAnsi="Times New Roman"/>
          <w:sz w:val="22"/>
          <w:szCs w:val="22"/>
        </w:rPr>
      </w:pPr>
      <w:r w:rsidRPr="005A4863">
        <w:rPr>
          <w:rFonts w:ascii="Times New Roman" w:hAnsi="Times New Roman"/>
          <w:sz w:val="22"/>
          <w:szCs w:val="22"/>
        </w:rPr>
        <w:t>Predsedniške uredbe 81/2019 (119/A) o ustanovitvi, združitvi, preimenovanju in ukinitvi ministrstev ter opredelitvi njihovih pristojnosti v okviru prenosa storitev in pristojnosti med ministrstvi;</w:t>
      </w:r>
    </w:p>
    <w:p w:rsidR="00247089" w:rsidRPr="005A4863" w:rsidRDefault="00247089" w:rsidP="005A4863">
      <w:pPr>
        <w:numPr>
          <w:ilvl w:val="0"/>
          <w:numId w:val="27"/>
        </w:numPr>
        <w:tabs>
          <w:tab w:val="left" w:pos="540"/>
        </w:tabs>
        <w:spacing w:before="120" w:after="120"/>
        <w:ind w:left="540" w:right="43" w:hanging="540"/>
        <w:jc w:val="both"/>
        <w:rPr>
          <w:rFonts w:ascii="Times New Roman" w:hAnsi="Times New Roman"/>
          <w:sz w:val="22"/>
          <w:szCs w:val="22"/>
        </w:rPr>
      </w:pPr>
      <w:r w:rsidRPr="005A4863">
        <w:rPr>
          <w:rFonts w:ascii="Times New Roman" w:hAnsi="Times New Roman"/>
          <w:sz w:val="22"/>
          <w:szCs w:val="22"/>
        </w:rPr>
        <w:t xml:space="preserve"> Predsedniške uredbe 83/2019 (121/A) o imenovanju namestnika predsednika vlade, ministrov, namestnikov ministrov in državnih sekretarjev;</w:t>
      </w:r>
    </w:p>
    <w:p w:rsidR="00247089" w:rsidRPr="005A4863" w:rsidRDefault="00247089" w:rsidP="005A4863">
      <w:pPr>
        <w:pStyle w:val="ListParagraph"/>
        <w:widowControl/>
        <w:numPr>
          <w:ilvl w:val="0"/>
          <w:numId w:val="27"/>
        </w:numPr>
        <w:tabs>
          <w:tab w:val="left" w:pos="540"/>
        </w:tabs>
        <w:spacing w:before="119"/>
        <w:ind w:left="540" w:hanging="540"/>
      </w:pPr>
      <w:r w:rsidRPr="005A4863">
        <w:t>določb poglavja I Zakona 4389/2016 (Uradni list 94/A) o ustanovitvi neodvisnega organa za javne prihodke in zlasti tistih iz člena 7, člena 14(1) in člena 41 tega zakona;</w:t>
      </w:r>
    </w:p>
    <w:p w:rsidR="00247089" w:rsidRPr="005A4863" w:rsidRDefault="00247089" w:rsidP="005A4863">
      <w:pPr>
        <w:pStyle w:val="ListParagraph"/>
        <w:widowControl/>
        <w:numPr>
          <w:ilvl w:val="0"/>
          <w:numId w:val="27"/>
        </w:numPr>
        <w:tabs>
          <w:tab w:val="left" w:pos="540"/>
        </w:tabs>
        <w:spacing w:before="119"/>
        <w:ind w:left="540" w:hanging="540"/>
      </w:pPr>
      <w:r w:rsidRPr="005A4863">
        <w:t>Sklepa št. ΔΟΡΓ.Α. 1036960 ΕΞ 2017/10-03-2017 (Uradni list 968/B in 1238/B) vodje neodvisnega organa za javne prihodke o organizacijski strukturi neodvisnega organa za javne prihodke;</w:t>
      </w:r>
    </w:p>
    <w:p w:rsidR="00247089" w:rsidRPr="005A4863" w:rsidRDefault="00247089" w:rsidP="005A4863">
      <w:pPr>
        <w:pStyle w:val="ListParagraph"/>
        <w:widowControl/>
        <w:numPr>
          <w:ilvl w:val="0"/>
          <w:numId w:val="27"/>
        </w:numPr>
        <w:tabs>
          <w:tab w:val="left" w:pos="540"/>
        </w:tabs>
        <w:spacing w:before="119"/>
        <w:ind w:left="540" w:hanging="540"/>
      </w:pPr>
      <w:r w:rsidRPr="005A4863">
        <w:t xml:space="preserve">Skupnega ministrskega sklepa št. Z3-2810/2004 (Uradni list 1885/B/2004) o </w:t>
      </w:r>
      <w:r w:rsidRPr="005A4863">
        <w:rPr>
          <w:i/>
          <w:iCs/>
        </w:rPr>
        <w:t>splošni varnosti proizvodov – prenos Direktive 2001/95/ES Evropskega parlamenta in Sveta z dne 3. decembra 2001</w:t>
      </w:r>
      <w:r w:rsidRPr="005A4863">
        <w:t>;</w:t>
      </w:r>
    </w:p>
    <w:p w:rsidR="00247089" w:rsidRPr="005A4863" w:rsidRDefault="00247089" w:rsidP="005A4863">
      <w:pPr>
        <w:pStyle w:val="ListParagraph"/>
        <w:widowControl/>
        <w:numPr>
          <w:ilvl w:val="0"/>
          <w:numId w:val="27"/>
        </w:numPr>
        <w:tabs>
          <w:tab w:val="left" w:pos="540"/>
        </w:tabs>
        <w:spacing w:before="119"/>
        <w:ind w:left="540" w:right="124" w:hanging="540"/>
      </w:pPr>
      <w:r w:rsidRPr="005A4863">
        <w:t>Uredbe (ES) št. 765/2008 Evropskega parlamenta in Sveta z dne 9. julija 2008 o določitvi zahtev za akreditacijo in nadzor trga v zvezi s trženjem proizvodov ter razveljavitvi Uredbe (EGS) št. 339/93;</w:t>
      </w:r>
    </w:p>
    <w:p w:rsidR="00247089" w:rsidRPr="005A4863" w:rsidRDefault="00247089" w:rsidP="005A4863">
      <w:pPr>
        <w:pStyle w:val="ListParagraph"/>
        <w:widowControl/>
        <w:numPr>
          <w:ilvl w:val="0"/>
          <w:numId w:val="27"/>
        </w:numPr>
        <w:tabs>
          <w:tab w:val="left" w:pos="540"/>
        </w:tabs>
        <w:spacing w:before="119"/>
        <w:ind w:left="540" w:right="124" w:hanging="540"/>
      </w:pPr>
      <w:r w:rsidRPr="005A4863">
        <w:lastRenderedPageBreak/>
        <w:t>Uredbe (ES) št. 1907/2006 Evropskega parlamenta in Sveta 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 (v nadaljnjem besedilu: uredba REACH), kot velja, in nacionalnih določb;</w:t>
      </w:r>
    </w:p>
    <w:p w:rsidR="00247089" w:rsidRPr="005A4863" w:rsidRDefault="00247089" w:rsidP="005A4863">
      <w:pPr>
        <w:pStyle w:val="ListParagraph"/>
        <w:widowControl/>
        <w:numPr>
          <w:ilvl w:val="0"/>
          <w:numId w:val="27"/>
        </w:numPr>
        <w:tabs>
          <w:tab w:val="left" w:pos="540"/>
        </w:tabs>
        <w:spacing w:before="119"/>
        <w:ind w:left="540" w:right="124" w:hanging="540"/>
      </w:pPr>
      <w:r w:rsidRPr="005A4863">
        <w:t>Ministrskega sklepa št. 82/2009 (Uradni list 581/B/31.3.2009) o določitvi sankcij za izvajanje Uredbe (ES) št. 1907/2006 Evropskega parlamenta in Sveta;</w:t>
      </w:r>
    </w:p>
    <w:p w:rsidR="00247089" w:rsidRPr="005A4863" w:rsidRDefault="00247089" w:rsidP="005A4863">
      <w:pPr>
        <w:pStyle w:val="ListParagraph"/>
        <w:widowControl/>
        <w:numPr>
          <w:ilvl w:val="0"/>
          <w:numId w:val="27"/>
        </w:numPr>
        <w:tabs>
          <w:tab w:val="left" w:pos="540"/>
        </w:tabs>
        <w:spacing w:before="119"/>
        <w:ind w:left="540" w:right="124" w:hanging="540"/>
      </w:pPr>
      <w:r w:rsidRPr="005A4863">
        <w:t>Ministrskega sklepa št. 450/2008 (Uradni list 2553/B/2008) o določitvi kontrolnih ukrepov za izvajanje Uredbe (ES) št. 1907/2006 Evropskega parlamenta in Sveta;</w:t>
      </w:r>
    </w:p>
    <w:p w:rsidR="00247089" w:rsidRPr="005A4863" w:rsidRDefault="00247089" w:rsidP="005A4863">
      <w:pPr>
        <w:pStyle w:val="ListParagraph"/>
        <w:widowControl/>
        <w:numPr>
          <w:ilvl w:val="0"/>
          <w:numId w:val="27"/>
        </w:numPr>
        <w:tabs>
          <w:tab w:val="left" w:pos="540"/>
        </w:tabs>
        <w:spacing w:before="119"/>
        <w:ind w:left="540" w:right="124" w:hanging="540"/>
      </w:pPr>
      <w:r w:rsidRPr="005A4863">
        <w:t>Ministrskega sklepa št. 3013966/2726 (Uradni list 1025/B/2007) o določitvi pristojnega organa za izvajanje Uredbe (ES) št. 1907/2006 Evropskega parlamenta in Sveta (UL L 396/30.12.2006);</w:t>
      </w:r>
    </w:p>
    <w:p w:rsidR="00247089" w:rsidRPr="005A4863" w:rsidRDefault="00247089" w:rsidP="005A4863">
      <w:pPr>
        <w:pStyle w:val="ListParagraph"/>
        <w:widowControl/>
        <w:numPr>
          <w:ilvl w:val="0"/>
          <w:numId w:val="27"/>
        </w:numPr>
        <w:tabs>
          <w:tab w:val="left" w:pos="540"/>
        </w:tabs>
        <w:spacing w:before="119"/>
        <w:ind w:left="540" w:right="124" w:hanging="540"/>
      </w:pPr>
      <w:r w:rsidRPr="005A4863">
        <w:t>Uredbe (ES) št. 1272/2008 Evropskega parlamenta in Sveta z dne o razvrščanju, označevanju in pakiranju snovi ter zmesi, o spremembi in razveljavitvi direktiv 67/548/EGS in 1999/45/ES ter spremembi Uredbe (ES) št. 1907/2006 (v nadaljnjem besedilu: uredba CLP);</w:t>
      </w:r>
    </w:p>
    <w:p w:rsidR="00247089" w:rsidRPr="005A4863" w:rsidRDefault="00247089" w:rsidP="005A4863">
      <w:pPr>
        <w:pStyle w:val="ListParagraph"/>
        <w:widowControl/>
        <w:numPr>
          <w:ilvl w:val="0"/>
          <w:numId w:val="27"/>
        </w:numPr>
        <w:tabs>
          <w:tab w:val="left" w:pos="540"/>
        </w:tabs>
        <w:spacing w:before="119"/>
        <w:ind w:left="540" w:right="124" w:hanging="540"/>
      </w:pPr>
      <w:r w:rsidRPr="005A4863">
        <w:t>Ministrskega sklepa št. 3017130/2798 (Uradni list 1843/B/2009) o določitvi pristojnega organa za izvajanje Uredbe (ES) št. 1272/2008 Evropskega parlamenta in Sveta (UL L 353/31.12.2008);</w:t>
      </w:r>
    </w:p>
    <w:p w:rsidR="00247089" w:rsidRPr="005A4863" w:rsidRDefault="00247089" w:rsidP="005A4863">
      <w:pPr>
        <w:pStyle w:val="ListParagraph"/>
        <w:widowControl/>
        <w:numPr>
          <w:ilvl w:val="0"/>
          <w:numId w:val="27"/>
        </w:numPr>
        <w:tabs>
          <w:tab w:val="left" w:pos="540"/>
        </w:tabs>
        <w:spacing w:before="119"/>
        <w:ind w:left="540" w:right="124" w:hanging="540"/>
      </w:pPr>
      <w:r w:rsidRPr="005A4863">
        <w:t>Skupnega ministrskega sklepa št. 3015811/2663 (Uradni list 1410/B/2010) o določitvi kontrolnih ukrepov in sankcij za izvajanje Uredbe (ES) št. 1272/2008 Evropskega parlamenta in Sveta, kakor je bil spremenjen s Skupnim ministrskim sklepom št. 111/2017 (Uradni list 1876/B/2018);</w:t>
      </w:r>
    </w:p>
    <w:p w:rsidR="00247089" w:rsidRPr="005A4863" w:rsidRDefault="00247089" w:rsidP="005A4863">
      <w:pPr>
        <w:pStyle w:val="ListParagraph"/>
        <w:widowControl/>
        <w:numPr>
          <w:ilvl w:val="0"/>
          <w:numId w:val="27"/>
        </w:numPr>
        <w:tabs>
          <w:tab w:val="left" w:pos="540"/>
        </w:tabs>
        <w:spacing w:before="119"/>
        <w:ind w:left="540" w:right="124" w:hanging="540"/>
      </w:pPr>
      <w:r w:rsidRPr="005A4863">
        <w:t>Direktive (EU) 2015/1535 Evropskega parlamenta in Sveta o določitvi postopka za zbiranje informacij na področju tehničnih predpisov in pravil za storitve informacijske družbe;</w:t>
      </w:r>
    </w:p>
    <w:p w:rsidR="00247089" w:rsidRPr="005A4863" w:rsidRDefault="00DD7366" w:rsidP="005A4863">
      <w:pPr>
        <w:pStyle w:val="ListParagraph"/>
        <w:widowControl/>
        <w:numPr>
          <w:ilvl w:val="0"/>
          <w:numId w:val="27"/>
        </w:numPr>
        <w:tabs>
          <w:tab w:val="left" w:pos="540"/>
        </w:tabs>
        <w:ind w:left="540" w:right="109" w:hanging="540"/>
      </w:pPr>
      <w:r w:rsidRPr="005A4863">
        <w:t>Uredbe Evropskega parlamenta in Sveta (ES) št. 850/2004 o obstojnih organskih onesnaževalih in spremembi Direktive 79/117/EGS;</w:t>
      </w:r>
    </w:p>
    <w:p w:rsidR="00DD7366" w:rsidRPr="005A4863" w:rsidRDefault="00DD7366" w:rsidP="005A4863">
      <w:pPr>
        <w:pStyle w:val="ListParagraph"/>
        <w:widowControl/>
        <w:numPr>
          <w:ilvl w:val="0"/>
          <w:numId w:val="27"/>
        </w:numPr>
        <w:tabs>
          <w:tab w:val="left" w:pos="540"/>
        </w:tabs>
        <w:spacing w:before="119"/>
        <w:ind w:left="540" w:right="112" w:hanging="540"/>
      </w:pPr>
      <w:r w:rsidRPr="005A4863">
        <w:t>Sklepa št. 339/18.07.2019 predsednika vlade in ministra za finance o prenosu odgovornosti na namestnika ministra za finance, g. Apostolosa Vesyropoulosa (Uradni list 3051/B);</w:t>
      </w:r>
    </w:p>
    <w:p w:rsidR="00247089" w:rsidRPr="005A4863" w:rsidRDefault="00247089" w:rsidP="005A4863">
      <w:pPr>
        <w:pStyle w:val="ListParagraph"/>
        <w:widowControl/>
        <w:numPr>
          <w:ilvl w:val="0"/>
          <w:numId w:val="27"/>
        </w:numPr>
        <w:tabs>
          <w:tab w:val="left" w:pos="540"/>
        </w:tabs>
        <w:spacing w:before="119"/>
        <w:ind w:left="540" w:right="112" w:hanging="540"/>
      </w:pPr>
      <w:r w:rsidRPr="005A4863">
        <w:t>določb Skupnega ministrskega sklepa št. Φ.01.2/56790/ΔΠΠ1828/31.5.2016 (Uradni list 1897/B) o regulativnem okviru za organe za ugotavljanje skladnosti, ki delujejo na področjih usklajenega prava EU in/ali na področjih izključno nacionalnega tehničnega industrijskega prava, ki sodijo pod pristojnost Generalnega sekretariata za industrijo;</w:t>
      </w:r>
    </w:p>
    <w:p w:rsidR="00247089" w:rsidRPr="005A4863" w:rsidRDefault="00247089" w:rsidP="005A4863">
      <w:pPr>
        <w:pStyle w:val="ListParagraph"/>
        <w:widowControl/>
        <w:numPr>
          <w:ilvl w:val="0"/>
          <w:numId w:val="27"/>
        </w:numPr>
        <w:tabs>
          <w:tab w:val="left" w:pos="540"/>
        </w:tabs>
        <w:spacing w:before="122"/>
        <w:ind w:left="540" w:right="122" w:hanging="540"/>
      </w:pPr>
      <w:r w:rsidRPr="005A4863">
        <w:t>Ministrskega sklepa št. 28492/2009 (Uradni list 931/B) o določitvi pogojev in tehničnih specifikacij za gradnjo in delovanje občinskih in skupnostnih igralnih površin na prostem, opremo in postopke za izdajo dovoljenj ter inšpekcijske preglede, postopke vzdrževanja in vse druge potrebne zadeve, kakor je bil spremenjen in velja po Ministrskem sklepu št. 27934/2014 (Uradni list 2029/B);</w:t>
      </w:r>
    </w:p>
    <w:p w:rsidR="00247089" w:rsidRPr="005A4863" w:rsidRDefault="00247089" w:rsidP="005A4863">
      <w:pPr>
        <w:pStyle w:val="ListParagraph"/>
        <w:widowControl/>
        <w:numPr>
          <w:ilvl w:val="0"/>
          <w:numId w:val="27"/>
        </w:numPr>
        <w:tabs>
          <w:tab w:val="left" w:pos="540"/>
        </w:tabs>
        <w:ind w:left="540" w:right="124" w:hanging="540"/>
      </w:pPr>
      <w:r w:rsidRPr="005A4863">
        <w:t>Skupnega ministrskega sklepa št. 43650/2019 (Uradni list 213/B) o določitvi pravil, pogojev, postopkov, dokazil in vseh drugih potrebnih zadev za odobritev in odvzem dovoljenj za vzpostavitev in delovanje območij za igro v zaprtih prostorih;</w:t>
      </w:r>
    </w:p>
    <w:p w:rsidR="00247089" w:rsidRPr="005A4863" w:rsidRDefault="00247089" w:rsidP="005A4863">
      <w:pPr>
        <w:pStyle w:val="ListParagraph"/>
        <w:widowControl/>
        <w:numPr>
          <w:ilvl w:val="0"/>
          <w:numId w:val="27"/>
        </w:numPr>
        <w:tabs>
          <w:tab w:val="left" w:pos="540"/>
        </w:tabs>
        <w:ind w:left="540" w:right="124" w:hanging="540"/>
      </w:pPr>
      <w:r w:rsidRPr="005A4863">
        <w:t>zaključka postopka priglasitve osnutka skupnega ministrskega sklepa Evropski komisiji s številko uradnega obvestila 2019/87/GR in vključitve komentarjev, ki jih je predložila Evropska komisija;</w:t>
      </w:r>
    </w:p>
    <w:p w:rsidR="00247089" w:rsidRPr="005A4863" w:rsidRDefault="00247089" w:rsidP="005A4863">
      <w:pPr>
        <w:pStyle w:val="ListParagraph"/>
        <w:widowControl/>
        <w:numPr>
          <w:ilvl w:val="0"/>
          <w:numId w:val="27"/>
        </w:numPr>
        <w:tabs>
          <w:tab w:val="left" w:pos="540"/>
        </w:tabs>
        <w:ind w:left="540" w:right="124" w:hanging="540"/>
      </w:pPr>
      <w:r w:rsidRPr="005A4863">
        <w:t>ker določbe tega sklepa ne vključujejo nobenih stroškov za državni proračun;</w:t>
      </w:r>
    </w:p>
    <w:p w:rsidR="00247089" w:rsidRPr="005A4863" w:rsidRDefault="00247089" w:rsidP="005A4863">
      <w:pPr>
        <w:pStyle w:val="ListParagraph"/>
        <w:widowControl/>
        <w:tabs>
          <w:tab w:val="left" w:pos="529"/>
          <w:tab w:val="left" w:pos="530"/>
        </w:tabs>
        <w:spacing w:before="119"/>
        <w:ind w:firstLine="0"/>
      </w:pPr>
    </w:p>
    <w:p w:rsidR="00247089" w:rsidRPr="005A4863" w:rsidRDefault="00247089" w:rsidP="005A4863">
      <w:pPr>
        <w:ind w:right="7"/>
        <w:jc w:val="center"/>
        <w:rPr>
          <w:rFonts w:ascii="Times New Roman" w:hAnsi="Times New Roman"/>
          <w:b/>
          <w:spacing w:val="60"/>
          <w:sz w:val="22"/>
          <w:szCs w:val="22"/>
        </w:rPr>
      </w:pPr>
      <w:r w:rsidRPr="005A4863">
        <w:rPr>
          <w:rFonts w:ascii="Times New Roman" w:hAnsi="Times New Roman"/>
          <w:b/>
          <w:sz w:val="22"/>
          <w:szCs w:val="22"/>
        </w:rPr>
        <w:t>S TEM DOKUMENTOM ODLOČAJO</w:t>
      </w:r>
    </w:p>
    <w:p w:rsidR="00247089" w:rsidRPr="005A4863" w:rsidRDefault="00247089" w:rsidP="005A4863">
      <w:pPr>
        <w:ind w:right="7"/>
        <w:jc w:val="center"/>
        <w:rPr>
          <w:rFonts w:ascii="Times New Roman" w:hAnsi="Times New Roman"/>
          <w:b/>
          <w:sz w:val="22"/>
          <w:szCs w:val="22"/>
        </w:rPr>
      </w:pPr>
    </w:p>
    <w:p w:rsidR="00247089" w:rsidRPr="005A4863" w:rsidRDefault="00943836" w:rsidP="005A4863">
      <w:pPr>
        <w:tabs>
          <w:tab w:val="left" w:pos="1115"/>
        </w:tabs>
        <w:spacing w:before="195" w:line="251" w:lineRule="exact"/>
        <w:ind w:right="4"/>
        <w:jc w:val="center"/>
        <w:rPr>
          <w:rFonts w:ascii="Times New Roman" w:hAnsi="Times New Roman"/>
          <w:b/>
          <w:sz w:val="22"/>
          <w:szCs w:val="22"/>
        </w:rPr>
      </w:pPr>
      <w:r w:rsidRPr="005A4863">
        <w:rPr>
          <w:rFonts w:ascii="Times New Roman" w:hAnsi="Times New Roman"/>
          <w:b/>
          <w:sz w:val="22"/>
          <w:szCs w:val="22"/>
        </w:rPr>
        <w:t>Člen 1</w:t>
      </w:r>
    </w:p>
    <w:p w:rsidR="00247089" w:rsidRPr="005A4863" w:rsidRDefault="00247089" w:rsidP="005A4863">
      <w:pPr>
        <w:spacing w:line="251" w:lineRule="exact"/>
        <w:ind w:right="4"/>
        <w:jc w:val="center"/>
        <w:rPr>
          <w:rFonts w:ascii="Times New Roman" w:hAnsi="Times New Roman"/>
          <w:sz w:val="22"/>
          <w:szCs w:val="22"/>
        </w:rPr>
      </w:pPr>
      <w:r w:rsidRPr="005A4863">
        <w:rPr>
          <w:rFonts w:ascii="Times New Roman" w:hAnsi="Times New Roman"/>
          <w:sz w:val="22"/>
          <w:szCs w:val="22"/>
        </w:rPr>
        <w:t>Področje uporabe in namen</w:t>
      </w:r>
    </w:p>
    <w:p w:rsidR="00247089" w:rsidRPr="005A4863" w:rsidRDefault="00247089" w:rsidP="005A4863">
      <w:pPr>
        <w:pStyle w:val="ListParagraph"/>
        <w:widowControl/>
        <w:numPr>
          <w:ilvl w:val="0"/>
          <w:numId w:val="25"/>
        </w:numPr>
        <w:tabs>
          <w:tab w:val="left" w:pos="450"/>
        </w:tabs>
        <w:ind w:right="106" w:hanging="462"/>
      </w:pPr>
      <w:r w:rsidRPr="005A4863">
        <w:t xml:space="preserve">Ta sklep določa bistvene zahteve za izdelke, ki so v celoti izdelani iz gume ali vsebujejo gumo in so predvideni za namene iz </w:t>
      </w:r>
      <w:r w:rsidRPr="005A4863">
        <w:rPr>
          <w:b/>
          <w:bCs/>
        </w:rPr>
        <w:t>Priloge I</w:t>
      </w:r>
      <w:r w:rsidRPr="005A4863">
        <w:t xml:space="preserve"> k sklepu. Guma lahko izvira iz primarnih surovin ali sekundarnih surovin, ki izvirajo iz recikliranja izdelkov iz gume, kot so etilen-propilen-dienska guma (EPDM), stiren-butadienska guma (SBR), etilen-akrilatna guma (EA, AEM), poliuretanska guma (AU, EU), silikonska guma (PMQ, PVMQ, VMQ) ali drugi.</w:t>
      </w:r>
    </w:p>
    <w:p w:rsidR="00247089" w:rsidRPr="005A4863" w:rsidRDefault="00247089" w:rsidP="005A4863">
      <w:pPr>
        <w:pStyle w:val="ListParagraph"/>
        <w:widowControl/>
        <w:numPr>
          <w:ilvl w:val="0"/>
          <w:numId w:val="25"/>
        </w:numPr>
        <w:tabs>
          <w:tab w:val="left" w:pos="450"/>
        </w:tabs>
        <w:ind w:right="106" w:hanging="462"/>
      </w:pPr>
      <w:r w:rsidRPr="005A4863">
        <w:lastRenderedPageBreak/>
        <w:t xml:space="preserve">Zahteve, določene v </w:t>
      </w:r>
      <w:r w:rsidRPr="005A4863">
        <w:rPr>
          <w:b/>
          <w:bCs/>
        </w:rPr>
        <w:t>Prilogi II</w:t>
      </w:r>
      <w:r w:rsidRPr="005A4863">
        <w:t>, zagotavljajo, da so ti predelani izdelki iz gume v skladu z določbami teh tehničnih predpisov in druge veljavne zakonodaje.</w:t>
      </w:r>
    </w:p>
    <w:p w:rsidR="00247089" w:rsidRPr="005A4863" w:rsidRDefault="00247089" w:rsidP="005A4863">
      <w:pPr>
        <w:pStyle w:val="BodyText"/>
        <w:rPr>
          <w:rFonts w:ascii="Times New Roman" w:hAnsi="Times New Roman"/>
          <w:sz w:val="22"/>
          <w:szCs w:val="22"/>
        </w:rPr>
      </w:pPr>
    </w:p>
    <w:p w:rsidR="00247089" w:rsidRPr="005A4863" w:rsidRDefault="00943836" w:rsidP="005A4863">
      <w:pPr>
        <w:tabs>
          <w:tab w:val="left" w:pos="1115"/>
        </w:tabs>
        <w:spacing w:line="250" w:lineRule="exact"/>
        <w:ind w:right="4"/>
        <w:jc w:val="center"/>
        <w:rPr>
          <w:rFonts w:ascii="Times New Roman" w:hAnsi="Times New Roman"/>
          <w:b/>
          <w:sz w:val="22"/>
          <w:szCs w:val="22"/>
        </w:rPr>
      </w:pPr>
      <w:r w:rsidRPr="005A4863">
        <w:rPr>
          <w:rFonts w:ascii="Times New Roman" w:hAnsi="Times New Roman"/>
          <w:b/>
          <w:sz w:val="22"/>
          <w:szCs w:val="22"/>
        </w:rPr>
        <w:t>Člen 2</w:t>
      </w:r>
    </w:p>
    <w:p w:rsidR="00247089" w:rsidRPr="005A4863" w:rsidRDefault="00247089" w:rsidP="005A4863">
      <w:pPr>
        <w:pStyle w:val="Heading3"/>
        <w:spacing w:line="250" w:lineRule="exact"/>
        <w:ind w:right="4"/>
        <w:rPr>
          <w:rFonts w:ascii="Times New Roman" w:hAnsi="Times New Roman"/>
          <w:sz w:val="22"/>
          <w:szCs w:val="22"/>
        </w:rPr>
      </w:pPr>
      <w:r w:rsidRPr="005A4863">
        <w:rPr>
          <w:rFonts w:ascii="Times New Roman" w:hAnsi="Times New Roman"/>
          <w:sz w:val="22"/>
          <w:szCs w:val="22"/>
        </w:rPr>
        <w:t>Opredelitev pojmov</w:t>
      </w:r>
    </w:p>
    <w:p w:rsidR="00247089" w:rsidRPr="005A4863" w:rsidRDefault="00247089" w:rsidP="005A4863">
      <w:pPr>
        <w:spacing w:before="119"/>
        <w:ind w:left="102"/>
        <w:rPr>
          <w:rFonts w:ascii="Times New Roman" w:hAnsi="Times New Roman"/>
          <w:sz w:val="22"/>
          <w:szCs w:val="22"/>
        </w:rPr>
      </w:pPr>
      <w:r w:rsidRPr="005A4863">
        <w:rPr>
          <w:rFonts w:ascii="Times New Roman" w:hAnsi="Times New Roman"/>
          <w:sz w:val="22"/>
          <w:szCs w:val="22"/>
        </w:rPr>
        <w:t>Za namene tega sklepa se uporabljajo naslednje opredelitve pojmov:</w:t>
      </w:r>
    </w:p>
    <w:p w:rsidR="00247089" w:rsidRPr="005A4863" w:rsidRDefault="00247089" w:rsidP="005A4863">
      <w:pPr>
        <w:pStyle w:val="ListParagraph"/>
        <w:widowControl/>
        <w:numPr>
          <w:ilvl w:val="0"/>
          <w:numId w:val="24"/>
        </w:numPr>
        <w:spacing w:before="121"/>
        <w:ind w:left="540" w:right="106" w:hanging="540"/>
      </w:pPr>
      <w:r w:rsidRPr="005A4863">
        <w:rPr>
          <w:i/>
          <w:iCs/>
        </w:rPr>
        <w:t>„Gume“</w:t>
      </w:r>
      <w:r w:rsidRPr="005A4863">
        <w:t>: materiali, namenjeni za prodajo na trgu za namene, določene v Prilogi I, ki izvirajo iz recikliranih gum ali iz drugih virov v skladu s členom 1(1).</w:t>
      </w:r>
    </w:p>
    <w:p w:rsidR="00247089" w:rsidRPr="005A4863" w:rsidRDefault="00247089" w:rsidP="005A4863">
      <w:pPr>
        <w:pStyle w:val="ListParagraph"/>
        <w:widowControl/>
        <w:numPr>
          <w:ilvl w:val="0"/>
          <w:numId w:val="24"/>
        </w:numPr>
        <w:ind w:left="540" w:right="106" w:hanging="540"/>
      </w:pPr>
      <w:r w:rsidRPr="005A4863">
        <w:rPr>
          <w:i/>
          <w:iCs/>
        </w:rPr>
        <w:t>„Proizvajalec“</w:t>
      </w:r>
      <w:r w:rsidRPr="005A4863">
        <w:t>:</w:t>
      </w:r>
      <w:r w:rsidRPr="005A4863">
        <w:rPr>
          <w:b/>
        </w:rPr>
        <w:t xml:space="preserve"> </w:t>
      </w:r>
      <w:r w:rsidRPr="005A4863">
        <w:t>izvajalec, ki se zaveže, da bo predelal gumo za izdelavo končnega izdelka, da bi ga dal v promet v Grčiji za namene, določene v Prilogi I k temu sklepu.</w:t>
      </w:r>
    </w:p>
    <w:p w:rsidR="00247089" w:rsidRPr="005A4863" w:rsidRDefault="00247089" w:rsidP="005A4863">
      <w:pPr>
        <w:pStyle w:val="ListParagraph"/>
        <w:widowControl/>
        <w:numPr>
          <w:ilvl w:val="0"/>
          <w:numId w:val="24"/>
        </w:numPr>
        <w:ind w:left="540" w:right="110" w:hanging="540"/>
      </w:pPr>
      <w:r w:rsidRPr="005A4863">
        <w:rPr>
          <w:i/>
          <w:iCs/>
        </w:rPr>
        <w:t>„Uvoznik“:</w:t>
      </w:r>
      <w:r w:rsidRPr="005A4863">
        <w:t xml:space="preserve"> katera koli fizična ali pravna oseba, ki uvaža na grški trg izdelke iz industrijsko predelane gume za namene, navedene v Prilogi I, iz države, ki ni članica EU. Uvoznik ima obveznosti proizvajalca, kadar slednji ni ustanovljen v Evropski uniji.</w:t>
      </w:r>
    </w:p>
    <w:p w:rsidR="00247089" w:rsidRPr="005A4863" w:rsidRDefault="00247089" w:rsidP="005A4863">
      <w:pPr>
        <w:pStyle w:val="ListParagraph"/>
        <w:widowControl/>
        <w:numPr>
          <w:ilvl w:val="0"/>
          <w:numId w:val="24"/>
        </w:numPr>
        <w:ind w:left="540" w:right="110" w:hanging="540"/>
      </w:pPr>
      <w:r w:rsidRPr="005A4863">
        <w:rPr>
          <w:i/>
          <w:iCs/>
        </w:rPr>
        <w:t>„Distributer“</w:t>
      </w:r>
      <w:r w:rsidRPr="005A4863">
        <w:t>: katera koli fizična ali pravna oseba v dobavni verigi, razen proizvajalca ali uvoznika, ki daje izdelek na trg.</w:t>
      </w:r>
    </w:p>
    <w:p w:rsidR="00247089" w:rsidRPr="005A4863" w:rsidRDefault="00247089" w:rsidP="005A4863">
      <w:pPr>
        <w:pStyle w:val="ListParagraph"/>
        <w:widowControl/>
        <w:numPr>
          <w:ilvl w:val="0"/>
          <w:numId w:val="24"/>
        </w:numPr>
        <w:ind w:left="540" w:right="105" w:hanging="540"/>
      </w:pPr>
      <w:r w:rsidRPr="005A4863">
        <w:rPr>
          <w:i/>
          <w:iCs/>
        </w:rPr>
        <w:t>„Stranka“ (oseba, ki prejme izdelek)</w:t>
      </w:r>
      <w:r w:rsidRPr="005A4863">
        <w:t>: katera koli fizična ali pravna oseba, ki pridobi izdelke iz gume v zameno za finančno nadomestilo, v skladu s Prilogo I.</w:t>
      </w:r>
    </w:p>
    <w:p w:rsidR="00247089" w:rsidRPr="005A4863" w:rsidRDefault="00247089" w:rsidP="005A4863">
      <w:pPr>
        <w:pStyle w:val="ListParagraph"/>
        <w:widowControl/>
        <w:numPr>
          <w:ilvl w:val="0"/>
          <w:numId w:val="24"/>
        </w:numPr>
        <w:spacing w:before="118"/>
        <w:ind w:left="540" w:right="107" w:hanging="540"/>
      </w:pPr>
      <w:r w:rsidRPr="005A4863">
        <w:rPr>
          <w:i/>
          <w:iCs/>
        </w:rPr>
        <w:t>„Gospodarski subjekti“</w:t>
      </w:r>
      <w:r w:rsidRPr="005A4863">
        <w:t>: proizvajalci, uvozniki, distributerji ali stranke, ki v obsegu, ki se nanaša nanje, sodelujejo v dobavni verigi.</w:t>
      </w:r>
    </w:p>
    <w:p w:rsidR="00247089" w:rsidRPr="005A4863" w:rsidRDefault="00247089" w:rsidP="005A4863">
      <w:pPr>
        <w:pStyle w:val="ListParagraph"/>
        <w:widowControl/>
        <w:numPr>
          <w:ilvl w:val="0"/>
          <w:numId w:val="24"/>
        </w:numPr>
        <w:tabs>
          <w:tab w:val="left" w:pos="520"/>
        </w:tabs>
        <w:ind w:left="540" w:right="108" w:hanging="540"/>
      </w:pPr>
      <w:r w:rsidRPr="005A4863">
        <w:rPr>
          <w:i/>
          <w:iCs/>
        </w:rPr>
        <w:t>„Organ za ugotavljanje skladnosti“:</w:t>
      </w:r>
      <w:r w:rsidRPr="005A4863">
        <w:t xml:space="preserve"> subjekt, ki izvaja dejavnosti ugotavljanja skladnosti v smislu Uredbe (ES) št. 765/2008.</w:t>
      </w:r>
    </w:p>
    <w:p w:rsidR="00247089" w:rsidRPr="005A4863" w:rsidRDefault="00247089" w:rsidP="005A4863">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5A4863">
        <w:rPr>
          <w:rFonts w:ascii="Times New Roman" w:hAnsi="Times New Roman"/>
          <w:b w:val="0"/>
          <w:i/>
          <w:iCs/>
          <w:sz w:val="22"/>
          <w:szCs w:val="22"/>
        </w:rPr>
        <w:t>„Častna izjava“</w:t>
      </w:r>
      <w:r w:rsidRPr="005A4863">
        <w:rPr>
          <w:rFonts w:ascii="Times New Roman" w:hAnsi="Times New Roman"/>
          <w:b w:val="0"/>
          <w:sz w:val="22"/>
          <w:szCs w:val="22"/>
        </w:rPr>
        <w:t>: izjava, ki jo izda proizvajalec ali uvoznik in potrjuje, da izdelki iz industrijsko predelane gume izpolnjujejo zahteve iz tega sklepa.</w:t>
      </w:r>
    </w:p>
    <w:p w:rsidR="00247089" w:rsidRPr="005A4863" w:rsidRDefault="00247089" w:rsidP="005A4863">
      <w:pPr>
        <w:pStyle w:val="ListParagraph"/>
        <w:widowControl/>
        <w:numPr>
          <w:ilvl w:val="0"/>
          <w:numId w:val="24"/>
        </w:numPr>
        <w:spacing w:before="72"/>
        <w:ind w:left="540" w:right="104" w:hanging="540"/>
      </w:pPr>
      <w:r w:rsidRPr="005A4863">
        <w:rPr>
          <w:i/>
          <w:iCs/>
        </w:rPr>
        <w:t>„Pristojni organi za tržni nadzor“</w:t>
      </w:r>
      <w:r w:rsidRPr="005A4863">
        <w:t>: pristojni organi Generalnega sekretariata za industrijo Ministrstva za gospodarstvo in razvoj ter pristojni oddelki državnega splošnega laboratorija neodvisnega organa za javne prihodke.</w:t>
      </w:r>
    </w:p>
    <w:p w:rsidR="00247089" w:rsidRPr="005A4863" w:rsidRDefault="00247089" w:rsidP="005A4863">
      <w:pPr>
        <w:pStyle w:val="BodyText"/>
        <w:rPr>
          <w:rFonts w:ascii="Times New Roman" w:hAnsi="Times New Roman"/>
          <w:sz w:val="22"/>
          <w:szCs w:val="22"/>
        </w:rPr>
      </w:pPr>
    </w:p>
    <w:p w:rsidR="00247089" w:rsidRPr="005A4863" w:rsidRDefault="00943836" w:rsidP="005A4863">
      <w:pPr>
        <w:tabs>
          <w:tab w:val="left" w:pos="1115"/>
        </w:tabs>
        <w:ind w:right="4"/>
        <w:jc w:val="center"/>
        <w:rPr>
          <w:rFonts w:ascii="Times New Roman" w:hAnsi="Times New Roman"/>
          <w:b/>
          <w:sz w:val="22"/>
          <w:szCs w:val="22"/>
        </w:rPr>
      </w:pPr>
      <w:r w:rsidRPr="005A4863">
        <w:rPr>
          <w:rFonts w:ascii="Times New Roman" w:hAnsi="Times New Roman"/>
          <w:b/>
          <w:sz w:val="22"/>
          <w:szCs w:val="22"/>
        </w:rPr>
        <w:t>Člen 3</w:t>
      </w:r>
    </w:p>
    <w:p w:rsidR="00247089" w:rsidRPr="005A4863" w:rsidRDefault="00247089" w:rsidP="005A4863">
      <w:pPr>
        <w:ind w:right="4"/>
        <w:jc w:val="center"/>
        <w:rPr>
          <w:rFonts w:ascii="Times New Roman" w:hAnsi="Times New Roman"/>
          <w:sz w:val="22"/>
          <w:szCs w:val="22"/>
        </w:rPr>
      </w:pPr>
      <w:r w:rsidRPr="005A4863">
        <w:rPr>
          <w:rFonts w:ascii="Times New Roman" w:hAnsi="Times New Roman"/>
          <w:sz w:val="22"/>
          <w:szCs w:val="22"/>
        </w:rPr>
        <w:t>Zahteve glede kakovosti izdelkov iz gume</w:t>
      </w:r>
    </w:p>
    <w:p w:rsidR="00247089" w:rsidRPr="005A4863" w:rsidRDefault="00247089" w:rsidP="005A4863">
      <w:pPr>
        <w:pStyle w:val="ListParagraph"/>
        <w:widowControl/>
        <w:numPr>
          <w:ilvl w:val="0"/>
          <w:numId w:val="23"/>
        </w:numPr>
        <w:spacing w:before="119"/>
        <w:ind w:left="540" w:right="105" w:hanging="540"/>
      </w:pPr>
      <w:r w:rsidRPr="005A4863">
        <w:rPr>
          <w:b/>
          <w:bCs/>
          <w:i/>
          <w:iCs/>
        </w:rPr>
        <w:t>Izdelki iz predelane gume</w:t>
      </w:r>
      <w:r w:rsidRPr="005A4863">
        <w:t xml:space="preserve"> iz člena 1(1), ki se uporabljajo za namene iz Priloge I, morajo izpolnjevati zahteve iz točke 1 Priloge II k temu sklepu.</w:t>
      </w:r>
    </w:p>
    <w:p w:rsidR="00247089" w:rsidRPr="005A4863" w:rsidRDefault="00247089" w:rsidP="005A4863">
      <w:pPr>
        <w:pStyle w:val="ListParagraph"/>
        <w:widowControl/>
        <w:numPr>
          <w:ilvl w:val="0"/>
          <w:numId w:val="23"/>
        </w:numPr>
        <w:spacing w:before="119"/>
        <w:ind w:left="540" w:right="105" w:hanging="540"/>
      </w:pPr>
      <w:r w:rsidRPr="005A4863">
        <w:rPr>
          <w:b/>
          <w:bCs/>
          <w:i/>
          <w:iCs/>
        </w:rPr>
        <w:t>Gume</w:t>
      </w:r>
      <w:r w:rsidRPr="005A4863">
        <w:t>, ki se uporabljajo za proizvodnjo izdelkov, navedenih v odstavku 1 tega člena, morajo izpolnjevati zahteve iz točke 2 Priloge II.</w:t>
      </w:r>
    </w:p>
    <w:p w:rsidR="00247089" w:rsidRPr="005A4863" w:rsidRDefault="00247089" w:rsidP="005A4863">
      <w:pPr>
        <w:pStyle w:val="ListParagraph"/>
        <w:widowControl/>
        <w:numPr>
          <w:ilvl w:val="0"/>
          <w:numId w:val="23"/>
        </w:numPr>
        <w:spacing w:before="122"/>
        <w:ind w:left="540" w:right="105" w:hanging="540"/>
      </w:pPr>
      <w:r w:rsidRPr="005A4863">
        <w:t>Proizvajalec, uvoznik in distributer izdelkov iz predelane gume je dolžan upoštevati določbe tega sklepa in izpolnjevati obveznosti iz člena 4 in 5 tega sklepa, če se nanašajo nanj.</w:t>
      </w:r>
    </w:p>
    <w:p w:rsidR="00247089" w:rsidRPr="005A4863" w:rsidRDefault="00247089" w:rsidP="005A4863">
      <w:pPr>
        <w:pStyle w:val="ListParagraph"/>
        <w:widowControl/>
        <w:tabs>
          <w:tab w:val="left" w:pos="386"/>
        </w:tabs>
        <w:ind w:left="385" w:right="110" w:firstLine="0"/>
      </w:pPr>
    </w:p>
    <w:p w:rsidR="00247089" w:rsidRPr="005A4863" w:rsidRDefault="00943836" w:rsidP="005A4863">
      <w:pPr>
        <w:tabs>
          <w:tab w:val="left" w:pos="1115"/>
        </w:tabs>
        <w:spacing w:line="251" w:lineRule="exact"/>
        <w:ind w:right="4"/>
        <w:jc w:val="center"/>
        <w:rPr>
          <w:rFonts w:ascii="Times New Roman" w:hAnsi="Times New Roman"/>
          <w:b/>
          <w:sz w:val="22"/>
          <w:szCs w:val="22"/>
        </w:rPr>
      </w:pPr>
      <w:r w:rsidRPr="005A4863">
        <w:rPr>
          <w:rFonts w:ascii="Times New Roman" w:hAnsi="Times New Roman"/>
          <w:b/>
          <w:sz w:val="22"/>
          <w:szCs w:val="22"/>
        </w:rPr>
        <w:t>Člen 4</w:t>
      </w:r>
    </w:p>
    <w:p w:rsidR="00247089" w:rsidRPr="005A4863" w:rsidRDefault="00247089" w:rsidP="005A4863">
      <w:pPr>
        <w:spacing w:line="251" w:lineRule="exact"/>
        <w:ind w:right="6"/>
        <w:jc w:val="center"/>
        <w:rPr>
          <w:rFonts w:ascii="Times New Roman" w:hAnsi="Times New Roman"/>
          <w:sz w:val="22"/>
          <w:szCs w:val="22"/>
        </w:rPr>
      </w:pPr>
      <w:r w:rsidRPr="005A4863">
        <w:rPr>
          <w:rFonts w:ascii="Times New Roman" w:hAnsi="Times New Roman"/>
          <w:sz w:val="22"/>
          <w:szCs w:val="22"/>
        </w:rPr>
        <w:t xml:space="preserve">Častna izjava </w:t>
      </w:r>
    </w:p>
    <w:p w:rsidR="00247089" w:rsidRPr="005A4863" w:rsidRDefault="00247089" w:rsidP="00F250D9">
      <w:pPr>
        <w:pStyle w:val="ListParagraph"/>
        <w:widowControl/>
        <w:numPr>
          <w:ilvl w:val="0"/>
          <w:numId w:val="22"/>
        </w:numPr>
        <w:spacing w:before="122"/>
        <w:ind w:left="540" w:right="107" w:hanging="540"/>
      </w:pPr>
      <w:r w:rsidRPr="005A4863">
        <w:t>Vsaki seriji izdelkov iz predelane gume, namenjeni za dajanje na trg po proizvodnji za namene iz Priloge I, mora biti priložena ustrezna</w:t>
      </w:r>
      <w:r w:rsidRPr="005A4863">
        <w:rPr>
          <w:i/>
          <w:iCs/>
        </w:rPr>
        <w:t xml:space="preserve"> častna izjava</w:t>
      </w:r>
      <w:r w:rsidRPr="005A4863">
        <w:t xml:space="preserve">, ki jo izda proizvajalec v skladu s predlogo v </w:t>
      </w:r>
      <w:r w:rsidRPr="005A4863">
        <w:rPr>
          <w:b/>
          <w:bCs/>
        </w:rPr>
        <w:t>Prilogi III</w:t>
      </w:r>
      <w:r w:rsidRPr="005A4863">
        <w:t xml:space="preserve">. </w:t>
      </w:r>
    </w:p>
    <w:p w:rsidR="00247089" w:rsidRPr="005A4863" w:rsidRDefault="00247089" w:rsidP="00F250D9">
      <w:pPr>
        <w:pStyle w:val="ListParagraph"/>
        <w:widowControl/>
        <w:spacing w:before="125" w:line="237" w:lineRule="auto"/>
        <w:ind w:left="540" w:right="106" w:firstLine="0"/>
      </w:pPr>
      <w:r w:rsidRPr="005A4863">
        <w:t>Častna izjava se pripravi ob koncu proizvodnega postopka za vsako serijo in izjavi se priložijo tehnične specifikacije izdelkov iz predelane gume.</w:t>
      </w:r>
    </w:p>
    <w:p w:rsidR="00247089" w:rsidRPr="005A4863" w:rsidRDefault="00247089" w:rsidP="005A4863">
      <w:pPr>
        <w:pStyle w:val="ListParagraph"/>
        <w:widowControl/>
        <w:numPr>
          <w:ilvl w:val="0"/>
          <w:numId w:val="22"/>
        </w:numPr>
        <w:spacing w:before="122"/>
        <w:ind w:left="540" w:right="107" w:hanging="540"/>
      </w:pPr>
      <w:r w:rsidRPr="005A4863">
        <w:t>Častna izjava spremlja vsako serijo izdelkov in se prenese na naslednjo osebo, ki pridobi lastništvo nad serijo do dokončne predvidene uporabe teh izdelkov.</w:t>
      </w:r>
    </w:p>
    <w:p w:rsidR="00247089" w:rsidRPr="005A4863" w:rsidRDefault="00247089" w:rsidP="005A4863">
      <w:pPr>
        <w:pStyle w:val="ListParagraph"/>
        <w:widowControl/>
        <w:numPr>
          <w:ilvl w:val="0"/>
          <w:numId w:val="22"/>
        </w:numPr>
        <w:spacing w:before="119"/>
        <w:ind w:left="540" w:right="107" w:hanging="540"/>
      </w:pPr>
      <w:r w:rsidRPr="005A4863">
        <w:t>Odgovoren gospodarski subjekt hrani kopijo častne izjave in jo kadar koli da na voljo pristojnim organom za tržni nadzor.</w:t>
      </w:r>
    </w:p>
    <w:p w:rsidR="00247089" w:rsidRPr="005A4863" w:rsidRDefault="00247089" w:rsidP="005A4863">
      <w:pPr>
        <w:pStyle w:val="ListParagraph"/>
        <w:widowControl/>
        <w:numPr>
          <w:ilvl w:val="0"/>
          <w:numId w:val="22"/>
        </w:numPr>
        <w:ind w:left="540" w:hanging="540"/>
      </w:pPr>
      <w:r w:rsidRPr="005A4863">
        <w:t>Častna izjava se lahko izda tudi v elektronski obliki.</w:t>
      </w:r>
    </w:p>
    <w:p w:rsidR="00247089" w:rsidRPr="005A4863" w:rsidRDefault="00247089" w:rsidP="005A4863">
      <w:pPr>
        <w:pStyle w:val="BodyText"/>
        <w:rPr>
          <w:rFonts w:ascii="Times New Roman" w:hAnsi="Times New Roman"/>
          <w:sz w:val="22"/>
          <w:szCs w:val="22"/>
        </w:rPr>
      </w:pPr>
    </w:p>
    <w:p w:rsidR="00247089" w:rsidRPr="005A4863" w:rsidRDefault="00943836" w:rsidP="005A4863">
      <w:pPr>
        <w:tabs>
          <w:tab w:val="left" w:pos="5656"/>
        </w:tabs>
        <w:spacing w:line="249" w:lineRule="exact"/>
        <w:jc w:val="center"/>
        <w:rPr>
          <w:rFonts w:ascii="Times New Roman" w:hAnsi="Times New Roman"/>
          <w:b/>
          <w:sz w:val="22"/>
          <w:szCs w:val="22"/>
        </w:rPr>
      </w:pPr>
      <w:r w:rsidRPr="005A4863">
        <w:rPr>
          <w:rFonts w:ascii="Times New Roman" w:hAnsi="Times New Roman"/>
          <w:b/>
          <w:sz w:val="22"/>
          <w:szCs w:val="22"/>
        </w:rPr>
        <w:t>Člen 5</w:t>
      </w:r>
    </w:p>
    <w:p w:rsidR="00247089" w:rsidRPr="005A4863" w:rsidRDefault="00247089" w:rsidP="005A4863">
      <w:pPr>
        <w:spacing w:line="272" w:lineRule="exact"/>
        <w:jc w:val="center"/>
        <w:rPr>
          <w:rFonts w:ascii="Times New Roman" w:hAnsi="Times New Roman"/>
          <w:sz w:val="22"/>
          <w:szCs w:val="22"/>
        </w:rPr>
      </w:pPr>
      <w:r w:rsidRPr="005A4863">
        <w:rPr>
          <w:rFonts w:ascii="Times New Roman" w:hAnsi="Times New Roman"/>
          <w:sz w:val="22"/>
          <w:szCs w:val="22"/>
        </w:rPr>
        <w:t>Sistem zagotavljanja kakovosti – označevanje</w:t>
      </w:r>
    </w:p>
    <w:p w:rsidR="00247089" w:rsidRPr="005A4863" w:rsidRDefault="00247089" w:rsidP="005A4863">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sidRPr="005A4863">
        <w:rPr>
          <w:rFonts w:ascii="Times New Roman" w:hAnsi="Times New Roman"/>
          <w:b w:val="0"/>
          <w:sz w:val="22"/>
          <w:szCs w:val="22"/>
        </w:rPr>
        <w:t>Proizvajalci izdelkov iz Priloge I izvajajo sistem zagotavljanja kakovosti, ki izpolnjuje zahteve iz Priloge IV.</w:t>
      </w:r>
    </w:p>
    <w:p w:rsidR="00247089" w:rsidRPr="005A4863" w:rsidRDefault="00247089" w:rsidP="005A4863">
      <w:pPr>
        <w:spacing w:before="122"/>
        <w:ind w:left="540" w:right="105"/>
        <w:jc w:val="both"/>
        <w:rPr>
          <w:rFonts w:ascii="Times New Roman" w:hAnsi="Times New Roman"/>
          <w:sz w:val="22"/>
          <w:szCs w:val="22"/>
        </w:rPr>
      </w:pPr>
      <w:r w:rsidRPr="005A4863">
        <w:rPr>
          <w:rFonts w:ascii="Times New Roman" w:hAnsi="Times New Roman"/>
          <w:sz w:val="22"/>
          <w:szCs w:val="22"/>
        </w:rPr>
        <w:t>Skladnost proizvajalca z zahtevami iz Priloge IV se lahko dokaže z izvajanjem sistema zagotavljanja kakovosti v skladu z mednarodnim standardom ISO 9001:2015 (</w:t>
      </w:r>
      <w:r w:rsidRPr="005A4863">
        <w:rPr>
          <w:rFonts w:ascii="Times New Roman" w:hAnsi="Times New Roman"/>
          <w:i/>
          <w:iCs/>
          <w:sz w:val="22"/>
          <w:szCs w:val="22"/>
        </w:rPr>
        <w:t>kot trenutno velja</w:t>
      </w:r>
      <w:r w:rsidRPr="005A4863">
        <w:rPr>
          <w:rFonts w:ascii="Times New Roman" w:hAnsi="Times New Roman"/>
          <w:sz w:val="22"/>
          <w:szCs w:val="22"/>
        </w:rPr>
        <w:t>), ki ga je potrdil akreditirani organ za ugotavljanje skladnosti.</w:t>
      </w:r>
    </w:p>
    <w:p w:rsidR="00247089" w:rsidRPr="005A4863" w:rsidRDefault="00247089" w:rsidP="005A4863">
      <w:pPr>
        <w:pStyle w:val="ListParagraph"/>
        <w:widowControl/>
        <w:numPr>
          <w:ilvl w:val="0"/>
          <w:numId w:val="21"/>
        </w:numPr>
        <w:spacing w:before="116"/>
        <w:ind w:left="540" w:right="106" w:hanging="540"/>
      </w:pPr>
      <w:r w:rsidRPr="005A4863">
        <w:t>Uvozniki izdelkov iz predelane gume zahtevajo, da njihovi dobavitelji zagotovijo častno izjavo iz člena 4, da bi lahko dajali izdelke na grški trg brez ovir.</w:t>
      </w:r>
    </w:p>
    <w:p w:rsidR="00247089" w:rsidRPr="005A4863" w:rsidRDefault="00247089" w:rsidP="005A4863">
      <w:pPr>
        <w:pStyle w:val="ListParagraph"/>
        <w:widowControl/>
        <w:numPr>
          <w:ilvl w:val="0"/>
          <w:numId w:val="21"/>
        </w:numPr>
        <w:spacing w:before="121"/>
        <w:ind w:left="540" w:right="110" w:hanging="540"/>
      </w:pPr>
      <w:r w:rsidRPr="005A4863">
        <w:t>Izdelki iz predelane gume, ki spadajo pod točko 1 Priloge I, morajo biti skladni tudi z zahtevami skupnih ministrskih sklepov št. 28492/18.5.2009, 27934/25.7.2014 in 36873/2.8.2007, kot so v veljavi.</w:t>
      </w:r>
    </w:p>
    <w:p w:rsidR="00247089" w:rsidRPr="005A4863" w:rsidRDefault="00247089" w:rsidP="005A4863">
      <w:pPr>
        <w:pStyle w:val="ListParagraph"/>
        <w:widowControl/>
        <w:tabs>
          <w:tab w:val="left" w:pos="446"/>
        </w:tabs>
        <w:spacing w:before="121"/>
        <w:ind w:left="102" w:right="110" w:firstLine="0"/>
      </w:pPr>
    </w:p>
    <w:p w:rsidR="00247089" w:rsidRPr="005A4863" w:rsidRDefault="00943836" w:rsidP="005A4863">
      <w:pPr>
        <w:tabs>
          <w:tab w:val="left" w:pos="1156"/>
        </w:tabs>
        <w:spacing w:before="221" w:line="274" w:lineRule="exact"/>
        <w:ind w:right="6"/>
        <w:jc w:val="center"/>
        <w:rPr>
          <w:rFonts w:ascii="Times New Roman" w:hAnsi="Times New Roman"/>
          <w:b/>
          <w:sz w:val="22"/>
          <w:szCs w:val="22"/>
        </w:rPr>
      </w:pPr>
      <w:r w:rsidRPr="005A4863">
        <w:rPr>
          <w:rFonts w:ascii="Times New Roman" w:hAnsi="Times New Roman"/>
          <w:b/>
          <w:sz w:val="22"/>
          <w:szCs w:val="22"/>
        </w:rPr>
        <w:t>Člen 6</w:t>
      </w:r>
    </w:p>
    <w:p w:rsidR="00247089" w:rsidRPr="005A4863" w:rsidRDefault="00247089" w:rsidP="005A4863">
      <w:pPr>
        <w:spacing w:line="274" w:lineRule="exact"/>
        <w:ind w:right="6"/>
        <w:jc w:val="center"/>
        <w:rPr>
          <w:rFonts w:ascii="Times New Roman" w:hAnsi="Times New Roman"/>
          <w:sz w:val="22"/>
          <w:szCs w:val="22"/>
        </w:rPr>
      </w:pPr>
      <w:r w:rsidRPr="005A4863">
        <w:rPr>
          <w:rFonts w:ascii="Times New Roman" w:hAnsi="Times New Roman"/>
          <w:sz w:val="22"/>
          <w:szCs w:val="22"/>
        </w:rPr>
        <w:t>Splošne zahteve za proizvodnjo – zagotavljanje informacij strankam</w:t>
      </w:r>
    </w:p>
    <w:p w:rsidR="00247089" w:rsidRPr="005A4863" w:rsidRDefault="00247089" w:rsidP="005A4863">
      <w:pPr>
        <w:pStyle w:val="ListParagraph"/>
        <w:widowControl/>
        <w:numPr>
          <w:ilvl w:val="0"/>
          <w:numId w:val="20"/>
        </w:numPr>
        <w:spacing w:before="125" w:line="237" w:lineRule="auto"/>
        <w:ind w:left="540" w:right="106" w:hanging="540"/>
      </w:pPr>
      <w:r w:rsidRPr="005A4863">
        <w:t xml:space="preserve">Proizvajalci lahko za ocenjevanje skladnosti izdelkov iz Priloge I uporabljajo harmonizirane evropske standarde. Če ni harmoniziranih evropskih standardov, se lahko uporabljajo mednarodni, evropski ali nacionalni standardi ali celo mednarodno priznane tehnične specifikacije ali dobre prakse. </w:t>
      </w:r>
    </w:p>
    <w:p w:rsidR="00247089" w:rsidRPr="005A4863" w:rsidRDefault="00247089" w:rsidP="005A4863">
      <w:pPr>
        <w:pStyle w:val="ListParagraph"/>
        <w:widowControl/>
        <w:spacing w:before="125" w:line="237" w:lineRule="auto"/>
        <w:ind w:left="540" w:right="106" w:firstLine="0"/>
      </w:pPr>
      <w:r w:rsidRPr="005A4863">
        <w:t xml:space="preserve">Priloga V določa okvirni, neizčrpni seznam standardov in tehničnih specifikacij v pomoč proizvajalcem. </w:t>
      </w:r>
    </w:p>
    <w:p w:rsidR="00247089" w:rsidRPr="005A4863" w:rsidRDefault="00247089" w:rsidP="005A4863">
      <w:pPr>
        <w:pStyle w:val="ListParagraph"/>
        <w:widowControl/>
        <w:numPr>
          <w:ilvl w:val="0"/>
          <w:numId w:val="20"/>
        </w:numPr>
        <w:spacing w:before="125" w:line="237" w:lineRule="auto"/>
        <w:ind w:left="540" w:right="106" w:hanging="540"/>
      </w:pPr>
      <w:r w:rsidRPr="005A4863">
        <w:t xml:space="preserve">Oceno skladnosti izvede organ za ugotavljanje skladnosti v smislu Uredbe (ES) št. 765/2008, ki na podlagi zahtev iz tega sklepa in na zahtevo proizvajalca za predvideni namen izda certifikat o skladnosti. Certifikat o skladnosti se nanaša na dokončane končne izdelke, proizvedene s predelavo gum. </w:t>
      </w:r>
    </w:p>
    <w:p w:rsidR="00247089" w:rsidRPr="005A4863" w:rsidRDefault="00247089" w:rsidP="005A4863">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sidRPr="005A4863">
        <w:rPr>
          <w:rFonts w:ascii="Times New Roman" w:hAnsi="Times New Roman"/>
          <w:b w:val="0"/>
          <w:sz w:val="22"/>
          <w:szCs w:val="22"/>
        </w:rPr>
        <w:t>Proizvajalec, uvoznik ali distributer mora strankam zagotoviti potrebna priporočila, informacije in predloge, jih obvestiti o uporabljenih standardih in jim svetovati o ustreznih korakih za preprečitev morebitnih tveganj.</w:t>
      </w:r>
    </w:p>
    <w:p w:rsidR="00247089" w:rsidRPr="005A4863" w:rsidRDefault="00247089" w:rsidP="00F250D9">
      <w:pPr>
        <w:pStyle w:val="ListParagraph"/>
        <w:widowControl/>
        <w:spacing w:before="125" w:line="237" w:lineRule="auto"/>
        <w:ind w:left="540" w:right="106" w:firstLine="0"/>
      </w:pPr>
      <w:r w:rsidRPr="005A4863">
        <w:t>Priporočila, informacije in predlogi morajo biti jasni in razumljivi, nanašati se morajo na tehnike, uporabljene pri proizvodnji izdelkov ter navajati predvideno življenjsko dobo izdelka pri normalnih in razumno predvidljivih pogojih uporabe ter potrebne redne preglede, način vzdrževanja in popravne ukrepe, potrebne za zagotovitev zdravja in varnosti uporabnikov.</w:t>
      </w:r>
    </w:p>
    <w:p w:rsidR="00247089" w:rsidRPr="005A4863" w:rsidRDefault="00247089" w:rsidP="005A4863">
      <w:pPr>
        <w:pStyle w:val="BodyText"/>
        <w:spacing w:before="9"/>
        <w:rPr>
          <w:rFonts w:ascii="Times New Roman" w:hAnsi="Times New Roman"/>
          <w:sz w:val="22"/>
          <w:szCs w:val="22"/>
        </w:rPr>
      </w:pPr>
    </w:p>
    <w:p w:rsidR="00247089" w:rsidRPr="005A4863" w:rsidRDefault="00943836" w:rsidP="005A4863">
      <w:pPr>
        <w:tabs>
          <w:tab w:val="left" w:pos="1060"/>
        </w:tabs>
        <w:ind w:right="6"/>
        <w:jc w:val="center"/>
        <w:rPr>
          <w:rFonts w:ascii="Times New Roman" w:hAnsi="Times New Roman"/>
          <w:b/>
          <w:sz w:val="22"/>
          <w:szCs w:val="22"/>
        </w:rPr>
      </w:pPr>
      <w:r w:rsidRPr="005A4863">
        <w:rPr>
          <w:rFonts w:ascii="Times New Roman" w:hAnsi="Times New Roman"/>
          <w:b/>
          <w:sz w:val="22"/>
          <w:szCs w:val="22"/>
        </w:rPr>
        <w:t>Člen 7</w:t>
      </w:r>
    </w:p>
    <w:p w:rsidR="00247089" w:rsidRPr="005A4863" w:rsidRDefault="00247089" w:rsidP="005A4863">
      <w:pPr>
        <w:ind w:right="6"/>
        <w:jc w:val="center"/>
        <w:rPr>
          <w:rFonts w:ascii="Times New Roman" w:hAnsi="Times New Roman"/>
          <w:sz w:val="22"/>
          <w:szCs w:val="22"/>
        </w:rPr>
      </w:pPr>
      <w:r w:rsidRPr="005A4863">
        <w:rPr>
          <w:rFonts w:ascii="Times New Roman" w:hAnsi="Times New Roman"/>
          <w:sz w:val="22"/>
          <w:szCs w:val="22"/>
        </w:rPr>
        <w:t>Tržni nadzor</w:t>
      </w:r>
    </w:p>
    <w:p w:rsidR="00247089" w:rsidRPr="005A4863" w:rsidRDefault="00247089" w:rsidP="005A4863">
      <w:pPr>
        <w:numPr>
          <w:ilvl w:val="0"/>
          <w:numId w:val="33"/>
        </w:numPr>
        <w:autoSpaceDE w:val="0"/>
        <w:autoSpaceDN w:val="0"/>
        <w:spacing w:before="120" w:after="120"/>
        <w:ind w:left="540" w:right="6" w:hanging="540"/>
        <w:jc w:val="both"/>
        <w:rPr>
          <w:rFonts w:ascii="Times New Roman" w:hAnsi="Times New Roman"/>
          <w:strike/>
          <w:sz w:val="22"/>
          <w:szCs w:val="22"/>
        </w:rPr>
      </w:pPr>
      <w:r w:rsidRPr="005A4863">
        <w:rPr>
          <w:rFonts w:ascii="Times New Roman" w:hAnsi="Times New Roman"/>
          <w:sz w:val="22"/>
          <w:szCs w:val="22"/>
        </w:rPr>
        <w:t>Generalni sekretariat za industrijo pri Ministrstvu za razvoj in naložbe je pristojni nacionalni organ za tržni nadzor izdelkov, ki spadajo v področje uporabe tega sklepa, ter za pravilno izvajanje določb tega sklepa. V okviru svojih nadzornih obveznosti za pripravo in izvedbo letnega načrta za nadzor trga (</w:t>
      </w:r>
      <w:r w:rsidRPr="005A4863">
        <w:rPr>
          <w:rFonts w:ascii="Times New Roman" w:hAnsi="Times New Roman"/>
          <w:i/>
          <w:iCs/>
          <w:sz w:val="22"/>
          <w:szCs w:val="22"/>
        </w:rPr>
        <w:t>Uredba (ES) št. 765/2008 in poglavje V Zakona 4072/2012</w:t>
      </w:r>
      <w:r w:rsidRPr="005A4863">
        <w:rPr>
          <w:rFonts w:ascii="Times New Roman" w:hAnsi="Times New Roman"/>
          <w:sz w:val="22"/>
          <w:szCs w:val="22"/>
        </w:rPr>
        <w:t>) mora organ vključiti tudi preverjanje izdelkov, ki jih zajema ta sklep.</w:t>
      </w:r>
    </w:p>
    <w:p w:rsidR="00247089" w:rsidRPr="005A4863" w:rsidRDefault="00247089" w:rsidP="005A4863">
      <w:pPr>
        <w:pStyle w:val="ListParagraph"/>
        <w:widowControl/>
        <w:numPr>
          <w:ilvl w:val="0"/>
          <w:numId w:val="33"/>
        </w:numPr>
        <w:adjustRightInd w:val="0"/>
        <w:ind w:left="540" w:hanging="540"/>
      </w:pPr>
      <w:r w:rsidRPr="005A4863">
        <w:t>V okviru priprave načrtov inšpekcijskih pregledov izdelkov v zvezi s skladnostjo izdelkov z uredbama REACH in CLP državni splošni laboratorij na podlagi Ministrskega sklepa št. 450/2008 (Uradni list 2553/B/2008) in Skupnega ministrskega sklepa št. 3015811/2663 (Uradni list 1410/B/2010) pripravi načrte inšpekcijskih pregledov, kot je ustrezno, da se oceni, ali so izdelki v okviru tega sklepa v skladu z uredbama REACH in CLP.</w:t>
      </w:r>
    </w:p>
    <w:p w:rsidR="00247089" w:rsidRPr="005A4863" w:rsidRDefault="00247089" w:rsidP="005A4863">
      <w:pPr>
        <w:pStyle w:val="ListParagraph"/>
        <w:widowControl/>
        <w:numPr>
          <w:ilvl w:val="0"/>
          <w:numId w:val="33"/>
        </w:numPr>
        <w:spacing w:after="120"/>
        <w:ind w:left="540" w:right="105" w:hanging="540"/>
      </w:pPr>
      <w:r w:rsidRPr="005A4863">
        <w:t>Pregledi se izvajajo v prostorih za proizvodnjo, pakiranje, skladiščenje in distribucijo ter na tovorih, namenjenih skladiščenju ali dostavi za namestitev v šolah, na igralnih območjih v zaprtih prostorih ali na prostem, športnih igriščih, v športnih objektih, na bazenih, v javnih in zasebnih telovadnicah itd.</w:t>
      </w:r>
    </w:p>
    <w:p w:rsidR="00247089" w:rsidRPr="005A4863" w:rsidRDefault="00247089" w:rsidP="005A4863">
      <w:pPr>
        <w:pStyle w:val="ListParagraph"/>
        <w:widowControl/>
        <w:numPr>
          <w:ilvl w:val="0"/>
          <w:numId w:val="33"/>
        </w:numPr>
        <w:spacing w:after="120"/>
        <w:ind w:left="540" w:right="105" w:hanging="540"/>
      </w:pPr>
      <w:r w:rsidRPr="005A4863">
        <w:t>Laboratorijske preiskave, ki se izvajajo za pregled in dokumentiranje skladnosti končnih izdelkov, se opravijo samo v akreditiranih laboratorijih na določenem področju.</w:t>
      </w:r>
    </w:p>
    <w:p w:rsidR="00247089" w:rsidRPr="005A4863" w:rsidRDefault="00247089" w:rsidP="005A4863">
      <w:pPr>
        <w:pStyle w:val="Default"/>
        <w:numPr>
          <w:ilvl w:val="0"/>
          <w:numId w:val="33"/>
        </w:numPr>
        <w:spacing w:before="120" w:after="120"/>
        <w:ind w:left="540" w:hanging="540"/>
        <w:jc w:val="both"/>
        <w:rPr>
          <w:color w:val="auto"/>
          <w:sz w:val="22"/>
          <w:szCs w:val="22"/>
        </w:rPr>
      </w:pPr>
      <w:r w:rsidRPr="005A4863">
        <w:rPr>
          <w:color w:val="auto"/>
          <w:sz w:val="22"/>
          <w:szCs w:val="22"/>
        </w:rPr>
        <w:lastRenderedPageBreak/>
        <w:t xml:space="preserve">Vzorce, vzete v okviru dejavnosti tržnega nadzora za ocenjevanje skladnosti z uredbama REACH in CLP, preverijo samo laboratoriji državnega splošnega laboratorija. </w:t>
      </w:r>
    </w:p>
    <w:p w:rsidR="00247089" w:rsidRPr="005A4863" w:rsidRDefault="00247089" w:rsidP="005A4863">
      <w:pPr>
        <w:tabs>
          <w:tab w:val="left" w:pos="1156"/>
        </w:tabs>
        <w:spacing w:line="274" w:lineRule="exact"/>
        <w:ind w:right="6"/>
        <w:jc w:val="center"/>
        <w:rPr>
          <w:rFonts w:ascii="Times New Roman" w:hAnsi="Times New Roman"/>
          <w:b/>
          <w:sz w:val="22"/>
          <w:szCs w:val="22"/>
        </w:rPr>
      </w:pPr>
    </w:p>
    <w:p w:rsidR="00247089" w:rsidRPr="005A4863" w:rsidRDefault="00943836" w:rsidP="005A4863">
      <w:pPr>
        <w:tabs>
          <w:tab w:val="left" w:pos="1156"/>
        </w:tabs>
        <w:spacing w:line="274" w:lineRule="exact"/>
        <w:ind w:right="6"/>
        <w:jc w:val="center"/>
        <w:rPr>
          <w:rFonts w:ascii="Times New Roman" w:hAnsi="Times New Roman"/>
          <w:b/>
          <w:sz w:val="22"/>
          <w:szCs w:val="22"/>
        </w:rPr>
      </w:pPr>
      <w:r w:rsidRPr="005A4863">
        <w:rPr>
          <w:rFonts w:ascii="Times New Roman" w:hAnsi="Times New Roman"/>
          <w:b/>
          <w:sz w:val="22"/>
          <w:szCs w:val="22"/>
        </w:rPr>
        <w:t>Člen 8</w:t>
      </w:r>
    </w:p>
    <w:p w:rsidR="00247089" w:rsidRPr="005A4863" w:rsidRDefault="00247089" w:rsidP="005A4863">
      <w:pPr>
        <w:spacing w:line="274" w:lineRule="exact"/>
        <w:ind w:left="3061"/>
        <w:rPr>
          <w:rFonts w:ascii="Times New Roman" w:hAnsi="Times New Roman"/>
          <w:sz w:val="22"/>
          <w:szCs w:val="22"/>
        </w:rPr>
      </w:pPr>
      <w:r w:rsidRPr="005A4863">
        <w:rPr>
          <w:rFonts w:ascii="Times New Roman" w:hAnsi="Times New Roman"/>
          <w:sz w:val="22"/>
          <w:szCs w:val="22"/>
        </w:rPr>
        <w:t>Obveznosti gospodarskih subjektov</w:t>
      </w:r>
    </w:p>
    <w:p w:rsidR="00247089" w:rsidRPr="005A4863" w:rsidRDefault="00247089" w:rsidP="005A4863">
      <w:pPr>
        <w:spacing w:before="122"/>
        <w:ind w:left="102"/>
        <w:rPr>
          <w:rFonts w:ascii="Times New Roman" w:hAnsi="Times New Roman"/>
          <w:sz w:val="22"/>
          <w:szCs w:val="22"/>
        </w:rPr>
      </w:pPr>
      <w:r w:rsidRPr="005A4863">
        <w:rPr>
          <w:rFonts w:ascii="Times New Roman" w:hAnsi="Times New Roman"/>
          <w:sz w:val="22"/>
          <w:szCs w:val="22"/>
        </w:rPr>
        <w:t>Obveznosti gospodarskih subjektov, za katere veljajo določbe tega sklepa, so določene v spodnjih odstavkih.</w:t>
      </w:r>
    </w:p>
    <w:p w:rsidR="00247089" w:rsidRPr="005A4863" w:rsidRDefault="00247089" w:rsidP="005A4863">
      <w:pPr>
        <w:pStyle w:val="ListParagraph"/>
        <w:widowControl/>
        <w:numPr>
          <w:ilvl w:val="0"/>
          <w:numId w:val="18"/>
        </w:numPr>
        <w:ind w:left="540" w:hanging="540"/>
        <w:jc w:val="left"/>
        <w:rPr>
          <w:b/>
        </w:rPr>
      </w:pPr>
      <w:r w:rsidRPr="005A4863">
        <w:rPr>
          <w:b/>
          <w:bCs/>
        </w:rPr>
        <w:t>Proizvajalci</w:t>
      </w:r>
      <w:r w:rsidRPr="005A4863">
        <w:t>, uvozniki in distributerji so dolžni:</w:t>
      </w:r>
    </w:p>
    <w:p w:rsidR="00247089" w:rsidRPr="005A4863" w:rsidRDefault="00247089" w:rsidP="005A4863">
      <w:pPr>
        <w:pStyle w:val="ListParagraph"/>
        <w:widowControl/>
        <w:numPr>
          <w:ilvl w:val="1"/>
          <w:numId w:val="18"/>
        </w:numPr>
        <w:tabs>
          <w:tab w:val="left" w:pos="810"/>
        </w:tabs>
        <w:spacing w:after="120"/>
        <w:ind w:left="811" w:right="109" w:hanging="284"/>
      </w:pPr>
      <w:r w:rsidRPr="005A4863">
        <w:t>oskrbovati trg z izdelki, ki so v skladu z določbami tega sklepa;</w:t>
      </w:r>
    </w:p>
    <w:p w:rsidR="00247089" w:rsidRPr="005A4863" w:rsidRDefault="00247089" w:rsidP="005A4863">
      <w:pPr>
        <w:pStyle w:val="ListParagraph"/>
        <w:widowControl/>
        <w:numPr>
          <w:ilvl w:val="1"/>
          <w:numId w:val="18"/>
        </w:numPr>
        <w:tabs>
          <w:tab w:val="left" w:pos="810"/>
        </w:tabs>
        <w:spacing w:after="120"/>
        <w:ind w:left="811" w:right="109" w:hanging="284"/>
      </w:pPr>
      <w:r w:rsidRPr="005A4863">
        <w:t>pripraviti častno izjavo iz člena 4 ali zahtevati, da jo pripravi proizvajalec, ki jo morajo predložiti stranki, skupaj z zadevno tehnično dokumentacijo, priporočili in ustreznimi informacijami;</w:t>
      </w:r>
    </w:p>
    <w:p w:rsidR="00247089" w:rsidRPr="005A4863" w:rsidRDefault="00247089" w:rsidP="005A4863">
      <w:pPr>
        <w:pStyle w:val="ListParagraph"/>
        <w:widowControl/>
        <w:numPr>
          <w:ilvl w:val="1"/>
          <w:numId w:val="18"/>
        </w:numPr>
        <w:tabs>
          <w:tab w:val="left" w:pos="810"/>
        </w:tabs>
        <w:spacing w:after="120"/>
        <w:ind w:left="811" w:hanging="284"/>
      </w:pPr>
      <w:r w:rsidRPr="005A4863">
        <w:t>pristojnim organom na zahtevo zagotoviti dostop do uporabljenega sistema zagotavljanja kakovosti;</w:t>
      </w:r>
    </w:p>
    <w:p w:rsidR="00247089" w:rsidRPr="005A4863" w:rsidRDefault="00247089" w:rsidP="005A4863">
      <w:pPr>
        <w:pStyle w:val="ListParagraph"/>
        <w:widowControl/>
        <w:numPr>
          <w:ilvl w:val="1"/>
          <w:numId w:val="18"/>
        </w:numPr>
        <w:tabs>
          <w:tab w:val="left" w:pos="810"/>
        </w:tabs>
        <w:spacing w:after="120"/>
        <w:ind w:left="811" w:right="112" w:hanging="284"/>
      </w:pPr>
      <w:r w:rsidRPr="005A4863">
        <w:t>pristojnim organom za tržni nadzor na zahtevo zagotoviti dostop do vseh prostorov, objektov in dokumentov, ki se nanašajo na obdelavo, skladiščenje in vgradnjo izdelkov, da se preveri skladnost z določbami tega sklepa;</w:t>
      </w:r>
    </w:p>
    <w:p w:rsidR="00247089" w:rsidRPr="005A4863" w:rsidRDefault="00247089" w:rsidP="005A4863">
      <w:pPr>
        <w:pStyle w:val="ListParagraph"/>
        <w:widowControl/>
        <w:numPr>
          <w:ilvl w:val="1"/>
          <w:numId w:val="18"/>
        </w:numPr>
        <w:tabs>
          <w:tab w:val="left" w:pos="810"/>
        </w:tabs>
        <w:spacing w:after="120"/>
        <w:ind w:left="811" w:hanging="284"/>
        <w:jc w:val="left"/>
      </w:pPr>
      <w:r w:rsidRPr="005A4863">
        <w:t>izvajati sistem sledljivosti;</w:t>
      </w:r>
    </w:p>
    <w:p w:rsidR="00247089" w:rsidRPr="005A4863" w:rsidRDefault="00247089" w:rsidP="005A4863">
      <w:pPr>
        <w:pStyle w:val="ListParagraph"/>
        <w:widowControl/>
        <w:numPr>
          <w:ilvl w:val="1"/>
          <w:numId w:val="18"/>
        </w:numPr>
        <w:tabs>
          <w:tab w:val="left" w:pos="810"/>
        </w:tabs>
        <w:spacing w:after="120"/>
        <w:ind w:left="811" w:right="123" w:hanging="284"/>
      </w:pPr>
      <w:r w:rsidRPr="005A4863">
        <w:t>pristojne organe za tržni nadzor obvestiti o morebitnih tveganjih ter sodelovati z njimi za preprečitev takšnih tveganj.</w:t>
      </w:r>
    </w:p>
    <w:p w:rsidR="00247089" w:rsidRPr="005A4863" w:rsidRDefault="00247089" w:rsidP="005A4863">
      <w:pPr>
        <w:pStyle w:val="ListParagraph"/>
        <w:widowControl/>
        <w:numPr>
          <w:ilvl w:val="0"/>
          <w:numId w:val="18"/>
        </w:numPr>
        <w:tabs>
          <w:tab w:val="left" w:pos="530"/>
        </w:tabs>
        <w:spacing w:before="119"/>
        <w:ind w:left="450" w:right="108" w:hanging="540"/>
        <w:jc w:val="both"/>
      </w:pPr>
      <w:r w:rsidRPr="005A4863">
        <w:rPr>
          <w:b/>
          <w:bCs/>
        </w:rPr>
        <w:t>Stranke</w:t>
      </w:r>
      <w:r w:rsidRPr="005A4863">
        <w:t>, ki so odgovorne za uporabo izdelkov in uporabo s strani splošne javnosti, so dolžne, brez poseganja v bolj specifične določbe (</w:t>
      </w:r>
      <w:r w:rsidRPr="005A4863">
        <w:rPr>
          <w:i/>
          <w:iCs/>
        </w:rPr>
        <w:t>kot je zakonodaja o „zelenih“ pogodbah</w:t>
      </w:r>
      <w:r w:rsidRPr="005A4863">
        <w:t>), zagotoviti naslednje:</w:t>
      </w:r>
    </w:p>
    <w:p w:rsidR="00247089" w:rsidRPr="005A4863" w:rsidRDefault="00247089" w:rsidP="005A4863">
      <w:pPr>
        <w:pStyle w:val="ListParagraph"/>
        <w:widowControl/>
        <w:numPr>
          <w:ilvl w:val="1"/>
          <w:numId w:val="18"/>
        </w:numPr>
        <w:tabs>
          <w:tab w:val="left" w:pos="810"/>
        </w:tabs>
        <w:spacing w:after="120"/>
        <w:ind w:left="811" w:right="109" w:hanging="284"/>
      </w:pPr>
      <w:r w:rsidRPr="005A4863">
        <w:t>vključiti zahteve iz tega sklepa v tehnične specifikacije za razpisne postopke, ki jih sprožijo za nabavo navedenih izdelkov, in zahtevati predložitev ustreznih dokazil o skladnosti – v obliki dokumentacije in potrdil;</w:t>
      </w:r>
    </w:p>
    <w:p w:rsidR="00247089" w:rsidRPr="005A4863" w:rsidRDefault="00247089" w:rsidP="005A4863">
      <w:pPr>
        <w:pStyle w:val="ListParagraph"/>
        <w:widowControl/>
        <w:numPr>
          <w:ilvl w:val="1"/>
          <w:numId w:val="18"/>
        </w:numPr>
        <w:tabs>
          <w:tab w:val="left" w:pos="810"/>
        </w:tabs>
        <w:spacing w:after="120"/>
        <w:ind w:left="811" w:right="113" w:hanging="284"/>
      </w:pPr>
      <w:r w:rsidRPr="005A4863">
        <w:t>za vsako serijo dostavljenih izdelkov hraniti častno izjavo in tehnično dokumentacijo, ki jo zagotovi proizvajalec ali uvoznik;</w:t>
      </w:r>
    </w:p>
    <w:p w:rsidR="00247089" w:rsidRPr="005A4863" w:rsidRDefault="00247089" w:rsidP="005A4863">
      <w:pPr>
        <w:pStyle w:val="ListParagraph"/>
        <w:widowControl/>
        <w:numPr>
          <w:ilvl w:val="1"/>
          <w:numId w:val="18"/>
        </w:numPr>
        <w:tabs>
          <w:tab w:val="left" w:pos="810"/>
        </w:tabs>
        <w:spacing w:after="120"/>
        <w:ind w:left="811" w:right="110" w:hanging="284"/>
      </w:pPr>
      <w:r w:rsidRPr="005A4863">
        <w:t>izpolniti priporočila in predloge proizvajalca ali uvoznika izdelka;</w:t>
      </w:r>
    </w:p>
    <w:p w:rsidR="00247089" w:rsidRPr="005A4863" w:rsidRDefault="00247089" w:rsidP="005A4863">
      <w:pPr>
        <w:pStyle w:val="ListParagraph"/>
        <w:widowControl/>
        <w:numPr>
          <w:ilvl w:val="1"/>
          <w:numId w:val="18"/>
        </w:numPr>
        <w:tabs>
          <w:tab w:val="left" w:pos="810"/>
        </w:tabs>
        <w:spacing w:after="120"/>
        <w:ind w:left="811" w:right="108" w:hanging="284"/>
      </w:pPr>
      <w:r w:rsidRPr="005A4863">
        <w:t>pristojnim organom za tržni nadzor na zahtevo zagotoviti dostop do vseh prostorov, objektov in dokumentov, ki se nanašajo na obdelavo, skladiščenje in vgradnjo izdelkov, da se preveri skladnost z določbami tega sklepa;</w:t>
      </w:r>
    </w:p>
    <w:p w:rsidR="00247089" w:rsidRPr="005A4863" w:rsidRDefault="00247089" w:rsidP="005A4863">
      <w:pPr>
        <w:pStyle w:val="ListParagraph"/>
        <w:widowControl/>
        <w:numPr>
          <w:ilvl w:val="1"/>
          <w:numId w:val="18"/>
        </w:numPr>
        <w:tabs>
          <w:tab w:val="left" w:pos="810"/>
        </w:tabs>
        <w:spacing w:after="120"/>
        <w:ind w:left="811" w:right="113" w:hanging="284"/>
      </w:pPr>
      <w:r w:rsidRPr="005A4863">
        <w:t>pristojne organe za tržni nadzor obvestiti o morebitnih tveganjih ter sodelovati z njimi za preprečitev takšnih tveganj.</w:t>
      </w:r>
    </w:p>
    <w:p w:rsidR="00247089" w:rsidRPr="005A4863" w:rsidRDefault="00247089" w:rsidP="005A4863">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5A4863">
        <w:rPr>
          <w:rFonts w:ascii="Times New Roman" w:hAnsi="Times New Roman"/>
          <w:sz w:val="22"/>
          <w:szCs w:val="22"/>
        </w:rPr>
        <w:t>Organi za ugotavljanje skladnosti so dolžni:</w:t>
      </w:r>
    </w:p>
    <w:p w:rsidR="00247089" w:rsidRPr="005A4863" w:rsidRDefault="00247089" w:rsidP="005A4863">
      <w:pPr>
        <w:pStyle w:val="ListParagraph"/>
        <w:widowControl/>
        <w:numPr>
          <w:ilvl w:val="1"/>
          <w:numId w:val="18"/>
        </w:numPr>
        <w:tabs>
          <w:tab w:val="left" w:pos="810"/>
        </w:tabs>
        <w:spacing w:after="120"/>
        <w:ind w:left="811" w:right="122" w:hanging="284"/>
      </w:pPr>
      <w:r w:rsidRPr="005A4863">
        <w:t>v celoti izpolnjevati zahteve tehnične zakonodaje, ki se nanašajo nanje, in brez izjeme izpolnjevati zanje veljavne pogoje poslovanja;</w:t>
      </w:r>
    </w:p>
    <w:p w:rsidR="00247089" w:rsidRPr="005A4863" w:rsidRDefault="00247089" w:rsidP="005A4863">
      <w:pPr>
        <w:pStyle w:val="ListParagraph"/>
        <w:widowControl/>
        <w:numPr>
          <w:ilvl w:val="1"/>
          <w:numId w:val="18"/>
        </w:numPr>
        <w:tabs>
          <w:tab w:val="left" w:pos="810"/>
        </w:tabs>
        <w:spacing w:after="120"/>
        <w:ind w:left="811" w:hanging="284"/>
        <w:jc w:val="left"/>
      </w:pPr>
      <w:r w:rsidRPr="005A4863">
        <w:t>neodvisno in nepristransko izvajati svoje pristojnosti;</w:t>
      </w:r>
    </w:p>
    <w:p w:rsidR="00247089" w:rsidRPr="005A4863" w:rsidRDefault="00247089" w:rsidP="005A4863">
      <w:pPr>
        <w:pStyle w:val="ListParagraph"/>
        <w:widowControl/>
        <w:numPr>
          <w:ilvl w:val="1"/>
          <w:numId w:val="18"/>
        </w:numPr>
        <w:tabs>
          <w:tab w:val="left" w:pos="810"/>
        </w:tabs>
        <w:spacing w:after="120"/>
        <w:ind w:left="811" w:right="111" w:hanging="284"/>
      </w:pPr>
      <w:r w:rsidRPr="005A4863">
        <w:t>izdajati ustrezne certifikate v skladu z zadevno zakonodajo in tehničnimi predpisi;</w:t>
      </w:r>
    </w:p>
    <w:p w:rsidR="00247089" w:rsidRPr="005A4863" w:rsidRDefault="00247089" w:rsidP="005A4863">
      <w:pPr>
        <w:pStyle w:val="ListParagraph"/>
        <w:widowControl/>
        <w:numPr>
          <w:ilvl w:val="1"/>
          <w:numId w:val="18"/>
        </w:numPr>
        <w:tabs>
          <w:tab w:val="left" w:pos="810"/>
        </w:tabs>
        <w:spacing w:after="120"/>
        <w:ind w:left="811" w:right="114" w:hanging="284"/>
      </w:pPr>
      <w:r w:rsidRPr="005A4863">
        <w:t>pristojne organe obvestiti o morebitnih tveganjih ter sodelovati z njimi za preprečitev takšnih tveganj.</w:t>
      </w:r>
    </w:p>
    <w:p w:rsidR="00247089" w:rsidRPr="005A4863" w:rsidRDefault="00247089" w:rsidP="005A4863">
      <w:pPr>
        <w:tabs>
          <w:tab w:val="left" w:pos="1060"/>
        </w:tabs>
        <w:spacing w:line="250" w:lineRule="exact"/>
        <w:ind w:right="6"/>
        <w:jc w:val="center"/>
        <w:rPr>
          <w:rFonts w:ascii="Times New Roman" w:hAnsi="Times New Roman"/>
          <w:b/>
          <w:sz w:val="22"/>
          <w:szCs w:val="22"/>
        </w:rPr>
      </w:pPr>
    </w:p>
    <w:p w:rsidR="00247089" w:rsidRPr="005A4863" w:rsidRDefault="00A01F2C" w:rsidP="005A4863">
      <w:pPr>
        <w:tabs>
          <w:tab w:val="left" w:pos="1060"/>
        </w:tabs>
        <w:spacing w:line="250" w:lineRule="exact"/>
        <w:ind w:right="6"/>
        <w:jc w:val="center"/>
        <w:rPr>
          <w:rFonts w:ascii="Times New Roman" w:hAnsi="Times New Roman"/>
          <w:b/>
          <w:sz w:val="22"/>
          <w:szCs w:val="22"/>
        </w:rPr>
      </w:pPr>
      <w:r w:rsidRPr="005A4863">
        <w:rPr>
          <w:rFonts w:ascii="Times New Roman" w:hAnsi="Times New Roman"/>
          <w:b/>
          <w:sz w:val="22"/>
          <w:szCs w:val="22"/>
        </w:rPr>
        <w:t>Člen 9</w:t>
      </w:r>
    </w:p>
    <w:p w:rsidR="00247089" w:rsidRPr="005A4863" w:rsidRDefault="00247089" w:rsidP="005A4863">
      <w:pPr>
        <w:tabs>
          <w:tab w:val="left" w:pos="1060"/>
        </w:tabs>
        <w:spacing w:line="250" w:lineRule="exact"/>
        <w:ind w:right="6"/>
        <w:jc w:val="center"/>
        <w:rPr>
          <w:rFonts w:ascii="Times New Roman" w:hAnsi="Times New Roman"/>
          <w:sz w:val="22"/>
          <w:szCs w:val="22"/>
        </w:rPr>
      </w:pPr>
      <w:r w:rsidRPr="005A4863">
        <w:rPr>
          <w:rFonts w:ascii="Times New Roman" w:hAnsi="Times New Roman"/>
          <w:sz w:val="22"/>
          <w:szCs w:val="22"/>
        </w:rPr>
        <w:t>Klavzula o vzajemnem priznavanju</w:t>
      </w:r>
    </w:p>
    <w:p w:rsidR="00247089" w:rsidRPr="005A4863" w:rsidRDefault="00247089" w:rsidP="005A4863">
      <w:pPr>
        <w:numPr>
          <w:ilvl w:val="0"/>
          <w:numId w:val="41"/>
        </w:numPr>
        <w:autoSpaceDE w:val="0"/>
        <w:autoSpaceDN w:val="0"/>
        <w:spacing w:before="120" w:after="120"/>
        <w:ind w:left="540" w:right="6" w:hanging="540"/>
        <w:jc w:val="both"/>
        <w:rPr>
          <w:rFonts w:ascii="Times New Roman" w:hAnsi="Times New Roman"/>
          <w:b/>
          <w:sz w:val="22"/>
          <w:szCs w:val="22"/>
        </w:rPr>
      </w:pPr>
      <w:r w:rsidRPr="005A4863">
        <w:rPr>
          <w:rFonts w:ascii="Times New Roman" w:hAnsi="Times New Roman"/>
          <w:sz w:val="22"/>
          <w:szCs w:val="22"/>
        </w:rPr>
        <w:t xml:space="preserve">Šteje se, da izdelki iz industrijsko predelane gume, predvideni za namene iz Priloge I, ki se zakonito tržijo v drugi državi članici Evropske unije ali Turčiji ali se proizvajajo in zakonito tržijo v državi Efte, ki je podpisnica Sporazuma EGP, izpolnjujejo določbe tega sklepa. </w:t>
      </w:r>
    </w:p>
    <w:p w:rsidR="00247089" w:rsidRPr="005A4863" w:rsidRDefault="00247089" w:rsidP="005A4863">
      <w:pPr>
        <w:spacing w:before="120" w:after="120"/>
        <w:ind w:left="540" w:right="6"/>
        <w:jc w:val="both"/>
        <w:rPr>
          <w:rFonts w:ascii="Times New Roman" w:hAnsi="Times New Roman"/>
          <w:b/>
          <w:sz w:val="22"/>
          <w:szCs w:val="22"/>
        </w:rPr>
      </w:pPr>
      <w:r w:rsidRPr="005A4863">
        <w:rPr>
          <w:rFonts w:ascii="Times New Roman" w:hAnsi="Times New Roman"/>
          <w:sz w:val="22"/>
          <w:szCs w:val="22"/>
        </w:rPr>
        <w:t xml:space="preserve">Te določbe se do 18. aprila 2020 uporabljajo v skladu z Uredbo (ES) št. 764/2008 Evropskega parlamenta in Sveta z dne 9. julija 2008 o določitvi postopkov za uporabo nekaterih nacionalnih tehničnih pravil za proizvode, ki se zakonito tržijo v drugi državi članici, in o razveljavitvi Odločbe </w:t>
      </w:r>
      <w:r w:rsidRPr="005A4863">
        <w:rPr>
          <w:rFonts w:ascii="Times New Roman" w:hAnsi="Times New Roman"/>
          <w:sz w:val="22"/>
          <w:szCs w:val="22"/>
        </w:rPr>
        <w:lastRenderedPageBreak/>
        <w:t>št. 3052/95/ES (UL L 218, 13.8.2008, str. 21), od 19. aprila 2020 dalje pa v skladu z Uredbo (EU) 2019/515 Evropskega parlamenta in Sveta z dne 19. marca 2019 o vzajemnem priznavanju blaga, ki se zakonito trži v drugi državi članici.</w:t>
      </w:r>
    </w:p>
    <w:p w:rsidR="00247089" w:rsidRPr="005A4863" w:rsidRDefault="00247089" w:rsidP="005A4863">
      <w:pPr>
        <w:numPr>
          <w:ilvl w:val="0"/>
          <w:numId w:val="41"/>
        </w:numPr>
        <w:autoSpaceDE w:val="0"/>
        <w:autoSpaceDN w:val="0"/>
        <w:spacing w:line="250" w:lineRule="exact"/>
        <w:ind w:left="540" w:right="6" w:hanging="540"/>
        <w:jc w:val="both"/>
        <w:rPr>
          <w:rFonts w:ascii="Times New Roman" w:hAnsi="Times New Roman"/>
          <w:b/>
          <w:sz w:val="22"/>
          <w:szCs w:val="22"/>
        </w:rPr>
      </w:pPr>
      <w:r w:rsidRPr="005A4863">
        <w:rPr>
          <w:rFonts w:ascii="Times New Roman" w:hAnsi="Times New Roman"/>
          <w:sz w:val="22"/>
          <w:szCs w:val="22"/>
        </w:rPr>
        <w:t>Ne glede na odstavek 1 se izdelki iz predelane gume brez ovir dajejo na grški trg, če dokazano zagotavljajo ravni kakovosti, ki so enake ravnem, ki jih zagotavljajo te določbe, in izpolnjujejo določbe zakonodaje EU.</w:t>
      </w:r>
    </w:p>
    <w:p w:rsidR="00247089" w:rsidRPr="005A4863" w:rsidRDefault="00247089" w:rsidP="005A4863">
      <w:pPr>
        <w:tabs>
          <w:tab w:val="left" w:pos="1060"/>
        </w:tabs>
        <w:spacing w:line="250" w:lineRule="exact"/>
        <w:ind w:right="6"/>
        <w:jc w:val="center"/>
        <w:rPr>
          <w:rFonts w:ascii="Times New Roman" w:hAnsi="Times New Roman"/>
          <w:b/>
          <w:sz w:val="22"/>
          <w:szCs w:val="22"/>
        </w:rPr>
      </w:pPr>
    </w:p>
    <w:p w:rsidR="00247089" w:rsidRPr="005A4863" w:rsidRDefault="00A01F2C" w:rsidP="005A4863">
      <w:pPr>
        <w:tabs>
          <w:tab w:val="left" w:pos="1060"/>
        </w:tabs>
        <w:spacing w:line="250" w:lineRule="exact"/>
        <w:ind w:right="6"/>
        <w:jc w:val="center"/>
        <w:rPr>
          <w:rFonts w:ascii="Times New Roman" w:hAnsi="Times New Roman"/>
          <w:b/>
          <w:sz w:val="22"/>
          <w:szCs w:val="22"/>
        </w:rPr>
      </w:pPr>
      <w:r w:rsidRPr="005A4863">
        <w:rPr>
          <w:rFonts w:ascii="Times New Roman" w:hAnsi="Times New Roman"/>
          <w:b/>
          <w:sz w:val="22"/>
          <w:szCs w:val="22"/>
        </w:rPr>
        <w:t>Člen 10</w:t>
      </w:r>
    </w:p>
    <w:p w:rsidR="00247089" w:rsidRPr="005A4863" w:rsidRDefault="00247089" w:rsidP="005A4863">
      <w:pPr>
        <w:pStyle w:val="Heading3"/>
        <w:spacing w:line="250" w:lineRule="exact"/>
        <w:ind w:right="6"/>
        <w:rPr>
          <w:rFonts w:ascii="Times New Roman" w:hAnsi="Times New Roman"/>
          <w:sz w:val="22"/>
          <w:szCs w:val="22"/>
        </w:rPr>
      </w:pPr>
      <w:r w:rsidRPr="005A4863">
        <w:rPr>
          <w:rFonts w:ascii="Times New Roman" w:hAnsi="Times New Roman"/>
          <w:sz w:val="22"/>
          <w:szCs w:val="22"/>
        </w:rPr>
        <w:t>Kazni</w:t>
      </w:r>
    </w:p>
    <w:p w:rsidR="00247089" w:rsidRPr="005A4863" w:rsidRDefault="00247089" w:rsidP="005A4863">
      <w:pPr>
        <w:pStyle w:val="Default"/>
        <w:numPr>
          <w:ilvl w:val="0"/>
          <w:numId w:val="37"/>
        </w:numPr>
        <w:spacing w:before="120" w:after="120"/>
        <w:ind w:left="540" w:hanging="385"/>
        <w:jc w:val="both"/>
        <w:rPr>
          <w:color w:val="auto"/>
          <w:sz w:val="22"/>
          <w:szCs w:val="22"/>
        </w:rPr>
      </w:pPr>
      <w:r w:rsidRPr="005A4863">
        <w:rPr>
          <w:color w:val="auto"/>
          <w:sz w:val="22"/>
          <w:szCs w:val="22"/>
        </w:rPr>
        <w:t>V šestih (6) mesecih od začetka veljavnosti sklepa se izdelki iz predelane gume, ki ne izpolnjujejo določb tega sklepa, ne smejo dajati na grški trg za namene iz Priloge I.</w:t>
      </w:r>
    </w:p>
    <w:p w:rsidR="00247089" w:rsidRPr="005A4863" w:rsidRDefault="00247089" w:rsidP="005A4863">
      <w:pPr>
        <w:pStyle w:val="Default"/>
        <w:numPr>
          <w:ilvl w:val="0"/>
          <w:numId w:val="37"/>
        </w:numPr>
        <w:spacing w:before="120" w:after="120"/>
        <w:ind w:left="540" w:hanging="385"/>
        <w:jc w:val="both"/>
        <w:rPr>
          <w:color w:val="auto"/>
          <w:sz w:val="22"/>
          <w:szCs w:val="22"/>
        </w:rPr>
      </w:pPr>
      <w:r w:rsidRPr="005A4863">
        <w:rPr>
          <w:color w:val="auto"/>
          <w:sz w:val="22"/>
          <w:szCs w:val="22"/>
        </w:rPr>
        <w:t xml:space="preserve">Organ, ki je odgovoren za sprejemanje ukrepov in izrekanje upravnih kazni v primerih kršitev uredb REACH in CLP, za katere veljajo posebne določbe, je državni splošni laboratorij. </w:t>
      </w:r>
    </w:p>
    <w:p w:rsidR="00247089" w:rsidRPr="005A4863" w:rsidRDefault="00247089" w:rsidP="005A4863">
      <w:pPr>
        <w:pStyle w:val="Default"/>
        <w:numPr>
          <w:ilvl w:val="0"/>
          <w:numId w:val="37"/>
        </w:numPr>
        <w:spacing w:before="120" w:after="120"/>
        <w:ind w:left="540" w:hanging="385"/>
        <w:jc w:val="both"/>
        <w:rPr>
          <w:color w:val="auto"/>
          <w:sz w:val="22"/>
          <w:szCs w:val="22"/>
        </w:rPr>
      </w:pPr>
      <w:r w:rsidRPr="005A4863">
        <w:rPr>
          <w:color w:val="auto"/>
          <w:sz w:val="22"/>
          <w:szCs w:val="22"/>
        </w:rPr>
        <w:t>Kadar obveznosti gospodarskega subjekta niso izpolnjene, Generalni sekretariat za industrijo naloži kazni.</w:t>
      </w:r>
    </w:p>
    <w:p w:rsidR="00247089" w:rsidRPr="005A4863" w:rsidRDefault="00247089" w:rsidP="005A4863">
      <w:pPr>
        <w:pStyle w:val="Default"/>
        <w:numPr>
          <w:ilvl w:val="0"/>
          <w:numId w:val="37"/>
        </w:numPr>
        <w:spacing w:before="120" w:after="120"/>
        <w:ind w:left="540" w:hanging="385"/>
        <w:jc w:val="both"/>
        <w:rPr>
          <w:color w:val="auto"/>
          <w:sz w:val="22"/>
          <w:szCs w:val="22"/>
        </w:rPr>
      </w:pPr>
      <w:r w:rsidRPr="005A4863">
        <w:rPr>
          <w:color w:val="auto"/>
          <w:sz w:val="22"/>
          <w:szCs w:val="22"/>
        </w:rPr>
        <w:t>Vsi ukrepi, ki jih sprejme državni splošni laboratorij za kršitve uredb REACH in CLP, ne izničijo dodatnih ukrepov ali upravnih ali finančnih kazni, ki jih naloži Generalni sekretariat za industrijo zaradi neizpolnjevanja določb, ki spadajo v njegovo pristojnost.</w:t>
      </w:r>
    </w:p>
    <w:p w:rsidR="00247089" w:rsidRPr="005A4863" w:rsidRDefault="00247089" w:rsidP="005A4863">
      <w:pPr>
        <w:pStyle w:val="Default"/>
        <w:numPr>
          <w:ilvl w:val="0"/>
          <w:numId w:val="37"/>
        </w:numPr>
        <w:spacing w:before="120" w:after="120"/>
        <w:ind w:left="540" w:hanging="385"/>
        <w:jc w:val="both"/>
        <w:rPr>
          <w:color w:val="auto"/>
          <w:sz w:val="22"/>
          <w:szCs w:val="22"/>
        </w:rPr>
      </w:pPr>
      <w:r w:rsidRPr="005A4863">
        <w:rPr>
          <w:color w:val="auto"/>
          <w:sz w:val="22"/>
          <w:szCs w:val="22"/>
        </w:rPr>
        <w:t>Neizpolnitev obveznosti sodelovanja s pristojnimi organi za tržni nadzor pri izvedbi popravnih ukrepov se preda pristojnim sodnim organom, ki preiščejo kazensko odgovornost zadevnih gospodarskih subjektov.</w:t>
      </w:r>
    </w:p>
    <w:p w:rsidR="00247089" w:rsidRPr="005A4863" w:rsidRDefault="00247089" w:rsidP="005A4863">
      <w:pPr>
        <w:tabs>
          <w:tab w:val="left" w:pos="1156"/>
        </w:tabs>
        <w:ind w:right="6"/>
        <w:jc w:val="center"/>
        <w:rPr>
          <w:rFonts w:ascii="Times New Roman" w:hAnsi="Times New Roman"/>
          <w:b/>
          <w:sz w:val="22"/>
          <w:szCs w:val="22"/>
        </w:rPr>
      </w:pPr>
    </w:p>
    <w:p w:rsidR="00247089" w:rsidRPr="005A4863" w:rsidRDefault="00943836" w:rsidP="005A4863">
      <w:pPr>
        <w:tabs>
          <w:tab w:val="left" w:pos="1156"/>
        </w:tabs>
        <w:ind w:right="6"/>
        <w:jc w:val="center"/>
        <w:rPr>
          <w:rFonts w:ascii="Times New Roman" w:hAnsi="Times New Roman"/>
          <w:b/>
          <w:sz w:val="22"/>
          <w:szCs w:val="22"/>
        </w:rPr>
      </w:pPr>
      <w:r w:rsidRPr="005A4863">
        <w:rPr>
          <w:rFonts w:ascii="Times New Roman" w:hAnsi="Times New Roman"/>
          <w:b/>
          <w:sz w:val="22"/>
          <w:szCs w:val="22"/>
        </w:rPr>
        <w:t>Člen 11</w:t>
      </w:r>
    </w:p>
    <w:p w:rsidR="00247089" w:rsidRPr="005A4863" w:rsidRDefault="00247089" w:rsidP="00F250D9">
      <w:pPr>
        <w:spacing w:line="251" w:lineRule="exact"/>
        <w:ind w:right="6"/>
        <w:jc w:val="center"/>
        <w:rPr>
          <w:rFonts w:ascii="Times New Roman" w:hAnsi="Times New Roman"/>
          <w:sz w:val="22"/>
          <w:szCs w:val="22"/>
        </w:rPr>
      </w:pPr>
      <w:r w:rsidRPr="005A4863">
        <w:rPr>
          <w:rFonts w:ascii="Times New Roman" w:hAnsi="Times New Roman"/>
          <w:sz w:val="22"/>
          <w:szCs w:val="22"/>
        </w:rPr>
        <w:t>Raziskave – tehnični napredek</w:t>
      </w:r>
      <w:bookmarkStart w:id="0" w:name="_GoBack"/>
      <w:bookmarkEnd w:id="0"/>
    </w:p>
    <w:p w:rsidR="00247089" w:rsidRPr="005A4863" w:rsidRDefault="00247089" w:rsidP="005A4863">
      <w:pPr>
        <w:pStyle w:val="ListParagraph"/>
        <w:widowControl/>
        <w:numPr>
          <w:ilvl w:val="0"/>
          <w:numId w:val="16"/>
        </w:numPr>
        <w:spacing w:before="122"/>
        <w:ind w:left="540" w:right="106" w:hanging="385"/>
      </w:pPr>
      <w:r w:rsidRPr="005A4863">
        <w:t>Od začetka veljavnosti tega sklepa lahko Generalni sekretariat za industrijo dodeli izvajanje znanstvenih raziskav za oceno učinkov in tveganj uporabe izdelkov iz člena 1, ob upoštevanju posebnih pogojev uporabe teh izdelkov (</w:t>
      </w:r>
      <w:r w:rsidRPr="005A4863">
        <w:rPr>
          <w:i/>
          <w:iCs/>
        </w:rPr>
        <w:t>staranje materialov, način vzdrževanja, vremenske razmere, zlasti v obdobjih visokih temperatur in vlažnosti, itd.</w:t>
      </w:r>
      <w:r w:rsidRPr="005A4863">
        <w:t>).</w:t>
      </w:r>
    </w:p>
    <w:p w:rsidR="00247089" w:rsidRPr="005A4863" w:rsidRDefault="00247089" w:rsidP="005A4863">
      <w:pPr>
        <w:pStyle w:val="Heading3"/>
        <w:tabs>
          <w:tab w:val="left" w:pos="527"/>
        </w:tabs>
        <w:spacing w:before="119"/>
        <w:ind w:left="526" w:right="108"/>
        <w:jc w:val="both"/>
        <w:rPr>
          <w:rFonts w:ascii="Times New Roman" w:hAnsi="Times New Roman"/>
          <w:b w:val="0"/>
          <w:sz w:val="22"/>
          <w:szCs w:val="22"/>
        </w:rPr>
      </w:pPr>
      <w:r w:rsidRPr="005A4863">
        <w:rPr>
          <w:rFonts w:ascii="Times New Roman" w:hAnsi="Times New Roman"/>
          <w:b w:val="0"/>
          <w:sz w:val="22"/>
          <w:szCs w:val="22"/>
        </w:rPr>
        <w:t>Podobne raziskave se lahko izvedejo tudi glede dajanja na trg inovativnih izdelkov in/ali prilagajanja izdelkov stalnemu tehničnemu napredku.</w:t>
      </w:r>
    </w:p>
    <w:p w:rsidR="00247089" w:rsidRPr="005A4863" w:rsidRDefault="00247089" w:rsidP="005A4863">
      <w:pPr>
        <w:pStyle w:val="ListParagraph"/>
        <w:widowControl/>
        <w:numPr>
          <w:ilvl w:val="0"/>
          <w:numId w:val="16"/>
        </w:numPr>
        <w:spacing w:before="121"/>
        <w:ind w:left="540" w:right="108" w:hanging="385"/>
      </w:pPr>
      <w:r w:rsidRPr="005A4863">
        <w:t>Rezultati teh raziskav se ocenijo in tvorijo podlago za ukrepe, sprejete za preprečevanje morebitnih tveganj, če niso v nasprotju z veljavno zakonodajo EU.</w:t>
      </w:r>
    </w:p>
    <w:p w:rsidR="00247089" w:rsidRPr="005A4863" w:rsidRDefault="00247089" w:rsidP="005A4863">
      <w:pPr>
        <w:pStyle w:val="BodyText"/>
        <w:spacing w:before="9"/>
        <w:rPr>
          <w:rFonts w:ascii="Times New Roman" w:hAnsi="Times New Roman"/>
          <w:sz w:val="22"/>
          <w:szCs w:val="22"/>
        </w:rPr>
      </w:pPr>
    </w:p>
    <w:p w:rsidR="00247089" w:rsidRPr="005A4863" w:rsidRDefault="00943836" w:rsidP="005A4863">
      <w:pPr>
        <w:tabs>
          <w:tab w:val="left" w:pos="1060"/>
        </w:tabs>
        <w:spacing w:before="1" w:line="251" w:lineRule="exact"/>
        <w:ind w:right="6"/>
        <w:jc w:val="center"/>
        <w:rPr>
          <w:rFonts w:ascii="Times New Roman" w:hAnsi="Times New Roman"/>
          <w:b/>
          <w:sz w:val="22"/>
          <w:szCs w:val="22"/>
        </w:rPr>
      </w:pPr>
      <w:r w:rsidRPr="005A4863">
        <w:rPr>
          <w:rFonts w:ascii="Times New Roman" w:hAnsi="Times New Roman"/>
          <w:b/>
          <w:sz w:val="22"/>
          <w:szCs w:val="22"/>
        </w:rPr>
        <w:t>Člen 12</w:t>
      </w:r>
    </w:p>
    <w:p w:rsidR="00247089" w:rsidRPr="005A4863" w:rsidRDefault="00247089" w:rsidP="005A4863">
      <w:pPr>
        <w:spacing w:line="251" w:lineRule="exact"/>
        <w:ind w:right="6"/>
        <w:jc w:val="center"/>
        <w:rPr>
          <w:rFonts w:ascii="Times New Roman" w:hAnsi="Times New Roman"/>
          <w:sz w:val="22"/>
          <w:szCs w:val="22"/>
        </w:rPr>
      </w:pPr>
      <w:r w:rsidRPr="005A4863">
        <w:rPr>
          <w:rFonts w:ascii="Times New Roman" w:hAnsi="Times New Roman"/>
          <w:sz w:val="22"/>
          <w:szCs w:val="22"/>
        </w:rPr>
        <w:t>Prehodne določbe</w:t>
      </w:r>
    </w:p>
    <w:p w:rsidR="00247089" w:rsidRPr="005A4863" w:rsidRDefault="00247089" w:rsidP="005A4863">
      <w:pPr>
        <w:pStyle w:val="ListParagraph"/>
        <w:widowControl/>
        <w:numPr>
          <w:ilvl w:val="0"/>
          <w:numId w:val="15"/>
        </w:numPr>
        <w:ind w:left="540" w:right="105" w:hanging="385"/>
      </w:pPr>
      <w:r w:rsidRPr="005A4863">
        <w:t>Proizvajalci in uvozniki izdelkov iz predelane gume, predvidenih za namene iz Priloge I so dolžni v šestih (</w:t>
      </w:r>
      <w:r w:rsidRPr="005A4863">
        <w:rPr>
          <w:b/>
          <w:bCs/>
        </w:rPr>
        <w:t>6</w:t>
      </w:r>
      <w:r w:rsidRPr="005A4863">
        <w:t>) mesecih od začetka veljavnosti določb tega sklepa pridobiti ustrezne certifikate o skladnosti, ki veljajo zanje. Certifikati se priložijo častni izjavi iz člena 4.</w:t>
      </w:r>
    </w:p>
    <w:p w:rsidR="00247089" w:rsidRPr="005A4863" w:rsidRDefault="00247089" w:rsidP="005A4863">
      <w:pPr>
        <w:pStyle w:val="ListParagraph"/>
        <w:widowControl/>
        <w:numPr>
          <w:ilvl w:val="0"/>
          <w:numId w:val="15"/>
        </w:numPr>
        <w:spacing w:before="119"/>
        <w:ind w:left="540" w:right="106" w:hanging="385"/>
      </w:pPr>
      <w:r w:rsidRPr="005A4863">
        <w:t>Proizvajalci in uvozniki izdelkov iz predelane gume, predvidenih za namene iz Priloge I, so dolžni v šestih (</w:t>
      </w:r>
      <w:r w:rsidRPr="005A4863">
        <w:rPr>
          <w:b/>
          <w:bCs/>
        </w:rPr>
        <w:t>6</w:t>
      </w:r>
      <w:r w:rsidRPr="005A4863">
        <w:t>) mesecih od začetka veljavnosti določb tega sklepa pristojnim organom za tržni nadzor predložiti dokazilo o skladnosti z zahtevami iz tega sklepa.</w:t>
      </w:r>
    </w:p>
    <w:p w:rsidR="00247089" w:rsidRPr="005A4863" w:rsidRDefault="00247089" w:rsidP="005A4863">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sidRPr="005A4863">
        <w:rPr>
          <w:rFonts w:ascii="Times New Roman" w:hAnsi="Times New Roman"/>
          <w:b w:val="0"/>
          <w:sz w:val="22"/>
          <w:szCs w:val="22"/>
        </w:rPr>
        <w:t>Certifikati o okoljskem upravljanju ali zagotavljanju kakovosti ali drugi certifikati in potrdila, izdani pred izdajo tega sklepa, ki se nanašajo na procese predelave in skladnost izdelkov iz člena 1, se ne uporabljajo.</w:t>
      </w:r>
    </w:p>
    <w:p w:rsidR="00247089" w:rsidRPr="005A4863" w:rsidRDefault="00247089" w:rsidP="005A4863">
      <w:pPr>
        <w:pStyle w:val="ListParagraph"/>
        <w:widowControl/>
        <w:numPr>
          <w:ilvl w:val="0"/>
          <w:numId w:val="15"/>
        </w:numPr>
        <w:spacing w:before="119"/>
        <w:ind w:left="540" w:right="107" w:hanging="385"/>
      </w:pPr>
      <w:r w:rsidRPr="005A4863">
        <w:t>Izdelki iz predelane gume, ki sodijo v področje uporabe Priloge I, vendar so že bili vgrajeni ali se uporabljajo pred začetkom veljavnosti tega sklepa, so izključeni iz teh obveznosti.</w:t>
      </w:r>
    </w:p>
    <w:p w:rsidR="00026EA7" w:rsidRPr="005A4863" w:rsidRDefault="00026EA7" w:rsidP="005A4863">
      <w:pPr>
        <w:tabs>
          <w:tab w:val="left" w:pos="1060"/>
        </w:tabs>
        <w:spacing w:line="250" w:lineRule="exact"/>
        <w:ind w:right="6"/>
        <w:jc w:val="center"/>
        <w:rPr>
          <w:rFonts w:ascii="Times New Roman" w:hAnsi="Times New Roman"/>
          <w:b/>
          <w:sz w:val="22"/>
          <w:szCs w:val="22"/>
        </w:rPr>
      </w:pPr>
    </w:p>
    <w:p w:rsidR="00247089" w:rsidRPr="005A4863" w:rsidRDefault="00943836" w:rsidP="005A4863">
      <w:pPr>
        <w:tabs>
          <w:tab w:val="left" w:pos="1060"/>
        </w:tabs>
        <w:spacing w:line="250" w:lineRule="exact"/>
        <w:ind w:right="6"/>
        <w:jc w:val="center"/>
        <w:rPr>
          <w:rFonts w:ascii="Times New Roman" w:hAnsi="Times New Roman"/>
          <w:b/>
          <w:sz w:val="22"/>
          <w:szCs w:val="22"/>
        </w:rPr>
      </w:pPr>
      <w:r w:rsidRPr="005A4863">
        <w:rPr>
          <w:rFonts w:ascii="Times New Roman" w:hAnsi="Times New Roman"/>
          <w:b/>
          <w:sz w:val="22"/>
          <w:szCs w:val="22"/>
        </w:rPr>
        <w:t>Člen 13</w:t>
      </w:r>
    </w:p>
    <w:p w:rsidR="00247089" w:rsidRPr="005A4863" w:rsidRDefault="00247089" w:rsidP="005A4863">
      <w:pPr>
        <w:spacing w:line="250" w:lineRule="exact"/>
        <w:ind w:right="5"/>
        <w:jc w:val="center"/>
        <w:rPr>
          <w:rFonts w:ascii="Times New Roman" w:hAnsi="Times New Roman"/>
          <w:sz w:val="22"/>
          <w:szCs w:val="22"/>
        </w:rPr>
      </w:pPr>
      <w:r w:rsidRPr="005A4863">
        <w:rPr>
          <w:rFonts w:ascii="Times New Roman" w:hAnsi="Times New Roman"/>
          <w:sz w:val="22"/>
          <w:szCs w:val="22"/>
        </w:rPr>
        <w:t>Začetek veljavnosti</w:t>
      </w:r>
    </w:p>
    <w:p w:rsidR="00247089" w:rsidRPr="005A4863" w:rsidRDefault="00247089" w:rsidP="005A4863">
      <w:pPr>
        <w:pStyle w:val="ListParagraph"/>
        <w:widowControl/>
        <w:numPr>
          <w:ilvl w:val="0"/>
          <w:numId w:val="14"/>
        </w:numPr>
        <w:ind w:left="547" w:hanging="547"/>
      </w:pPr>
      <w:r w:rsidRPr="005A4863">
        <w:t>Ta sklep začne veljati na dan objave v Uradnem listu.</w:t>
      </w:r>
    </w:p>
    <w:p w:rsidR="00247089" w:rsidRPr="005A4863" w:rsidRDefault="00247089" w:rsidP="005A4863">
      <w:pPr>
        <w:pStyle w:val="ListParagraph"/>
        <w:widowControl/>
        <w:numPr>
          <w:ilvl w:val="0"/>
          <w:numId w:val="14"/>
        </w:numPr>
        <w:spacing w:before="72"/>
        <w:ind w:left="540" w:hanging="540"/>
      </w:pPr>
      <w:r w:rsidRPr="005A4863">
        <w:lastRenderedPageBreak/>
        <w:t>Priložene priloge so sestavni del tega sklepa.</w:t>
      </w:r>
    </w:p>
    <w:p w:rsidR="00247089" w:rsidRPr="005A4863" w:rsidRDefault="00247089" w:rsidP="005A4863">
      <w:pPr>
        <w:pStyle w:val="ListParagraph"/>
        <w:widowControl/>
        <w:numPr>
          <w:ilvl w:val="0"/>
          <w:numId w:val="14"/>
        </w:numPr>
        <w:spacing w:before="119"/>
        <w:ind w:left="540" w:hanging="540"/>
      </w:pPr>
      <w:r w:rsidRPr="005A4863">
        <w:t>Ta sklep se objavi v Uradnem listu.</w:t>
      </w:r>
    </w:p>
    <w:p w:rsidR="00247089" w:rsidRPr="005A4863" w:rsidRDefault="00247089" w:rsidP="005A4863">
      <w:pPr>
        <w:pStyle w:val="BodyText"/>
        <w:spacing w:before="1"/>
        <w:ind w:right="352"/>
        <w:jc w:val="center"/>
        <w:rPr>
          <w:rFonts w:ascii="Times New Roman" w:hAnsi="Times New Roman"/>
          <w:sz w:val="22"/>
          <w:szCs w:val="22"/>
          <w:lang w:val="pl-PL"/>
        </w:rPr>
      </w:pPr>
    </w:p>
    <w:p w:rsidR="00247089" w:rsidRPr="005A4863" w:rsidRDefault="00247089" w:rsidP="005A4863">
      <w:pPr>
        <w:pStyle w:val="BodyText"/>
        <w:spacing w:before="1"/>
        <w:ind w:right="352" w:firstLine="102"/>
        <w:jc w:val="center"/>
        <w:rPr>
          <w:rFonts w:ascii="Times New Roman" w:hAnsi="Times New Roman"/>
          <w:sz w:val="22"/>
          <w:szCs w:val="22"/>
        </w:rPr>
      </w:pPr>
      <w:r w:rsidRPr="005A4863">
        <w:rPr>
          <w:rFonts w:ascii="Times New Roman" w:hAnsi="Times New Roman"/>
          <w:sz w:val="22"/>
          <w:szCs w:val="22"/>
        </w:rPr>
        <w:t>V Atenah, 3. septembra 2020</w:t>
      </w:r>
    </w:p>
    <w:p w:rsidR="00026EA7" w:rsidRPr="005A4863" w:rsidRDefault="00026EA7" w:rsidP="005A4863">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800"/>
      </w:tblGrid>
      <w:tr w:rsidR="003A61F6" w:rsidRPr="005A4863" w:rsidTr="0043166F">
        <w:tc>
          <w:tcPr>
            <w:tcW w:w="4873" w:type="dxa"/>
            <w:tcBorders>
              <w:top w:val="nil"/>
              <w:left w:val="nil"/>
              <w:bottom w:val="nil"/>
              <w:right w:val="nil"/>
            </w:tcBorders>
          </w:tcPr>
          <w:p w:rsidR="00026EA7" w:rsidRPr="005A4863" w:rsidRDefault="00026EA7" w:rsidP="005A4863">
            <w:pPr>
              <w:pStyle w:val="BodyText"/>
              <w:spacing w:before="1"/>
              <w:ind w:right="352"/>
              <w:jc w:val="center"/>
              <w:rPr>
                <w:rFonts w:ascii="Times New Roman" w:hAnsi="Times New Roman"/>
                <w:sz w:val="22"/>
                <w:szCs w:val="22"/>
              </w:rPr>
            </w:pPr>
            <w:r w:rsidRPr="005A4863">
              <w:rPr>
                <w:rFonts w:ascii="Times New Roman" w:hAnsi="Times New Roman"/>
                <w:sz w:val="22"/>
                <w:szCs w:val="22"/>
              </w:rPr>
              <w:t xml:space="preserve">MINISTER ZA RAZVOJ </w:t>
            </w:r>
          </w:p>
          <w:p w:rsidR="00026EA7" w:rsidRPr="005A4863" w:rsidRDefault="00026EA7" w:rsidP="005A4863">
            <w:pPr>
              <w:pStyle w:val="BodyText"/>
              <w:spacing w:before="1"/>
              <w:ind w:right="352"/>
              <w:jc w:val="center"/>
              <w:rPr>
                <w:rFonts w:ascii="Times New Roman" w:hAnsi="Times New Roman"/>
                <w:sz w:val="22"/>
                <w:szCs w:val="22"/>
              </w:rPr>
            </w:pPr>
            <w:r w:rsidRPr="005A4863">
              <w:rPr>
                <w:rFonts w:ascii="Times New Roman" w:hAnsi="Times New Roman"/>
                <w:sz w:val="22"/>
                <w:szCs w:val="22"/>
              </w:rPr>
              <w:t xml:space="preserve">IN NALOŽBE </w:t>
            </w:r>
          </w:p>
          <w:p w:rsidR="00026EA7" w:rsidRPr="005A4863" w:rsidRDefault="00026EA7" w:rsidP="005A4863">
            <w:pPr>
              <w:pStyle w:val="BodyText"/>
              <w:spacing w:before="1"/>
              <w:ind w:right="352"/>
              <w:jc w:val="center"/>
              <w:rPr>
                <w:rFonts w:ascii="Times New Roman" w:hAnsi="Times New Roman"/>
                <w:sz w:val="22"/>
                <w:szCs w:val="22"/>
                <w:lang w:val="el-GR"/>
              </w:rPr>
            </w:pPr>
          </w:p>
          <w:p w:rsidR="00026EA7" w:rsidRPr="005A4863" w:rsidRDefault="00026EA7" w:rsidP="005A4863">
            <w:pPr>
              <w:pStyle w:val="BodyText"/>
              <w:spacing w:before="1"/>
              <w:ind w:right="352"/>
              <w:jc w:val="center"/>
              <w:rPr>
                <w:rFonts w:ascii="Times New Roman" w:hAnsi="Times New Roman"/>
                <w:sz w:val="22"/>
                <w:szCs w:val="22"/>
              </w:rPr>
            </w:pPr>
            <w:r w:rsidRPr="005A4863">
              <w:rPr>
                <w:rFonts w:ascii="Times New Roman" w:hAnsi="Times New Roman"/>
                <w:sz w:val="22"/>
                <w:szCs w:val="22"/>
              </w:rPr>
              <w:t>SPIRIDON-ADONIS GEORGIADIS</w:t>
            </w:r>
          </w:p>
        </w:tc>
        <w:tc>
          <w:tcPr>
            <w:tcW w:w="4873" w:type="dxa"/>
            <w:tcBorders>
              <w:top w:val="nil"/>
              <w:left w:val="nil"/>
              <w:bottom w:val="nil"/>
              <w:right w:val="nil"/>
            </w:tcBorders>
          </w:tcPr>
          <w:p w:rsidR="00026EA7" w:rsidRPr="005A4863" w:rsidRDefault="00026EA7" w:rsidP="005A4863">
            <w:pPr>
              <w:pStyle w:val="BodyText"/>
              <w:spacing w:before="1"/>
              <w:ind w:right="352"/>
              <w:jc w:val="center"/>
              <w:rPr>
                <w:rFonts w:ascii="Times New Roman" w:hAnsi="Times New Roman"/>
                <w:sz w:val="22"/>
                <w:szCs w:val="22"/>
              </w:rPr>
            </w:pPr>
            <w:r w:rsidRPr="005A4863">
              <w:rPr>
                <w:rFonts w:ascii="Times New Roman" w:hAnsi="Times New Roman"/>
                <w:sz w:val="22"/>
                <w:szCs w:val="22"/>
              </w:rPr>
              <w:t>MINISTER ZA OKOLJE</w:t>
            </w:r>
          </w:p>
          <w:p w:rsidR="00026EA7" w:rsidRPr="005A4863" w:rsidRDefault="00026EA7" w:rsidP="005A4863">
            <w:pPr>
              <w:pStyle w:val="BodyText"/>
              <w:spacing w:before="1"/>
              <w:ind w:right="352"/>
              <w:jc w:val="center"/>
              <w:rPr>
                <w:rFonts w:ascii="Times New Roman" w:hAnsi="Times New Roman"/>
                <w:sz w:val="22"/>
                <w:szCs w:val="22"/>
              </w:rPr>
            </w:pPr>
            <w:r w:rsidRPr="005A4863">
              <w:rPr>
                <w:rFonts w:ascii="Times New Roman" w:hAnsi="Times New Roman"/>
                <w:sz w:val="22"/>
                <w:szCs w:val="22"/>
              </w:rPr>
              <w:t>IN ENERGETIKO</w:t>
            </w:r>
          </w:p>
          <w:p w:rsidR="00026EA7" w:rsidRPr="005A4863" w:rsidRDefault="00026EA7" w:rsidP="005A4863">
            <w:pPr>
              <w:pStyle w:val="BodyText"/>
              <w:spacing w:before="1"/>
              <w:ind w:right="352"/>
              <w:jc w:val="center"/>
              <w:rPr>
                <w:rFonts w:ascii="Times New Roman" w:hAnsi="Times New Roman"/>
                <w:sz w:val="22"/>
                <w:szCs w:val="22"/>
                <w:lang w:val="de-DE"/>
              </w:rPr>
            </w:pPr>
          </w:p>
          <w:p w:rsidR="00026EA7" w:rsidRPr="005A4863" w:rsidRDefault="00026EA7" w:rsidP="005A4863">
            <w:pPr>
              <w:pStyle w:val="BodyText"/>
              <w:spacing w:before="1"/>
              <w:ind w:right="352"/>
              <w:jc w:val="center"/>
              <w:rPr>
                <w:rFonts w:ascii="Times New Roman" w:hAnsi="Times New Roman"/>
                <w:sz w:val="22"/>
                <w:szCs w:val="22"/>
              </w:rPr>
            </w:pPr>
            <w:r w:rsidRPr="005A4863">
              <w:rPr>
                <w:rFonts w:ascii="Times New Roman" w:hAnsi="Times New Roman"/>
                <w:sz w:val="22"/>
                <w:szCs w:val="22"/>
              </w:rPr>
              <w:t>KOSTIS HATZIDAKIS</w:t>
            </w:r>
          </w:p>
        </w:tc>
      </w:tr>
      <w:tr w:rsidR="003A61F6" w:rsidRPr="005A4863" w:rsidTr="0043166F">
        <w:tc>
          <w:tcPr>
            <w:tcW w:w="9746" w:type="dxa"/>
            <w:gridSpan w:val="2"/>
            <w:tcBorders>
              <w:top w:val="nil"/>
              <w:left w:val="nil"/>
              <w:bottom w:val="nil"/>
              <w:right w:val="nil"/>
            </w:tcBorders>
          </w:tcPr>
          <w:p w:rsidR="00026EA7" w:rsidRPr="005A4863" w:rsidRDefault="00026EA7" w:rsidP="005A4863">
            <w:pPr>
              <w:pStyle w:val="BodyText"/>
              <w:spacing w:before="1"/>
              <w:ind w:right="352"/>
              <w:jc w:val="center"/>
              <w:rPr>
                <w:rFonts w:ascii="Times New Roman" w:hAnsi="Times New Roman"/>
                <w:sz w:val="22"/>
                <w:szCs w:val="22"/>
                <w:lang w:val="de-DE"/>
              </w:rPr>
            </w:pPr>
          </w:p>
          <w:p w:rsidR="00026EA7" w:rsidRPr="005A4863" w:rsidRDefault="00026EA7" w:rsidP="005A4863">
            <w:pPr>
              <w:pStyle w:val="BodyText"/>
              <w:spacing w:before="1"/>
              <w:ind w:right="352"/>
              <w:jc w:val="center"/>
              <w:rPr>
                <w:rFonts w:ascii="Times New Roman" w:hAnsi="Times New Roman"/>
                <w:sz w:val="22"/>
                <w:szCs w:val="22"/>
              </w:rPr>
            </w:pPr>
            <w:r w:rsidRPr="005A4863">
              <w:rPr>
                <w:rFonts w:ascii="Times New Roman" w:hAnsi="Times New Roman"/>
                <w:sz w:val="22"/>
                <w:szCs w:val="22"/>
              </w:rPr>
              <w:t xml:space="preserve">NAMESTNIK MINISTRA ZA FINANCE </w:t>
            </w:r>
          </w:p>
          <w:p w:rsidR="00026EA7" w:rsidRPr="005A4863" w:rsidRDefault="00026EA7" w:rsidP="005A4863">
            <w:pPr>
              <w:pStyle w:val="BodyText"/>
              <w:spacing w:before="1"/>
              <w:ind w:right="352"/>
              <w:jc w:val="center"/>
              <w:rPr>
                <w:rFonts w:ascii="Times New Roman" w:hAnsi="Times New Roman"/>
                <w:sz w:val="22"/>
                <w:szCs w:val="22"/>
                <w:lang w:val="el-GR"/>
              </w:rPr>
            </w:pPr>
          </w:p>
          <w:p w:rsidR="00026EA7" w:rsidRPr="005A4863" w:rsidRDefault="00026EA7" w:rsidP="005A4863">
            <w:pPr>
              <w:pStyle w:val="BodyText"/>
              <w:spacing w:before="1"/>
              <w:ind w:right="352"/>
              <w:jc w:val="center"/>
              <w:rPr>
                <w:rFonts w:ascii="Times New Roman" w:hAnsi="Times New Roman"/>
                <w:sz w:val="22"/>
                <w:szCs w:val="22"/>
              </w:rPr>
            </w:pPr>
            <w:r w:rsidRPr="005A4863">
              <w:rPr>
                <w:rFonts w:ascii="Times New Roman" w:hAnsi="Times New Roman"/>
                <w:sz w:val="22"/>
                <w:szCs w:val="22"/>
              </w:rPr>
              <w:t>APOSTOLOS VESYROPOULOS</w:t>
            </w:r>
          </w:p>
        </w:tc>
      </w:tr>
    </w:tbl>
    <w:p w:rsidR="00247089" w:rsidRPr="005A4863" w:rsidRDefault="00247089" w:rsidP="005A4863">
      <w:pPr>
        <w:pStyle w:val="BodyText"/>
        <w:spacing w:before="1"/>
        <w:ind w:right="352"/>
        <w:jc w:val="both"/>
        <w:rPr>
          <w:rFonts w:ascii="Times New Roman" w:hAnsi="Times New Roman"/>
          <w:sz w:val="22"/>
          <w:szCs w:val="22"/>
          <w:lang w:val="el-GR"/>
        </w:rPr>
      </w:pPr>
    </w:p>
    <w:p w:rsidR="00247089" w:rsidRPr="005A4863" w:rsidRDefault="00247089" w:rsidP="005A4863">
      <w:pPr>
        <w:pStyle w:val="BodyText"/>
        <w:spacing w:before="1"/>
        <w:ind w:right="352"/>
        <w:jc w:val="both"/>
        <w:rPr>
          <w:rFonts w:ascii="Times New Roman" w:hAnsi="Times New Roman"/>
          <w:sz w:val="22"/>
          <w:szCs w:val="22"/>
          <w:lang w:val="el-GR"/>
        </w:rPr>
      </w:pPr>
    </w:p>
    <w:p w:rsidR="008A6100" w:rsidRPr="005A4863" w:rsidRDefault="00151F87" w:rsidP="005A4863">
      <w:pPr>
        <w:ind w:right="42"/>
        <w:jc w:val="both"/>
        <w:rPr>
          <w:rFonts w:ascii="Times New Roman" w:hAnsi="Times New Roman"/>
          <w:b/>
          <w:sz w:val="24"/>
          <w:szCs w:val="24"/>
        </w:rPr>
      </w:pPr>
      <w:r w:rsidRPr="005A4863">
        <w:rPr>
          <w:rFonts w:ascii="Times New Roman" w:hAnsi="Times New Roman"/>
          <w:noProof/>
          <w:sz w:val="24"/>
          <w:szCs w:val="24"/>
          <w:lang w:val="en-US" w:eastAsia="en-US" w:bidi="hi-IN"/>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szCs w:val="18"/>
                              </w:rPr>
                              <w:t>[OVERJENA KOPIJA]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szCs w:val="18"/>
                        </w:rPr>
                        <w:t>[OVERJENA KOPIJA]</w:t>
                      </w:r>
                    </w:p>
                  </w:txbxContent>
                </v:textbox>
              </v:shape>
            </w:pict>
          </mc:Fallback>
        </mc:AlternateContent>
      </w:r>
    </w:p>
    <w:p w:rsidR="008A6100" w:rsidRPr="005A4863" w:rsidRDefault="008A6100" w:rsidP="005A4863">
      <w:pPr>
        <w:ind w:right="42"/>
        <w:rPr>
          <w:rFonts w:ascii="Times New Roman" w:hAnsi="Times New Roman"/>
          <w:sz w:val="24"/>
          <w:szCs w:val="24"/>
          <w:lang w:val="el-GR"/>
        </w:rPr>
      </w:pPr>
    </w:p>
    <w:tbl>
      <w:tblPr>
        <w:tblW w:w="0" w:type="auto"/>
        <w:tblInd w:w="-743" w:type="dxa"/>
        <w:tblLayout w:type="fixed"/>
        <w:tblLook w:val="04A0" w:firstRow="1" w:lastRow="0" w:firstColumn="1" w:lastColumn="0" w:noHBand="0" w:noVBand="1"/>
      </w:tblPr>
      <w:tblGrid>
        <w:gridCol w:w="4679"/>
        <w:gridCol w:w="5244"/>
        <w:gridCol w:w="9"/>
      </w:tblGrid>
      <w:tr w:rsidR="003A61F6" w:rsidRPr="005A4863" w:rsidTr="008A6100">
        <w:tc>
          <w:tcPr>
            <w:tcW w:w="4679" w:type="dxa"/>
          </w:tcPr>
          <w:p w:rsidR="00DB520C" w:rsidRPr="005A4863" w:rsidRDefault="00DB520C" w:rsidP="005A4863">
            <w:pPr>
              <w:ind w:left="-851" w:right="-99"/>
              <w:jc w:val="both"/>
              <w:rPr>
                <w:rFonts w:ascii="Times New Roman" w:hAnsi="Times New Roman"/>
                <w:sz w:val="24"/>
                <w:szCs w:val="24"/>
              </w:rPr>
            </w:pPr>
            <w:r w:rsidRPr="005A4863">
              <w:rPr>
                <w:rFonts w:ascii="Times New Roman" w:hAnsi="Times New Roman"/>
                <w:sz w:val="24"/>
                <w:szCs w:val="24"/>
              </w:rPr>
              <w:tab/>
            </w:r>
            <w:r w:rsidRPr="005A4863">
              <w:rPr>
                <w:rFonts w:ascii="Times New Roman" w:hAnsi="Times New Roman"/>
                <w:sz w:val="24"/>
                <w:szCs w:val="24"/>
              </w:rPr>
              <w:tab/>
            </w:r>
            <w:r w:rsidRPr="005A4863">
              <w:rPr>
                <w:rFonts w:ascii="Times New Roman" w:hAnsi="Times New Roman"/>
                <w:sz w:val="24"/>
                <w:szCs w:val="24"/>
              </w:rPr>
              <w:tab/>
            </w:r>
            <w:r w:rsidRPr="005A4863">
              <w:rPr>
                <w:rFonts w:ascii="Times New Roman" w:hAnsi="Times New Roman"/>
                <w:sz w:val="24"/>
                <w:szCs w:val="24"/>
              </w:rPr>
              <w:tab/>
            </w:r>
          </w:p>
          <w:p w:rsidR="00DB520C" w:rsidRPr="005A4863" w:rsidRDefault="00A01F2C" w:rsidP="005A4863">
            <w:pPr>
              <w:ind w:left="-851" w:right="-99"/>
              <w:jc w:val="both"/>
              <w:rPr>
                <w:rFonts w:ascii="Times New Roman" w:hAnsi="Times New Roman"/>
                <w:sz w:val="24"/>
                <w:szCs w:val="24"/>
              </w:rPr>
            </w:pPr>
            <w:r w:rsidRPr="005A4863">
              <w:rPr>
                <w:rFonts w:ascii="Times New Roman" w:hAnsi="Times New Roman"/>
                <w:sz w:val="24"/>
                <w:szCs w:val="24"/>
              </w:rPr>
              <w:t xml:space="preserve">  </w:t>
            </w:r>
          </w:p>
          <w:p w:rsidR="00DB520C" w:rsidRPr="005A4863" w:rsidRDefault="00DB520C" w:rsidP="005A4863">
            <w:pPr>
              <w:ind w:left="-851" w:right="-99"/>
              <w:jc w:val="both"/>
              <w:rPr>
                <w:rFonts w:ascii="Times New Roman" w:hAnsi="Times New Roman"/>
                <w:sz w:val="24"/>
                <w:szCs w:val="24"/>
                <w:lang w:val="el-GR"/>
              </w:rPr>
            </w:pPr>
          </w:p>
        </w:tc>
        <w:tc>
          <w:tcPr>
            <w:tcW w:w="5253" w:type="dxa"/>
            <w:gridSpan w:val="2"/>
          </w:tcPr>
          <w:p w:rsidR="00DB520C" w:rsidRPr="005A4863" w:rsidRDefault="00DB520C" w:rsidP="005A4863">
            <w:pPr>
              <w:spacing w:line="360" w:lineRule="auto"/>
              <w:ind w:left="33" w:right="42"/>
              <w:jc w:val="center"/>
              <w:rPr>
                <w:rFonts w:ascii="Times New Roman" w:hAnsi="Times New Roman"/>
                <w:bCs/>
                <w:iCs/>
                <w:sz w:val="24"/>
                <w:szCs w:val="24"/>
                <w:lang w:val="el-GR"/>
              </w:rPr>
            </w:pPr>
          </w:p>
        </w:tc>
      </w:tr>
      <w:tr w:rsidR="003A61F6" w:rsidRPr="005A4863" w:rsidTr="008A6100">
        <w:trPr>
          <w:gridAfter w:val="1"/>
          <w:wAfter w:w="9" w:type="dxa"/>
        </w:trPr>
        <w:tc>
          <w:tcPr>
            <w:tcW w:w="9923" w:type="dxa"/>
            <w:gridSpan w:val="2"/>
          </w:tcPr>
          <w:p w:rsidR="00CB1F6D" w:rsidRPr="005A4863" w:rsidRDefault="00CB1F6D" w:rsidP="005A4863">
            <w:pPr>
              <w:ind w:right="-99"/>
              <w:jc w:val="both"/>
              <w:rPr>
                <w:rFonts w:ascii="Times New Roman" w:hAnsi="Times New Roman"/>
                <w:b/>
                <w:sz w:val="24"/>
                <w:szCs w:val="24"/>
                <w:lang w:val="el-GR"/>
              </w:rPr>
            </w:pPr>
          </w:p>
          <w:p w:rsidR="00DB520C" w:rsidRPr="005A4863" w:rsidRDefault="0072107F" w:rsidP="005A4863">
            <w:pPr>
              <w:ind w:right="-99"/>
              <w:jc w:val="both"/>
              <w:rPr>
                <w:rFonts w:ascii="Times New Roman" w:hAnsi="Times New Roman"/>
                <w:b/>
                <w:sz w:val="24"/>
                <w:szCs w:val="24"/>
              </w:rPr>
            </w:pPr>
            <w:r w:rsidRPr="005A4863">
              <w:rPr>
                <w:rFonts w:ascii="Times New Roman" w:hAnsi="Times New Roman"/>
                <w:b/>
                <w:sz w:val="24"/>
                <w:szCs w:val="24"/>
              </w:rPr>
              <w:t xml:space="preserve"> </w:t>
            </w:r>
          </w:p>
        </w:tc>
      </w:tr>
      <w:tr w:rsidR="003A61F6" w:rsidRPr="005A4863" w:rsidTr="008A6100">
        <w:trPr>
          <w:gridAfter w:val="1"/>
          <w:wAfter w:w="9" w:type="dxa"/>
        </w:trPr>
        <w:tc>
          <w:tcPr>
            <w:tcW w:w="9923" w:type="dxa"/>
            <w:gridSpan w:val="2"/>
          </w:tcPr>
          <w:p w:rsidR="00DB520C" w:rsidRPr="005A4863" w:rsidRDefault="00DB520C" w:rsidP="005A4863">
            <w:pPr>
              <w:ind w:right="-99"/>
              <w:jc w:val="center"/>
              <w:rPr>
                <w:rFonts w:ascii="Times New Roman" w:hAnsi="Times New Roman"/>
                <w:b/>
                <w:sz w:val="24"/>
                <w:szCs w:val="24"/>
                <w:lang w:val="el-GR"/>
              </w:rPr>
            </w:pPr>
          </w:p>
        </w:tc>
      </w:tr>
    </w:tbl>
    <w:p w:rsidR="00DB520C" w:rsidRPr="005A4863" w:rsidRDefault="00DB520C" w:rsidP="005A4863">
      <w:pPr>
        <w:ind w:left="-851" w:right="-99"/>
        <w:jc w:val="both"/>
        <w:rPr>
          <w:rFonts w:ascii="Times New Roman" w:hAnsi="Times New Roman"/>
          <w:b/>
          <w:sz w:val="24"/>
          <w:szCs w:val="24"/>
          <w:lang w:val="el-GR"/>
        </w:rPr>
      </w:pPr>
    </w:p>
    <w:p w:rsidR="00026EA7" w:rsidRPr="005A4863" w:rsidRDefault="00026EA7" w:rsidP="005A4863">
      <w:pPr>
        <w:ind w:left="-851" w:right="-99"/>
        <w:jc w:val="both"/>
        <w:rPr>
          <w:rFonts w:ascii="Times New Roman" w:hAnsi="Times New Roman"/>
          <w:b/>
          <w:sz w:val="24"/>
          <w:szCs w:val="24"/>
          <w:lang w:val="el-GR"/>
        </w:rPr>
      </w:pPr>
    </w:p>
    <w:p w:rsidR="00026EA7" w:rsidRPr="005A4863" w:rsidRDefault="00026EA7" w:rsidP="005A4863">
      <w:pPr>
        <w:pageBreakBefore/>
        <w:tabs>
          <w:tab w:val="left" w:pos="2064"/>
        </w:tabs>
        <w:spacing w:before="76"/>
        <w:jc w:val="center"/>
        <w:rPr>
          <w:rFonts w:ascii="Times New Roman" w:hAnsi="Times New Roman"/>
          <w:b/>
          <w:spacing w:val="60"/>
          <w:sz w:val="22"/>
          <w:szCs w:val="22"/>
        </w:rPr>
      </w:pPr>
      <w:r w:rsidRPr="005A4863">
        <w:rPr>
          <w:rFonts w:ascii="Times New Roman" w:hAnsi="Times New Roman"/>
          <w:b/>
          <w:sz w:val="22"/>
          <w:szCs w:val="22"/>
        </w:rPr>
        <w:lastRenderedPageBreak/>
        <w:t>PRILOGA I</w:t>
      </w:r>
    </w:p>
    <w:p w:rsidR="00026EA7" w:rsidRPr="005A4863" w:rsidRDefault="00026EA7" w:rsidP="005A4863">
      <w:pPr>
        <w:pStyle w:val="BodyText"/>
        <w:rPr>
          <w:rFonts w:ascii="Times New Roman" w:hAnsi="Times New Roman"/>
          <w:b/>
          <w:sz w:val="22"/>
          <w:szCs w:val="22"/>
          <w:lang w:val="el-GR"/>
        </w:rPr>
      </w:pPr>
    </w:p>
    <w:p w:rsidR="00026EA7" w:rsidRPr="005A4863" w:rsidRDefault="00026EA7" w:rsidP="005A4863">
      <w:pPr>
        <w:pStyle w:val="BodyText"/>
        <w:spacing w:before="8"/>
        <w:rPr>
          <w:rFonts w:ascii="Times New Roman" w:hAnsi="Times New Roman"/>
          <w:b/>
          <w:sz w:val="22"/>
          <w:szCs w:val="22"/>
          <w:lang w:val="el-GR"/>
        </w:rPr>
      </w:pPr>
    </w:p>
    <w:p w:rsidR="00026EA7" w:rsidRPr="005A4863" w:rsidRDefault="00026EA7" w:rsidP="005A4863">
      <w:pPr>
        <w:ind w:left="1383"/>
        <w:rPr>
          <w:rFonts w:ascii="Times New Roman" w:hAnsi="Times New Roman"/>
          <w:b/>
          <w:sz w:val="22"/>
          <w:szCs w:val="22"/>
        </w:rPr>
      </w:pPr>
      <w:r w:rsidRPr="005A4863">
        <w:rPr>
          <w:rFonts w:ascii="Times New Roman" w:hAnsi="Times New Roman"/>
          <w:b/>
          <w:sz w:val="22"/>
          <w:szCs w:val="22"/>
        </w:rPr>
        <w:t>Izdelki v področju uporabe tega sklepa</w:t>
      </w:r>
    </w:p>
    <w:p w:rsidR="00026EA7" w:rsidRPr="005A4863" w:rsidRDefault="00026EA7" w:rsidP="005A4863">
      <w:pPr>
        <w:pStyle w:val="BodyText"/>
        <w:spacing w:before="10"/>
        <w:rPr>
          <w:rFonts w:ascii="Times New Roman" w:hAnsi="Times New Roman"/>
          <w:b/>
          <w:sz w:val="22"/>
          <w:szCs w:val="22"/>
          <w:lang w:val="pl-PL"/>
        </w:rPr>
      </w:pPr>
    </w:p>
    <w:p w:rsidR="00026EA7" w:rsidRPr="005A4863" w:rsidRDefault="00026EA7" w:rsidP="005A4863">
      <w:pPr>
        <w:pStyle w:val="BodyText"/>
        <w:spacing w:before="5"/>
        <w:rPr>
          <w:rFonts w:ascii="Times New Roman" w:hAnsi="Times New Roman"/>
          <w:strike/>
          <w:sz w:val="22"/>
          <w:szCs w:val="22"/>
          <w:lang w:val="pl-PL"/>
        </w:rPr>
      </w:pPr>
    </w:p>
    <w:p w:rsidR="00026EA7" w:rsidRPr="005A4863" w:rsidRDefault="00026EA7" w:rsidP="005A4863">
      <w:pPr>
        <w:pStyle w:val="ListParagraph"/>
        <w:widowControl/>
        <w:numPr>
          <w:ilvl w:val="0"/>
          <w:numId w:val="13"/>
        </w:numPr>
        <w:spacing w:before="1" w:line="240" w:lineRule="atLeast"/>
        <w:ind w:left="360" w:right="108" w:hanging="360"/>
      </w:pPr>
      <w:r w:rsidRPr="005A4863">
        <w:t xml:space="preserve">Talne ploščice iz predelane gume za: </w:t>
      </w:r>
    </w:p>
    <w:p w:rsidR="00026EA7" w:rsidRPr="005A4863" w:rsidRDefault="00026EA7" w:rsidP="005A4863">
      <w:pPr>
        <w:pStyle w:val="BodyText"/>
        <w:spacing w:before="8" w:line="240" w:lineRule="atLeast"/>
        <w:rPr>
          <w:rFonts w:ascii="Times New Roman" w:hAnsi="Times New Roman"/>
          <w:sz w:val="22"/>
          <w:szCs w:val="22"/>
          <w:lang w:val="pl-PL"/>
        </w:rPr>
      </w:pPr>
    </w:p>
    <w:p w:rsidR="00026EA7" w:rsidRPr="005A4863" w:rsidRDefault="00026EA7" w:rsidP="005A4863">
      <w:pPr>
        <w:pStyle w:val="ListParagraph"/>
        <w:widowControl/>
        <w:numPr>
          <w:ilvl w:val="1"/>
          <w:numId w:val="13"/>
        </w:numPr>
        <w:tabs>
          <w:tab w:val="left" w:pos="745"/>
          <w:tab w:val="left" w:pos="746"/>
        </w:tabs>
        <w:spacing w:before="1" w:line="240" w:lineRule="atLeast"/>
        <w:jc w:val="left"/>
        <w:rPr>
          <w:i/>
        </w:rPr>
      </w:pPr>
      <w:r w:rsidRPr="005A4863">
        <w:rPr>
          <w:i/>
        </w:rPr>
        <w:t>igralna območja v zaprtih prostorih</w:t>
      </w:r>
    </w:p>
    <w:p w:rsidR="00026EA7" w:rsidRPr="005A4863" w:rsidRDefault="00026EA7" w:rsidP="005A4863">
      <w:pPr>
        <w:pStyle w:val="BodyText"/>
        <w:spacing w:before="9" w:line="240" w:lineRule="atLeast"/>
        <w:rPr>
          <w:rFonts w:ascii="Times New Roman" w:hAnsi="Times New Roman"/>
          <w:i/>
          <w:sz w:val="22"/>
          <w:szCs w:val="22"/>
        </w:rPr>
      </w:pPr>
    </w:p>
    <w:p w:rsidR="00026EA7" w:rsidRPr="005A4863" w:rsidRDefault="00026EA7" w:rsidP="005A4863">
      <w:pPr>
        <w:pStyle w:val="ListParagraph"/>
        <w:widowControl/>
        <w:numPr>
          <w:ilvl w:val="1"/>
          <w:numId w:val="13"/>
        </w:numPr>
        <w:tabs>
          <w:tab w:val="left" w:pos="745"/>
          <w:tab w:val="left" w:pos="746"/>
        </w:tabs>
        <w:spacing w:before="0" w:line="240" w:lineRule="atLeast"/>
        <w:jc w:val="left"/>
        <w:rPr>
          <w:i/>
        </w:rPr>
      </w:pPr>
      <w:r w:rsidRPr="005A4863">
        <w:rPr>
          <w:i/>
        </w:rPr>
        <w:t>igralna območja na prostem</w:t>
      </w:r>
    </w:p>
    <w:p w:rsidR="00026EA7" w:rsidRPr="005A4863" w:rsidRDefault="00026EA7" w:rsidP="005A4863">
      <w:pPr>
        <w:pStyle w:val="BodyText"/>
        <w:spacing w:before="10" w:line="240" w:lineRule="atLeast"/>
        <w:rPr>
          <w:rFonts w:ascii="Times New Roman" w:hAnsi="Times New Roman"/>
          <w:i/>
          <w:sz w:val="22"/>
          <w:szCs w:val="22"/>
        </w:rPr>
      </w:pPr>
    </w:p>
    <w:p w:rsidR="00026EA7" w:rsidRPr="005A4863" w:rsidRDefault="00026EA7" w:rsidP="005A4863">
      <w:pPr>
        <w:pStyle w:val="ListParagraph"/>
        <w:widowControl/>
        <w:numPr>
          <w:ilvl w:val="1"/>
          <w:numId w:val="13"/>
        </w:numPr>
        <w:tabs>
          <w:tab w:val="left" w:pos="745"/>
          <w:tab w:val="left" w:pos="746"/>
        </w:tabs>
        <w:spacing w:before="0" w:line="240" w:lineRule="atLeast"/>
        <w:jc w:val="left"/>
        <w:rPr>
          <w:i/>
        </w:rPr>
      </w:pPr>
      <w:r w:rsidRPr="005A4863">
        <w:rPr>
          <w:i/>
        </w:rPr>
        <w:t>šole</w:t>
      </w:r>
    </w:p>
    <w:p w:rsidR="00026EA7" w:rsidRPr="005A4863" w:rsidRDefault="00026EA7" w:rsidP="005A4863">
      <w:pPr>
        <w:pStyle w:val="BodyText"/>
        <w:spacing w:before="9" w:line="240" w:lineRule="atLeast"/>
        <w:rPr>
          <w:rFonts w:ascii="Times New Roman" w:hAnsi="Times New Roman"/>
          <w:i/>
          <w:sz w:val="22"/>
          <w:szCs w:val="22"/>
        </w:rPr>
      </w:pPr>
    </w:p>
    <w:p w:rsidR="00026EA7" w:rsidRPr="005A4863" w:rsidRDefault="00026EA7" w:rsidP="005A4863">
      <w:pPr>
        <w:pStyle w:val="ListParagraph"/>
        <w:widowControl/>
        <w:numPr>
          <w:ilvl w:val="1"/>
          <w:numId w:val="13"/>
        </w:numPr>
        <w:tabs>
          <w:tab w:val="left" w:pos="745"/>
          <w:tab w:val="left" w:pos="746"/>
        </w:tabs>
        <w:spacing w:before="0" w:line="240" w:lineRule="atLeast"/>
        <w:jc w:val="left"/>
        <w:rPr>
          <w:i/>
        </w:rPr>
      </w:pPr>
      <w:r w:rsidRPr="005A4863">
        <w:rPr>
          <w:i/>
        </w:rPr>
        <w:t>telovadnice</w:t>
      </w:r>
    </w:p>
    <w:p w:rsidR="00026EA7" w:rsidRPr="005A4863" w:rsidRDefault="00026EA7" w:rsidP="005A4863">
      <w:pPr>
        <w:pStyle w:val="BodyText"/>
        <w:spacing w:before="9" w:line="240" w:lineRule="atLeast"/>
        <w:rPr>
          <w:rFonts w:ascii="Times New Roman" w:hAnsi="Times New Roman"/>
          <w:i/>
          <w:sz w:val="22"/>
          <w:szCs w:val="22"/>
        </w:rPr>
      </w:pPr>
    </w:p>
    <w:p w:rsidR="00026EA7" w:rsidRPr="005A4863" w:rsidRDefault="00026EA7" w:rsidP="005A4863">
      <w:pPr>
        <w:pStyle w:val="ListParagraph"/>
        <w:widowControl/>
        <w:numPr>
          <w:ilvl w:val="1"/>
          <w:numId w:val="13"/>
        </w:numPr>
        <w:tabs>
          <w:tab w:val="left" w:pos="745"/>
          <w:tab w:val="left" w:pos="746"/>
        </w:tabs>
        <w:spacing w:before="0" w:line="240" w:lineRule="atLeast"/>
        <w:jc w:val="left"/>
        <w:rPr>
          <w:i/>
        </w:rPr>
      </w:pPr>
      <w:r w:rsidRPr="005A4863">
        <w:rPr>
          <w:i/>
        </w:rPr>
        <w:t>športna prizorišča itd.</w:t>
      </w:r>
    </w:p>
    <w:p w:rsidR="00026EA7" w:rsidRPr="005A4863" w:rsidRDefault="00026EA7" w:rsidP="005A4863">
      <w:pPr>
        <w:pStyle w:val="BodyText"/>
        <w:spacing w:line="240" w:lineRule="atLeast"/>
        <w:rPr>
          <w:rFonts w:ascii="Times New Roman" w:hAnsi="Times New Roman"/>
          <w:i/>
          <w:sz w:val="22"/>
          <w:szCs w:val="22"/>
        </w:rPr>
      </w:pPr>
    </w:p>
    <w:p w:rsidR="00026EA7" w:rsidRPr="005A4863" w:rsidRDefault="00026EA7" w:rsidP="005A4863">
      <w:pPr>
        <w:pStyle w:val="BodyText"/>
        <w:spacing w:before="9" w:line="240" w:lineRule="atLeast"/>
        <w:rPr>
          <w:rFonts w:ascii="Times New Roman" w:hAnsi="Times New Roman"/>
          <w:i/>
          <w:sz w:val="22"/>
          <w:szCs w:val="22"/>
        </w:rPr>
      </w:pPr>
    </w:p>
    <w:p w:rsidR="00026EA7" w:rsidRPr="005A4863" w:rsidRDefault="00026EA7" w:rsidP="005A4863">
      <w:pPr>
        <w:pStyle w:val="ListParagraph"/>
        <w:widowControl/>
        <w:numPr>
          <w:ilvl w:val="0"/>
          <w:numId w:val="13"/>
        </w:numPr>
        <w:spacing w:before="0" w:line="240" w:lineRule="atLeast"/>
        <w:ind w:left="360" w:hanging="360"/>
      </w:pPr>
      <w:r w:rsidRPr="005A4863">
        <w:t xml:space="preserve">Gumijasta sintetična površina za uporabo na športnih prizoriščih: </w:t>
      </w:r>
    </w:p>
    <w:p w:rsidR="00026EA7" w:rsidRPr="005A4863" w:rsidRDefault="00026EA7" w:rsidP="005A4863">
      <w:pPr>
        <w:pStyle w:val="BodyText"/>
        <w:spacing w:before="7" w:line="240" w:lineRule="atLeast"/>
        <w:rPr>
          <w:rFonts w:ascii="Times New Roman" w:hAnsi="Times New Roman"/>
          <w:sz w:val="22"/>
          <w:szCs w:val="22"/>
        </w:rPr>
      </w:pPr>
    </w:p>
    <w:p w:rsidR="00026EA7" w:rsidRPr="005A4863" w:rsidRDefault="00026EA7" w:rsidP="005A4863">
      <w:pPr>
        <w:pStyle w:val="ListParagraph"/>
        <w:widowControl/>
        <w:numPr>
          <w:ilvl w:val="1"/>
          <w:numId w:val="13"/>
        </w:numPr>
        <w:tabs>
          <w:tab w:val="left" w:pos="809"/>
          <w:tab w:val="left" w:pos="810"/>
        </w:tabs>
        <w:spacing w:before="0" w:line="240" w:lineRule="atLeast"/>
        <w:ind w:left="810" w:hanging="462"/>
        <w:jc w:val="left"/>
        <w:rPr>
          <w:i/>
        </w:rPr>
      </w:pPr>
      <w:r w:rsidRPr="005A4863">
        <w:rPr>
          <w:i/>
        </w:rPr>
        <w:t>polnila za tekaške proge in</w:t>
      </w:r>
    </w:p>
    <w:p w:rsidR="00026EA7" w:rsidRPr="005A4863" w:rsidRDefault="00026EA7" w:rsidP="005A4863">
      <w:pPr>
        <w:pStyle w:val="BodyText"/>
        <w:spacing w:before="9" w:line="240" w:lineRule="atLeast"/>
        <w:ind w:hanging="462"/>
        <w:rPr>
          <w:rFonts w:ascii="Times New Roman" w:hAnsi="Times New Roman"/>
          <w:i/>
          <w:sz w:val="22"/>
          <w:szCs w:val="22"/>
        </w:rPr>
      </w:pPr>
    </w:p>
    <w:p w:rsidR="00026EA7" w:rsidRPr="005A4863" w:rsidRDefault="00026EA7" w:rsidP="005A4863">
      <w:pPr>
        <w:pStyle w:val="ListParagraph"/>
        <w:widowControl/>
        <w:numPr>
          <w:ilvl w:val="1"/>
          <w:numId w:val="13"/>
        </w:numPr>
        <w:tabs>
          <w:tab w:val="left" w:pos="809"/>
          <w:tab w:val="left" w:pos="810"/>
        </w:tabs>
        <w:spacing w:before="1" w:line="240" w:lineRule="atLeast"/>
        <w:ind w:left="810" w:hanging="462"/>
        <w:jc w:val="left"/>
        <w:rPr>
          <w:i/>
        </w:rPr>
      </w:pPr>
      <w:r w:rsidRPr="005A4863">
        <w:rPr>
          <w:i/>
        </w:rPr>
        <w:t>gumijaste podloge v umetnih travnikih</w:t>
      </w:r>
    </w:p>
    <w:p w:rsidR="00026EA7" w:rsidRPr="005A4863" w:rsidRDefault="00026EA7" w:rsidP="005A4863">
      <w:pPr>
        <w:pStyle w:val="BodyText"/>
        <w:spacing w:line="240" w:lineRule="atLeast"/>
        <w:rPr>
          <w:rFonts w:ascii="Times New Roman" w:hAnsi="Times New Roman"/>
          <w:i/>
          <w:sz w:val="22"/>
          <w:szCs w:val="22"/>
          <w:lang w:val="el-GR"/>
        </w:rPr>
      </w:pPr>
    </w:p>
    <w:p w:rsidR="00026EA7" w:rsidRPr="005A4863" w:rsidRDefault="00026EA7" w:rsidP="005A4863">
      <w:pPr>
        <w:pStyle w:val="BodyText"/>
        <w:spacing w:before="10" w:line="240" w:lineRule="atLeast"/>
        <w:rPr>
          <w:rFonts w:ascii="Times New Roman" w:hAnsi="Times New Roman"/>
          <w:i/>
          <w:sz w:val="22"/>
          <w:szCs w:val="22"/>
          <w:lang w:val="el-GR"/>
        </w:rPr>
      </w:pPr>
    </w:p>
    <w:p w:rsidR="00026EA7" w:rsidRPr="005A4863" w:rsidRDefault="00026EA7" w:rsidP="005A4863">
      <w:pPr>
        <w:pStyle w:val="ListParagraph"/>
        <w:widowControl/>
        <w:numPr>
          <w:ilvl w:val="0"/>
          <w:numId w:val="13"/>
        </w:numPr>
        <w:tabs>
          <w:tab w:val="left" w:pos="360"/>
        </w:tabs>
        <w:spacing w:before="1" w:line="240" w:lineRule="atLeast"/>
        <w:ind w:left="360" w:hanging="360"/>
      </w:pPr>
      <w:r w:rsidRPr="005A4863">
        <w:t>Predmeti iz predelane gume, dani na trg, kot so:</w:t>
      </w:r>
    </w:p>
    <w:p w:rsidR="00026EA7" w:rsidRPr="005A4863" w:rsidRDefault="00026EA7" w:rsidP="005A4863">
      <w:pPr>
        <w:pStyle w:val="BodyText"/>
        <w:spacing w:before="7" w:line="240" w:lineRule="atLeast"/>
        <w:rPr>
          <w:rFonts w:ascii="Times New Roman" w:hAnsi="Times New Roman"/>
          <w:sz w:val="22"/>
          <w:szCs w:val="22"/>
          <w:lang w:val="it-IT"/>
        </w:rPr>
      </w:pPr>
    </w:p>
    <w:p w:rsidR="00026EA7" w:rsidRPr="005A4863" w:rsidRDefault="00026EA7" w:rsidP="005A4863">
      <w:pPr>
        <w:pStyle w:val="ListParagraph"/>
        <w:widowControl/>
        <w:numPr>
          <w:ilvl w:val="1"/>
          <w:numId w:val="13"/>
        </w:numPr>
        <w:spacing w:before="0" w:line="240" w:lineRule="atLeast"/>
        <w:ind w:left="720"/>
        <w:jc w:val="left"/>
        <w:rPr>
          <w:i/>
        </w:rPr>
      </w:pPr>
      <w:r w:rsidRPr="005A4863">
        <w:rPr>
          <w:i/>
        </w:rPr>
        <w:t>igrače in izdelki za nego otrok</w:t>
      </w:r>
    </w:p>
    <w:p w:rsidR="00026EA7" w:rsidRPr="005A4863" w:rsidRDefault="00026EA7" w:rsidP="005A4863">
      <w:pPr>
        <w:pStyle w:val="BodyText"/>
        <w:spacing w:before="9" w:line="240" w:lineRule="atLeast"/>
        <w:ind w:left="720" w:hanging="360"/>
        <w:rPr>
          <w:rFonts w:ascii="Times New Roman" w:hAnsi="Times New Roman"/>
          <w:i/>
          <w:sz w:val="22"/>
          <w:szCs w:val="22"/>
        </w:rPr>
      </w:pPr>
    </w:p>
    <w:p w:rsidR="00026EA7" w:rsidRPr="005A4863" w:rsidRDefault="00026EA7" w:rsidP="005A4863">
      <w:pPr>
        <w:pStyle w:val="ListParagraph"/>
        <w:widowControl/>
        <w:numPr>
          <w:ilvl w:val="1"/>
          <w:numId w:val="13"/>
        </w:numPr>
        <w:spacing w:before="1" w:line="240" w:lineRule="atLeast"/>
        <w:ind w:left="720"/>
        <w:jc w:val="left"/>
        <w:rPr>
          <w:i/>
        </w:rPr>
      </w:pPr>
      <w:r w:rsidRPr="005A4863">
        <w:rPr>
          <w:i/>
        </w:rPr>
        <w:t>športna oprema, kot so ročaji za kolesa, palice za golf, loparji</w:t>
      </w:r>
    </w:p>
    <w:p w:rsidR="00026EA7" w:rsidRPr="005A4863" w:rsidRDefault="00026EA7" w:rsidP="005A4863">
      <w:pPr>
        <w:pStyle w:val="BodyText"/>
        <w:spacing w:before="9" w:line="240" w:lineRule="atLeast"/>
        <w:ind w:left="720" w:hanging="360"/>
        <w:rPr>
          <w:rFonts w:ascii="Times New Roman" w:hAnsi="Times New Roman"/>
          <w:i/>
          <w:sz w:val="22"/>
          <w:szCs w:val="22"/>
          <w:lang w:val="pl-PL"/>
        </w:rPr>
      </w:pPr>
    </w:p>
    <w:p w:rsidR="00026EA7" w:rsidRPr="005A4863" w:rsidRDefault="00026EA7" w:rsidP="005A4863">
      <w:pPr>
        <w:pStyle w:val="ListParagraph"/>
        <w:widowControl/>
        <w:numPr>
          <w:ilvl w:val="1"/>
          <w:numId w:val="13"/>
        </w:numPr>
        <w:spacing w:before="0" w:line="240" w:lineRule="atLeast"/>
        <w:ind w:left="720"/>
        <w:jc w:val="left"/>
        <w:rPr>
          <w:i/>
        </w:rPr>
      </w:pPr>
      <w:r w:rsidRPr="005A4863">
        <w:rPr>
          <w:i/>
        </w:rPr>
        <w:t>gospodinjski aparati, otroški vozički, hojce za otroke</w:t>
      </w:r>
    </w:p>
    <w:p w:rsidR="00026EA7" w:rsidRPr="005A4863" w:rsidRDefault="00026EA7" w:rsidP="005A4863">
      <w:pPr>
        <w:pStyle w:val="BodyText"/>
        <w:spacing w:before="9" w:line="240" w:lineRule="atLeast"/>
        <w:ind w:left="720" w:hanging="360"/>
        <w:rPr>
          <w:rFonts w:ascii="Times New Roman" w:hAnsi="Times New Roman"/>
          <w:i/>
          <w:sz w:val="22"/>
          <w:szCs w:val="22"/>
          <w:lang w:val="pl-PL"/>
        </w:rPr>
      </w:pPr>
    </w:p>
    <w:p w:rsidR="00026EA7" w:rsidRPr="005A4863" w:rsidRDefault="00026EA7" w:rsidP="005A4863">
      <w:pPr>
        <w:pStyle w:val="ListParagraph"/>
        <w:widowControl/>
        <w:numPr>
          <w:ilvl w:val="1"/>
          <w:numId w:val="13"/>
        </w:numPr>
        <w:spacing w:before="0" w:line="240" w:lineRule="atLeast"/>
        <w:ind w:left="720"/>
        <w:jc w:val="left"/>
        <w:rPr>
          <w:i/>
        </w:rPr>
      </w:pPr>
      <w:r w:rsidRPr="005A4863">
        <w:rPr>
          <w:i/>
        </w:rPr>
        <w:t>gospodinjska orodja</w:t>
      </w:r>
    </w:p>
    <w:p w:rsidR="00026EA7" w:rsidRPr="005A4863" w:rsidRDefault="00026EA7" w:rsidP="005A4863">
      <w:pPr>
        <w:pStyle w:val="BodyText"/>
        <w:spacing w:before="9" w:line="240" w:lineRule="atLeast"/>
        <w:ind w:left="720" w:hanging="360"/>
        <w:rPr>
          <w:rFonts w:ascii="Times New Roman" w:hAnsi="Times New Roman"/>
          <w:i/>
          <w:sz w:val="22"/>
          <w:szCs w:val="22"/>
        </w:rPr>
      </w:pPr>
    </w:p>
    <w:p w:rsidR="00026EA7" w:rsidRPr="005A4863" w:rsidRDefault="00026EA7" w:rsidP="005A4863">
      <w:pPr>
        <w:pStyle w:val="ListParagraph"/>
        <w:widowControl/>
        <w:numPr>
          <w:ilvl w:val="1"/>
          <w:numId w:val="13"/>
        </w:numPr>
        <w:spacing w:before="1" w:line="240" w:lineRule="atLeast"/>
        <w:ind w:left="720"/>
        <w:jc w:val="left"/>
        <w:rPr>
          <w:i/>
        </w:rPr>
      </w:pPr>
      <w:r w:rsidRPr="005A4863">
        <w:rPr>
          <w:i/>
        </w:rPr>
        <w:t>oblačila, obutev, rokavice in športna oblačila</w:t>
      </w:r>
    </w:p>
    <w:p w:rsidR="00026EA7" w:rsidRPr="005A4863" w:rsidRDefault="00026EA7" w:rsidP="005A4863">
      <w:pPr>
        <w:pStyle w:val="BodyText"/>
        <w:spacing w:before="9" w:line="240" w:lineRule="atLeast"/>
        <w:ind w:left="720" w:hanging="360"/>
        <w:rPr>
          <w:rFonts w:ascii="Times New Roman" w:hAnsi="Times New Roman"/>
          <w:i/>
          <w:sz w:val="22"/>
          <w:szCs w:val="22"/>
        </w:rPr>
      </w:pPr>
    </w:p>
    <w:p w:rsidR="00026EA7" w:rsidRPr="005A4863" w:rsidRDefault="00026EA7" w:rsidP="005A4863">
      <w:pPr>
        <w:pStyle w:val="ListParagraph"/>
        <w:widowControl/>
        <w:numPr>
          <w:ilvl w:val="1"/>
          <w:numId w:val="13"/>
        </w:numPr>
        <w:spacing w:before="0" w:line="240" w:lineRule="atLeast"/>
        <w:ind w:left="720"/>
        <w:jc w:val="left"/>
        <w:rPr>
          <w:i/>
        </w:rPr>
      </w:pPr>
      <w:r w:rsidRPr="005A4863">
        <w:rPr>
          <w:i/>
        </w:rPr>
        <w:t>paščki za zapestne ure, zapestnice, maske, pripomočki za lase</w:t>
      </w:r>
    </w:p>
    <w:p w:rsidR="00026EA7" w:rsidRPr="005A4863" w:rsidRDefault="00026EA7" w:rsidP="005A4863">
      <w:pPr>
        <w:rPr>
          <w:rFonts w:ascii="Times New Roman" w:hAnsi="Times New Roman"/>
          <w:sz w:val="22"/>
          <w:szCs w:val="22"/>
          <w:lang w:val="pl-PL"/>
        </w:rPr>
        <w:sectPr w:rsidR="00026EA7" w:rsidRPr="005A4863" w:rsidSect="00FA02E7">
          <w:footerReference w:type="default" r:id="rId12"/>
          <w:pgSz w:w="11910" w:h="16840"/>
          <w:pgMar w:top="1180" w:right="711" w:bottom="900" w:left="1600" w:header="0" w:footer="712" w:gutter="0"/>
          <w:cols w:space="720"/>
        </w:sectPr>
      </w:pPr>
    </w:p>
    <w:p w:rsidR="00026EA7" w:rsidRPr="005A4863" w:rsidRDefault="00026EA7" w:rsidP="005A4863">
      <w:pPr>
        <w:spacing w:before="90"/>
        <w:jc w:val="center"/>
        <w:rPr>
          <w:rFonts w:ascii="Times New Roman" w:hAnsi="Times New Roman"/>
          <w:b/>
          <w:spacing w:val="60"/>
          <w:sz w:val="22"/>
          <w:szCs w:val="22"/>
        </w:rPr>
      </w:pPr>
      <w:r w:rsidRPr="005A4863">
        <w:rPr>
          <w:rFonts w:ascii="Times New Roman" w:hAnsi="Times New Roman"/>
          <w:b/>
          <w:sz w:val="22"/>
          <w:szCs w:val="22"/>
        </w:rPr>
        <w:lastRenderedPageBreak/>
        <w:t>PRILOGA II</w:t>
      </w:r>
    </w:p>
    <w:p w:rsidR="00026EA7" w:rsidRPr="005A4863" w:rsidRDefault="00026EA7" w:rsidP="005A4863">
      <w:pPr>
        <w:spacing w:before="184"/>
        <w:ind w:left="4803"/>
        <w:rPr>
          <w:rFonts w:ascii="Times New Roman" w:hAnsi="Times New Roman"/>
          <w:b/>
          <w:sz w:val="22"/>
          <w:szCs w:val="22"/>
        </w:rPr>
      </w:pPr>
      <w:r w:rsidRPr="005A4863">
        <w:rPr>
          <w:rFonts w:ascii="Times New Roman" w:hAnsi="Times New Roman"/>
          <w:b/>
          <w:sz w:val="22"/>
          <w:szCs w:val="22"/>
        </w:rPr>
        <w:t>Zahteve za izdelke iz predelane gume</w:t>
      </w:r>
    </w:p>
    <w:p w:rsidR="00026EA7" w:rsidRPr="005A4863" w:rsidRDefault="00026EA7" w:rsidP="005A4863">
      <w:pPr>
        <w:pStyle w:val="BodyText"/>
        <w:spacing w:before="1"/>
        <w:rPr>
          <w:rFonts w:ascii="Times New Roman" w:hAnsi="Times New Roman"/>
          <w:b/>
          <w:sz w:val="22"/>
          <w:szCs w:val="22"/>
          <w:lang w:val="pl-PL"/>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5A4863" w:rsidTr="00525FA9">
        <w:tc>
          <w:tcPr>
            <w:tcW w:w="6488" w:type="dxa"/>
            <w:shd w:val="clear" w:color="auto" w:fill="D9D9D9"/>
          </w:tcPr>
          <w:p w:rsidR="00026EA7" w:rsidRPr="005A4863" w:rsidRDefault="00026EA7" w:rsidP="005A4863">
            <w:pPr>
              <w:pStyle w:val="TableParagraph"/>
              <w:widowControl/>
              <w:spacing w:before="119"/>
              <w:ind w:left="37" w:right="214"/>
              <w:jc w:val="center"/>
              <w:rPr>
                <w:b/>
                <w:spacing w:val="60"/>
              </w:rPr>
            </w:pPr>
            <w:r w:rsidRPr="005A4863">
              <w:rPr>
                <w:b/>
              </w:rPr>
              <w:t>Zahteve</w:t>
            </w:r>
          </w:p>
        </w:tc>
        <w:tc>
          <w:tcPr>
            <w:tcW w:w="7230" w:type="dxa"/>
            <w:shd w:val="clear" w:color="auto" w:fill="D9D9D9"/>
          </w:tcPr>
          <w:p w:rsidR="00026EA7" w:rsidRPr="005A4863" w:rsidRDefault="00026EA7" w:rsidP="005A4863">
            <w:pPr>
              <w:pStyle w:val="TableParagraph"/>
              <w:widowControl/>
              <w:spacing w:before="119"/>
              <w:ind w:left="70" w:right="215"/>
              <w:jc w:val="center"/>
              <w:rPr>
                <w:b/>
                <w:spacing w:val="60"/>
              </w:rPr>
            </w:pPr>
            <w:r w:rsidRPr="005A4863">
              <w:rPr>
                <w:b/>
              </w:rPr>
              <w:t>Izpolnjevanje zahtev</w:t>
            </w:r>
          </w:p>
        </w:tc>
      </w:tr>
      <w:tr w:rsidR="003A61F6" w:rsidRPr="005A4863" w:rsidTr="00525FA9">
        <w:tc>
          <w:tcPr>
            <w:tcW w:w="6488" w:type="dxa"/>
          </w:tcPr>
          <w:p w:rsidR="00026EA7" w:rsidRPr="005A4863" w:rsidRDefault="00026EA7" w:rsidP="005A4863">
            <w:pPr>
              <w:pStyle w:val="TableParagraph"/>
              <w:widowControl/>
              <w:tabs>
                <w:tab w:val="left" w:pos="391"/>
              </w:tabs>
              <w:spacing w:before="61" w:line="235" w:lineRule="auto"/>
              <w:ind w:right="132"/>
              <w:jc w:val="both"/>
            </w:pPr>
          </w:p>
          <w:p w:rsidR="00026EA7" w:rsidRPr="005A4863" w:rsidRDefault="00026EA7" w:rsidP="005A4863">
            <w:pPr>
              <w:pStyle w:val="TableParagraph"/>
              <w:widowControl/>
              <w:numPr>
                <w:ilvl w:val="0"/>
                <w:numId w:val="12"/>
              </w:numPr>
              <w:tabs>
                <w:tab w:val="left" w:pos="391"/>
              </w:tabs>
              <w:spacing w:before="61" w:line="235" w:lineRule="auto"/>
              <w:ind w:right="132"/>
              <w:jc w:val="both"/>
            </w:pPr>
            <w:r w:rsidRPr="005A4863">
              <w:rPr>
                <w:b/>
                <w:bCs/>
              </w:rPr>
              <w:t>Izdelki iz predelane gume, predvideni za namene iz Priloge I:</w:t>
            </w:r>
          </w:p>
          <w:p w:rsidR="00026EA7" w:rsidRPr="005A4863" w:rsidRDefault="00026EA7" w:rsidP="005A4863">
            <w:pPr>
              <w:pStyle w:val="TableParagraph"/>
              <w:widowControl/>
              <w:tabs>
                <w:tab w:val="left" w:pos="391"/>
              </w:tabs>
              <w:spacing w:before="61" w:line="235" w:lineRule="auto"/>
              <w:ind w:left="391" w:right="132"/>
              <w:jc w:val="both"/>
            </w:pPr>
          </w:p>
          <w:p w:rsidR="00026EA7" w:rsidRPr="005A4863" w:rsidRDefault="00026EA7" w:rsidP="005A4863">
            <w:pPr>
              <w:pStyle w:val="TableParagraph"/>
              <w:widowControl/>
              <w:numPr>
                <w:ilvl w:val="1"/>
                <w:numId w:val="12"/>
              </w:numPr>
              <w:tabs>
                <w:tab w:val="left" w:pos="817"/>
              </w:tabs>
              <w:spacing w:before="59"/>
              <w:ind w:right="130" w:hanging="425"/>
              <w:jc w:val="both"/>
            </w:pPr>
            <w:r w:rsidRPr="005A4863">
              <w:t>Izdelki morajo biti skladni s tehničnimi specifikacijami in standardi sektorja.</w:t>
            </w:r>
          </w:p>
          <w:p w:rsidR="00026EA7" w:rsidRPr="005A4863" w:rsidRDefault="00026EA7" w:rsidP="005A4863">
            <w:pPr>
              <w:pStyle w:val="TableParagraph"/>
              <w:widowControl/>
              <w:tabs>
                <w:tab w:val="left" w:pos="817"/>
              </w:tabs>
              <w:spacing w:before="59"/>
              <w:ind w:left="816" w:right="130"/>
              <w:jc w:val="both"/>
            </w:pPr>
          </w:p>
          <w:p w:rsidR="00026EA7" w:rsidRPr="005A4863" w:rsidRDefault="00026EA7" w:rsidP="005A4863">
            <w:pPr>
              <w:pStyle w:val="TableParagraph"/>
              <w:widowControl/>
              <w:numPr>
                <w:ilvl w:val="1"/>
                <w:numId w:val="12"/>
              </w:numPr>
              <w:tabs>
                <w:tab w:val="left" w:pos="817"/>
              </w:tabs>
              <w:spacing w:before="61"/>
              <w:ind w:right="130" w:hanging="425"/>
              <w:jc w:val="both"/>
            </w:pPr>
            <w:r w:rsidRPr="005A4863">
              <w:t>Izdelki morajo biti skladni z določbami Uredbe (ES) št. 1907/2006 (REACH), kot je v veljavi.</w:t>
            </w:r>
          </w:p>
          <w:p w:rsidR="00026EA7" w:rsidRPr="005A4863" w:rsidRDefault="00026EA7" w:rsidP="005A4863">
            <w:pPr>
              <w:pStyle w:val="TableParagraph"/>
              <w:widowControl/>
              <w:tabs>
                <w:tab w:val="left" w:pos="817"/>
              </w:tabs>
              <w:spacing w:before="61"/>
              <w:ind w:right="130"/>
              <w:jc w:val="both"/>
            </w:pPr>
          </w:p>
          <w:p w:rsidR="00026EA7" w:rsidRPr="005A4863" w:rsidRDefault="00026EA7" w:rsidP="005A4863">
            <w:pPr>
              <w:pStyle w:val="TableParagraph"/>
              <w:widowControl/>
              <w:numPr>
                <w:ilvl w:val="1"/>
                <w:numId w:val="12"/>
              </w:numPr>
              <w:tabs>
                <w:tab w:val="left" w:pos="817"/>
              </w:tabs>
              <w:spacing w:before="58"/>
              <w:ind w:right="129" w:hanging="425"/>
              <w:jc w:val="both"/>
            </w:pPr>
            <w:r w:rsidRPr="005A4863">
              <w:t>Izdelki morajo izpolnjevati posebne zahteve vsake ustrezne veljavne zakonodaje.</w:t>
            </w:r>
          </w:p>
          <w:p w:rsidR="00026EA7" w:rsidRPr="005A4863" w:rsidRDefault="00026EA7" w:rsidP="005A4863">
            <w:pPr>
              <w:pStyle w:val="TableParagraph"/>
              <w:widowControl/>
              <w:tabs>
                <w:tab w:val="left" w:pos="817"/>
              </w:tabs>
              <w:spacing w:before="61"/>
              <w:ind w:left="816"/>
              <w:jc w:val="both"/>
            </w:pPr>
          </w:p>
        </w:tc>
        <w:tc>
          <w:tcPr>
            <w:tcW w:w="7230" w:type="dxa"/>
          </w:tcPr>
          <w:p w:rsidR="00026EA7" w:rsidRPr="005A4863" w:rsidRDefault="00026EA7" w:rsidP="005A4863">
            <w:pPr>
              <w:pStyle w:val="TableParagraph"/>
              <w:widowControl/>
              <w:spacing w:before="53"/>
              <w:ind w:left="108"/>
            </w:pPr>
          </w:p>
          <w:p w:rsidR="00026EA7" w:rsidRPr="005A4863" w:rsidRDefault="00026EA7" w:rsidP="005A4863">
            <w:pPr>
              <w:pStyle w:val="TableParagraph"/>
              <w:widowControl/>
              <w:spacing w:before="53"/>
              <w:ind w:left="108"/>
            </w:pPr>
            <w:r w:rsidRPr="005A4863">
              <w:t>Izdelki iz predelane gume, predvideni za namene iz Priloge I, morajo biti ocenjeni s pomočjo:</w:t>
            </w:r>
          </w:p>
          <w:p w:rsidR="00026EA7" w:rsidRPr="005A4863" w:rsidRDefault="00026EA7" w:rsidP="005A4863">
            <w:pPr>
              <w:pStyle w:val="TableParagraph"/>
              <w:widowControl/>
              <w:spacing w:before="53"/>
              <w:ind w:left="108"/>
            </w:pPr>
          </w:p>
          <w:p w:rsidR="00026EA7" w:rsidRPr="005A4863" w:rsidRDefault="00026EA7" w:rsidP="005A4863">
            <w:pPr>
              <w:pStyle w:val="TableParagraph"/>
              <w:widowControl/>
              <w:numPr>
                <w:ilvl w:val="0"/>
                <w:numId w:val="11"/>
              </w:numPr>
              <w:tabs>
                <w:tab w:val="left" w:pos="467"/>
                <w:tab w:val="left" w:pos="468"/>
              </w:tabs>
              <w:spacing w:before="58"/>
            </w:pPr>
            <w:r w:rsidRPr="005A4863">
              <w:t>mikroskopskega pregleda,</w:t>
            </w:r>
          </w:p>
          <w:p w:rsidR="00026EA7" w:rsidRPr="005A4863" w:rsidRDefault="00026EA7" w:rsidP="005A4863">
            <w:pPr>
              <w:pStyle w:val="TableParagraph"/>
              <w:widowControl/>
              <w:tabs>
                <w:tab w:val="left" w:pos="467"/>
                <w:tab w:val="left" w:pos="468"/>
              </w:tabs>
              <w:spacing w:before="58"/>
              <w:ind w:left="468"/>
            </w:pPr>
          </w:p>
          <w:p w:rsidR="00026EA7" w:rsidRPr="005A4863" w:rsidRDefault="00026EA7" w:rsidP="005A4863">
            <w:pPr>
              <w:pStyle w:val="TableParagraph"/>
              <w:widowControl/>
              <w:numPr>
                <w:ilvl w:val="0"/>
                <w:numId w:val="11"/>
              </w:numPr>
              <w:tabs>
                <w:tab w:val="left" w:pos="467"/>
                <w:tab w:val="left" w:pos="468"/>
              </w:tabs>
              <w:spacing w:before="60"/>
            </w:pPr>
            <w:r w:rsidRPr="005A4863">
              <w:t xml:space="preserve">laboratorijskih preiskav (mehanskih, fizikalnih in kemičnih), </w:t>
            </w:r>
          </w:p>
          <w:p w:rsidR="00026EA7" w:rsidRPr="005A4863" w:rsidRDefault="00026EA7" w:rsidP="005A4863">
            <w:pPr>
              <w:pStyle w:val="TableParagraph"/>
              <w:widowControl/>
              <w:tabs>
                <w:tab w:val="left" w:pos="467"/>
                <w:tab w:val="left" w:pos="468"/>
              </w:tabs>
              <w:spacing w:before="60"/>
              <w:ind w:left="108"/>
            </w:pPr>
            <w:r w:rsidRPr="005A4863">
              <w:t>kakor je določeno v sistemu zagotavljanja kakovosti v skladu s Prilogo IV.</w:t>
            </w:r>
          </w:p>
          <w:p w:rsidR="00026EA7" w:rsidRPr="005A4863" w:rsidRDefault="00026EA7" w:rsidP="005A4863">
            <w:pPr>
              <w:pStyle w:val="TableParagraph"/>
              <w:widowControl/>
              <w:tabs>
                <w:tab w:val="left" w:pos="467"/>
                <w:tab w:val="left" w:pos="468"/>
              </w:tabs>
              <w:spacing w:before="60"/>
              <w:ind w:left="108"/>
            </w:pPr>
          </w:p>
          <w:p w:rsidR="00026EA7" w:rsidRPr="005A4863" w:rsidRDefault="00026EA7" w:rsidP="005A4863">
            <w:pPr>
              <w:pStyle w:val="TableParagraph"/>
              <w:widowControl/>
              <w:spacing w:before="60"/>
              <w:ind w:left="108"/>
            </w:pPr>
            <w:r w:rsidRPr="005A4863">
              <w:t>Laboratorijske preiskave je treba izvesti v laboratoriju, akreditiranem v skladu s standardom ISO/IEC 17025.</w:t>
            </w:r>
          </w:p>
        </w:tc>
      </w:tr>
      <w:tr w:rsidR="003A61F6" w:rsidRPr="005A4863" w:rsidTr="00525FA9">
        <w:tc>
          <w:tcPr>
            <w:tcW w:w="6488" w:type="dxa"/>
          </w:tcPr>
          <w:p w:rsidR="00026EA7" w:rsidRPr="005A4863" w:rsidRDefault="00026EA7" w:rsidP="005A4863">
            <w:pPr>
              <w:pStyle w:val="TableParagraph"/>
              <w:widowControl/>
              <w:tabs>
                <w:tab w:val="left" w:pos="391"/>
              </w:tabs>
              <w:spacing w:before="58"/>
              <w:ind w:left="467" w:right="132"/>
              <w:jc w:val="both"/>
              <w:rPr>
                <w:b/>
              </w:rPr>
            </w:pPr>
          </w:p>
          <w:p w:rsidR="00026EA7" w:rsidRPr="005A4863" w:rsidRDefault="00026EA7" w:rsidP="005A4863">
            <w:pPr>
              <w:pStyle w:val="TableParagraph"/>
              <w:widowControl/>
              <w:numPr>
                <w:ilvl w:val="0"/>
                <w:numId w:val="10"/>
              </w:numPr>
              <w:tabs>
                <w:tab w:val="left" w:pos="391"/>
              </w:tabs>
              <w:spacing w:before="58"/>
              <w:ind w:right="132" w:hanging="360"/>
              <w:jc w:val="both"/>
              <w:rPr>
                <w:b/>
              </w:rPr>
            </w:pPr>
            <w:r w:rsidRPr="005A4863">
              <w:rPr>
                <w:b/>
              </w:rPr>
              <w:t>Gume in drugi materiali, uporabljeni za proizvodnjo izdelkov iz Priloge I:</w:t>
            </w:r>
          </w:p>
          <w:p w:rsidR="00026EA7" w:rsidRPr="005A4863" w:rsidRDefault="00026EA7" w:rsidP="005A4863">
            <w:pPr>
              <w:pStyle w:val="TableParagraph"/>
              <w:widowControl/>
              <w:tabs>
                <w:tab w:val="left" w:pos="391"/>
              </w:tabs>
              <w:spacing w:before="58"/>
              <w:ind w:left="467" w:right="132"/>
              <w:jc w:val="both"/>
              <w:rPr>
                <w:b/>
              </w:rPr>
            </w:pPr>
          </w:p>
          <w:p w:rsidR="00026EA7" w:rsidRPr="005A4863" w:rsidRDefault="00026EA7" w:rsidP="005A4863">
            <w:pPr>
              <w:pStyle w:val="TableParagraph"/>
              <w:widowControl/>
              <w:numPr>
                <w:ilvl w:val="1"/>
                <w:numId w:val="10"/>
              </w:numPr>
              <w:tabs>
                <w:tab w:val="left" w:pos="888"/>
              </w:tabs>
              <w:spacing w:before="59"/>
              <w:ind w:left="883" w:right="129" w:hanging="492"/>
              <w:jc w:val="both"/>
            </w:pPr>
            <w:r w:rsidRPr="005A4863">
              <w:t>Materiali morajo biti skladni s tehničnimi specifikacijami in standardi sektorja.</w:t>
            </w:r>
          </w:p>
          <w:p w:rsidR="00026EA7" w:rsidRPr="005A4863" w:rsidRDefault="00026EA7" w:rsidP="005A4863">
            <w:pPr>
              <w:pStyle w:val="TableParagraph"/>
              <w:widowControl/>
              <w:tabs>
                <w:tab w:val="left" w:pos="746"/>
              </w:tabs>
              <w:spacing w:before="56"/>
              <w:ind w:left="816" w:right="130"/>
              <w:jc w:val="both"/>
            </w:pPr>
          </w:p>
          <w:p w:rsidR="00026EA7" w:rsidRPr="005A4863" w:rsidRDefault="00026EA7" w:rsidP="005A4863">
            <w:pPr>
              <w:pStyle w:val="TableParagraph"/>
              <w:widowControl/>
              <w:numPr>
                <w:ilvl w:val="1"/>
                <w:numId w:val="10"/>
              </w:numPr>
              <w:tabs>
                <w:tab w:val="left" w:pos="888"/>
              </w:tabs>
              <w:spacing w:before="59"/>
              <w:ind w:left="883" w:right="129" w:hanging="492"/>
              <w:jc w:val="both"/>
            </w:pPr>
            <w:r w:rsidRPr="005A4863">
              <w:t>V primeru gum, pridobljenih z recikliranjem, morajo biti tudi v skladu z veljavno okoljsko zakonodajo (v skladu s Prilogo III k Direktivi 2008/98/ES, kot je v veljavi, in Prilogo IV k Uredbi (ES) št. 850/2004).</w:t>
            </w:r>
          </w:p>
          <w:p w:rsidR="00026EA7" w:rsidRPr="005A4863" w:rsidRDefault="00026EA7" w:rsidP="005A4863">
            <w:pPr>
              <w:pStyle w:val="TableParagraph"/>
              <w:widowControl/>
              <w:tabs>
                <w:tab w:val="left" w:pos="817"/>
              </w:tabs>
              <w:spacing w:before="61"/>
              <w:ind w:right="136"/>
              <w:jc w:val="both"/>
            </w:pPr>
          </w:p>
        </w:tc>
        <w:tc>
          <w:tcPr>
            <w:tcW w:w="7230" w:type="dxa"/>
          </w:tcPr>
          <w:p w:rsidR="00026EA7" w:rsidRPr="005A4863" w:rsidRDefault="00026EA7" w:rsidP="005A4863">
            <w:pPr>
              <w:pStyle w:val="TableParagraph"/>
              <w:widowControl/>
              <w:spacing w:before="10"/>
              <w:rPr>
                <w:b/>
              </w:rPr>
            </w:pPr>
          </w:p>
          <w:p w:rsidR="00026EA7" w:rsidRPr="005A4863" w:rsidRDefault="00026EA7" w:rsidP="005A4863">
            <w:pPr>
              <w:pStyle w:val="TableParagraph"/>
              <w:widowControl/>
              <w:spacing w:before="10"/>
              <w:rPr>
                <w:b/>
              </w:rPr>
            </w:pPr>
          </w:p>
          <w:p w:rsidR="00026EA7" w:rsidRPr="005A4863" w:rsidRDefault="00026EA7" w:rsidP="005A4863">
            <w:pPr>
              <w:pStyle w:val="TableParagraph"/>
              <w:widowControl/>
              <w:numPr>
                <w:ilvl w:val="0"/>
                <w:numId w:val="9"/>
              </w:numPr>
              <w:tabs>
                <w:tab w:val="left" w:pos="495"/>
              </w:tabs>
              <w:ind w:right="275" w:hanging="360"/>
              <w:jc w:val="both"/>
            </w:pPr>
            <w:r w:rsidRPr="005A4863">
              <w:t>Merila za sprejem in zavrnitev za gume in druge vhodne materiale morajo biti določena v priročniku o postopkih sistema zagotavljanja kakovosti v skladu s Prilogo IV.</w:t>
            </w:r>
          </w:p>
          <w:p w:rsidR="00026EA7" w:rsidRPr="005A4863" w:rsidRDefault="00026EA7" w:rsidP="005A4863">
            <w:pPr>
              <w:pStyle w:val="TableParagraph"/>
              <w:widowControl/>
              <w:tabs>
                <w:tab w:val="left" w:pos="495"/>
              </w:tabs>
              <w:ind w:left="468" w:right="275"/>
              <w:jc w:val="both"/>
            </w:pPr>
          </w:p>
          <w:p w:rsidR="00026EA7" w:rsidRPr="005A4863" w:rsidRDefault="00026EA7" w:rsidP="005A4863">
            <w:pPr>
              <w:pStyle w:val="TableParagraph"/>
              <w:widowControl/>
              <w:tabs>
                <w:tab w:val="left" w:pos="495"/>
              </w:tabs>
              <w:ind w:left="468" w:right="275"/>
              <w:jc w:val="both"/>
            </w:pPr>
          </w:p>
          <w:p w:rsidR="00026EA7" w:rsidRPr="005A4863" w:rsidRDefault="00026EA7" w:rsidP="005A4863">
            <w:pPr>
              <w:pStyle w:val="TableParagraph"/>
              <w:widowControl/>
              <w:numPr>
                <w:ilvl w:val="0"/>
                <w:numId w:val="9"/>
              </w:numPr>
              <w:tabs>
                <w:tab w:val="left" w:pos="495"/>
              </w:tabs>
              <w:spacing w:before="60"/>
              <w:ind w:right="274" w:hanging="360"/>
              <w:jc w:val="both"/>
            </w:pPr>
            <w:r w:rsidRPr="005A4863">
              <w:t>Osebje, zadolženo za ravnanje z gumo in izdelki iz predelane gume, mora biti ustrezno usposobljeno za izvajanje postopkov.</w:t>
            </w:r>
          </w:p>
        </w:tc>
      </w:tr>
    </w:tbl>
    <w:p w:rsidR="00026EA7" w:rsidRPr="005A4863" w:rsidRDefault="00026EA7" w:rsidP="005A4863">
      <w:pPr>
        <w:spacing w:before="1"/>
        <w:ind w:right="113"/>
        <w:rPr>
          <w:rFonts w:ascii="Times New Roman" w:hAnsi="Times New Roman"/>
          <w:sz w:val="22"/>
          <w:szCs w:val="22"/>
        </w:rPr>
      </w:pPr>
    </w:p>
    <w:p w:rsidR="00026EA7" w:rsidRPr="005A4863" w:rsidRDefault="00026EA7" w:rsidP="005A4863">
      <w:pPr>
        <w:jc w:val="right"/>
        <w:rPr>
          <w:rFonts w:ascii="Times New Roman" w:hAnsi="Times New Roman"/>
          <w:sz w:val="22"/>
          <w:szCs w:val="22"/>
        </w:rPr>
        <w:sectPr w:rsidR="00026EA7" w:rsidRPr="005A4863" w:rsidSect="00FD1D0F">
          <w:footerReference w:type="default" r:id="rId13"/>
          <w:pgSz w:w="16840" w:h="11910" w:orient="landscape"/>
          <w:pgMar w:top="1100" w:right="1300" w:bottom="280" w:left="1200" w:header="0" w:footer="258" w:gutter="0"/>
          <w:cols w:space="720"/>
        </w:sectPr>
      </w:pPr>
    </w:p>
    <w:p w:rsidR="00026EA7" w:rsidRPr="005A4863" w:rsidRDefault="00026EA7" w:rsidP="005A4863">
      <w:pPr>
        <w:tabs>
          <w:tab w:val="left" w:pos="2064"/>
        </w:tabs>
        <w:spacing w:before="79"/>
        <w:ind w:right="313"/>
        <w:jc w:val="center"/>
        <w:rPr>
          <w:rFonts w:ascii="Times New Roman" w:hAnsi="Times New Roman"/>
          <w:b/>
          <w:spacing w:val="60"/>
          <w:sz w:val="22"/>
          <w:szCs w:val="22"/>
        </w:rPr>
      </w:pPr>
      <w:r w:rsidRPr="005A4863">
        <w:rPr>
          <w:rFonts w:ascii="Times New Roman" w:hAnsi="Times New Roman"/>
          <w:b/>
          <w:sz w:val="22"/>
          <w:szCs w:val="22"/>
        </w:rPr>
        <w:lastRenderedPageBreak/>
        <w:t>PRILOGA III</w:t>
      </w:r>
    </w:p>
    <w:p w:rsidR="00026EA7" w:rsidRPr="005A4863" w:rsidRDefault="00026EA7" w:rsidP="005A4863">
      <w:pPr>
        <w:pStyle w:val="BodyText"/>
        <w:spacing w:before="2"/>
        <w:rPr>
          <w:rFonts w:ascii="Times New Roman" w:hAnsi="Times New Roman"/>
          <w:b/>
          <w:sz w:val="22"/>
          <w:szCs w:val="22"/>
        </w:rPr>
      </w:pPr>
    </w:p>
    <w:p w:rsidR="00026EA7" w:rsidRPr="005A4863" w:rsidRDefault="00026EA7" w:rsidP="005A4863">
      <w:pPr>
        <w:pStyle w:val="BodyText"/>
        <w:spacing w:before="2"/>
        <w:jc w:val="center"/>
        <w:rPr>
          <w:rFonts w:ascii="Times New Roman" w:hAnsi="Times New Roman"/>
          <w:sz w:val="22"/>
          <w:szCs w:val="22"/>
        </w:rPr>
      </w:pPr>
      <w:r w:rsidRPr="005A4863">
        <w:rPr>
          <w:rFonts w:ascii="Times New Roman" w:hAnsi="Times New Roman"/>
          <w:b/>
          <w:sz w:val="22"/>
          <w:szCs w:val="22"/>
        </w:rPr>
        <w:t xml:space="preserve">Častna izjava </w:t>
      </w:r>
    </w:p>
    <w:p w:rsidR="00026EA7" w:rsidRPr="005A4863" w:rsidRDefault="00026EA7" w:rsidP="005A4863">
      <w:pPr>
        <w:pStyle w:val="BodyText"/>
        <w:spacing w:before="2"/>
        <w:jc w:val="center"/>
        <w:rPr>
          <w:rFonts w:ascii="Times New Roman" w:hAnsi="Times New Roman"/>
          <w:b/>
          <w:sz w:val="22"/>
          <w:szCs w:val="22"/>
        </w:rPr>
      </w:pPr>
      <w:r w:rsidRPr="005A4863">
        <w:rPr>
          <w:rFonts w:ascii="Times New Roman" w:hAnsi="Times New Roman"/>
          <w:sz w:val="22"/>
          <w:szCs w:val="22"/>
        </w:rPr>
        <w:t>iz člena 4 tega sklepa</w:t>
      </w:r>
    </w:p>
    <w:p w:rsidR="00026EA7" w:rsidRPr="005A4863" w:rsidRDefault="00026EA7" w:rsidP="005A4863">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5A4863" w:rsidTr="00C61A52">
        <w:tc>
          <w:tcPr>
            <w:tcW w:w="392" w:type="dxa"/>
            <w:vAlign w:val="center"/>
          </w:tcPr>
          <w:p w:rsidR="00026EA7" w:rsidRPr="005A4863" w:rsidRDefault="00026EA7" w:rsidP="005A4863">
            <w:pPr>
              <w:spacing w:line="237" w:lineRule="auto"/>
              <w:ind w:right="3040"/>
              <w:rPr>
                <w:rFonts w:ascii="Times New Roman" w:hAnsi="Times New Roman"/>
                <w:sz w:val="22"/>
                <w:szCs w:val="22"/>
              </w:rPr>
            </w:pPr>
            <w:r w:rsidRPr="005A4863">
              <w:rPr>
                <w:rFonts w:ascii="Times New Roman" w:hAnsi="Times New Roman"/>
                <w:sz w:val="22"/>
                <w:szCs w:val="22"/>
              </w:rPr>
              <w:t>1</w:t>
            </w:r>
          </w:p>
        </w:tc>
        <w:tc>
          <w:tcPr>
            <w:tcW w:w="9214" w:type="dxa"/>
            <w:vAlign w:val="center"/>
          </w:tcPr>
          <w:p w:rsidR="00026EA7" w:rsidRPr="005A4863" w:rsidRDefault="00026EA7" w:rsidP="005A4863">
            <w:pPr>
              <w:spacing w:line="237" w:lineRule="auto"/>
              <w:ind w:right="3040"/>
              <w:rPr>
                <w:rFonts w:ascii="Times New Roman" w:hAnsi="Times New Roman"/>
                <w:sz w:val="22"/>
                <w:szCs w:val="22"/>
                <w:lang w:val="pl-PL"/>
              </w:rPr>
            </w:pPr>
          </w:p>
          <w:p w:rsidR="00026EA7" w:rsidRPr="005A4863" w:rsidRDefault="00026EA7" w:rsidP="005A4863">
            <w:pPr>
              <w:tabs>
                <w:tab w:val="left" w:pos="2064"/>
              </w:tabs>
              <w:spacing w:before="120" w:after="120"/>
              <w:ind w:right="312"/>
              <w:rPr>
                <w:rFonts w:ascii="Times New Roman" w:hAnsi="Times New Roman"/>
                <w:sz w:val="22"/>
                <w:szCs w:val="22"/>
              </w:rPr>
            </w:pPr>
            <w:r w:rsidRPr="005A4863">
              <w:rPr>
                <w:rFonts w:ascii="Times New Roman" w:hAnsi="Times New Roman"/>
                <w:sz w:val="22"/>
                <w:szCs w:val="22"/>
              </w:rPr>
              <w:t>Ime družbe</w:t>
            </w:r>
            <w:r w:rsidRPr="005A4863">
              <w:rPr>
                <w:rFonts w:ascii="Times New Roman" w:hAnsi="Times New Roman"/>
                <w:sz w:val="22"/>
                <w:szCs w:val="22"/>
              </w:rPr>
              <w:tab/>
              <w:t>:</w:t>
            </w:r>
          </w:p>
          <w:p w:rsidR="00026EA7" w:rsidRPr="005A4863" w:rsidRDefault="00026EA7" w:rsidP="005A4863">
            <w:pPr>
              <w:tabs>
                <w:tab w:val="left" w:pos="2064"/>
              </w:tabs>
              <w:spacing w:before="120" w:after="120"/>
              <w:ind w:right="312"/>
              <w:rPr>
                <w:rFonts w:ascii="Times New Roman" w:hAnsi="Times New Roman"/>
                <w:b/>
                <w:sz w:val="22"/>
                <w:szCs w:val="22"/>
              </w:rPr>
            </w:pPr>
            <w:r w:rsidRPr="005A4863">
              <w:rPr>
                <w:rFonts w:ascii="Times New Roman" w:hAnsi="Times New Roman"/>
                <w:sz w:val="22"/>
                <w:szCs w:val="22"/>
              </w:rPr>
              <w:t>Naslov</w:t>
            </w:r>
            <w:r w:rsidRPr="005A4863">
              <w:rPr>
                <w:rFonts w:ascii="Times New Roman" w:hAnsi="Times New Roman"/>
                <w:sz w:val="22"/>
                <w:szCs w:val="22"/>
              </w:rPr>
              <w:tab/>
              <w:t>:</w:t>
            </w:r>
          </w:p>
          <w:p w:rsidR="00026EA7" w:rsidRPr="005A4863" w:rsidRDefault="00026EA7" w:rsidP="005A4863">
            <w:pPr>
              <w:tabs>
                <w:tab w:val="left" w:pos="2064"/>
              </w:tabs>
              <w:spacing w:before="120" w:after="120"/>
              <w:ind w:right="312"/>
              <w:rPr>
                <w:rFonts w:ascii="Times New Roman" w:hAnsi="Times New Roman"/>
                <w:b/>
                <w:sz w:val="22"/>
                <w:szCs w:val="22"/>
              </w:rPr>
            </w:pPr>
            <w:r w:rsidRPr="005A4863">
              <w:rPr>
                <w:rFonts w:ascii="Times New Roman" w:hAnsi="Times New Roman"/>
                <w:sz w:val="22"/>
                <w:szCs w:val="22"/>
              </w:rPr>
              <w:t>Kontaktni podatki</w:t>
            </w:r>
            <w:r w:rsidRPr="005A4863">
              <w:rPr>
                <w:rFonts w:ascii="Times New Roman" w:hAnsi="Times New Roman"/>
                <w:sz w:val="22"/>
                <w:szCs w:val="22"/>
              </w:rPr>
              <w:tab/>
              <w:t>:</w:t>
            </w:r>
          </w:p>
          <w:p w:rsidR="00026EA7" w:rsidRPr="005A4863" w:rsidRDefault="00026EA7" w:rsidP="005A4863">
            <w:pPr>
              <w:tabs>
                <w:tab w:val="left" w:pos="2064"/>
              </w:tabs>
              <w:spacing w:before="120" w:after="120"/>
              <w:ind w:right="312"/>
              <w:rPr>
                <w:rFonts w:ascii="Times New Roman" w:hAnsi="Times New Roman"/>
                <w:b/>
                <w:sz w:val="22"/>
                <w:szCs w:val="22"/>
                <w:lang w:val="pl-PL"/>
              </w:rPr>
            </w:pPr>
          </w:p>
        </w:tc>
      </w:tr>
      <w:tr w:rsidR="003A61F6" w:rsidRPr="005A4863" w:rsidTr="00C61A52">
        <w:tc>
          <w:tcPr>
            <w:tcW w:w="392" w:type="dxa"/>
            <w:vAlign w:val="center"/>
          </w:tcPr>
          <w:p w:rsidR="00026EA7" w:rsidRPr="005A4863" w:rsidRDefault="00026EA7" w:rsidP="005A4863">
            <w:pPr>
              <w:spacing w:line="237" w:lineRule="auto"/>
              <w:ind w:right="3040"/>
              <w:rPr>
                <w:rFonts w:ascii="Times New Roman" w:hAnsi="Times New Roman"/>
                <w:sz w:val="22"/>
                <w:szCs w:val="22"/>
              </w:rPr>
            </w:pPr>
            <w:r w:rsidRPr="005A4863">
              <w:rPr>
                <w:rFonts w:ascii="Times New Roman" w:hAnsi="Times New Roman"/>
                <w:sz w:val="22"/>
                <w:szCs w:val="22"/>
              </w:rPr>
              <w:t>2</w:t>
            </w:r>
          </w:p>
          <w:p w:rsidR="00026EA7" w:rsidRPr="005A4863" w:rsidRDefault="00026EA7" w:rsidP="005A4863">
            <w:pPr>
              <w:spacing w:line="237" w:lineRule="auto"/>
              <w:ind w:right="3040"/>
              <w:rPr>
                <w:rFonts w:ascii="Times New Roman" w:hAnsi="Times New Roman"/>
                <w:sz w:val="22"/>
                <w:szCs w:val="22"/>
              </w:rPr>
            </w:pPr>
          </w:p>
        </w:tc>
        <w:tc>
          <w:tcPr>
            <w:tcW w:w="9214" w:type="dxa"/>
            <w:vAlign w:val="center"/>
          </w:tcPr>
          <w:p w:rsidR="00026EA7" w:rsidRPr="005A4863" w:rsidRDefault="00026EA7" w:rsidP="005A4863">
            <w:pPr>
              <w:tabs>
                <w:tab w:val="left" w:pos="8113"/>
              </w:tabs>
              <w:spacing w:line="237" w:lineRule="auto"/>
              <w:ind w:right="3040"/>
              <w:rPr>
                <w:rFonts w:ascii="Times New Roman" w:hAnsi="Times New Roman"/>
                <w:sz w:val="22"/>
                <w:szCs w:val="22"/>
              </w:rPr>
            </w:pPr>
          </w:p>
          <w:p w:rsidR="00026EA7" w:rsidRPr="005A4863" w:rsidRDefault="00026EA7" w:rsidP="005A4863">
            <w:pPr>
              <w:tabs>
                <w:tab w:val="left" w:pos="459"/>
              </w:tabs>
              <w:spacing w:line="237" w:lineRule="auto"/>
              <w:ind w:right="176"/>
              <w:jc w:val="both"/>
              <w:rPr>
                <w:rFonts w:ascii="Times New Roman" w:hAnsi="Times New Roman"/>
                <w:sz w:val="22"/>
                <w:szCs w:val="22"/>
              </w:rPr>
            </w:pPr>
            <w:r w:rsidRPr="005A4863">
              <w:rPr>
                <w:rFonts w:ascii="Times New Roman" w:hAnsi="Times New Roman"/>
                <w:sz w:val="22"/>
                <w:szCs w:val="22"/>
              </w:rPr>
              <w:t>Standard ali tehnična specifikacija, s katerim je skladen končni izdelek iz predelane gume.</w:t>
            </w:r>
          </w:p>
          <w:p w:rsidR="00026EA7" w:rsidRPr="005A4863" w:rsidRDefault="00026EA7" w:rsidP="005A4863">
            <w:pPr>
              <w:tabs>
                <w:tab w:val="left" w:pos="459"/>
              </w:tabs>
              <w:spacing w:line="237" w:lineRule="auto"/>
              <w:ind w:left="459" w:right="176" w:hanging="425"/>
              <w:rPr>
                <w:rFonts w:ascii="Times New Roman" w:hAnsi="Times New Roman"/>
                <w:sz w:val="22"/>
                <w:szCs w:val="22"/>
              </w:rPr>
            </w:pPr>
          </w:p>
          <w:p w:rsidR="00026EA7" w:rsidRPr="005A4863" w:rsidRDefault="00026EA7" w:rsidP="005A4863">
            <w:pPr>
              <w:tabs>
                <w:tab w:val="left" w:pos="459"/>
              </w:tabs>
              <w:spacing w:line="237" w:lineRule="auto"/>
              <w:ind w:left="459" w:right="176"/>
              <w:rPr>
                <w:rFonts w:ascii="Times New Roman" w:hAnsi="Times New Roman"/>
                <w:sz w:val="22"/>
                <w:szCs w:val="22"/>
              </w:rPr>
            </w:pPr>
          </w:p>
        </w:tc>
      </w:tr>
      <w:tr w:rsidR="003A61F6" w:rsidRPr="005A4863" w:rsidTr="00C61A52">
        <w:tc>
          <w:tcPr>
            <w:tcW w:w="392" w:type="dxa"/>
            <w:vAlign w:val="center"/>
          </w:tcPr>
          <w:p w:rsidR="00026EA7" w:rsidRPr="005A4863" w:rsidRDefault="00026EA7" w:rsidP="005A4863">
            <w:pPr>
              <w:spacing w:line="237" w:lineRule="auto"/>
              <w:ind w:right="3040"/>
              <w:rPr>
                <w:rFonts w:ascii="Times New Roman" w:hAnsi="Times New Roman"/>
                <w:sz w:val="22"/>
                <w:szCs w:val="22"/>
              </w:rPr>
            </w:pPr>
            <w:r w:rsidRPr="005A4863">
              <w:rPr>
                <w:rFonts w:ascii="Times New Roman" w:hAnsi="Times New Roman"/>
                <w:sz w:val="22"/>
                <w:szCs w:val="22"/>
              </w:rPr>
              <w:t>3</w:t>
            </w:r>
          </w:p>
        </w:tc>
        <w:tc>
          <w:tcPr>
            <w:tcW w:w="9214" w:type="dxa"/>
            <w:vAlign w:val="center"/>
          </w:tcPr>
          <w:p w:rsidR="00026EA7" w:rsidRPr="005A4863" w:rsidRDefault="00026EA7" w:rsidP="005A4863">
            <w:pPr>
              <w:tabs>
                <w:tab w:val="left" w:pos="459"/>
              </w:tabs>
              <w:spacing w:line="237" w:lineRule="auto"/>
              <w:ind w:left="360" w:right="3040"/>
              <w:rPr>
                <w:rFonts w:ascii="Times New Roman" w:hAnsi="Times New Roman"/>
                <w:sz w:val="22"/>
                <w:szCs w:val="22"/>
              </w:rPr>
            </w:pPr>
          </w:p>
          <w:p w:rsidR="00026EA7" w:rsidRPr="005A4863" w:rsidRDefault="00026EA7" w:rsidP="005A4863">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sidRPr="005A4863">
              <w:rPr>
                <w:rFonts w:ascii="Times New Roman" w:hAnsi="Times New Roman"/>
                <w:sz w:val="22"/>
                <w:szCs w:val="22"/>
              </w:rPr>
              <w:t>ID serije/tovora:</w:t>
            </w:r>
          </w:p>
          <w:p w:rsidR="00026EA7" w:rsidRPr="005A4863" w:rsidRDefault="00026EA7" w:rsidP="005A4863">
            <w:pPr>
              <w:tabs>
                <w:tab w:val="left" w:pos="459"/>
              </w:tabs>
              <w:spacing w:line="237" w:lineRule="auto"/>
              <w:ind w:right="3040"/>
              <w:rPr>
                <w:rFonts w:ascii="Times New Roman" w:hAnsi="Times New Roman"/>
                <w:sz w:val="22"/>
                <w:szCs w:val="22"/>
                <w:lang w:val="el-GR"/>
              </w:rPr>
            </w:pPr>
          </w:p>
          <w:p w:rsidR="00026EA7" w:rsidRPr="005A4863" w:rsidRDefault="00026EA7" w:rsidP="005A4863">
            <w:pPr>
              <w:numPr>
                <w:ilvl w:val="0"/>
                <w:numId w:val="40"/>
              </w:numPr>
              <w:tabs>
                <w:tab w:val="left" w:pos="459"/>
              </w:tabs>
              <w:autoSpaceDE w:val="0"/>
              <w:autoSpaceDN w:val="0"/>
              <w:spacing w:line="237" w:lineRule="auto"/>
              <w:ind w:left="360" w:right="176"/>
              <w:rPr>
                <w:rFonts w:ascii="Times New Roman" w:hAnsi="Times New Roman"/>
                <w:sz w:val="22"/>
                <w:szCs w:val="22"/>
              </w:rPr>
            </w:pPr>
            <w:r w:rsidRPr="005A4863">
              <w:rPr>
                <w:rFonts w:ascii="Times New Roman" w:hAnsi="Times New Roman"/>
                <w:sz w:val="22"/>
                <w:szCs w:val="22"/>
              </w:rPr>
              <w:t xml:space="preserve">Količina tovora (kg), </w:t>
            </w:r>
          </w:p>
          <w:p w:rsidR="00026EA7" w:rsidRPr="005A4863" w:rsidRDefault="00026EA7" w:rsidP="005A4863">
            <w:pPr>
              <w:tabs>
                <w:tab w:val="left" w:pos="459"/>
                <w:tab w:val="left" w:pos="4989"/>
              </w:tabs>
              <w:spacing w:line="237" w:lineRule="auto"/>
              <w:ind w:left="357" w:right="176"/>
              <w:rPr>
                <w:rFonts w:ascii="Times New Roman" w:hAnsi="Times New Roman"/>
                <w:b/>
                <w:sz w:val="22"/>
                <w:szCs w:val="22"/>
              </w:rPr>
            </w:pPr>
            <w:r w:rsidRPr="005A4863">
              <w:rPr>
                <w:rFonts w:ascii="Times New Roman" w:hAnsi="Times New Roman"/>
                <w:sz w:val="22"/>
                <w:szCs w:val="22"/>
              </w:rPr>
              <w:t>prostornina (m</w:t>
            </w:r>
            <w:r w:rsidRPr="005A4863">
              <w:rPr>
                <w:rFonts w:ascii="Times New Roman" w:hAnsi="Times New Roman"/>
                <w:sz w:val="22"/>
                <w:szCs w:val="22"/>
                <w:vertAlign w:val="superscript"/>
              </w:rPr>
              <w:t xml:space="preserve">3 </w:t>
            </w:r>
            <w:r w:rsidRPr="005A4863">
              <w:rPr>
                <w:rFonts w:ascii="Times New Roman" w:hAnsi="Times New Roman"/>
                <w:sz w:val="22"/>
                <w:szCs w:val="22"/>
              </w:rPr>
              <w:t>), št. kosov</w:t>
            </w:r>
            <w:r w:rsidRPr="005A4863">
              <w:rPr>
                <w:rFonts w:ascii="Times New Roman" w:hAnsi="Times New Roman"/>
                <w:b/>
                <w:sz w:val="22"/>
                <w:szCs w:val="22"/>
              </w:rPr>
              <w:t>:</w:t>
            </w:r>
          </w:p>
          <w:p w:rsidR="00026EA7" w:rsidRPr="005A4863" w:rsidRDefault="00026EA7" w:rsidP="005A4863">
            <w:pPr>
              <w:tabs>
                <w:tab w:val="left" w:pos="459"/>
              </w:tabs>
              <w:spacing w:line="237" w:lineRule="auto"/>
              <w:ind w:right="176"/>
              <w:rPr>
                <w:rFonts w:ascii="Times New Roman" w:hAnsi="Times New Roman"/>
                <w:sz w:val="22"/>
                <w:szCs w:val="22"/>
              </w:rPr>
            </w:pPr>
          </w:p>
        </w:tc>
      </w:tr>
      <w:tr w:rsidR="003A61F6" w:rsidRPr="005A4863" w:rsidTr="00C61A52">
        <w:tc>
          <w:tcPr>
            <w:tcW w:w="392" w:type="dxa"/>
            <w:vAlign w:val="center"/>
          </w:tcPr>
          <w:p w:rsidR="00026EA7" w:rsidRPr="005A4863" w:rsidRDefault="00026EA7" w:rsidP="005A4863">
            <w:pPr>
              <w:spacing w:line="237" w:lineRule="auto"/>
              <w:ind w:right="3040"/>
              <w:rPr>
                <w:rFonts w:ascii="Times New Roman" w:hAnsi="Times New Roman"/>
                <w:sz w:val="22"/>
                <w:szCs w:val="22"/>
              </w:rPr>
            </w:pPr>
            <w:r w:rsidRPr="005A4863">
              <w:rPr>
                <w:rFonts w:ascii="Times New Roman" w:hAnsi="Times New Roman"/>
                <w:sz w:val="22"/>
                <w:szCs w:val="22"/>
              </w:rPr>
              <w:t>4</w:t>
            </w:r>
          </w:p>
        </w:tc>
        <w:tc>
          <w:tcPr>
            <w:tcW w:w="9214" w:type="dxa"/>
            <w:vAlign w:val="center"/>
          </w:tcPr>
          <w:p w:rsidR="00026EA7" w:rsidRPr="005A4863" w:rsidRDefault="00026EA7" w:rsidP="005A4863">
            <w:pPr>
              <w:spacing w:line="237" w:lineRule="auto"/>
              <w:ind w:right="176"/>
              <w:rPr>
                <w:rFonts w:ascii="Times New Roman" w:hAnsi="Times New Roman"/>
                <w:sz w:val="22"/>
                <w:szCs w:val="22"/>
              </w:rPr>
            </w:pPr>
          </w:p>
          <w:p w:rsidR="00026EA7" w:rsidRPr="005A4863" w:rsidRDefault="00026EA7" w:rsidP="005A4863">
            <w:pPr>
              <w:spacing w:line="237" w:lineRule="auto"/>
              <w:ind w:right="176"/>
              <w:rPr>
                <w:rFonts w:ascii="Times New Roman" w:hAnsi="Times New Roman"/>
                <w:sz w:val="22"/>
                <w:szCs w:val="22"/>
              </w:rPr>
            </w:pPr>
            <w:r w:rsidRPr="005A4863">
              <w:rPr>
                <w:rFonts w:ascii="Times New Roman" w:hAnsi="Times New Roman"/>
                <w:sz w:val="22"/>
                <w:szCs w:val="22"/>
              </w:rPr>
              <w:t xml:space="preserve">Izvajanje sistema zagotavljanja kakovosti </w:t>
            </w:r>
          </w:p>
          <w:p w:rsidR="00026EA7" w:rsidRPr="005A4863" w:rsidRDefault="00026EA7" w:rsidP="005A4863">
            <w:pPr>
              <w:spacing w:line="237" w:lineRule="auto"/>
              <w:ind w:right="176"/>
              <w:rPr>
                <w:rFonts w:ascii="Times New Roman" w:hAnsi="Times New Roman"/>
                <w:sz w:val="22"/>
                <w:szCs w:val="22"/>
              </w:rPr>
            </w:pPr>
          </w:p>
          <w:p w:rsidR="00026EA7" w:rsidRPr="005A4863" w:rsidRDefault="00026EA7" w:rsidP="005A4863">
            <w:pPr>
              <w:spacing w:line="237" w:lineRule="auto"/>
              <w:ind w:right="176"/>
              <w:rPr>
                <w:rFonts w:ascii="Times New Roman" w:hAnsi="Times New Roman"/>
                <w:sz w:val="22"/>
                <w:szCs w:val="22"/>
              </w:rPr>
            </w:pPr>
            <w:r w:rsidRPr="005A4863">
              <w:rPr>
                <w:rFonts w:ascii="Times New Roman" w:hAnsi="Times New Roman"/>
                <w:sz w:val="22"/>
                <w:szCs w:val="22"/>
              </w:rPr>
              <w:t>Izpolnjevanje tehničnih zahtev iz Priloge IV:</w:t>
            </w:r>
            <w:r w:rsidRPr="005A4863">
              <w:rPr>
                <w:rFonts w:ascii="Times New Roman" w:hAnsi="Times New Roman"/>
                <w:b/>
                <w:sz w:val="22"/>
                <w:szCs w:val="22"/>
              </w:rPr>
              <w:t xml:space="preserve"> </w:t>
            </w:r>
          </w:p>
          <w:p w:rsidR="00026EA7" w:rsidRPr="005A4863" w:rsidRDefault="00026EA7" w:rsidP="005A4863">
            <w:pPr>
              <w:spacing w:line="237" w:lineRule="auto"/>
              <w:ind w:right="176"/>
              <w:rPr>
                <w:rFonts w:ascii="Times New Roman" w:hAnsi="Times New Roman"/>
                <w:sz w:val="22"/>
                <w:szCs w:val="22"/>
              </w:rPr>
            </w:pPr>
          </w:p>
          <w:p w:rsidR="00026EA7" w:rsidRPr="005A4863" w:rsidRDefault="00026EA7" w:rsidP="005A4863">
            <w:pPr>
              <w:spacing w:line="237" w:lineRule="auto"/>
              <w:ind w:right="176"/>
              <w:rPr>
                <w:rFonts w:ascii="Times New Roman" w:hAnsi="Times New Roman"/>
                <w:sz w:val="22"/>
                <w:szCs w:val="22"/>
              </w:rPr>
            </w:pPr>
            <w:r w:rsidRPr="005A4863">
              <w:rPr>
                <w:rFonts w:ascii="Times New Roman" w:hAnsi="Times New Roman"/>
                <w:sz w:val="22"/>
                <w:szCs w:val="22"/>
              </w:rPr>
              <w:t>Izpolnjevanje zahtev standarda ISO 9001: 2015</w:t>
            </w:r>
            <w:r w:rsidRPr="005A4863">
              <w:rPr>
                <w:rFonts w:ascii="Times New Roman" w:hAnsi="Times New Roman"/>
                <w:b/>
                <w:sz w:val="22"/>
                <w:szCs w:val="22"/>
              </w:rPr>
              <w:t>:</w:t>
            </w:r>
          </w:p>
          <w:p w:rsidR="00026EA7" w:rsidRPr="005A4863" w:rsidRDefault="00026EA7" w:rsidP="005A4863">
            <w:pPr>
              <w:spacing w:line="237" w:lineRule="auto"/>
              <w:ind w:right="176"/>
              <w:rPr>
                <w:rFonts w:ascii="Times New Roman" w:hAnsi="Times New Roman"/>
                <w:sz w:val="22"/>
                <w:szCs w:val="22"/>
                <w:lang w:val="el-GR"/>
              </w:rPr>
            </w:pPr>
          </w:p>
        </w:tc>
      </w:tr>
      <w:tr w:rsidR="003A61F6" w:rsidRPr="005A4863" w:rsidTr="00C61A52">
        <w:tc>
          <w:tcPr>
            <w:tcW w:w="392" w:type="dxa"/>
            <w:vAlign w:val="center"/>
          </w:tcPr>
          <w:p w:rsidR="00026EA7" w:rsidRPr="005A4863" w:rsidRDefault="00026EA7" w:rsidP="005A4863">
            <w:pPr>
              <w:spacing w:line="237" w:lineRule="auto"/>
              <w:ind w:right="3040"/>
              <w:rPr>
                <w:rFonts w:ascii="Times New Roman" w:hAnsi="Times New Roman"/>
                <w:sz w:val="22"/>
                <w:szCs w:val="22"/>
              </w:rPr>
            </w:pPr>
            <w:r w:rsidRPr="005A4863">
              <w:rPr>
                <w:rFonts w:ascii="Times New Roman" w:hAnsi="Times New Roman"/>
                <w:sz w:val="22"/>
                <w:szCs w:val="22"/>
              </w:rPr>
              <w:t>5</w:t>
            </w:r>
          </w:p>
        </w:tc>
        <w:tc>
          <w:tcPr>
            <w:tcW w:w="9214" w:type="dxa"/>
            <w:vAlign w:val="center"/>
          </w:tcPr>
          <w:p w:rsidR="00026EA7" w:rsidRPr="005A4863" w:rsidRDefault="00026EA7" w:rsidP="005A4863">
            <w:pPr>
              <w:spacing w:line="237" w:lineRule="auto"/>
              <w:ind w:right="176"/>
              <w:rPr>
                <w:rFonts w:ascii="Times New Roman" w:hAnsi="Times New Roman"/>
                <w:sz w:val="22"/>
                <w:szCs w:val="22"/>
              </w:rPr>
            </w:pPr>
          </w:p>
          <w:p w:rsidR="00026EA7" w:rsidRPr="005A4863" w:rsidRDefault="00026EA7" w:rsidP="005A4863">
            <w:pPr>
              <w:spacing w:line="237" w:lineRule="auto"/>
              <w:ind w:right="176"/>
              <w:rPr>
                <w:rFonts w:ascii="Times New Roman" w:hAnsi="Times New Roman"/>
                <w:sz w:val="22"/>
                <w:szCs w:val="22"/>
              </w:rPr>
            </w:pPr>
            <w:r w:rsidRPr="005A4863">
              <w:rPr>
                <w:rFonts w:ascii="Times New Roman" w:hAnsi="Times New Roman"/>
                <w:sz w:val="22"/>
                <w:szCs w:val="22"/>
              </w:rPr>
              <w:t xml:space="preserve">Odpremljeni tovor, predviden izključno za uporabo v: </w:t>
            </w:r>
          </w:p>
          <w:p w:rsidR="00026EA7" w:rsidRPr="005A4863" w:rsidRDefault="00026EA7" w:rsidP="005A4863">
            <w:pPr>
              <w:spacing w:line="237" w:lineRule="auto"/>
              <w:ind w:right="176"/>
              <w:rPr>
                <w:rFonts w:ascii="Times New Roman" w:hAnsi="Times New Roman"/>
                <w:sz w:val="22"/>
                <w:szCs w:val="22"/>
              </w:rPr>
            </w:pPr>
            <w:r w:rsidRPr="005A4863">
              <w:rPr>
                <w:rFonts w:ascii="Times New Roman" w:hAnsi="Times New Roman"/>
                <w:sz w:val="22"/>
                <w:szCs w:val="22"/>
              </w:rPr>
              <w:t>(</w:t>
            </w:r>
            <w:r w:rsidRPr="005A4863">
              <w:rPr>
                <w:rFonts w:ascii="Times New Roman" w:hAnsi="Times New Roman"/>
                <w:i/>
                <w:iCs/>
                <w:sz w:val="22"/>
                <w:szCs w:val="22"/>
              </w:rPr>
              <w:t>navedite predvideni namen</w:t>
            </w:r>
            <w:r w:rsidRPr="005A4863">
              <w:rPr>
                <w:rFonts w:ascii="Times New Roman" w:hAnsi="Times New Roman"/>
                <w:sz w:val="22"/>
                <w:szCs w:val="22"/>
              </w:rPr>
              <w:t xml:space="preserve">) </w:t>
            </w:r>
          </w:p>
          <w:p w:rsidR="00026EA7" w:rsidRPr="005A4863" w:rsidRDefault="00026EA7" w:rsidP="005A4863">
            <w:pPr>
              <w:spacing w:line="237" w:lineRule="auto"/>
              <w:ind w:right="176"/>
              <w:rPr>
                <w:rFonts w:ascii="Times New Roman" w:hAnsi="Times New Roman"/>
                <w:sz w:val="22"/>
                <w:szCs w:val="22"/>
              </w:rPr>
            </w:pPr>
          </w:p>
        </w:tc>
      </w:tr>
      <w:tr w:rsidR="003A61F6" w:rsidRPr="005A4863" w:rsidTr="00C61A52">
        <w:tc>
          <w:tcPr>
            <w:tcW w:w="392" w:type="dxa"/>
            <w:vAlign w:val="center"/>
          </w:tcPr>
          <w:p w:rsidR="00026EA7" w:rsidRPr="005A4863" w:rsidRDefault="00026EA7" w:rsidP="005A4863">
            <w:pPr>
              <w:spacing w:line="237" w:lineRule="auto"/>
              <w:ind w:right="3040"/>
              <w:rPr>
                <w:rFonts w:ascii="Times New Roman" w:hAnsi="Times New Roman"/>
                <w:sz w:val="22"/>
                <w:szCs w:val="22"/>
              </w:rPr>
            </w:pPr>
            <w:r w:rsidRPr="005A4863">
              <w:rPr>
                <w:rFonts w:ascii="Times New Roman" w:hAnsi="Times New Roman"/>
                <w:sz w:val="22"/>
                <w:szCs w:val="22"/>
              </w:rPr>
              <w:t>6</w:t>
            </w:r>
          </w:p>
        </w:tc>
        <w:tc>
          <w:tcPr>
            <w:tcW w:w="9214" w:type="dxa"/>
            <w:vAlign w:val="center"/>
          </w:tcPr>
          <w:p w:rsidR="00026EA7" w:rsidRPr="005A4863" w:rsidRDefault="00026EA7" w:rsidP="005A4863">
            <w:pPr>
              <w:spacing w:line="237" w:lineRule="auto"/>
              <w:ind w:right="176"/>
              <w:rPr>
                <w:rFonts w:ascii="Times New Roman" w:hAnsi="Times New Roman"/>
                <w:sz w:val="22"/>
                <w:szCs w:val="22"/>
                <w:lang w:val="pl-PL"/>
              </w:rPr>
            </w:pPr>
          </w:p>
          <w:p w:rsidR="00026EA7" w:rsidRPr="005A4863" w:rsidRDefault="00026EA7" w:rsidP="005A4863">
            <w:pPr>
              <w:spacing w:line="237" w:lineRule="auto"/>
              <w:ind w:right="176"/>
              <w:rPr>
                <w:rFonts w:ascii="Times New Roman" w:hAnsi="Times New Roman"/>
                <w:b/>
                <w:sz w:val="22"/>
                <w:szCs w:val="22"/>
              </w:rPr>
            </w:pPr>
            <w:r w:rsidRPr="005A4863">
              <w:rPr>
                <w:rFonts w:ascii="Times New Roman" w:hAnsi="Times New Roman"/>
                <w:b/>
                <w:sz w:val="22"/>
                <w:szCs w:val="22"/>
              </w:rPr>
              <w:t xml:space="preserve">Podatki odgovorne osebe </w:t>
            </w:r>
          </w:p>
          <w:p w:rsidR="00026EA7" w:rsidRPr="005A4863" w:rsidRDefault="00026EA7" w:rsidP="005A4863">
            <w:pPr>
              <w:spacing w:line="237" w:lineRule="auto"/>
              <w:ind w:right="176"/>
              <w:rPr>
                <w:rFonts w:ascii="Times New Roman" w:hAnsi="Times New Roman"/>
                <w:sz w:val="22"/>
                <w:szCs w:val="22"/>
                <w:lang w:val="pl-PL"/>
              </w:rPr>
            </w:pPr>
          </w:p>
          <w:p w:rsidR="00026EA7" w:rsidRPr="005A4863" w:rsidRDefault="00026EA7" w:rsidP="005A4863">
            <w:pPr>
              <w:tabs>
                <w:tab w:val="left" w:pos="2106"/>
              </w:tabs>
              <w:spacing w:line="237" w:lineRule="auto"/>
              <w:ind w:right="176"/>
              <w:rPr>
                <w:rFonts w:ascii="Times New Roman" w:hAnsi="Times New Roman"/>
                <w:sz w:val="22"/>
                <w:szCs w:val="22"/>
              </w:rPr>
            </w:pPr>
            <w:r w:rsidRPr="005A4863">
              <w:rPr>
                <w:rFonts w:ascii="Times New Roman" w:hAnsi="Times New Roman"/>
                <w:sz w:val="22"/>
                <w:szCs w:val="22"/>
              </w:rPr>
              <w:t>Ime in priimek:</w:t>
            </w:r>
          </w:p>
          <w:p w:rsidR="00026EA7" w:rsidRPr="005A4863" w:rsidRDefault="00026EA7" w:rsidP="005A4863">
            <w:pPr>
              <w:tabs>
                <w:tab w:val="left" w:pos="2106"/>
              </w:tabs>
              <w:spacing w:line="237" w:lineRule="auto"/>
              <w:ind w:right="176"/>
              <w:rPr>
                <w:rFonts w:ascii="Times New Roman" w:hAnsi="Times New Roman"/>
                <w:sz w:val="22"/>
                <w:szCs w:val="22"/>
                <w:lang w:val="pl-PL"/>
              </w:rPr>
            </w:pPr>
          </w:p>
          <w:p w:rsidR="00026EA7" w:rsidRPr="005A4863" w:rsidRDefault="00026EA7" w:rsidP="005A4863">
            <w:pPr>
              <w:tabs>
                <w:tab w:val="left" w:pos="2106"/>
              </w:tabs>
              <w:spacing w:line="237" w:lineRule="auto"/>
              <w:ind w:right="176"/>
              <w:rPr>
                <w:rFonts w:ascii="Times New Roman" w:hAnsi="Times New Roman"/>
                <w:sz w:val="22"/>
                <w:szCs w:val="22"/>
              </w:rPr>
            </w:pPr>
            <w:r w:rsidRPr="005A4863">
              <w:rPr>
                <w:rFonts w:ascii="Times New Roman" w:hAnsi="Times New Roman"/>
                <w:sz w:val="22"/>
                <w:szCs w:val="22"/>
              </w:rPr>
              <w:t>Datum:</w:t>
            </w:r>
          </w:p>
          <w:p w:rsidR="00026EA7" w:rsidRPr="005A4863" w:rsidRDefault="00026EA7" w:rsidP="005A4863">
            <w:pPr>
              <w:tabs>
                <w:tab w:val="left" w:pos="2106"/>
              </w:tabs>
              <w:spacing w:line="237" w:lineRule="auto"/>
              <w:ind w:right="176"/>
              <w:rPr>
                <w:rFonts w:ascii="Times New Roman" w:hAnsi="Times New Roman"/>
                <w:sz w:val="22"/>
                <w:szCs w:val="22"/>
                <w:lang w:val="el-GR"/>
              </w:rPr>
            </w:pPr>
          </w:p>
          <w:p w:rsidR="00026EA7" w:rsidRPr="005A4863" w:rsidRDefault="00026EA7" w:rsidP="005A4863">
            <w:pPr>
              <w:tabs>
                <w:tab w:val="left" w:pos="2106"/>
              </w:tabs>
              <w:spacing w:line="237" w:lineRule="auto"/>
              <w:ind w:right="176"/>
              <w:rPr>
                <w:rFonts w:ascii="Times New Roman" w:hAnsi="Times New Roman"/>
                <w:sz w:val="22"/>
                <w:szCs w:val="22"/>
              </w:rPr>
            </w:pPr>
            <w:r w:rsidRPr="005A4863">
              <w:rPr>
                <w:rFonts w:ascii="Times New Roman" w:hAnsi="Times New Roman"/>
                <w:sz w:val="22"/>
                <w:szCs w:val="22"/>
              </w:rPr>
              <w:t>Podpis:</w:t>
            </w:r>
          </w:p>
          <w:p w:rsidR="00026EA7" w:rsidRPr="005A4863" w:rsidRDefault="00026EA7" w:rsidP="005A4863">
            <w:pPr>
              <w:spacing w:line="237" w:lineRule="auto"/>
              <w:ind w:right="176"/>
              <w:rPr>
                <w:rFonts w:ascii="Times New Roman" w:hAnsi="Times New Roman"/>
                <w:sz w:val="22"/>
                <w:szCs w:val="22"/>
                <w:lang w:val="el-GR"/>
              </w:rPr>
            </w:pPr>
          </w:p>
        </w:tc>
      </w:tr>
    </w:tbl>
    <w:p w:rsidR="00026EA7" w:rsidRPr="005A4863" w:rsidRDefault="00026EA7" w:rsidP="005A4863">
      <w:pPr>
        <w:spacing w:line="237" w:lineRule="auto"/>
        <w:ind w:right="3040"/>
        <w:rPr>
          <w:rFonts w:ascii="Times New Roman" w:hAnsi="Times New Roman"/>
          <w:sz w:val="22"/>
          <w:szCs w:val="22"/>
          <w:lang w:val="el-GR"/>
        </w:rPr>
      </w:pPr>
    </w:p>
    <w:p w:rsidR="00026EA7" w:rsidRPr="005A4863" w:rsidRDefault="00026EA7" w:rsidP="005A4863">
      <w:pPr>
        <w:rPr>
          <w:rFonts w:ascii="Times New Roman" w:hAnsi="Times New Roman"/>
          <w:sz w:val="22"/>
          <w:szCs w:val="22"/>
          <w:lang w:val="el-GR"/>
        </w:rPr>
        <w:sectPr w:rsidR="00026EA7" w:rsidRPr="005A4863">
          <w:footerReference w:type="default" r:id="rId14"/>
          <w:pgSz w:w="11910" w:h="16840"/>
          <w:pgMar w:top="1340" w:right="640" w:bottom="900" w:left="1580" w:header="0" w:footer="709" w:gutter="0"/>
          <w:pgNumType w:start="11"/>
          <w:cols w:space="720"/>
        </w:sectPr>
      </w:pPr>
    </w:p>
    <w:p w:rsidR="00026EA7" w:rsidRPr="005A4863" w:rsidRDefault="00026EA7" w:rsidP="005A4863">
      <w:pPr>
        <w:tabs>
          <w:tab w:val="left" w:pos="5532"/>
        </w:tabs>
        <w:spacing w:before="79"/>
        <w:ind w:left="3569"/>
        <w:rPr>
          <w:rFonts w:ascii="Times New Roman" w:hAnsi="Times New Roman"/>
          <w:b/>
          <w:spacing w:val="60"/>
          <w:sz w:val="22"/>
          <w:szCs w:val="22"/>
        </w:rPr>
      </w:pPr>
      <w:r w:rsidRPr="005A4863">
        <w:rPr>
          <w:rFonts w:ascii="Times New Roman" w:hAnsi="Times New Roman"/>
          <w:b/>
          <w:sz w:val="22"/>
          <w:szCs w:val="22"/>
        </w:rPr>
        <w:lastRenderedPageBreak/>
        <w:t>PRILOGA IV</w:t>
      </w:r>
    </w:p>
    <w:p w:rsidR="00026EA7" w:rsidRPr="005A4863" w:rsidRDefault="00026EA7" w:rsidP="005A4863">
      <w:pPr>
        <w:pStyle w:val="BodyText"/>
        <w:spacing w:before="8"/>
        <w:rPr>
          <w:rFonts w:ascii="Times New Roman" w:hAnsi="Times New Roman"/>
          <w:b/>
          <w:sz w:val="22"/>
          <w:szCs w:val="22"/>
          <w:lang w:val="el-GR"/>
        </w:rPr>
      </w:pPr>
    </w:p>
    <w:p w:rsidR="00026EA7" w:rsidRPr="005A4863" w:rsidRDefault="00026EA7" w:rsidP="005A4863">
      <w:pPr>
        <w:pStyle w:val="BodyText"/>
        <w:ind w:left="3355"/>
        <w:rPr>
          <w:rFonts w:ascii="Times New Roman" w:hAnsi="Times New Roman"/>
          <w:sz w:val="22"/>
          <w:szCs w:val="22"/>
        </w:rPr>
      </w:pPr>
      <w:r w:rsidRPr="005A4863">
        <w:rPr>
          <w:rFonts w:ascii="Times New Roman" w:hAnsi="Times New Roman"/>
          <w:sz w:val="22"/>
          <w:szCs w:val="22"/>
        </w:rPr>
        <w:t>Sistem zagotavljanja kakovosti</w:t>
      </w:r>
    </w:p>
    <w:p w:rsidR="00026EA7" w:rsidRPr="005A4863" w:rsidRDefault="00026EA7" w:rsidP="005A4863">
      <w:pPr>
        <w:pStyle w:val="BodyText"/>
        <w:spacing w:before="1"/>
        <w:rPr>
          <w:rFonts w:ascii="Times New Roman" w:hAnsi="Times New Roman"/>
          <w:sz w:val="22"/>
          <w:szCs w:val="22"/>
          <w:lang w:val="el-GR"/>
        </w:rPr>
      </w:pPr>
    </w:p>
    <w:p w:rsidR="00026EA7" w:rsidRPr="005A4863" w:rsidRDefault="00026EA7" w:rsidP="005A4863">
      <w:pPr>
        <w:pStyle w:val="ListParagraph"/>
        <w:widowControl/>
        <w:numPr>
          <w:ilvl w:val="0"/>
          <w:numId w:val="8"/>
        </w:numPr>
        <w:tabs>
          <w:tab w:val="left" w:pos="928"/>
          <w:tab w:val="left" w:pos="929"/>
        </w:tabs>
        <w:spacing w:before="0"/>
        <w:ind w:right="250"/>
      </w:pPr>
      <w:r w:rsidRPr="005A4863">
        <w:t>Sistem zagotavljanja kakovosti, ki ga uvede proizvajalec izdelkov iz predelane gume, mora vključevati niz dokumentiranih postopkov za vsakega od naslednjih vidikov:</w:t>
      </w:r>
    </w:p>
    <w:p w:rsidR="00026EA7" w:rsidRPr="005A4863" w:rsidRDefault="00026EA7" w:rsidP="005A4863">
      <w:pPr>
        <w:pStyle w:val="ListParagraph"/>
        <w:widowControl/>
        <w:numPr>
          <w:ilvl w:val="1"/>
          <w:numId w:val="7"/>
        </w:numPr>
        <w:tabs>
          <w:tab w:val="left" w:pos="1661"/>
        </w:tabs>
        <w:spacing w:before="240" w:after="240"/>
        <w:ind w:right="249"/>
      </w:pPr>
      <w:r w:rsidRPr="005A4863">
        <w:t xml:space="preserve">Izpolnjevanje meril za izpolnitev zahtev iz točke 1 Priloge II in evidentiranje rezultatov. </w:t>
      </w:r>
    </w:p>
    <w:p w:rsidR="00026EA7" w:rsidRPr="005A4863" w:rsidRDefault="00026EA7" w:rsidP="005A4863">
      <w:pPr>
        <w:pStyle w:val="ListParagraph"/>
        <w:widowControl/>
        <w:numPr>
          <w:ilvl w:val="1"/>
          <w:numId w:val="7"/>
        </w:numPr>
        <w:tabs>
          <w:tab w:val="left" w:pos="1661"/>
        </w:tabs>
        <w:spacing w:before="240" w:after="240"/>
        <w:ind w:right="249"/>
      </w:pPr>
      <w:r w:rsidRPr="005A4863">
        <w:t>Izpolnjevanje meril za izpolnitev zahtev iz točke 2 Priloge II in evidentiranje rezultatov.</w:t>
      </w:r>
    </w:p>
    <w:p w:rsidR="00026EA7" w:rsidRPr="005A4863" w:rsidRDefault="00026EA7" w:rsidP="005A4863">
      <w:pPr>
        <w:pStyle w:val="ListParagraph"/>
        <w:widowControl/>
        <w:numPr>
          <w:ilvl w:val="1"/>
          <w:numId w:val="7"/>
        </w:numPr>
        <w:tabs>
          <w:tab w:val="left" w:pos="1660"/>
          <w:tab w:val="left" w:pos="1661"/>
        </w:tabs>
        <w:spacing w:before="240" w:after="240"/>
      </w:pPr>
      <w:r w:rsidRPr="005A4863">
        <w:t>Ravnanje z odpadki, nastalimi v proizvodnem postopku.</w:t>
      </w:r>
    </w:p>
    <w:p w:rsidR="00026EA7" w:rsidRPr="005A4863" w:rsidRDefault="00026EA7" w:rsidP="005A4863">
      <w:pPr>
        <w:pStyle w:val="ListParagraph"/>
        <w:widowControl/>
        <w:numPr>
          <w:ilvl w:val="1"/>
          <w:numId w:val="7"/>
        </w:numPr>
        <w:tabs>
          <w:tab w:val="left" w:pos="1660"/>
          <w:tab w:val="left" w:pos="1661"/>
        </w:tabs>
        <w:spacing w:before="240" w:after="240"/>
      </w:pPr>
      <w:r w:rsidRPr="005A4863">
        <w:t>Izvajanje načina za ugotavljanje zadovoljstva strank.</w:t>
      </w:r>
    </w:p>
    <w:p w:rsidR="00026EA7" w:rsidRPr="005A4863" w:rsidRDefault="00026EA7" w:rsidP="005A4863">
      <w:pPr>
        <w:pStyle w:val="ListParagraph"/>
        <w:widowControl/>
        <w:numPr>
          <w:ilvl w:val="1"/>
          <w:numId w:val="7"/>
        </w:numPr>
        <w:tabs>
          <w:tab w:val="left" w:pos="1660"/>
          <w:tab w:val="left" w:pos="1661"/>
        </w:tabs>
        <w:spacing w:before="240" w:after="240"/>
      </w:pPr>
      <w:r w:rsidRPr="005A4863">
        <w:t>Uvedba sistema sledljivosti.</w:t>
      </w:r>
    </w:p>
    <w:p w:rsidR="00026EA7" w:rsidRPr="005A4863" w:rsidRDefault="00026EA7" w:rsidP="005A4863">
      <w:pPr>
        <w:pStyle w:val="ListParagraph"/>
        <w:widowControl/>
        <w:numPr>
          <w:ilvl w:val="1"/>
          <w:numId w:val="7"/>
        </w:numPr>
        <w:tabs>
          <w:tab w:val="left" w:pos="1660"/>
          <w:tab w:val="left" w:pos="1661"/>
        </w:tabs>
        <w:spacing w:before="240" w:after="240"/>
      </w:pPr>
      <w:r w:rsidRPr="005A4863">
        <w:t>Uvedba ustreznega sistema skladiščenja.</w:t>
      </w:r>
    </w:p>
    <w:p w:rsidR="00026EA7" w:rsidRPr="005A4863" w:rsidRDefault="00026EA7" w:rsidP="005A4863">
      <w:pPr>
        <w:pStyle w:val="ListParagraph"/>
        <w:widowControl/>
        <w:numPr>
          <w:ilvl w:val="1"/>
          <w:numId w:val="7"/>
        </w:numPr>
        <w:tabs>
          <w:tab w:val="left" w:pos="1660"/>
          <w:tab w:val="left" w:pos="1661"/>
        </w:tabs>
        <w:spacing w:before="240" w:after="240"/>
      </w:pPr>
      <w:r w:rsidRPr="005A4863">
        <w:t>Usposabljanje osebja.</w:t>
      </w:r>
    </w:p>
    <w:p w:rsidR="00026EA7" w:rsidRPr="005A4863" w:rsidRDefault="00026EA7" w:rsidP="005A4863">
      <w:pPr>
        <w:pStyle w:val="ListParagraph"/>
        <w:widowControl/>
        <w:numPr>
          <w:ilvl w:val="1"/>
          <w:numId w:val="7"/>
        </w:numPr>
        <w:tabs>
          <w:tab w:val="left" w:pos="1660"/>
          <w:tab w:val="left" w:pos="1661"/>
        </w:tabs>
        <w:spacing w:before="240" w:after="240"/>
        <w:ind w:right="767"/>
      </w:pPr>
      <w:r w:rsidRPr="005A4863">
        <w:t>Ravnanje z neskladnimi izdelki.</w:t>
      </w:r>
    </w:p>
    <w:p w:rsidR="00026EA7" w:rsidRPr="005A4863" w:rsidRDefault="00026EA7" w:rsidP="005A4863">
      <w:pPr>
        <w:pStyle w:val="ListParagraph"/>
        <w:widowControl/>
        <w:numPr>
          <w:ilvl w:val="1"/>
          <w:numId w:val="7"/>
        </w:numPr>
        <w:tabs>
          <w:tab w:val="left" w:pos="1660"/>
          <w:tab w:val="left" w:pos="1661"/>
        </w:tabs>
        <w:spacing w:before="240" w:after="240"/>
      </w:pPr>
      <w:r w:rsidRPr="005A4863">
        <w:t>Vodenje evidence pritožb.</w:t>
      </w:r>
    </w:p>
    <w:p w:rsidR="00026EA7" w:rsidRPr="005A4863" w:rsidRDefault="00026EA7" w:rsidP="005A4863">
      <w:pPr>
        <w:pStyle w:val="ListParagraph"/>
        <w:widowControl/>
        <w:numPr>
          <w:ilvl w:val="1"/>
          <w:numId w:val="7"/>
        </w:numPr>
        <w:tabs>
          <w:tab w:val="left" w:pos="1660"/>
          <w:tab w:val="left" w:pos="1661"/>
        </w:tabs>
        <w:spacing w:before="240" w:after="240"/>
      </w:pPr>
      <w:r w:rsidRPr="005A4863">
        <w:t>Pregledovanje, ponovno preverjanje in izboljševanje sistema zagotavljanja kakovosti.</w:t>
      </w:r>
    </w:p>
    <w:p w:rsidR="00026EA7" w:rsidRPr="005A4863" w:rsidRDefault="00026EA7" w:rsidP="005A4863">
      <w:pPr>
        <w:pStyle w:val="ListParagraph"/>
        <w:widowControl/>
        <w:tabs>
          <w:tab w:val="left" w:pos="1660"/>
          <w:tab w:val="left" w:pos="1661"/>
        </w:tabs>
        <w:spacing w:before="240" w:after="240"/>
      </w:pPr>
    </w:p>
    <w:p w:rsidR="00026EA7" w:rsidRPr="005A4863" w:rsidRDefault="00026EA7" w:rsidP="005A4863">
      <w:pPr>
        <w:pStyle w:val="ListParagraph"/>
        <w:widowControl/>
        <w:numPr>
          <w:ilvl w:val="0"/>
          <w:numId w:val="8"/>
        </w:numPr>
        <w:tabs>
          <w:tab w:val="left" w:pos="928"/>
          <w:tab w:val="left" w:pos="929"/>
        </w:tabs>
        <w:spacing w:before="122"/>
        <w:ind w:right="252"/>
      </w:pPr>
      <w:r w:rsidRPr="005A4863">
        <w:t xml:space="preserve">Sistem zagotavljanja kakovosti overi tretja stran, ki je neodvisen organ za ugotavljanje skladnosti. </w:t>
      </w:r>
    </w:p>
    <w:p w:rsidR="00026EA7" w:rsidRPr="005A4863" w:rsidRDefault="00026EA7" w:rsidP="005A4863">
      <w:pPr>
        <w:pStyle w:val="ListParagraph"/>
        <w:widowControl/>
        <w:tabs>
          <w:tab w:val="left" w:pos="928"/>
          <w:tab w:val="left" w:pos="929"/>
        </w:tabs>
        <w:spacing w:before="122"/>
        <w:ind w:left="928" w:right="252" w:firstLine="0"/>
      </w:pPr>
    </w:p>
    <w:p w:rsidR="00026EA7" w:rsidRPr="005A4863" w:rsidRDefault="00026EA7" w:rsidP="005A4863">
      <w:pPr>
        <w:pStyle w:val="ListParagraph"/>
        <w:widowControl/>
        <w:numPr>
          <w:ilvl w:val="0"/>
          <w:numId w:val="8"/>
        </w:numPr>
        <w:tabs>
          <w:tab w:val="left" w:pos="928"/>
          <w:tab w:val="left" w:pos="929"/>
        </w:tabs>
        <w:spacing w:before="122"/>
        <w:ind w:right="252"/>
      </w:pPr>
      <w:r w:rsidRPr="005A4863">
        <w:t>Overjanje sistema zagotavljanja kakovosti se izvede vsaka tri leta, razen v primerih sprememb proizvodnih postopkov in tehnik, pri katerih je treba overjanje izvesti nemudoma.</w:t>
      </w:r>
    </w:p>
    <w:p w:rsidR="00026EA7" w:rsidRPr="005A4863" w:rsidRDefault="00026EA7" w:rsidP="005A4863">
      <w:pPr>
        <w:pStyle w:val="BodyText"/>
        <w:spacing w:before="119"/>
        <w:ind w:left="928" w:right="250"/>
        <w:jc w:val="both"/>
        <w:rPr>
          <w:rFonts w:ascii="Times New Roman" w:hAnsi="Times New Roman"/>
          <w:sz w:val="22"/>
          <w:szCs w:val="22"/>
        </w:rPr>
      </w:pPr>
    </w:p>
    <w:p w:rsidR="00026EA7" w:rsidRPr="005A4863" w:rsidRDefault="00026EA7" w:rsidP="005A4863">
      <w:pPr>
        <w:jc w:val="both"/>
        <w:rPr>
          <w:rFonts w:ascii="Times New Roman" w:hAnsi="Times New Roman"/>
          <w:sz w:val="22"/>
          <w:szCs w:val="22"/>
        </w:rPr>
        <w:sectPr w:rsidR="00026EA7" w:rsidRPr="005A4863">
          <w:pgSz w:w="11910" w:h="16840"/>
          <w:pgMar w:top="1340" w:right="640" w:bottom="900" w:left="1580" w:header="0" w:footer="709" w:gutter="0"/>
          <w:cols w:space="720"/>
        </w:sectPr>
      </w:pPr>
    </w:p>
    <w:p w:rsidR="00026EA7" w:rsidRPr="005A4863" w:rsidRDefault="00026EA7" w:rsidP="005A4863">
      <w:pPr>
        <w:pStyle w:val="Heading2"/>
        <w:widowControl/>
        <w:tabs>
          <w:tab w:val="left" w:pos="2215"/>
        </w:tabs>
        <w:spacing w:before="152"/>
        <w:ind w:right="27"/>
        <w:rPr>
          <w:spacing w:val="60"/>
        </w:rPr>
      </w:pPr>
      <w:r w:rsidRPr="005A4863">
        <w:lastRenderedPageBreak/>
        <w:t>PRILOGA V</w:t>
      </w:r>
    </w:p>
    <w:p w:rsidR="00525FA9" w:rsidRPr="005A4863" w:rsidRDefault="00525FA9" w:rsidP="005A4863">
      <w:pPr>
        <w:pStyle w:val="Heading2"/>
        <w:widowControl/>
        <w:tabs>
          <w:tab w:val="left" w:pos="2215"/>
        </w:tabs>
        <w:spacing w:before="152"/>
        <w:ind w:right="27"/>
        <w:rPr>
          <w:b w:val="0"/>
          <w:spacing w:val="60"/>
        </w:rPr>
      </w:pPr>
    </w:p>
    <w:p w:rsidR="00026EA7" w:rsidRPr="005A4863" w:rsidRDefault="00026EA7" w:rsidP="005A4863">
      <w:pPr>
        <w:pStyle w:val="BodyText"/>
        <w:ind w:right="31"/>
        <w:jc w:val="center"/>
        <w:rPr>
          <w:rFonts w:ascii="Times New Roman" w:hAnsi="Times New Roman"/>
          <w:sz w:val="22"/>
          <w:szCs w:val="22"/>
        </w:rPr>
      </w:pPr>
      <w:r w:rsidRPr="005A4863">
        <w:rPr>
          <w:rFonts w:ascii="Times New Roman" w:hAnsi="Times New Roman"/>
          <w:sz w:val="22"/>
          <w:szCs w:val="22"/>
        </w:rPr>
        <w:t>OKVIRNI SEZNAM STANDARDOV</w:t>
      </w:r>
      <w:r w:rsidRPr="005A4863">
        <w:rPr>
          <w:rStyle w:val="FootnoteReference"/>
          <w:rFonts w:ascii="Times New Roman" w:hAnsi="Times New Roman"/>
          <w:sz w:val="22"/>
          <w:szCs w:val="22"/>
        </w:rPr>
        <w:footnoteReference w:id="1"/>
      </w:r>
      <w:r w:rsidRPr="005A4863">
        <w:rPr>
          <w:rFonts w:ascii="Times New Roman" w:hAnsi="Times New Roman"/>
          <w:sz w:val="22"/>
          <w:szCs w:val="22"/>
        </w:rPr>
        <w:t xml:space="preserve"> IN TEHNIČNIH SPECIFIKACIJ ZA ZAGOTOVITEV INFORMACIJ PROIZVAJALCEM IZDELKOV IZ PREDELANE GUME</w:t>
      </w:r>
    </w:p>
    <w:p w:rsidR="00026EA7" w:rsidRPr="005A4863" w:rsidRDefault="00026EA7" w:rsidP="005A4863">
      <w:pPr>
        <w:pStyle w:val="BodyText"/>
        <w:jc w:val="both"/>
        <w:rPr>
          <w:rFonts w:ascii="Times New Roman" w:hAnsi="Times New Roman"/>
          <w:sz w:val="22"/>
          <w:szCs w:val="22"/>
        </w:rPr>
      </w:pPr>
      <w:r w:rsidRPr="005A4863">
        <w:rPr>
          <w:rFonts w:ascii="Times New Roman" w:hAnsi="Times New Roman"/>
          <w:sz w:val="22"/>
          <w:szCs w:val="22"/>
        </w:rPr>
        <w:t>Seznam se prilagodi novim standardom, ki jih izda Evropski odbor za standardizacijo, ki so povezani s ciljem tega sklepa</w:t>
      </w:r>
      <w:r w:rsidRPr="005A4863">
        <w:rPr>
          <w:rStyle w:val="FootnoteReference"/>
          <w:rFonts w:ascii="Times New Roman" w:hAnsi="Times New Roman"/>
          <w:sz w:val="22"/>
          <w:szCs w:val="22"/>
        </w:rPr>
        <w:footnoteReference w:id="2"/>
      </w:r>
      <w:r w:rsidRPr="005A4863">
        <w:rPr>
          <w:rFonts w:ascii="Times New Roman" w:hAnsi="Times New Roman"/>
          <w:sz w:val="22"/>
          <w:szCs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CEN/TS 14243</w:t>
            </w:r>
          </w:p>
        </w:tc>
        <w:tc>
          <w:tcPr>
            <w:tcW w:w="7229" w:type="dxa"/>
          </w:tcPr>
          <w:p w:rsidR="00026EA7" w:rsidRPr="005A4863" w:rsidRDefault="00026EA7" w:rsidP="005A4863">
            <w:pPr>
              <w:pStyle w:val="TableParagraph"/>
              <w:widowControl/>
              <w:ind w:left="129" w:right="59"/>
            </w:pPr>
            <w:r w:rsidRPr="005A4863">
              <w:t>Materials produced from end of life tyres - Specification of categories based on their dimension(s) and impurities and methods for determining their dimension (s) and impurities</w:t>
            </w:r>
          </w:p>
        </w:tc>
      </w:tr>
      <w:tr w:rsidR="003A61F6" w:rsidRPr="005A4863" w:rsidTr="00525FA9">
        <w:tc>
          <w:tcPr>
            <w:tcW w:w="2020" w:type="dxa"/>
            <w:vAlign w:val="center"/>
          </w:tcPr>
          <w:p w:rsidR="00026EA7" w:rsidRPr="005A4863" w:rsidRDefault="00026EA7" w:rsidP="005A4863">
            <w:pPr>
              <w:pStyle w:val="TableParagraph"/>
              <w:widowControl/>
              <w:ind w:left="107"/>
              <w:rPr>
                <w:b/>
              </w:rPr>
            </w:pPr>
            <w:r w:rsidRPr="005A4863">
              <w:rPr>
                <w:b/>
              </w:rPr>
              <w:t>EN 14243-1</w:t>
            </w:r>
          </w:p>
        </w:tc>
        <w:tc>
          <w:tcPr>
            <w:tcW w:w="7229" w:type="dxa"/>
          </w:tcPr>
          <w:p w:rsidR="00026EA7" w:rsidRPr="005A4863" w:rsidRDefault="00026EA7" w:rsidP="005A4863">
            <w:pPr>
              <w:pStyle w:val="TableParagraph"/>
              <w:widowControl/>
              <w:spacing w:line="216" w:lineRule="exact"/>
              <w:ind w:left="107"/>
            </w:pPr>
            <w:r w:rsidRPr="005A4863">
              <w:t>Materials obtained from end of life tyres - Part 1: General definitions related to the methods for determining their dimension(s) and impurities</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EN 14243-2</w:t>
            </w:r>
          </w:p>
        </w:tc>
        <w:tc>
          <w:tcPr>
            <w:tcW w:w="7229" w:type="dxa"/>
          </w:tcPr>
          <w:p w:rsidR="00026EA7" w:rsidRPr="005A4863" w:rsidRDefault="00026EA7" w:rsidP="005A4863">
            <w:pPr>
              <w:pStyle w:val="TableParagraph"/>
              <w:widowControl/>
              <w:spacing w:line="230" w:lineRule="atLeast"/>
              <w:ind w:left="107" w:right="184"/>
            </w:pPr>
            <w:r w:rsidRPr="005A4863">
              <w:t>Materials obtained from end of life tyres - Part 2: Granulates and powders - Methods for determining the particle size distribution and impurities, including free steel and free textile content</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EN 14243-3</w:t>
            </w:r>
          </w:p>
        </w:tc>
        <w:tc>
          <w:tcPr>
            <w:tcW w:w="7229" w:type="dxa"/>
          </w:tcPr>
          <w:p w:rsidR="00026EA7" w:rsidRPr="005A4863" w:rsidRDefault="00026EA7" w:rsidP="005A4863">
            <w:pPr>
              <w:pStyle w:val="TableParagraph"/>
              <w:widowControl/>
              <w:spacing w:line="230" w:lineRule="atLeast"/>
              <w:ind w:left="107" w:right="59"/>
            </w:pPr>
            <w:r w:rsidRPr="005A4863">
              <w:t>Materials obtained from end of life tyres - Part 3: Shreds, cuts and chips - Methods for determining their dimension(s) including protruding filaments dimensions</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PAS 107</w:t>
            </w:r>
          </w:p>
        </w:tc>
        <w:tc>
          <w:tcPr>
            <w:tcW w:w="7229" w:type="dxa"/>
          </w:tcPr>
          <w:p w:rsidR="00026EA7" w:rsidRPr="005A4863" w:rsidRDefault="00026EA7" w:rsidP="005A4863">
            <w:pPr>
              <w:pStyle w:val="TableParagraph"/>
              <w:widowControl/>
              <w:spacing w:line="223" w:lineRule="exact"/>
              <w:ind w:left="107"/>
            </w:pPr>
            <w:r w:rsidRPr="005A4863">
              <w:t>Publicly available specification, for the manufacture and storage of size-reduced</w:t>
            </w:r>
          </w:p>
          <w:p w:rsidR="00026EA7" w:rsidRPr="005A4863" w:rsidRDefault="00026EA7" w:rsidP="005A4863">
            <w:pPr>
              <w:pStyle w:val="TableParagraph"/>
              <w:widowControl/>
              <w:spacing w:line="215" w:lineRule="exact"/>
              <w:ind w:left="107"/>
            </w:pPr>
            <w:r w:rsidRPr="005A4863">
              <w:t>tyre materials</w:t>
            </w:r>
          </w:p>
        </w:tc>
      </w:tr>
      <w:tr w:rsidR="003A61F6" w:rsidRPr="005A4863" w:rsidTr="00525FA9">
        <w:tc>
          <w:tcPr>
            <w:tcW w:w="2020" w:type="dxa"/>
            <w:vAlign w:val="center"/>
          </w:tcPr>
          <w:p w:rsidR="00026EA7" w:rsidRPr="005A4863" w:rsidRDefault="00026EA7" w:rsidP="005A4863">
            <w:pPr>
              <w:pStyle w:val="TableParagraph"/>
              <w:widowControl/>
              <w:spacing w:line="212" w:lineRule="exact"/>
              <w:ind w:left="107"/>
              <w:rPr>
                <w:b/>
              </w:rPr>
            </w:pPr>
            <w:r w:rsidRPr="005A4863">
              <w:rPr>
                <w:b/>
              </w:rPr>
              <w:t xml:space="preserve">PAS 108 </w:t>
            </w:r>
          </w:p>
        </w:tc>
        <w:tc>
          <w:tcPr>
            <w:tcW w:w="7229" w:type="dxa"/>
          </w:tcPr>
          <w:p w:rsidR="00026EA7" w:rsidRPr="005A4863" w:rsidRDefault="00026EA7" w:rsidP="005A4863">
            <w:pPr>
              <w:pStyle w:val="TableParagraph"/>
              <w:widowControl/>
              <w:spacing w:line="212" w:lineRule="exact"/>
              <w:ind w:left="107"/>
            </w:pPr>
            <w:r w:rsidRPr="005A4863">
              <w:t>Specification for the production of tyre bales for use in construction</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ELOT EN 1176-1</w:t>
            </w:r>
          </w:p>
        </w:tc>
        <w:tc>
          <w:tcPr>
            <w:tcW w:w="7229" w:type="dxa"/>
          </w:tcPr>
          <w:p w:rsidR="00026EA7" w:rsidRPr="005A4863" w:rsidRDefault="00026EA7" w:rsidP="005A4863">
            <w:pPr>
              <w:pStyle w:val="TableParagraph"/>
              <w:widowControl/>
              <w:spacing w:line="223" w:lineRule="exact"/>
              <w:ind w:left="107"/>
            </w:pPr>
            <w:r w:rsidRPr="005A4863">
              <w:t>Oprema in podloge otroških igrišč – 1. del:</w:t>
            </w:r>
          </w:p>
          <w:p w:rsidR="00026EA7" w:rsidRPr="005A4863" w:rsidRDefault="00026EA7" w:rsidP="005A4863">
            <w:pPr>
              <w:pStyle w:val="TableParagraph"/>
              <w:widowControl/>
              <w:spacing w:before="1" w:line="215" w:lineRule="exact"/>
              <w:ind w:left="107"/>
            </w:pPr>
            <w:r w:rsidRPr="005A4863">
              <w:t>Splošne varnostne zahteve in preskusne metode</w:t>
            </w:r>
          </w:p>
        </w:tc>
      </w:tr>
      <w:tr w:rsidR="003A61F6" w:rsidRPr="005A4863" w:rsidTr="00525FA9">
        <w:tc>
          <w:tcPr>
            <w:tcW w:w="2020" w:type="dxa"/>
            <w:vAlign w:val="center"/>
          </w:tcPr>
          <w:p w:rsidR="00026EA7" w:rsidRPr="005A4863" w:rsidRDefault="00026EA7" w:rsidP="005A4863">
            <w:pPr>
              <w:pStyle w:val="TableParagraph"/>
              <w:widowControl/>
              <w:ind w:left="107"/>
              <w:rPr>
                <w:b/>
              </w:rPr>
            </w:pPr>
            <w:r w:rsidRPr="005A4863">
              <w:rPr>
                <w:b/>
              </w:rPr>
              <w:t>ELOT EN 1176-7</w:t>
            </w:r>
          </w:p>
        </w:tc>
        <w:tc>
          <w:tcPr>
            <w:tcW w:w="7229" w:type="dxa"/>
          </w:tcPr>
          <w:p w:rsidR="00026EA7" w:rsidRPr="005A4863" w:rsidRDefault="00026EA7" w:rsidP="005A4863">
            <w:pPr>
              <w:pStyle w:val="TableParagraph"/>
              <w:widowControl/>
              <w:spacing w:line="228" w:lineRule="exact"/>
              <w:ind w:left="107" w:right="153"/>
            </w:pPr>
            <w:r w:rsidRPr="005A4863">
              <w:t>Oprema otroških igrišč – 7. del: Navodila za namestitev, pregledovanje, vzdrževanje in uporabo</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ELOT EN 1177</w:t>
            </w:r>
          </w:p>
        </w:tc>
        <w:tc>
          <w:tcPr>
            <w:tcW w:w="7229" w:type="dxa"/>
          </w:tcPr>
          <w:p w:rsidR="00026EA7" w:rsidRPr="005A4863" w:rsidRDefault="00026EA7" w:rsidP="005A4863">
            <w:pPr>
              <w:pStyle w:val="TableParagraph"/>
              <w:widowControl/>
              <w:ind w:left="107" w:right="1692"/>
            </w:pPr>
            <w:r w:rsidRPr="005A4863">
              <w:t>Podloge otroških igrišč, ki ublažijo udarce – Ugotavljanje kritične višine padca</w:t>
            </w:r>
          </w:p>
        </w:tc>
      </w:tr>
      <w:tr w:rsidR="003A61F6" w:rsidRPr="005A4863" w:rsidTr="00525FA9">
        <w:tc>
          <w:tcPr>
            <w:tcW w:w="2020" w:type="dxa"/>
            <w:vAlign w:val="center"/>
          </w:tcPr>
          <w:p w:rsidR="00026EA7" w:rsidRPr="005A4863" w:rsidRDefault="00026EA7" w:rsidP="005A4863">
            <w:pPr>
              <w:pStyle w:val="TableParagraph"/>
              <w:widowControl/>
              <w:spacing w:line="210" w:lineRule="exact"/>
              <w:ind w:left="107"/>
              <w:rPr>
                <w:b/>
              </w:rPr>
            </w:pPr>
            <w:r w:rsidRPr="005A4863">
              <w:rPr>
                <w:b/>
              </w:rPr>
              <w:t>ELOT EN 71-3</w:t>
            </w:r>
          </w:p>
        </w:tc>
        <w:tc>
          <w:tcPr>
            <w:tcW w:w="7229" w:type="dxa"/>
          </w:tcPr>
          <w:p w:rsidR="00026EA7" w:rsidRPr="005A4863" w:rsidRDefault="00026EA7" w:rsidP="005A4863">
            <w:pPr>
              <w:pStyle w:val="TableParagraph"/>
              <w:widowControl/>
              <w:spacing w:line="210" w:lineRule="exact"/>
              <w:ind w:left="107"/>
            </w:pPr>
            <w:r w:rsidRPr="005A4863">
              <w:t>Varnost igrač – 3. del: Migracija določenih elementov</w:t>
            </w:r>
          </w:p>
        </w:tc>
      </w:tr>
      <w:tr w:rsidR="003A61F6" w:rsidRPr="005A4863" w:rsidTr="00525FA9">
        <w:tc>
          <w:tcPr>
            <w:tcW w:w="2020" w:type="dxa"/>
            <w:vAlign w:val="center"/>
          </w:tcPr>
          <w:p w:rsidR="00026EA7" w:rsidRPr="005A4863" w:rsidRDefault="00026EA7" w:rsidP="005A4863">
            <w:pPr>
              <w:pStyle w:val="TableParagraph"/>
              <w:widowControl/>
              <w:ind w:left="107"/>
              <w:rPr>
                <w:b/>
              </w:rPr>
            </w:pPr>
            <w:r w:rsidRPr="005A4863">
              <w:rPr>
                <w:b/>
              </w:rPr>
              <w:t>ELOT EN 14877</w:t>
            </w:r>
          </w:p>
        </w:tc>
        <w:tc>
          <w:tcPr>
            <w:tcW w:w="7229" w:type="dxa"/>
          </w:tcPr>
          <w:p w:rsidR="00026EA7" w:rsidRPr="005A4863" w:rsidRDefault="00026EA7" w:rsidP="005A4863">
            <w:pPr>
              <w:pStyle w:val="TableParagraph"/>
              <w:widowControl/>
              <w:ind w:left="105"/>
            </w:pPr>
            <w:r w:rsidRPr="005A4863">
              <w:t>Podloge iz umetnih snovi za zunanje športne dejavnosti – Specifikacija</w:t>
            </w:r>
          </w:p>
        </w:tc>
      </w:tr>
      <w:tr w:rsidR="003A61F6" w:rsidRPr="005A4863" w:rsidTr="00525FA9">
        <w:tc>
          <w:tcPr>
            <w:tcW w:w="2020" w:type="dxa"/>
            <w:vAlign w:val="center"/>
          </w:tcPr>
          <w:p w:rsidR="00026EA7" w:rsidRPr="005A4863" w:rsidRDefault="00026EA7" w:rsidP="005A4863">
            <w:pPr>
              <w:pStyle w:val="TableParagraph"/>
              <w:widowControl/>
              <w:ind w:left="107"/>
              <w:rPr>
                <w:b/>
              </w:rPr>
            </w:pPr>
            <w:r w:rsidRPr="005A4863">
              <w:rPr>
                <w:b/>
              </w:rPr>
              <w:t xml:space="preserve">DIN 18035-6 </w:t>
            </w:r>
          </w:p>
        </w:tc>
        <w:tc>
          <w:tcPr>
            <w:tcW w:w="7229" w:type="dxa"/>
          </w:tcPr>
          <w:p w:rsidR="00026EA7" w:rsidRPr="005A4863" w:rsidRDefault="00026EA7" w:rsidP="005A4863">
            <w:pPr>
              <w:pStyle w:val="TableParagraph"/>
              <w:widowControl/>
              <w:tabs>
                <w:tab w:val="left" w:pos="1695"/>
                <w:tab w:val="left" w:pos="2792"/>
                <w:tab w:val="left" w:pos="3293"/>
                <w:tab w:val="left" w:pos="4343"/>
                <w:tab w:val="left" w:pos="5477"/>
              </w:tabs>
              <w:ind w:left="105" w:right="179"/>
            </w:pPr>
            <w:r w:rsidRPr="005A4863">
              <w:t>Okoljske zahteve glede vsebnosti težkih kovin v gumijastih sintetičnih površinah</w:t>
            </w:r>
          </w:p>
        </w:tc>
      </w:tr>
      <w:tr w:rsidR="003A61F6" w:rsidRPr="005A4863" w:rsidTr="00525FA9">
        <w:tc>
          <w:tcPr>
            <w:tcW w:w="2020" w:type="dxa"/>
            <w:vAlign w:val="center"/>
          </w:tcPr>
          <w:p w:rsidR="00026EA7" w:rsidRPr="005A4863" w:rsidRDefault="00026EA7" w:rsidP="005A4863">
            <w:pPr>
              <w:pStyle w:val="TableParagraph"/>
              <w:widowControl/>
              <w:ind w:left="107"/>
              <w:rPr>
                <w:b/>
              </w:rPr>
            </w:pPr>
            <w:r w:rsidRPr="005A4863">
              <w:rPr>
                <w:b/>
              </w:rPr>
              <w:t>ELOT EN 15330-1</w:t>
            </w:r>
          </w:p>
        </w:tc>
        <w:tc>
          <w:tcPr>
            <w:tcW w:w="7229" w:type="dxa"/>
          </w:tcPr>
          <w:p w:rsidR="00026EA7" w:rsidRPr="005A4863" w:rsidRDefault="00026EA7" w:rsidP="005A4863">
            <w:pPr>
              <w:pStyle w:val="TableParagraph"/>
              <w:widowControl/>
              <w:ind w:left="105"/>
            </w:pPr>
            <w:r w:rsidRPr="005A4863">
              <w:t>Podloge za športne dejavnosti – Umetne travnate podloge in iglane podloge, predvsem za zunanjo uporabo – 1. del: Specifikacija za umetne travnate podloge za nogomet, hokej, trening ragbija, tenis in večnamensko uporabo</w:t>
            </w:r>
          </w:p>
        </w:tc>
      </w:tr>
      <w:tr w:rsidR="003A61F6" w:rsidRPr="005A4863" w:rsidTr="00525FA9">
        <w:tc>
          <w:tcPr>
            <w:tcW w:w="2020" w:type="dxa"/>
            <w:vAlign w:val="center"/>
          </w:tcPr>
          <w:p w:rsidR="00026EA7" w:rsidRPr="005A4863" w:rsidRDefault="00026EA7" w:rsidP="005A4863">
            <w:pPr>
              <w:pStyle w:val="TableParagraph"/>
              <w:widowControl/>
              <w:ind w:left="107"/>
              <w:rPr>
                <w:b/>
              </w:rPr>
            </w:pPr>
            <w:r w:rsidRPr="005A4863">
              <w:rPr>
                <w:b/>
              </w:rPr>
              <w:t>DIN 18035-6</w:t>
            </w:r>
          </w:p>
        </w:tc>
        <w:tc>
          <w:tcPr>
            <w:tcW w:w="7229" w:type="dxa"/>
          </w:tcPr>
          <w:p w:rsidR="00026EA7" w:rsidRPr="005A4863" w:rsidRDefault="00026EA7" w:rsidP="005A4863">
            <w:pPr>
              <w:pStyle w:val="TableParagraph"/>
              <w:widowControl/>
              <w:tabs>
                <w:tab w:val="left" w:pos="1694"/>
                <w:tab w:val="left" w:pos="2790"/>
                <w:tab w:val="left" w:pos="3289"/>
                <w:tab w:val="left" w:pos="4339"/>
                <w:tab w:val="left" w:pos="5471"/>
              </w:tabs>
              <w:ind w:left="105" w:right="186"/>
            </w:pPr>
            <w:r w:rsidRPr="005A4863">
              <w:t>Okoljske zahteve glede vsebnosti težkih kovin v gumijastih sintetičnih površinah.</w:t>
            </w:r>
          </w:p>
        </w:tc>
      </w:tr>
      <w:tr w:rsidR="003A61F6" w:rsidRPr="005A4863" w:rsidTr="00525FA9">
        <w:tc>
          <w:tcPr>
            <w:tcW w:w="2020" w:type="dxa"/>
            <w:vAlign w:val="center"/>
          </w:tcPr>
          <w:p w:rsidR="00026EA7" w:rsidRPr="005A4863" w:rsidRDefault="00A01F2C" w:rsidP="005A4863">
            <w:pPr>
              <w:pStyle w:val="TableParagraph"/>
              <w:widowControl/>
              <w:spacing w:before="3"/>
              <w:rPr>
                <w:b/>
              </w:rPr>
            </w:pPr>
            <w:r w:rsidRPr="005A4863">
              <w:rPr>
                <w:b/>
                <w:bCs/>
              </w:rPr>
              <w:t xml:space="preserve"> DIN 18035-7</w:t>
            </w:r>
          </w:p>
        </w:tc>
        <w:tc>
          <w:tcPr>
            <w:tcW w:w="7229" w:type="dxa"/>
          </w:tcPr>
          <w:p w:rsidR="00026EA7" w:rsidRPr="005A4863" w:rsidRDefault="00A01F2C" w:rsidP="005A4863">
            <w:pPr>
              <w:pStyle w:val="Heading2"/>
              <w:widowControl/>
              <w:jc w:val="left"/>
            </w:pPr>
            <w:r w:rsidRPr="005A4863">
              <w:rPr>
                <w:b w:val="0"/>
              </w:rPr>
              <w:t xml:space="preserve"> Sports grounds - Part 7: Synthetic turf areas </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 xml:space="preserve">EN 15330-1 </w:t>
            </w:r>
          </w:p>
        </w:tc>
        <w:tc>
          <w:tcPr>
            <w:tcW w:w="7229" w:type="dxa"/>
          </w:tcPr>
          <w:p w:rsidR="00026EA7" w:rsidRPr="005A4863" w:rsidRDefault="00026EA7" w:rsidP="005A4863">
            <w:pPr>
              <w:pStyle w:val="TableParagraph"/>
              <w:widowControl/>
              <w:spacing w:line="223" w:lineRule="exact"/>
              <w:ind w:left="105"/>
            </w:pPr>
            <w:r w:rsidRPr="005A4863">
              <w:t>Surfaces for sports areas. Synthetic turf and needle-punched surfaces primarily designed for outdoor use.</w:t>
            </w:r>
          </w:p>
        </w:tc>
      </w:tr>
      <w:tr w:rsidR="003A61F6" w:rsidRPr="005A4863" w:rsidTr="00525FA9">
        <w:tc>
          <w:tcPr>
            <w:tcW w:w="2020" w:type="dxa"/>
            <w:vAlign w:val="center"/>
          </w:tcPr>
          <w:p w:rsidR="00026EA7" w:rsidRPr="005A4863" w:rsidRDefault="00026EA7" w:rsidP="005A4863">
            <w:pPr>
              <w:pStyle w:val="TableParagraph"/>
              <w:widowControl/>
              <w:ind w:left="107"/>
              <w:rPr>
                <w:b/>
              </w:rPr>
            </w:pPr>
            <w:r w:rsidRPr="005A4863">
              <w:rPr>
                <w:b/>
              </w:rPr>
              <w:t xml:space="preserve">EN 933-1 </w:t>
            </w:r>
          </w:p>
        </w:tc>
        <w:tc>
          <w:tcPr>
            <w:tcW w:w="7229" w:type="dxa"/>
          </w:tcPr>
          <w:p w:rsidR="00026EA7" w:rsidRPr="005A4863" w:rsidRDefault="00026EA7" w:rsidP="005A4863">
            <w:pPr>
              <w:pStyle w:val="TableParagraph"/>
              <w:widowControl/>
              <w:spacing w:line="228" w:lineRule="exact"/>
              <w:ind w:left="105" w:right="718"/>
            </w:pPr>
            <w:r w:rsidRPr="005A4863">
              <w:t>Tests for geometrical properties of aggregates part 1: determination of particle size distribution – sieving method.</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 xml:space="preserve">EN 14955 </w:t>
            </w:r>
          </w:p>
        </w:tc>
        <w:tc>
          <w:tcPr>
            <w:tcW w:w="7229" w:type="dxa"/>
          </w:tcPr>
          <w:p w:rsidR="00026EA7" w:rsidRPr="005A4863" w:rsidRDefault="00026EA7" w:rsidP="005A4863">
            <w:pPr>
              <w:pStyle w:val="TableParagraph"/>
              <w:widowControl/>
              <w:spacing w:line="223" w:lineRule="exact"/>
              <w:ind w:left="105"/>
            </w:pPr>
            <w:r w:rsidRPr="005A4863">
              <w:t>Surfaces for sport areas – determination of composition and particle shape of unbound mineral surfaces for outdoor sport areas.</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 xml:space="preserve">EN 1097-3 </w:t>
            </w:r>
          </w:p>
        </w:tc>
        <w:tc>
          <w:tcPr>
            <w:tcW w:w="7229" w:type="dxa"/>
          </w:tcPr>
          <w:p w:rsidR="00026EA7" w:rsidRPr="005A4863" w:rsidRDefault="00026EA7" w:rsidP="005A4863">
            <w:pPr>
              <w:pStyle w:val="TableParagraph"/>
              <w:widowControl/>
              <w:spacing w:line="223" w:lineRule="exact"/>
              <w:ind w:left="105"/>
            </w:pPr>
            <w:r w:rsidRPr="005A4863">
              <w:t>Tests for mechanical and physical properties of aggregates – part 3: determination of loose bulk density and voids.</w:t>
            </w:r>
          </w:p>
        </w:tc>
      </w:tr>
      <w:tr w:rsidR="003A61F6" w:rsidRPr="005A4863" w:rsidTr="00525FA9">
        <w:tc>
          <w:tcPr>
            <w:tcW w:w="2020" w:type="dxa"/>
            <w:vAlign w:val="center"/>
          </w:tcPr>
          <w:p w:rsidR="00026EA7" w:rsidRPr="005A4863" w:rsidRDefault="00026EA7" w:rsidP="005A4863">
            <w:pPr>
              <w:pStyle w:val="TableParagraph"/>
              <w:widowControl/>
              <w:spacing w:line="210" w:lineRule="exact"/>
              <w:ind w:left="107"/>
              <w:rPr>
                <w:b/>
              </w:rPr>
            </w:pPr>
            <w:r w:rsidRPr="005A4863">
              <w:rPr>
                <w:b/>
              </w:rPr>
              <w:t xml:space="preserve">EN 14836 </w:t>
            </w:r>
          </w:p>
        </w:tc>
        <w:tc>
          <w:tcPr>
            <w:tcW w:w="7229" w:type="dxa"/>
          </w:tcPr>
          <w:p w:rsidR="00026EA7" w:rsidRPr="005A4863" w:rsidRDefault="00026EA7" w:rsidP="005A4863">
            <w:pPr>
              <w:pStyle w:val="TableParagraph"/>
              <w:widowControl/>
              <w:spacing w:line="210" w:lineRule="exact"/>
              <w:ind w:left="105"/>
            </w:pPr>
            <w:r w:rsidRPr="005A4863">
              <w:t>Synthetic surfaces for outdoor sport areas. Exposure to artificial weathering.</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 xml:space="preserve">DIN 18035-7 </w:t>
            </w:r>
          </w:p>
        </w:tc>
        <w:tc>
          <w:tcPr>
            <w:tcW w:w="7229" w:type="dxa"/>
          </w:tcPr>
          <w:p w:rsidR="00026EA7" w:rsidRPr="005A4863" w:rsidRDefault="00026EA7" w:rsidP="005A4863">
            <w:pPr>
              <w:pStyle w:val="TableParagraph"/>
              <w:widowControl/>
              <w:spacing w:line="223" w:lineRule="exact"/>
              <w:ind w:left="105"/>
            </w:pPr>
            <w:r w:rsidRPr="005A4863">
              <w:t>Sports Grounds Part 7: Synthetic Turf Areas, Determination of Environment Compatibility</w:t>
            </w:r>
          </w:p>
        </w:tc>
      </w:tr>
      <w:tr w:rsidR="003A61F6" w:rsidRPr="005A4863" w:rsidTr="00525FA9">
        <w:tc>
          <w:tcPr>
            <w:tcW w:w="2020" w:type="dxa"/>
            <w:vAlign w:val="center"/>
          </w:tcPr>
          <w:p w:rsidR="00026EA7" w:rsidRPr="005A4863" w:rsidRDefault="00026EA7" w:rsidP="005A4863">
            <w:pPr>
              <w:pStyle w:val="TableParagraph"/>
              <w:widowControl/>
              <w:spacing w:line="228" w:lineRule="exact"/>
              <w:ind w:left="107"/>
              <w:rPr>
                <w:b/>
              </w:rPr>
            </w:pPr>
            <w:r w:rsidRPr="005A4863">
              <w:rPr>
                <w:b/>
              </w:rPr>
              <w:t>NF P90-112</w:t>
            </w:r>
          </w:p>
        </w:tc>
        <w:tc>
          <w:tcPr>
            <w:tcW w:w="7229" w:type="dxa"/>
          </w:tcPr>
          <w:p w:rsidR="00026EA7" w:rsidRPr="005A4863" w:rsidRDefault="00026EA7" w:rsidP="005A4863">
            <w:pPr>
              <w:pStyle w:val="TableParagraph"/>
              <w:widowControl/>
              <w:spacing w:line="223" w:lineRule="exact"/>
              <w:ind w:left="105"/>
            </w:pPr>
            <w:r w:rsidRPr="005A4863">
              <w:t>Sports grounds - Unbound mineral surfaces for outdoor sport areas Specifications for construction.</w:t>
            </w:r>
          </w:p>
        </w:tc>
      </w:tr>
    </w:tbl>
    <w:p w:rsidR="00651276" w:rsidRPr="005A4863" w:rsidRDefault="00651276" w:rsidP="005A4863"/>
    <w:sectPr w:rsidR="00651276" w:rsidRPr="005A4863"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423" w:rsidRDefault="00953423" w:rsidP="00247089">
      <w:r>
        <w:separator/>
      </w:r>
    </w:p>
  </w:endnote>
  <w:endnote w:type="continuationSeparator" w:id="0">
    <w:p w:rsidR="00953423" w:rsidRDefault="00953423"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F250D9">
      <w:rPr>
        <w:noProof/>
        <w:sz w:val="18"/>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F250D9">
      <w:rPr>
        <w:noProof/>
        <w:sz w:val="18"/>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F250D9">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F250D9">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F250D9">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F250D9">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423" w:rsidRDefault="00953423" w:rsidP="00247089">
      <w:r>
        <w:separator/>
      </w:r>
    </w:p>
  </w:footnote>
  <w:footnote w:type="continuationSeparator" w:id="0">
    <w:p w:rsidR="00953423" w:rsidRDefault="00953423"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t xml:space="preserve"> Uporablja se posodobljena različica standardov.</w:t>
      </w:r>
    </w:p>
  </w:footnote>
  <w:footnote w:id="2">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Mandat M/556, C (2017) 2926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2540"/>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33DCC"/>
    <w:rsid w:val="00556D90"/>
    <w:rsid w:val="0056306B"/>
    <w:rsid w:val="00564EB7"/>
    <w:rsid w:val="00572955"/>
    <w:rsid w:val="005734D4"/>
    <w:rsid w:val="00582208"/>
    <w:rsid w:val="005A4863"/>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53423"/>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04F05"/>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205FB"/>
    <w:rsid w:val="00F2183B"/>
    <w:rsid w:val="00F250D9"/>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sl-SI"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sl-SI"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sl-SI"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sl-SI"/>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sl-SI"/>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sl-SI"/>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sl-SI"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sl-SI"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sl-SI"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2.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BF3CE-229D-4BC2-853B-FBA4D139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3955</Words>
  <Characters>22549</Characters>
  <Application>Microsoft Office Word</Application>
  <DocSecurity>0</DocSecurity>
  <Lines>187</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26452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19</cp:revision>
  <cp:lastPrinted>2020-09-03T05:39:00Z</cp:lastPrinted>
  <dcterms:created xsi:type="dcterms:W3CDTF">2020-10-12T09:06:00Z</dcterms:created>
  <dcterms:modified xsi:type="dcterms:W3CDTF">2020-12-03T02:40:00Z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