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97B08" w14:textId="6A7C4BDF" w:rsidR="00D622B7" w:rsidRPr="0074004F" w:rsidRDefault="00D622B7" w:rsidP="00496CD6">
      <w:pPr>
        <w:pStyle w:val="Bezeichnungnderungsdokument"/>
        <w:rPr>
          <w:b w:val="0"/>
        </w:rPr>
      </w:pPr>
      <w:bookmarkStart w:id="0" w:name="_GoBack"/>
      <w:r w:rsidRPr="0074004F">
        <w:rPr>
          <w:rFonts w:ascii="Courier New" w:hAnsi="Courier New"/>
          <w:b w:val="0"/>
          <w:sz w:val="20"/>
        </w:rPr>
        <w:t>1. ------IND- 2020 0111 D-- IT- ------ 20210114 --- --- FINAL</w:t>
      </w:r>
    </w:p>
    <w:p w14:paraId="62D56DB5" w14:textId="50129E23" w:rsidR="00AB116C" w:rsidRPr="0074004F" w:rsidRDefault="00AB116C" w:rsidP="00496CD6">
      <w:pPr>
        <w:pStyle w:val="Bezeichnungnderungsdokument"/>
      </w:pPr>
      <w:r w:rsidRPr="0074004F">
        <w:t>Primo regolamento recante modifica del regolamento di esecuzione relativo alla fornitura di informazioni sugli alimenti ai consumatori</w:t>
      </w:r>
      <w:r w:rsidRPr="0074004F">
        <w:rPr>
          <w:rStyle w:val="FootnoteReference"/>
        </w:rPr>
        <w:footnoteReference w:customMarkFollows="1" w:id="1"/>
        <w:t>*)</w:t>
      </w:r>
    </w:p>
    <w:p w14:paraId="30DEB729" w14:textId="6C02951A" w:rsidR="00AB116C" w:rsidRPr="0074004F" w:rsidRDefault="00871F85" w:rsidP="00496CD6">
      <w:pPr>
        <w:pStyle w:val="Ausfertigungsdatumnderungsdokument"/>
      </w:pPr>
      <w:r w:rsidRPr="0074004F">
        <w:t>del 21 ottobre 2020</w:t>
      </w:r>
    </w:p>
    <w:p w14:paraId="6B2563C7" w14:textId="04F004E3" w:rsidR="00AB116C" w:rsidRPr="0074004F" w:rsidRDefault="00AB116C" w:rsidP="00496CD6">
      <w:pPr>
        <w:pStyle w:val="EingangsformelStandardnderungsdokument"/>
      </w:pPr>
      <w:r w:rsidRPr="0074004F">
        <w:t>Visto l'articolo 35, punto 1, del codice degli alimenti e dei mangimi nella versione pubblicata il 3 giugno 2013 (BGBl. I, pag. 1426), modificato dall'articolo 67, punto 6, del regolamento del 31 agosto 2015 (BGBl. I, pag. 1474), il ministero federale dell'Alimentazione e dell'agricoltura, d'intesa con il ministero federale dell'Economia e dell'energia, dispone quanto segue:</w:t>
      </w:r>
    </w:p>
    <w:p w14:paraId="1471B8DD" w14:textId="21E582FA" w:rsidR="00AB116C" w:rsidRPr="0074004F" w:rsidRDefault="00496CD6" w:rsidP="00496CD6">
      <w:pPr>
        <w:pStyle w:val="ArtikelBezeichner"/>
        <w:keepLines/>
        <w:numPr>
          <w:ilvl w:val="0"/>
          <w:numId w:val="0"/>
        </w:numPr>
      </w:pPr>
      <w:r w:rsidRPr="0074004F">
        <w:t>Articolo 1</w:t>
      </w:r>
    </w:p>
    <w:p w14:paraId="69CDBB97" w14:textId="77777777" w:rsidR="00AB116C" w:rsidRPr="0074004F" w:rsidRDefault="00AB116C" w:rsidP="00496CD6">
      <w:pPr>
        <w:pStyle w:val="Artikelberschrift"/>
        <w:keepLines/>
      </w:pPr>
      <w:bookmarkStart w:id="1" w:name="_Toc20911408"/>
      <w:r w:rsidRPr="0074004F">
        <w:t>Modifica del regolamento di esecuzione relativo alla fornitura di informazioni sugli alimenti ai consumatori</w:t>
      </w:r>
      <w:bookmarkEnd w:id="1"/>
    </w:p>
    <w:p w14:paraId="14A290BC" w14:textId="77777777" w:rsidR="00AB116C" w:rsidRPr="0074004F" w:rsidRDefault="00AB116C" w:rsidP="00496CD6">
      <w:pPr>
        <w:pStyle w:val="JuristischerAbsatznichtnummeriert"/>
        <w:rPr>
          <w:rStyle w:val="Marker"/>
          <w:b/>
          <w:color w:val="auto"/>
          <w:sz w:val="28"/>
        </w:rPr>
      </w:pPr>
      <w:r w:rsidRPr="0074004F">
        <w:rPr>
          <w:rStyle w:val="Marker"/>
          <w:color w:val="auto"/>
        </w:rPr>
        <w:t xml:space="preserve">Il regolamento di esecuzione relativo alla fornitura di informazioni sugli alimenti ai consumatori del 5 luglio 2017 (BGBl. I., pag. 2272) si modifica come segue: </w:t>
      </w:r>
    </w:p>
    <w:p w14:paraId="3B973FF5" w14:textId="77777777" w:rsidR="00AB116C" w:rsidRPr="0074004F" w:rsidRDefault="00AB116C" w:rsidP="00496CD6">
      <w:pPr>
        <w:pStyle w:val="NummerierungStufe1"/>
        <w:rPr>
          <w:rStyle w:val="Marker"/>
          <w:color w:val="auto"/>
        </w:rPr>
      </w:pPr>
      <w:r w:rsidRPr="0074004F">
        <w:rPr>
          <w:rStyle w:val="Marker"/>
          <w:color w:val="auto"/>
        </w:rPr>
        <w:t>Successivamente all'articolo 4 si inserisce il seguente articolo 4a:</w:t>
      </w:r>
    </w:p>
    <w:p w14:paraId="347D74AB" w14:textId="77777777" w:rsidR="00AB116C" w:rsidRPr="0074004F" w:rsidRDefault="00AB116C" w:rsidP="00496CD6">
      <w:pPr>
        <w:pStyle w:val="RevisionParagraphBezeichnermanuell"/>
        <w:keepLines/>
        <w:ind w:left="425" w:hanging="75"/>
        <w:rPr>
          <w:rStyle w:val="Marker"/>
          <w:color w:val="auto"/>
        </w:rPr>
      </w:pPr>
      <w:r w:rsidRPr="0074004F">
        <w:rPr>
          <w:rStyle w:val="Marker"/>
          <w:color w:val="auto"/>
        </w:rPr>
        <w:t>"Articolo 4a</w:t>
      </w:r>
    </w:p>
    <w:p w14:paraId="4BF195B8" w14:textId="77777777" w:rsidR="00AB116C" w:rsidRPr="0074004F" w:rsidRDefault="00AB116C" w:rsidP="00496CD6">
      <w:pPr>
        <w:pStyle w:val="RevisionParagraphberschrift"/>
        <w:keepLines/>
        <w:ind w:left="425"/>
        <w:rPr>
          <w:color w:val="auto"/>
        </w:rPr>
      </w:pPr>
      <w:r w:rsidRPr="0074004F">
        <w:rPr>
          <w:rStyle w:val="Marker"/>
          <w:color w:val="auto"/>
        </w:rPr>
        <w:t>Etichettatura nutrizionale ampliata</w:t>
      </w:r>
    </w:p>
    <w:p w14:paraId="0E098645" w14:textId="77777777" w:rsidR="00AB116C" w:rsidRPr="0074004F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74004F">
        <w:rPr>
          <w:color w:val="auto"/>
        </w:rPr>
        <w:t>Al responsabile di cui all'articolo 8, paragrafo 1 o paragrafo 4, frase 2, del regolamento (UE) n. 1169/2011 è consentito immettere sul mercato prodotti alimentari con il marchio "Nutri-Score" riprodotto all'allegato e registrato in veste di marchio collettivo UE all'Ufficio dell'Unione europea per la proprietà intellettuale.</w:t>
      </w:r>
    </w:p>
    <w:p w14:paraId="1E70B10D" w14:textId="77777777" w:rsidR="00AB116C" w:rsidRPr="0074004F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74004F">
        <w:rPr>
          <w:color w:val="auto"/>
        </w:rPr>
        <w:t xml:space="preserve">L'utilizzo del marchio "Nutri-Score" è facoltativo. </w:t>
      </w:r>
    </w:p>
    <w:p w14:paraId="64450B19" w14:textId="77777777" w:rsidR="00AB116C" w:rsidRPr="0074004F" w:rsidRDefault="009E1F4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74004F">
        <w:rPr>
          <w:color w:val="auto"/>
        </w:rPr>
        <w:t xml:space="preserve">Il suddetto utilizzo del marchio "Nutri-Score" presuppone, in special modo, che il responsabile di cui all'articolo 8, paragrafo 1 o paragrafo 4, frase 2, del regolamento (UE) n. 1169/2011 </w:t>
      </w:r>
    </w:p>
    <w:p w14:paraId="47C7B3F2" w14:textId="77777777" w:rsidR="00AB116C" w:rsidRPr="0074004F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74004F">
        <w:rPr>
          <w:color w:val="auto"/>
        </w:rPr>
        <w:t>abbia richiesto i necessari consensi del titolare del marchio e</w:t>
      </w:r>
    </w:p>
    <w:p w14:paraId="534F1A0A" w14:textId="77777777" w:rsidR="00AB116C" w:rsidRPr="0074004F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74004F">
        <w:rPr>
          <w:color w:val="auto"/>
        </w:rPr>
        <w:t>rispetti le condizioni del titolare del marchio ai fini dell'utilizzo dello stesso.</w:t>
      </w:r>
    </w:p>
    <w:p w14:paraId="1CA6C448" w14:textId="7DDAF38D" w:rsidR="004E3C6A" w:rsidRPr="0074004F" w:rsidRDefault="004E3C6A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74004F">
        <w:rPr>
          <w:color w:val="auto"/>
        </w:rPr>
        <w:t>Ai fini della richiesta dei consensi di cui al paragrafo 3, punto 1, il ministero federale dell'Alimentazione e dell'agricoltura può pubblicare sulla Gazzetta ufficiale federale quanto segue:</w:t>
      </w:r>
    </w:p>
    <w:p w14:paraId="44C4BF0B" w14:textId="2C205313" w:rsidR="004E3C6A" w:rsidRPr="0074004F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74004F">
        <w:rPr>
          <w:color w:val="auto"/>
        </w:rPr>
        <w:t>i modelli dei moduli in lingua tedesca,</w:t>
      </w:r>
    </w:p>
    <w:p w14:paraId="4AE1EE60" w14:textId="6F1FD039" w:rsidR="004E3C6A" w:rsidRPr="0074004F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74004F">
        <w:rPr>
          <w:color w:val="auto"/>
        </w:rPr>
        <w:t>i dati di inserimento in lingua tedesca e un indirizzo di posta elettronica configurato in modo da inoltrare automaticamente al titolare del marchio i messaggi di posta elettronica in ingresso da tale indirizzo."</w:t>
      </w:r>
    </w:p>
    <w:p w14:paraId="7784283B" w14:textId="77777777" w:rsidR="00C74E1B" w:rsidRPr="0074004F" w:rsidRDefault="000604EE" w:rsidP="00CB5609">
      <w:pPr>
        <w:pStyle w:val="NummerierungStufe1"/>
        <w:keepNext/>
        <w:keepLines/>
        <w:rPr>
          <w:rStyle w:val="Marker"/>
          <w:color w:val="auto"/>
        </w:rPr>
      </w:pPr>
      <w:r w:rsidRPr="0074004F">
        <w:rPr>
          <w:rStyle w:val="Marker"/>
          <w:color w:val="auto"/>
        </w:rPr>
        <w:lastRenderedPageBreak/>
        <w:t>Si aggiunge il seguente allegato:</w:t>
      </w:r>
    </w:p>
    <w:p w14:paraId="6FD9A6EE" w14:textId="77777777" w:rsidR="00AB116C" w:rsidRPr="0074004F" w:rsidRDefault="00AB116C" w:rsidP="00496CD6">
      <w:pPr>
        <w:pStyle w:val="RevisionAnlageBezeichner"/>
        <w:keepNext/>
        <w:keepLines/>
        <w:rPr>
          <w:b/>
          <w:color w:val="auto"/>
        </w:rPr>
      </w:pPr>
      <w:r w:rsidRPr="0074004F">
        <w:rPr>
          <w:b/>
          <w:color w:val="auto"/>
        </w:rPr>
        <w:t>"Allegato</w:t>
      </w:r>
    </w:p>
    <w:p w14:paraId="0BE5D91F" w14:textId="77777777" w:rsidR="00AB116C" w:rsidRPr="0074004F" w:rsidRDefault="00AB116C" w:rsidP="00496CD6">
      <w:pPr>
        <w:pStyle w:val="RevisionAnlageVerweis"/>
        <w:keepNext/>
        <w:keepLines/>
        <w:rPr>
          <w:color w:val="auto"/>
        </w:rPr>
      </w:pPr>
      <w:r w:rsidRPr="0074004F">
        <w:rPr>
          <w:color w:val="auto"/>
        </w:rPr>
        <w:t>(in riferimento all'articolo 4a, paragrafo 1)</w:t>
      </w:r>
    </w:p>
    <w:p w14:paraId="0BC73A07" w14:textId="77777777" w:rsidR="00AB116C" w:rsidRPr="0074004F" w:rsidRDefault="00AB116C" w:rsidP="00496CD6">
      <w:pPr>
        <w:pStyle w:val="RevisionAnlageberschrift"/>
        <w:keepNext/>
        <w:keepLines/>
        <w:rPr>
          <w:b/>
          <w:color w:val="auto"/>
        </w:rPr>
      </w:pPr>
      <w:r w:rsidRPr="0074004F">
        <w:rPr>
          <w:b/>
          <w:color w:val="auto"/>
        </w:rPr>
        <w:t>Riproduzione del marchio "Nutri-Score"</w:t>
      </w:r>
    </w:p>
    <w:p w14:paraId="7509E81F" w14:textId="77777777" w:rsidR="00AB116C" w:rsidRPr="0074004F" w:rsidRDefault="00AB116C" w:rsidP="00496CD6">
      <w:pPr>
        <w:pStyle w:val="RevisionAnlageberschrift"/>
        <w:rPr>
          <w:color w:val="auto"/>
        </w:rPr>
      </w:pPr>
      <w:r w:rsidRPr="0074004F">
        <w:rPr>
          <w:noProof/>
          <w:lang w:val="en-US"/>
        </w:rP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04F">
        <w:rPr>
          <w:rStyle w:val="RevisionText"/>
          <w:b/>
          <w:color w:val="auto"/>
        </w:rPr>
        <w:t>".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377"/>
        <w:gridCol w:w="4401"/>
      </w:tblGrid>
      <w:tr w:rsidR="005346D9" w:rsidRPr="0074004F" w14:paraId="1995BFF6" w14:textId="77777777" w:rsidTr="005346D9">
        <w:tc>
          <w:tcPr>
            <w:tcW w:w="2493" w:type="pct"/>
          </w:tcPr>
          <w:p w14:paraId="33A5DAE4" w14:textId="77777777" w:rsidR="005346D9" w:rsidRPr="0074004F" w:rsidRDefault="005346D9" w:rsidP="005346D9">
            <w:pPr>
              <w:spacing w:before="20" w:after="20"/>
            </w:pPr>
            <w:r w:rsidRPr="0074004F">
              <w:t>NUTRI-SCORE</w:t>
            </w:r>
          </w:p>
        </w:tc>
        <w:tc>
          <w:tcPr>
            <w:tcW w:w="2507" w:type="pct"/>
          </w:tcPr>
          <w:p w14:paraId="7CCB2D4C" w14:textId="77777777" w:rsidR="005346D9" w:rsidRPr="0074004F" w:rsidRDefault="005346D9" w:rsidP="005346D9">
            <w:pPr>
              <w:spacing w:before="20" w:after="20"/>
            </w:pPr>
            <w:r w:rsidRPr="0074004F">
              <w:t>NUTRI-SCORE</w:t>
            </w:r>
          </w:p>
        </w:tc>
      </w:tr>
    </w:tbl>
    <w:p w14:paraId="181AD557" w14:textId="24C7D93B" w:rsidR="00AB116C" w:rsidRPr="0074004F" w:rsidRDefault="00496CD6" w:rsidP="00496CD6">
      <w:pPr>
        <w:pStyle w:val="ArtikelBezeichner"/>
        <w:keepLines/>
        <w:numPr>
          <w:ilvl w:val="0"/>
          <w:numId w:val="0"/>
        </w:numPr>
      </w:pPr>
      <w:r w:rsidRPr="0074004F">
        <w:t>Articolo 2</w:t>
      </w:r>
    </w:p>
    <w:p w14:paraId="5877299E" w14:textId="77777777" w:rsidR="00AB116C" w:rsidRPr="0074004F" w:rsidRDefault="00AB116C" w:rsidP="00496CD6">
      <w:pPr>
        <w:pStyle w:val="Artikelberschrift"/>
        <w:keepLines/>
      </w:pPr>
      <w:bookmarkStart w:id="2" w:name="_Toc20911410"/>
      <w:r w:rsidRPr="0074004F">
        <w:rPr>
          <w:rStyle w:val="Marker"/>
          <w:color w:val="auto"/>
        </w:rPr>
        <w:t>Entrata in vigore</w:t>
      </w:r>
      <w:bookmarkEnd w:id="2"/>
    </w:p>
    <w:p w14:paraId="6E848962" w14:textId="77777777" w:rsidR="00AB116C" w:rsidRPr="0074004F" w:rsidRDefault="00AB116C" w:rsidP="00496CD6">
      <w:pPr>
        <w:pStyle w:val="JuristischerAbsatznichtnummeriert"/>
      </w:pPr>
      <w:r w:rsidRPr="0074004F">
        <w:rPr>
          <w:rStyle w:val="Marker"/>
          <w:color w:val="auto"/>
        </w:rPr>
        <w:t xml:space="preserve">Il presente regolamento entra in vigore il giorno successivo alla sua pubblicazione. </w:t>
      </w:r>
    </w:p>
    <w:p w14:paraId="6D975F86" w14:textId="77777777" w:rsidR="00AB116C" w:rsidRPr="0074004F" w:rsidRDefault="00AB116C" w:rsidP="00496CD6">
      <w:pPr>
        <w:pStyle w:val="Hinweistext"/>
        <w:rPr>
          <w:color w:val="auto"/>
        </w:rPr>
      </w:pPr>
    </w:p>
    <w:p w14:paraId="0892BF9E" w14:textId="6B4ACE7D" w:rsidR="00AB116C" w:rsidRPr="0074004F" w:rsidRDefault="00AB116C" w:rsidP="00496CD6">
      <w:pPr>
        <w:pStyle w:val="Schlussformel"/>
        <w:rPr>
          <w:rStyle w:val="Marker"/>
          <w:color w:val="auto"/>
        </w:rPr>
      </w:pPr>
      <w:r w:rsidRPr="0074004F">
        <w:rPr>
          <w:rStyle w:val="Marker"/>
          <w:color w:val="auto"/>
        </w:rPr>
        <w:t xml:space="preserve">Con l'approvazione del </w:t>
      </w:r>
      <w:r w:rsidRPr="0074004F">
        <w:rPr>
          <w:rStyle w:val="Marker"/>
          <w:i/>
          <w:color w:val="auto"/>
        </w:rPr>
        <w:t>Bundesrat</w:t>
      </w:r>
      <w:r w:rsidRPr="0074004F">
        <w:rPr>
          <w:rStyle w:val="Marker"/>
          <w:color w:val="auto"/>
        </w:rPr>
        <w:t>.</w:t>
      </w:r>
    </w:p>
    <w:p w14:paraId="2FE06F99" w14:textId="2CA9E981" w:rsidR="008855F9" w:rsidRPr="0074004F" w:rsidRDefault="008855F9" w:rsidP="00496CD6"/>
    <w:p w14:paraId="655F048A" w14:textId="6D8BE5BC" w:rsidR="002728DE" w:rsidRPr="0074004F" w:rsidRDefault="008855F9" w:rsidP="00496CD6">
      <w:r w:rsidRPr="0074004F">
        <w:t>Bonn, 21 ottobre 2020</w:t>
      </w:r>
    </w:p>
    <w:p w14:paraId="2AF943A7" w14:textId="77777777" w:rsidR="008855F9" w:rsidRPr="0074004F" w:rsidRDefault="008855F9" w:rsidP="00496CD6"/>
    <w:p w14:paraId="3E07F4DF" w14:textId="0F6B4104" w:rsidR="008855F9" w:rsidRPr="0074004F" w:rsidRDefault="00496CD6" w:rsidP="00496CD6">
      <w:pPr>
        <w:keepNext/>
        <w:keepLines/>
        <w:spacing w:before="0" w:after="0"/>
        <w:jc w:val="center"/>
        <w:rPr>
          <w:spacing w:val="40"/>
        </w:rPr>
      </w:pPr>
      <w:r w:rsidRPr="0074004F">
        <w:t>La ministra federale</w:t>
      </w:r>
    </w:p>
    <w:p w14:paraId="542D86FB" w14:textId="3B6837C1" w:rsidR="008855F9" w:rsidRPr="0074004F" w:rsidRDefault="008855F9" w:rsidP="00496CD6">
      <w:pPr>
        <w:keepNext/>
        <w:keepLines/>
        <w:spacing w:before="0" w:after="0"/>
        <w:jc w:val="center"/>
        <w:rPr>
          <w:spacing w:val="40"/>
        </w:rPr>
      </w:pPr>
      <w:r w:rsidRPr="0074004F">
        <w:t>dell'Alimentazione e dell'agricoltura</w:t>
      </w:r>
    </w:p>
    <w:p w14:paraId="67F973D0" w14:textId="045F75E8" w:rsidR="008855F9" w:rsidRPr="008855F9" w:rsidRDefault="008855F9" w:rsidP="00496CD6">
      <w:pPr>
        <w:spacing w:before="0" w:after="0"/>
        <w:jc w:val="center"/>
        <w:rPr>
          <w:spacing w:val="20"/>
        </w:rPr>
      </w:pPr>
      <w:r w:rsidRPr="0074004F">
        <w:t>Julia Klöckner</w:t>
      </w:r>
      <w:bookmarkEnd w:id="0"/>
    </w:p>
    <w:sectPr w:rsidR="008855F9" w:rsidRPr="008855F9" w:rsidSect="00496CD6">
      <w:headerReference w:type="default" r:id="rId9"/>
      <w:type w:val="continuous"/>
      <w:pgSz w:w="11907" w:h="16839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D0645" w14:textId="77777777" w:rsidR="00BD2BAE" w:rsidRDefault="00BD2BAE" w:rsidP="00AB116C">
      <w:pPr>
        <w:spacing w:before="0" w:after="0"/>
      </w:pPr>
      <w:r>
        <w:separator/>
      </w:r>
    </w:p>
  </w:endnote>
  <w:endnote w:type="continuationSeparator" w:id="0">
    <w:p w14:paraId="703F7159" w14:textId="77777777" w:rsidR="00BD2BAE" w:rsidRDefault="00BD2BAE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D8FC8" w14:textId="77777777" w:rsidR="00BD2BAE" w:rsidRDefault="00BD2BAE" w:rsidP="00AB116C">
      <w:pPr>
        <w:spacing w:before="0" w:after="0"/>
      </w:pPr>
      <w:r>
        <w:separator/>
      </w:r>
    </w:p>
  </w:footnote>
  <w:footnote w:type="continuationSeparator" w:id="0">
    <w:p w14:paraId="26F67333" w14:textId="77777777" w:rsidR="00BD2BAE" w:rsidRDefault="00BD2BAE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Default="00125614" w:rsidP="00AB116C">
      <w:r>
        <w:rPr>
          <w:rStyle w:val="FootnoteReference"/>
        </w:rPr>
        <w:t>*)</w:t>
      </w:r>
      <w:r>
        <w:tab/>
      </w:r>
      <w:r>
        <w:rPr>
          <w:sz w:val="18"/>
        </w:rPr>
        <w:t xml:space="preserve">Notificato ai sensi della direttiva (UE) 2015/1535 del Parlamento europeo e del Consiglio, del 9 settembre 2015, che prevede una procedura d'informazione nel settore delle regolamentazioni tecniche e delle regole relative ai servizi della società dell'informazione (GU L 241 del 17.9.2015, pag. 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26535" w14:textId="5FC01423" w:rsidR="00125614" w:rsidRPr="0060589F" w:rsidRDefault="00125614" w:rsidP="00496CD6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077D87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6C"/>
    <w:rsid w:val="000604EE"/>
    <w:rsid w:val="0006382E"/>
    <w:rsid w:val="00075700"/>
    <w:rsid w:val="00075D4F"/>
    <w:rsid w:val="00077D87"/>
    <w:rsid w:val="00085C09"/>
    <w:rsid w:val="000C061F"/>
    <w:rsid w:val="000E69F9"/>
    <w:rsid w:val="000F767A"/>
    <w:rsid w:val="00116F37"/>
    <w:rsid w:val="00125614"/>
    <w:rsid w:val="00135744"/>
    <w:rsid w:val="0014044E"/>
    <w:rsid w:val="0019610C"/>
    <w:rsid w:val="00204E45"/>
    <w:rsid w:val="00224676"/>
    <w:rsid w:val="002728DE"/>
    <w:rsid w:val="0027698D"/>
    <w:rsid w:val="002B58D5"/>
    <w:rsid w:val="002C480F"/>
    <w:rsid w:val="002F0011"/>
    <w:rsid w:val="00304112"/>
    <w:rsid w:val="00323493"/>
    <w:rsid w:val="00331564"/>
    <w:rsid w:val="00387CDE"/>
    <w:rsid w:val="004468FA"/>
    <w:rsid w:val="00465FEB"/>
    <w:rsid w:val="0048631C"/>
    <w:rsid w:val="00487D1E"/>
    <w:rsid w:val="00496CD6"/>
    <w:rsid w:val="00497C8E"/>
    <w:rsid w:val="004A6E66"/>
    <w:rsid w:val="004B48FD"/>
    <w:rsid w:val="004E3C6A"/>
    <w:rsid w:val="00505699"/>
    <w:rsid w:val="005346D9"/>
    <w:rsid w:val="00550951"/>
    <w:rsid w:val="00567E2C"/>
    <w:rsid w:val="0062554A"/>
    <w:rsid w:val="00637F7A"/>
    <w:rsid w:val="006F14FF"/>
    <w:rsid w:val="006F22F2"/>
    <w:rsid w:val="006F5723"/>
    <w:rsid w:val="00701CB5"/>
    <w:rsid w:val="00723676"/>
    <w:rsid w:val="0074004F"/>
    <w:rsid w:val="00753EBE"/>
    <w:rsid w:val="007673ED"/>
    <w:rsid w:val="007C7D2E"/>
    <w:rsid w:val="007F3147"/>
    <w:rsid w:val="00820FD2"/>
    <w:rsid w:val="0085346C"/>
    <w:rsid w:val="00854AA7"/>
    <w:rsid w:val="00871F85"/>
    <w:rsid w:val="008855F9"/>
    <w:rsid w:val="008938E5"/>
    <w:rsid w:val="0090263F"/>
    <w:rsid w:val="0091346C"/>
    <w:rsid w:val="00917011"/>
    <w:rsid w:val="009B2A0F"/>
    <w:rsid w:val="009E1F4C"/>
    <w:rsid w:val="00A273A2"/>
    <w:rsid w:val="00A317DA"/>
    <w:rsid w:val="00A32587"/>
    <w:rsid w:val="00A34138"/>
    <w:rsid w:val="00A60ABB"/>
    <w:rsid w:val="00A65609"/>
    <w:rsid w:val="00A84F20"/>
    <w:rsid w:val="00A97DFB"/>
    <w:rsid w:val="00AA011B"/>
    <w:rsid w:val="00AB116C"/>
    <w:rsid w:val="00AD161D"/>
    <w:rsid w:val="00B046D6"/>
    <w:rsid w:val="00B56042"/>
    <w:rsid w:val="00B67505"/>
    <w:rsid w:val="00B90543"/>
    <w:rsid w:val="00BA25A3"/>
    <w:rsid w:val="00BD2BAE"/>
    <w:rsid w:val="00BE26A1"/>
    <w:rsid w:val="00BE7A03"/>
    <w:rsid w:val="00C22ACA"/>
    <w:rsid w:val="00C74E1B"/>
    <w:rsid w:val="00CB5609"/>
    <w:rsid w:val="00D41742"/>
    <w:rsid w:val="00D622B7"/>
    <w:rsid w:val="00D81EF0"/>
    <w:rsid w:val="00D879E7"/>
    <w:rsid w:val="00D92444"/>
    <w:rsid w:val="00DA7EF5"/>
    <w:rsid w:val="00DB61EB"/>
    <w:rsid w:val="00DC4889"/>
    <w:rsid w:val="00DE7B3A"/>
    <w:rsid w:val="00DF77C5"/>
    <w:rsid w:val="00E331EB"/>
    <w:rsid w:val="00E76883"/>
    <w:rsid w:val="00E957AD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D9358"/>
  <w15:chartTrackingRefBased/>
  <w15:docId w15:val="{9C4A968D-94FB-4CD1-B26A-929E8D6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53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Huck, Uta</dc:creator>
  <cp:keywords/>
  <dc:description/>
  <cp:lastModifiedBy>Liu, Lei</cp:lastModifiedBy>
  <cp:revision>3</cp:revision>
  <cp:lastPrinted>2020-03-04T10:36:00Z</cp:lastPrinted>
  <dcterms:created xsi:type="dcterms:W3CDTF">2021-01-12T16:44:00Z</dcterms:created>
  <dcterms:modified xsi:type="dcterms:W3CDTF">2021-01-13T13:19:00Z</dcterms:modified>
</cp:coreProperties>
</file>