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Projekt rozporządzenia ministerialnego ustanawiającego kryteria określania, kiedy odpady tworzyw sztucznych poddawane obróbce mechanicznej i przeznaczone do wytwarzania produktów z tworzyw sztucznych tracą status odpadu zgodnie z ustawą nr 7/2022 z dnia 8 kwietnia w sprawie odpadów i zanieczyszczonych gleb w kontekście gospodarki o obiegu zamkniętym</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Dyrektywa Parlamentu Europejskiego i Rady 2008/98/WE z dnia 19 listopada 2008 r. w sprawie odpadów oraz uchylająca niektóre dyrektywy (zwana dalej „dyrektywą ramową w sprawie odpadów”) oraz ustawa nr 7/2022 z dnia 8 kwietnia w sprawie odpadów i zanieczyszczonych gleb w kontekście gospodarki o obiegu zamkniętym,</w:t>
      </w:r>
      <w:r>
        <w:t xml:space="preserve"> </w:t>
      </w:r>
      <w:r>
        <w:rPr>
          <w:rFonts w:ascii="Arial" w:hAnsi="Arial"/>
          <w:sz w:val="20"/>
        </w:rPr>
        <w:t>która transponuje ww. dyrektywę do prawa hiszpańskiego, wprowadzają zbiór wymogów, które muszą zostać spełnione, aby dany rodzaj</w:t>
      </w:r>
      <w:r>
        <w:rPr>
          <w:rFonts w:ascii="Arial" w:hAnsi="Arial"/>
          <w:color w:val="FF0000"/>
          <w:sz w:val="20"/>
        </w:rPr>
        <w:t xml:space="preserve"> </w:t>
      </w:r>
      <w:r>
        <w:rPr>
          <w:rFonts w:ascii="Arial" w:hAnsi="Arial"/>
          <w:sz w:val="20"/>
        </w:rPr>
        <w:t xml:space="preserve">odpadów po odzysku przestał być uznawany za odpady.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Wymogi, które należy spełnić w przypadku takiej zmiany statusu prawnego, są następujące: substancji i przedmiotów powstałych z odpadów używa się do określonych zastosowań; musi istnieć rynek lub popyt na takie substancje lub przedmioty; powstałe substancje lub przedmioty spełniają wymagania techniczne do konkretnych celów, obowiązujące przepisy i normy mające zastosowanie do produktów; wreszcie, stosowanie powstałej substancji lub przedmiotu nie może mieć negatywnego wpływu na środowisko lub zdrowie.</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Art. 6 dyrektywy ramowej w sprawie odpadów, zmienionej dyrektywą Parlamentu Europejskiego i Rady (UE) 2018/851 z dnia 30 maja 2018 r., stanowi, że stosowanie pojęcia prawnego utraty statusu odpadu może mieć miejsce na poziomie Unii Europejskiej, na szczeblu państwa członkowskiego lub w poszczególnych przypadkach.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Na pierwszym wymienionym szczeblu Komisja Europejska może ocenić potrzebę przyjęcia tych kryteriów dla niektórych strumieni odpadów w drodze aktów wykonawczych obejmujących całą Unię Europejską. W drugim przypadku, jeżeli nie zostały one ustanowione na poziomie unijnym, to do państw członkowskich należy ustanowienie takich kryteriów dla niektórych rodzajów</w:t>
      </w:r>
      <w:r>
        <w:rPr>
          <w:rFonts w:ascii="Arial" w:hAnsi="Arial"/>
          <w:color w:val="FF0000"/>
          <w:sz w:val="20"/>
        </w:rPr>
        <w:t xml:space="preserve"> </w:t>
      </w:r>
      <w:r>
        <w:rPr>
          <w:rFonts w:ascii="Arial" w:hAnsi="Arial"/>
          <w:sz w:val="20"/>
        </w:rPr>
        <w:t>odpadów. W obu przypadkach wymogi dotyczące utraty statusu odpadu ustanowione w dyrektywie mają zastosowanie do odpadów dopuszczonych jako materiał wsadowy do procesu odzysku; dopuszczalne procedury i techniki przetwarzania; kryteria jakościowe, które muszą być spełnione w odniesieniu do materiałów tracących status odpadów w wyniku procesu odzysku zgodnie z mającymi zastosowanie normami dotyczącymi produktów, w tym, w stosownych przypadkach, dopuszczalne wartości zanieczyszczeń; systemy gospodarowania mające na celu wykazanie zgodności z określonymi kryteriami, w szczególności w zakresie kontroli jakości i samokontroli oraz, w stosownych przypadkach, akredytacji; oraz przedstawienie oświadczenia o zgodności.</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W trzecim przypadku, tzw. indywidualnym, gdy nie ma kryteriów ustanowionych ani na szczeblu Unii Europejskiej, ani na szczeblu krajowym, do podejmowania decyzji w poszczególnych przypadkach w odniesieniu do określonych strumieni odpadów uprawnione są państwa członkowskie. Dyrektywa 2018/851 z dnia 30 maja stanowi, że w każdym przypadku, w razie potrzeby, należy przedstawić te same wymogi, które określono w odniesieniu do dwóch opisanych powyżej wariantów. Ponadto w tym ostatnim przypadku uwzględnia się również dopuszczalne wartości zanieczyszczeń oraz wszelkie niekorzystne skutki dla środowiska lub zdrowia ludzi.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Artykuł 5 ustawy 7/2022 z dnia 8 kwietnia przewiduje, że szczególne kryteria utraty statusu odpadu odnoszące się do niektórych odpadów, które zostały poddane procesowi odzysku, w tym recyklingowi, mogą zostać ustanowione w rozporządzeniu ministerialnym. W tym celu we wstępnym badaniu, które została przeprowadzona przez Komisję ds. Koordynacji Gospodarki Odpadami, ustanowioną przez Unię Europejską, właściwe orzecznictwo, uwzględnia się, w stosownych przypadkach, zasady ostrożności i zapobiegania oraz wszelkie negatywne oddziaływanie powstałego materiału.</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Należy zauważyć, że to samo podejście przyjęte w nowej dyrektywie w odniesieniu do rozwoju sytuacji na szczeblu Unii Europejskiej i na szczeblu krajowym jest podejściem stosowanym w Hiszpanii przy wdrażaniu art. 5 ustawy 7/2022 z dnia 8 kwietnia, w drodze rozporządzeń ministerialnych dotyczących utraty statusu odpadu.</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lastRenderedPageBreak/>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W odniesieniu do wniosku dotyczącego kryteriów utraty statusu odpadu w odniesieniu do niektórych odpadów tworzyw sztucznych, na szczeblu Unii Europejskiej Komisja Europejska powierzyła Wspólnemu Centrum Badawczemu (zwanemu dalej JRC) zbadanie proponowanych kryteriów utraty statusu odpadu w odniesieniu do niektórych odpadów tworzyw sztucznych, oraz uwzględnienie wszystkich podstawowych informacji niezbędnych do zapewnienia zgodności z warunkami określonymi w art. 6 dyrektywy 2008/98/WE z dnia 19 listopada. Badanie to zostało opublikowane w 2014 r. – zawiera uwagi ekspertów i zainteresowanych stron z państw członkowskich.</w:t>
      </w:r>
      <w:r>
        <w:rPr>
          <w:rFonts w:ascii="Arial" w:hAnsi="Arial"/>
          <w:sz w:val="20"/>
          <w:shd w:val="clear" w:color="auto" w:fill="FFFFFF"/>
        </w:rPr>
        <w:t xml:space="preserve"> Niniejszy dokument podsumowuje w</w:t>
      </w:r>
      <w:r>
        <w:rPr>
          <w:rFonts w:ascii="Arial" w:hAnsi="Arial"/>
          <w:sz w:val="20"/>
        </w:rPr>
        <w:t xml:space="preserve"> załączniku VI zbiór kryteriów dotyczących utraty statusu odpadu dla tzw. tworzyw termoplastycznych (z wyłączeniem tworzyw termoutwardzalnych), dzieląc te kryteria na kilka sekcji. Pomimo publikacji badania Komisja Europejska nie podjęła jeszcze żadnej inicjatywy ustawodawczej w celu ustanowienia tych kryteriów dla strumienia odpadów tworzyw sztucznych na szczeblu europejskim.</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Następnie, w ramach pierwszego planu działania dotyczącego gospodarki o obiegu zamkniętym, na początku 2018 r. Komisja przyjęła „</w:t>
      </w:r>
      <w:r>
        <w:rPr>
          <w:rFonts w:ascii="Arial" w:hAnsi="Arial"/>
          <w:i/>
          <w:sz w:val="20"/>
        </w:rPr>
        <w:t>Europejską strategię na rzecz tworzyw sztucznych w gospodarce o obiegu zamkniętym</w:t>
      </w:r>
      <w:r>
        <w:rPr>
          <w:rFonts w:ascii="Arial" w:hAnsi="Arial"/>
          <w:sz w:val="20"/>
        </w:rPr>
        <w:t>”, która dotyczy konkretnie aspektów projektowania, produkcji i wykorzystania tworzyw sztucznych, a także selektywnej zbiórki i obecnych możliwości osiągnięcia właściwego przetwarzania tego rodzaju odpadów. W strategii, oprócz przedstawienia wykazu konkretnych środków, podkreślono potrzebę zmniejszenia niepożądanych skutków dla społeczeństwa i środowiska wynikających ze stosowania tworzyw sztucznych i odpadów tworzyw sztucznych oraz uwzględniono w niej cel, jakim jest osiągnięcie poziomu wykorzystania 10 mln ton tworzyw sztucznych pochodzących z recyklingu rocznie, począwszy od chwili obecnej do 2025 r., do produkcji nowych produktów, co przyczyni się do zwiększenia recyklingu odpadów tworzyw sztucznych w Unii Europejskiej.</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Termin „tworzywo sztuczne” obejmuje ogromny zbiór różnorodnych materiałów, których cechą wspólną jest powtarzalność struktur zwanych monomerami, w postaci długich łańcuchów. Zatem podstawowymi składnikami każdego tworzywa sztucznego są zarówno polimery (łańcuchy monomerowe), jak i wszystkie substancje chemiczne dodawane w celu zapewnienia różnych cech. W zależności od tych właściwości tworzywa sztuczne mogą być stosowane m.in. jako materiały izolacyjne, termiczne, konstrukcyjne, zmniejszające wagę i ochronne. Ze względu na uznaną funkcjonalność, wszechstronność i cenę, tworzywa sztuczne znajdują wiele zastosowań w różnych dziedzinach, począwszy od codziennego, domowego użytkowania pojemników i opakowań, po zastosowania w budownictwie, motoryzacji, maszynach, elektronice, rolnictwie, tkaninach, meblach itp. Pod względem ilościowym popyt na tworzywa sztuczne do stosowania w opakowaniach jest wyższy niż w przypadku innych zastosowań.</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Właśnie ze względu na tak różnorodne właściwości i wszechstronność zastosowania, tworzywa sztuczne są tak powszechne, a zatem ilość wytwarzanych odpadów tworzyw sztucznych jest bardzo ważna, a trend ten w ostatnich latach jest wzrastający. Oprócz różnorodności, tworzywa sztuczne charakteryzuje bardzo zróżnicowany okres użytkowania poszczególnych produktów, który może wynosić od kilku minut w przypadku niektórych produktów konsumenckich do wielu lat w przypadku produktów stosowanych na przykład w budownictwie lub maszynach. Aspekt ten ma również duży wpływ na strumień odpadów, a także na obecność w niektórych z nich pewnych substancji chemicznych lub mieszanin.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 xml:space="preserve">Kwestia substancji chemicznych lub mieszanin w odpadach tworzyw sztucznych jest niewątpliwie niezwykle ważna dla ochrony środowiska i zdrowia ludzkiego. Z tego powodu ostatnio rośnie społeczne zapotrzebowanie zarówno na rozwiązanie problemu związanego z bezpośrednim zanieczyszczeniem, jak i na wdrożenie najwłaściwszych sposobów gospodarowania tym strumieniem odpadów. Rozporządzenie Parlamentu Europejskiego i Rady (UE) 2019/1021 z dnia 20 czerwca 2019 r. w sprawie trwałych zanieczyszczeń organicznych (POP) wymaga zatem, aby odpady składające się z jakiejkolwiek substancji wymienionej w załączniku IV do tego rozporządzenia, zawierające ją lub zanieczyszczone w stężeniach wyższych niż określone we wspomnianym załączniku, były usuwane lub odzyskiwane za pomocą niektórych operacji przetwarzania zapewniających zniszczenie lub nieodwracalne </w:t>
      </w:r>
      <w:r>
        <w:rPr>
          <w:rFonts w:ascii="Arial" w:hAnsi="Arial"/>
          <w:sz w:val="20"/>
        </w:rPr>
        <w:lastRenderedPageBreak/>
        <w:t>przekształcenie zawartości TZO, jeżeli recykling nie jest możliwy. Ponadto stosuje się przepisy dotyczące wytwarzania, wprowadzania do obrotu i stosowania tych substancji w wyrobach wytwarzanych z tworzyw sztucznych tracących status odpadu.</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Wytyczne dotyczące właściwego gospodarowania strumieniami odpadów z TZO zostały opracowane zarówno na podstawie konwencji bazylejskiej, jak i kilku państw członkowskich. W 2019 r. Komisja Europejska opublikowała ambitne badanie skupiające się na zmianie limitów określonych w załącznikach IV i V do rozporządzenia Parlamentu Europejskiego i Rady (UE) 2019/1021 z dnia 20 czerwca 2019 r. W tym badaniu podkreśla się, że generalnie demontaż i separacja mechaniczna mogą być realizowane jako skuteczny pierwszy krok w kierunku zmniejszenia ilości odpadów zawierających TZO powracających do cykli produkcyjnych. Te formy obróbki są bardziej stosowane w przypadku zużytego sprzętu elektrycznego i elektronicznego, podczas gdy w przypadku innych strumieni, takich jak pojazdy nieużywane oraz odpady budowlane i rozbiórkowe, istnieją bardziej praktyczne bariery. Najlepszym scenariuszem jest jak najszybsze oddzielenie odpadów z TZO od pozostałych podzbiorów w łańcuchu przetwarzania odpadów.</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Gdy materiał staje się odpadem, sukces recyklingu z tego strumienia jest bardzo zróżnicowany w zależności od rodzaju odpadów i ich pochodzenia. Według danych Komisji, każdego roku w Europie zbiera się ponad 27 mln ton odpadów tworzyw sztucznych. Z tej rocznej ilości mniej niż jedna trzecia trafia do zakładów recyklingu, a duże ilości na składowiska, do spalarni lub na eksport. Komisja Europejska ustaliła, że do 2030 r. każde państwo członkowskie musi osiągnąć wskaźnik 55 % recyklingu odpadów opakowaniowych z tworzyw sztucznych.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Z jednej strony należy odróżnić branżę produkcji tworzyw sztucznych, zwaną przemysłem przetwórczym, od innych podmiotów zaangażowanych w obieg tych materiałów, gdy stają się one odpadami: podmiotów zajmujących się gospodarką odpadami tworzyw sztucznych. W kontekście utraty statusu odpadu, gdy produkty z tworzyw sztucznych zostaną wprowadzone do obrotu, niezależnie od tego, jak bardzo ich różnią się ich cykle życia, w pewnym momencie staną się one odpadami. Następnie należy je przetwarzać w instalacjach podmiotów zajmujących się gospodarką odpadami tworzyw sztucznych, które posiadają specjalne zezwolenia na takie przetwarzanie, zgodnie z ustawą 7/2022 z 8 kwietnia. W tym strumieniu odpady tworzyw sztucznych, przed przetworzeniem w celu ostatecznego odzysku, często przechodzą przez inne podmioty zajmujące się gospodarką odpadów, które zazwyczaj dokonują co najmniej jednej klasyfikacji. Wreszcie, odpowiednio przetworzone odpady mogą być wykorzystywane bezpośrednio jako surowiec włączony przez przemysł przetwórczy do produkcji nowych produktów z tworzyw sztucznych, zarówno gotowych, jak i półproduktowych, co stanowi model gospodarki o obiegu zamkniętym.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Można dodać niezbędny niuans – zakres niniejszego rozporządzenia obejmuje jedynie strumień opisany w poprzednim ustępie: odpady tworzyw sztucznych, które przechodzą przez jeden lub więcej zakładów przetwarzania odpadów, nim dotrą do końcowego zakładu odzysku. W wymiarze przemysłowym wszystko, co generowane jest jako odpady z produkcji wyrobów z tworzyw sztucznych (resztki, skrawki, wyroby niezgodne z wymaganiami itp.), uzyskane w samej fabryce i bezpośrednio włączone do przemysłu przetwórczego, mieści się w zakresie pojęcia produktu ubocznego, a nie materiału tracącego status odpadu, ponieważ nie przechodzi przez żaden podmiot zajmujący się gospodarowaniem odpadami. Ten aspekt, który odnosi się wyłącznie do odpadów w środowisku przemysłowym, które nie trafiły do żadnego konsumenta, zwanych odpadami poprzemysłowymi, nie jest regulowany przez niniejszą normę.</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Jest to strumień, który nie posiada jeszcze jednolitych ram regulacyjnych na szczeblu europejskim. Jedynie Portugalia opublikowała kryteria utraty statusu odpadu, zgodnie z ustaleniami zawartymi w badaniu technicznym JRC. Biorąc pod uwagę znaczenie tego strumienia odpadów oraz brak regulacji na poziomie Unii Europejskiej, uznano, że niezbędne jest wprowadzenie rozporządzenia ministerialnego obowiązującego w naszym kraju. Przynosi to bezpośrednie korzyści, stymulując zwiększenie ilości selektywnie i efektywnie zbieranych odpadów tego typu; wzrost wskaźników recyklingu; wdrożenie lepszego przetwarzania odpadów i lepszej kontroli jakości odzyskanego surowca w drodze </w:t>
      </w:r>
      <w:r>
        <w:rPr>
          <w:rFonts w:ascii="Arial" w:hAnsi="Arial"/>
          <w:sz w:val="20"/>
        </w:rPr>
        <w:lastRenderedPageBreak/>
        <w:t xml:space="preserve">odpowiednich operacji przetwarzania. Ponadto utrata statusu odpadu zmniejszy formalności administracyjne związane z przemieszczaniem odpadów i nie jest konieczna w odniesieniu do materiałów dotyczących środowiska i zdrowia ludzkiego, w przeciwieństwie do odpadów, gdzie kontrola przemieszczania jest niezbędna.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Celem niniejszego rozporządzenia jest ustalenie kryteriów utraty statusu odpadu w odniesieniu do odpadów termoplastycznych, które są poddawane obróbce mechanicznej i obowiązują na całym terytorium państwa, zgodnie z art. 5 ustawy nr 7/2022 z dnia 8 kwietnia. Kryteria te są oparte na dokumencie technicznym przygotowanym przez JRC, o którym mowa powyżej.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W związku z tym celem niniejszego rozporządzenia jest ustalenie, jakie wymogi muszą spełniać odpady termoplastyczne kwalifikujące się do obróbki mechanicznej, wymogi, jakie muszą spełniać podmioty zajmujące się gospodarką odpadami, kryteria jakościowe, jakie musi spełniać powstały materiał po zakończeniu procesu odzysku zgodnie z mającymi zastosowanie normami dotyczącymi produktów, a także procedura weryfikacji zgodności z kryteriami utraty statusu odpadu za pomocą systemów gospodarowania.</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Należy również zauważyć, że niniejsza norma obejmuje tylko przetwarzanie mechaniczne, a nie inne rodzaje przetwarzania, takie jak różne rodzaje obróbki chemicznej, które mogą być przeprowadzane na tym samym strumieniu odpadów.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Jako narzędzie zapewniające rozwiązanie skomplikowanej kwestii trwałych zanieczyszczeń organicznych (TZO) w niektórych strumieniach odpadów tworzyw sztucznych proponuje się rozróżnienie dwóch poziomów. Z jednej strony, w przypadku kanałów, co do których istnieje większa pewność, że nie zawierają TZO i substancji niebezpiecznych, należy ułatwić identyfikowalność poprzez zapewnienie pochodzenia odpadów przyjmowanych w celu utraty statusu odpadu oraz zagwarantowanie ich oddzielnego przetwarzania, bez mieszania z odpadami z innych źródeł, przez wszystkich zaangażowanych pośredników. I wreszcie, kiedy te odpady o konkretnym, identyfikowalnym i możliwym do prześledzenia pochodzeniu dotrą do końcowego podmiotu zajmującego się odzyskiem, należy zapewnić ich identyfikowalność za pomocą deklaracji zgodności wystawianej dla każdej partii materiału uzyskanego w instalacji tego ostatniego.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Z drugiej strony, w przypadku odpadów pochodzących m.in. z następujących strumieni: odpady niebezpieczne, odpady sprzętu elektrycznego i elektronicznego, pojazdy wycofane z eksploatacji oraz odpady budowlane i rozbiórkowe, w których stwierdzono obecność substancji niebezpiecznych i TZO, należy również jednoznacznie określić pochodzenie odpadów, a odrębne gospodarowanie od wyżej wymienionych odpadów powinno być utrzymywane przez wszystkie podmioty zajmujące się gospodarką odpadami uczestniczące w łańcuchu, aż do momentu dotarcia do ostatecznego podmiotu zajmującego się odzyskiem. Pozostaje to bez uszczerbku dla szczególnej dekontaminacji tych odpadów, zgodnie z przepisami rozporządzenia Parlamentu Europejskiego i Rady (UE) 2019/1021 z dnia 20 czerwca 2019 r. Zarys skutków niniejszego rozporządzenia dla odpadów tworzyw sztucznych i podzbiorów tworzyw sztucznych oraz czynności, które mają być stosowane w poszczególnych przypadkach, został włączony do załącznika IV jako wytyczne.</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Każdej partii materiałów z tworzyw sztucznych pochodzących z recyklingu, które spełniają te kryteria utraty statusu odpadu i w związku z tym nie uznaje się już za odpady, towarzyszy odpowiednia deklaracja zgodności, zgodnie z treścią i wskazaniami określonymi w załączniku III, w zależności od późniejszego miejsca przeznaczenia tego materiału. W związku z tym, oprócz zapewnienia identyfikowalności, wymóg dotyczący dokumentacji dla każdej przesyłki jest zgodny z obowiązkami wynikającymi z rozporządzenia Komisji (WE) nr 282/2008 z dnia 27 marca 2008 r. w sprawie materiałów i wyrobów z tworzyw sztucznych pochodzących z recyklingu przeznaczonych do kontaktu z żywnością i zmieniającego rozporządzenie (WE) nr 2023/2006. Ponieważ w tym szczególnym obszarze materiałów przeznaczonych do kontaktu z żywnością podmiot zbierający odpady powinien przekazać przetwórcy informacje, że materiał z tworzyw sztucznych pochodzących z recyklingu jest wytwarzany w drodze zatwierdzonego procesu i określić jego zakres, każdemu materiałowi z tworzyw sztucznych </w:t>
      </w:r>
      <w:r>
        <w:rPr>
          <w:rFonts w:ascii="Arial" w:hAnsi="Arial"/>
          <w:sz w:val="20"/>
        </w:rPr>
        <w:lastRenderedPageBreak/>
        <w:t>pochodzących z recyklingu zgodnemu z niniejszym rozporządzeniem i przeznaczonemu do produkcji materiałów lub wyrobów przeznaczonych do kontaktu z żywnością powinna towarzyszyć deklaracja zgodności, która będzie również musiała zawierać pewne dodatkowe informacje określone w art. 12 ust. 2 rozporządzenia Komisji (WE) nr 282/2008 z dnia 27 marca, w tym określone w części B załącznika I do tego rozporządzenia, przedstawione w części 1 załącznika III do niniejszego rozporządzenia.</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Wreszcie, odpady tworzyw sztucznych przetwarzane zgodnie z przepisami niniejszego rozporządzenia są wymagane, po ostatecznym odzysku, do bezpośredniego wykorzystania w przemyśle przetwórczym. Fundamentalna kwestia utraty statusu odpadu powstałego materiału nie tkwi w fizycznej postaci uzyskanych materiałów, lecz w ich zdatności do bezpośredniego wykorzystania i zastąpienia surowców pierwotnych z tworzyw sztucznych w przemyśle wytwórczym różnych produktów z tworzyw sztucznych.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Ponieważ stosowanie jako materiału przeznaczonego do kontaktu z żywnością zostało już ograniczone i uregulowane w prawodawstwie europejskim, w odniesieniu do przetworzonych odpadów tworzyw sztucznych przeznaczonych do tego szczególnego celu, oprócz wszelkich innych przepisów ustanowionych w innych normach europejskich w tym zakresie, będą podlegać szczególnym przepisom rozporządzenia Komisji (WE) nr 282/2008 z dnia 27 marca. Z tego powodu w ramach niniejszego rozporządzenia ministerialnego należy wyróżnić dwa kolejne miejsca przeznaczenia, chociaż oba rodzaje materiałów również kwalifikują się do utraty statusu odpadu. Z jednej strony środki przeznaczone do kontaktu z żywnością, które muszą spełniać wymogi ustanowione w obowiązujących przepisach europejskich, a także, na szczeblu krajowym, dekret królewski 846/2011 z dnia 17 czerwca 2011 r. ustanawiający warunki, jakie muszą spełniać surowce na bazie materiałów polimerowych pochodzących z recyklingu, stosowane w materiałach i wyrobach przeznaczonych do kontaktu z żywnością. Oraz, z drugiej strony, w odniesieniu do wszystkich innych mechanicznie poddanych obróbce materiałów z tworzyw sztucznych przeznaczonych do przemysłu przetwórczego do produkcji jakiegokolwiek innego rodzaju produktu z tworzyw sztucznych, które muszą być zgodne z odpowiednimi normami lub specyfikacjami technicznymi wymaganymi przez użytkownika.</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W związku z tym inne odpady tworzyw sztucznych niewymienione w załączniku I, jak również mechanicznie przetworzone odpady tworzyw sztucznych, które nie spełniają innych ustanowionych kryteriów, będą nadal uznawane za odpady w rozumieniu ustawy 7/2022 z dnia 8 kwietnia i w związku z tym muszą zostać zagospodarowane zgodnie z systemem prawnym ustanowionym w tej ustawie. Lub jeśli są one przeznaczone dla zakładów odzysku energii, zakłady te muszą spełniać przepisy rozdziału IV dekretu królewskiego nr 815/2013 z 18 października przyjmującego rozporządzenie w sprawie zanieczyszczeń przemysłowych i wprowadzającego w życie ustawę 16/2002 z 1 lipca w sprawie zintegrowanego zapobiegania zanieczyszczeniom i ich kontroli, aby zapewnić poziom ochrony środowiska oferowany przez te przepisy.</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Po wejściu w życie tego rozporządzenia stosowanie go przez podmioty gospodarujące odpadami tworzyw sztucznych jest dobrowolne, ale jeśli podmiot końcowy chce wprowadzić przetworzone odpady tworzyw sztucznych na rynek jako produkt, musi spełnić wymagania tej normy. Podmioty zajmujące się gospodarowaniem odpadami powinny powiadomić o przyjęciu normy właściwą administrację regionalną, co ma umożliwić późniejsze stwierdzenie, czy dany podmiot przyjął normę. Muszą one zatem przesłać komunikat do administracji regionalnej, która udzieliła homologacji instalacji zgodnie z prawem, z możliwością wykorzystania wzoru zawartego w załączniku II.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Biorąc pod uwagę, że kryteria utraty statusu odpadu będą wiążące jedynie w państwie członkowskim, które je ustanowiło, jak stwierdziła Komisja Europejska, gdy materiały są przekazywane do innego państwa członkowskiego, kraj przeznaczenia nie ma obowiązku akceptowania klasyfikacji materiału jako niezawierającego odpadów na podstawie kryteriów utraty statusu odpadu w kraju pochodzenia. W związku z tym, o ile państwo przeznaczenia nie wyrazi z góry zgody na taką klasyfikację jako produktu, przemieszczanie odbywa się zgodnie z rozporządzeniem (WE) 1013/2006 Parlamentu Europejskiego i Rady z dnia 14 czerwca 2006 r. w sprawie przemieszczania odpadów. Jeżeli natomiast </w:t>
      </w:r>
      <w:r>
        <w:rPr>
          <w:rFonts w:ascii="Arial" w:hAnsi="Arial"/>
          <w:sz w:val="20"/>
        </w:rPr>
        <w:lastRenderedPageBreak/>
        <w:t>kraj pochodzenia lub kraj docelowy jest państwem trzecim, czyli nie jest państwem członkowskim Unii Europejskiej, przemieszczenie odpadów następuje zgodnie z wyżej wspomnianym rozporządzeniem.</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Niniejszy przepis jest zgodny z zasadami dobrego stanowienia prawa zawartymi w art. 129 ustawy nr 39/2015 z dnia 1 października 2015 r. o powszechnym postępowaniu administracyjnym organów administracji publicznej. Zgodnie z zasadami konieczności i skuteczności, niniejsze rozporządzenie opiera się na odpowiedniej ochronie zdrowia ludzkiego i środowiska, ułatwiając powrót do cyklu produkcyjnego produktów z tworzyw sztucznych tylko te bezpieczne materiały, które spełniają specyfikacje wymagane do późniejszego wykorzystania. Ponadto opiera się ono na jasnej identyfikacji celów, a zważywszy na wysoce techniczny charakter ustalonych wymogów, uznaje się je za odpowiedni instrument do ich osiągnięcia.</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Zasada ta jest zgodna z zasadą proporcjonalności, ponieważ reguluje istotne aspekty jej celu, a mianowicie ustalenie, kiedy niektóre odpady tworzyw sztucznych, które zostały poddane obróbce mechanicznej i właściwej, nie mogą być już uznawane za odpady, zgodnie z ustawą 7/2022 z dnia 8 kwietnia.</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Zgodnie z zasadą pewności prawnej przepis ten jest zgodny z resztą porządku prawnego krajowego i unijnego, zapewniając większą pewność prawną poprzez ustanowienie stabilnych, przewidywalnych, zintegrowanych i pewnych ram regulacyjnych, które ułatwią im znajomość i zrozumienie, a w konsekwencji działania i podejmowanie decyzji w danych sektorach.</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Stosowana jest również zasada przejrzystości, ponieważ wszystkie publiczne procedury informowania i wysłuchania były skrupulatnie przestrzegane.</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Wreszcie, stosując zasadę efektywności, norma ta zapewnia maksymalną skuteczność w osiąganiu celów przy możliwie najniższych kosztach jej stosowania.</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Niniejsze rozporządzenie ministerialne zostało również poddane procedurze udzielania informacji w dziedzinie norm uregulowanej w dekrecie królewskim nr 1337/1999 z dnia 31 lipca 1999 r. regulującym przekazywanie informacji w dziedzinie norm i przepisów technicznych oraz zasad dotyczących usług społeczeństwa informacyjnego w celu wykonania przepisów dyrektywy (UE) 2015/1535 Parlamentu Europejskiego i Rady z dnia 9 września 2015 r. ustanawiającej procedurę udzielania informacji w dziedzinie przepisów technicznych oraz zasad dotyczących usług społeczeństwa informacyjnego.</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Uprawnienie do wykonania niniejszego rozporządzenia jest przewidziane w art. 5 ustawy nr 7/2022 z dnia 8 kwietnia 2022 r., a jego podstawa konstytucyjna w art. 149 ust. 1 pkt 23 konstytucji, który przyznaje państwu wyłączną kompetencję w zakresie podstawowych przepisów dotyczących ochrony środowiska, bez uszczerbku dla uprawnień wspólnot autonomicznych do ustanawiania dodatkowych norm ochrony.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Przy opracowywaniu niniejszego rozporządzenia przeprowadzono konsultacje ze wspólnotami autonomicznymi i podmiotami przedstawicielskimi zainteresowanych sektorów; poddano je również procedurze konsultacji społecznych, przekazano do Komisji ds. Koordynacji Gospodarki Odpadami oraz zasięgnięto opinii Rady Doradczej ds. Środowiska, w zastosowaniu przepisów ustawy nr 27/2006 z dnia 18 lipca 2006 r. w sprawie regulacji prawa dostępu do informacji, uczestnictwa społecznego oraz dostępu do wymiaru sprawiedliwości w dziedzinie środowiska.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W związku z tym, za uprzednią zgodą Ministra Finansów i Służby Cywilnej, w porozumieniu/wysłuchaniu Rady Państwa, rozporządzam</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Artykuł 1. </w:t>
      </w:r>
      <w:r>
        <w:rPr>
          <w:rFonts w:ascii="Arial" w:hAnsi="Arial"/>
          <w:b/>
          <w:i/>
          <w:sz w:val="20"/>
          <w:shd w:val="clear" w:color="auto" w:fill="FFFFFF"/>
        </w:rPr>
        <w:t>Cel i zakres zastosowania.</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lastRenderedPageBreak/>
        <w:t>Celem tego rozporządzenia jest ustanowienie kryteriów określania, kiedy odpady tworzyw sztucznych poddawane obróbce mechanicznej, a następnie przeznaczone do wytwarzania produktów z tworzyw sztucznych, przestają być odpadami na mocy ustawy 7/2022 z dnia 8 kwietnia w sprawie odpadów i zanieczyszczonych gleb w kontekście gospodarki o obiegu zamkniętym.</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Odpady tworzyw sztucznych, które nie są zgodne z postanowieniami niniejszego rozporządzenia, będą uważane za odpady i będą odzyskiwane lub unieszkodliwiane zgodnie z ustawą 7/2022 z dnia 8 kwietnia oraz wszelkimi innymi przepisami, które mają do nich zastosowanie.</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Kryteria ustanowione na mocy niniejszego rozporządzenia obowiązują na całym terytorium państwa.</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Artykuł 2. </w:t>
      </w:r>
      <w:r>
        <w:rPr>
          <w:rFonts w:ascii="Arial" w:hAnsi="Arial"/>
          <w:b/>
          <w:i/>
          <w:sz w:val="20"/>
        </w:rPr>
        <w:t>Definicje.</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Do celów niniejszego rozporządzenia, oprócz definicji zawartych w ustawie nr 7/2022 z dnia 8 kwietnia 2022 r. stosuje się następujące definicje:</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tworzywo sztuczne”: materiał wykonany z polimeru zdefiniowanego w art. 3 ust. 5 rozporządzenia (WE) nr 1907/2006 Parlamentu Europejskiego i Rady z dnia 18 grudnia 2006 r. w sprawie rejestracji, oceny, udzielania zezwoleń i stosowanych ograniczeń w zakresie chemikaliów (REACH), utworzenia Europejskiej Agencji Substancji i mieszanin chemicznych, zmieniającego dyrektywę 1999/45/WE oraz uchylającego rozporządzenie Rady (EWG) nr 793/93 i rozporządzenie Komisji (WE) nr 1488/94, jak również dyrektywę Rady 76/769/EWG i dyrektywy Komisji 91/155/EWG, 93/67/EWG, 93/105/WE i 2000/21/WE, które mogą zawierać dodatki lub inne dodane substancje i które mogą służyć jako główny składnik strukturalny produktów końcowych, z wyjątkiem chemicznie modyfikowanych polimerów naturalnych;</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„odpad tworzyw sztucznych”: produkt wykonany z tworzywa sztucznego lub zawierający tworzywo sztuczne, który zostaje wyrzucony, jest przeznaczony do usunięcia lub którego usunięcie jest wymagane. Termin ten obejmuje odpady poprzemysłowe i pokonsumenckie, zarówno nieprzetworzone, jak i przetworzone;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c) „materiały z tworzyw sztucznych pochodzących z recyklingu”: materiały uzyskane z odpadów tworzyw sztucznych poddanych obróbce mechanicznej w autoryzowanych zakładach zagospodarowania, uznawany za obróbkę końcową, który jest zgodny z postanowieniami niniejszej normy i przestaje być uznawany za odpady do celów </w:t>
      </w:r>
      <w:bookmarkEnd w:id="0"/>
      <w:r>
        <w:rPr>
          <w:rFonts w:ascii="Arial" w:hAnsi="Arial"/>
          <w:sz w:val="20"/>
        </w:rPr>
        <w:t>ustawy nr 7/2022 z 8 kwietnia 2022 r.;</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„składnik niebędący tworzywem sztucznym”: dowolny materiał o charakterze innym niż polimery i dodatki chemiczne, które są częścią niektórych odpadów tworzyw sztucznych lub </w:t>
      </w:r>
      <w:r>
        <w:rPr>
          <w:rFonts w:ascii="Arial" w:hAnsi="Arial"/>
          <w:sz w:val="20"/>
        </w:rPr>
        <w:t>materiałów z tworzyw sztucznych pochodzących z recyklingu</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„wytwórca”: </w:t>
      </w:r>
      <w:r>
        <w:rPr>
          <w:rFonts w:ascii="Arial" w:hAnsi="Arial"/>
          <w:sz w:val="20"/>
        </w:rPr>
        <w:t>upoważniony podmiot gospodarujący odpadami, który wykonuje czynności ostatecznego przetworzenia w celu uzyskania materiału o określonych właściwościach i który po raz pierwszy przekazuje go jako materiał z tworzyw sztucznych pochodzących z recyklingu, który przestał być odpadem;</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„posiadacz”: Osoba fizyczna lub prawna posiadająca materiał z tworzyw sztucznych pochodzących z recyklingu;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g) „importer”: każda osoba fizyczna lub prawna, która sprowadza</w:t>
      </w:r>
      <w:r>
        <w:rPr>
          <w:rFonts w:ascii="Arial" w:hAnsi="Arial"/>
          <w:color w:val="FF0000"/>
          <w:sz w:val="20"/>
          <w:shd w:val="clear" w:color="auto" w:fill="FFFFFF"/>
        </w:rPr>
        <w:t xml:space="preserve"> </w:t>
      </w:r>
      <w:r>
        <w:rPr>
          <w:rFonts w:ascii="Arial" w:hAnsi="Arial"/>
          <w:sz w:val="20"/>
          <w:shd w:val="clear" w:color="auto" w:fill="FFFFFF"/>
        </w:rPr>
        <w:t>do Hiszpanii</w:t>
      </w:r>
      <w:r>
        <w:rPr>
          <w:rFonts w:ascii="Arial" w:hAnsi="Arial"/>
          <w:sz w:val="20"/>
        </w:rPr>
        <w:t xml:space="preserve"> z państwa członkowskiego Unii Europejskiej lub z kraju trzeciego materiały z tworzyw sztucznych pochodzących z recyklingu, które przestały być odpadem zgodnie z niniejszym rozporządzeniem</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„handlowiec”: każda osoba fizyczna lub prawna zajmująca się zakupem materiałów z tworzyw sztucznych pochodzących z recyklingu, które przestały być odpadami zgodnie z niniejszym </w:t>
      </w:r>
      <w:r>
        <w:rPr>
          <w:rFonts w:ascii="Arial" w:hAnsi="Arial"/>
          <w:sz w:val="20"/>
          <w:shd w:val="clear" w:color="auto" w:fill="FFFFFF"/>
        </w:rPr>
        <w:lastRenderedPageBreak/>
        <w:t xml:space="preserve">rozporządzeniem, a następnie ich sprzedażą zakładom produkującym wyroby z tworzyw sztucznych, nawet jeśli nie posiada ich fizycznie;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„wykwalifikowany personel”: osoba, która dzięki doświadczeniu lub szkoleniu może właściwie zbadać i ocenić właściwości zarówno odpadów tworzyw sztucznych, jak i materiałów z tworzyw sztucznych pochodzących z recyklingu;</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„kontrola wzrokowa”: kontrola wszystkich odpadów tworzyw sztucznych lub materiałów z tworzyw sztucznych pochodzących z recyklingu przy użyciu wzroku lub innych zmysłów, lub dowolnego niewyspecjalizowanego sprzętu;</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„partia”: jednostka materiałów z tworzyw sztucznych pochodzących z recyklingu tej samej jakości, która została wytworzona w tym samym zakładzie przetwarzania i wobec której zweryfikowano wymogi określone w ust. 3 załącznika I;</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„przesyłka”: partia materiałów z tworzyw sztucznych pochodzących z recyklingu, która jest przeznaczona przez wytwórcę dla innego posiadacza i która może znajdować się w jednej lub kilku jednostkach transportowych, takich jak kontenery.</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Artykuł 3. </w:t>
      </w:r>
      <w:r>
        <w:rPr>
          <w:rFonts w:ascii="Arial" w:hAnsi="Arial"/>
          <w:b/>
          <w:i/>
          <w:sz w:val="20"/>
        </w:rPr>
        <w:t>Kryteria utraty statusu odpadu.</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Materiał z tworzyw sztucznych pochodzący z recyklingu, przeznaczony do produkcji wyrobów z tworzyw sztucznych, przestaje być odpadem w momencie, gdy opuszcza teren zakładu wytwórcy i trafia do zakładu posiadacza, spełniając następujące wymagania:</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Do przetwarzania przeznacza się wyłącznie odpady tworzyw sztucznych, które spełniają kryteria określone w załączniku I ust. 1;</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Odpady tworzyw sztucznych zostały poddane co najmniej jednej czynności odzysku zgodnie </w:t>
      </w:r>
      <w:r>
        <w:rPr>
          <w:rFonts w:ascii="Arial" w:hAnsi="Arial"/>
          <w:color w:val="000000"/>
          <w:sz w:val="20"/>
          <w:shd w:val="clear" w:color="auto" w:fill="FFFFFF"/>
        </w:rPr>
        <w:t>z</w:t>
      </w:r>
      <w:r>
        <w:rPr>
          <w:rFonts w:ascii="Arial" w:hAnsi="Arial"/>
          <w:sz w:val="20"/>
          <w:shd w:val="clear" w:color="auto" w:fill="FFFFFF"/>
        </w:rPr>
        <w:t xml:space="preserve"> kryteriami określonymi w załączniku I ust. 2;</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Przetworzone odpady tworzyw sztucznych spełniają kryteria określone w załączniku I ust. 3;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Wytwórca lub importer wypełnił obowiązki określone w art. 5, 6 i 7 oraz, w stosownych przypadkach, w art. 4.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Osoby fizyczne lub prawne, które chcą pozyskiwać tworzywa sztuczne pochodzące z recyklingu, muszą spełniać wymagania tej normy i muszą poinformować Wspólnotę Autonomiczną, w której znajduje się zakład przetwarzania końcowego, gdzie pozyskiwane są tworzywa sztuczne pochodzące z recyklingu, że kryteria te są spełnione przed dokonaniem pierwszej wysyłki. Takie powiadomienie odbywa się w drodze wniosku skierowanego do właściwego organu regionalnego, który udzielił homologacji tej instalacji, w tym co najmniej treści określonej w załączniku II.</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Artykuł 4. </w:t>
      </w:r>
      <w:r>
        <w:rPr>
          <w:rFonts w:ascii="Arial" w:hAnsi="Arial"/>
          <w:b/>
          <w:i/>
          <w:sz w:val="20"/>
        </w:rPr>
        <w:t>Materiały z tworzyw sztucznych pochodzących z recyklingu, przeznaczone do produkcji materiałów przeznaczonych do kontaktu z żywnością.</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 xml:space="preserve">Zgodnie z przepisami obowiązującymi na szczeblu europejskim, jeżeli celem recyklingu tworzyw sztucznych jest produkcja materiałów lub wyrobów przeznaczonych do kontaktu z żywnością, odpady tracą status odpadu w zakładach podmiotów gospodarujących odpadami tworzyw sztucznych, które przestrzegają przepisów rozporządzenia Komisji (WE) nr 282/2008 z dnia 27 marca 2008 r. w sprawie materiałów i wyrobów z tworzyw sztucznych pochodzących z recyklingu i przeznaczonych do kontaktu z </w:t>
      </w:r>
      <w:r>
        <w:rPr>
          <w:rFonts w:ascii="Arial" w:hAnsi="Arial"/>
          <w:sz w:val="20"/>
        </w:rPr>
        <w:lastRenderedPageBreak/>
        <w:t>żywnością oraz zmieniającego rozporządzenie (WE) nr 2023/2006, a także wszystkich innych obowiązujących przepisów europejskich.</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Artykuł 5. </w:t>
      </w:r>
      <w:r>
        <w:rPr>
          <w:rFonts w:ascii="Arial" w:hAnsi="Arial"/>
          <w:b/>
          <w:i/>
          <w:sz w:val="20"/>
        </w:rPr>
        <w:t>Deklaracja zgodności.</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Wytwórca lub importer wydaje w odniesieniu do każdej przesyłki materiałów z tworzyw sztucznych pochodzących z recyklingu, które nie są już odpadami, deklarację zgodności zgodnie z odpowiednim wzorem przedstawionym w załączniku III.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2. Wytwórca,</w:t>
      </w:r>
      <w:r>
        <w:rPr>
          <w:rFonts w:ascii="Arial" w:hAnsi="Arial"/>
          <w:color w:val="FF0000"/>
          <w:sz w:val="20"/>
        </w:rPr>
        <w:t xml:space="preserve"> </w:t>
      </w:r>
      <w:r>
        <w:rPr>
          <w:rFonts w:ascii="Arial" w:hAnsi="Arial"/>
          <w:sz w:val="20"/>
        </w:rPr>
        <w:t xml:space="preserve">importer lub handlowiec przekazuje deklarację zgodności następnemu posiadaczowi przesyłki materiałów z tworzyw sztucznych pochodzących z recyklingu.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Wytwórca, importer i handlowiec zachowują kopię deklaracji zgodności przez co najmniej trzy lata od daty jej wydania i udostępniają ją właściwym organom, kiedy jest to wymagane.</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Deklaracja zgodności może zostać sporządzona w dowolny sposób, w formie papierowej lub elektronicznej, pod warunkiem że jej autentyczność, kompletność jej treści i czytelność mogą być zagwarantowane począwszy od daty wydania i przez cały okres przechowywania.</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Deklaracja zgodności towarzyszy transportowi każdej dostawy. Jeżeli dostawa jest realizowana w więcej niż jednej jednostce transportowej, każda jednostka musi posiadać kopię deklaracji zgodności.</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Artykuł 6. </w:t>
      </w:r>
      <w:r>
        <w:rPr>
          <w:rFonts w:ascii="Arial" w:hAnsi="Arial"/>
          <w:b/>
          <w:i/>
          <w:sz w:val="20"/>
        </w:rPr>
        <w:t>System gospodarowania.</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Wytwórca ustanawia system gospodarowania w celu wykazania zgodności z kryteriami, o których mowa w art. 3.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System gospodarowania obejmuje szereg procedur udokumentowanych w powiązaniu z wszystkimi poniższymi aspektami:</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kontrola przyjęcia wykorzystanych odpadów podlegających odzyskowi, jak określono w załączniku I ust. 1;</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monitorowanie wymogów dotyczących procesu i przetwarzania opisanych w załączniku I ust. 2;</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kontrola jakości uzyskanego materiału, jak określono w załączniku I ust. 3 (w tym pobieranie próbek i analiza);</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uwagi kolejnego posiadacza dotyczące zgodności z wymogami powstałego materiału;</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rejestrowanie wyników kontroli przeprowadzonych zgodnie z lit. a)–c);</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kontrolowanie i doskonalenie systemu gospodarowania; oraz</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szkolenie personelu.</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System gospodarowania obejmuje również specjalne wymogi dotyczące kontroli w odniesieniu do kryteriów określonych w załączniku I.</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System gospodarowania obejmuje metodykę projektowania pobierania próbek i pobierania próbek materiału uzyskanego w wyniku odzysku, zgodnie z normami technicznymi UNE-CEN/TS 16011 EX. Tworzywa sztuczne. Tworzywa z recyklingu. Przygotowanie próbek, oraz norma PD CEN/TS 16010</w:t>
      </w:r>
      <w:r>
        <w:t xml:space="preserve"> </w:t>
      </w:r>
      <w:r>
        <w:rPr>
          <w:rFonts w:ascii="Arial" w:hAnsi="Arial"/>
          <w:sz w:val="20"/>
        </w:rPr>
        <w:t>Tworzywa sztuczne. Tworzywa z recyklingu. Procedury pobierania próbek do badań odpadów tworzyw sztucznych i recyklatów, w najbardziej aktualnej i bieżącej wersji.</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5. Jednostka oceniająca zgodność akredytowana do przeprowadzania takiej certyfikacji zgodnie z rozporządzeniem Parlamentu Europejskiego i Rady (WE) nr 765/2008 z dnia 9 lipca 2008 r. </w:t>
      </w:r>
      <w:r>
        <w:rPr>
          <w:rFonts w:ascii="Arial" w:hAnsi="Arial"/>
          <w:sz w:val="20"/>
        </w:rPr>
        <w:lastRenderedPageBreak/>
        <w:t>ustanawiającym wymagania w zakresie akredytacji i uchylającym rozporządzenie (EWG) nr 339/93 zaświadcza, że system gospodarowania wdrożony przez wytwórcę spełnia wymagania niniejszego artykułu.</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Na żądanie wytwórca zapewnia właściwym organom dostęp do systemu gospodarowania i odpowiednich rejestrów, kiedy jest to wymagane.</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Jeżeli podmiot gospodarujący odpadami inny niż wytwórca stosuje jedną z metod przetwarzania, o których mowa w ust. 2 załącznika I, to wytwórca gwarantuje, że ww. podmiot posiada system gospodarowania zapewniający zgodność z wymogami określonymi w niniejszym artykule.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Importer wymaga od swoich dostawców wdrożenia systemu gospodarowania, który spełnia wymogi ust. 2, 3 i 4 niniejszego artykułu. Ten system gospodarowania jest certyfikowany przez jednostkę oceniającą zgodność akredytowaną do przeprowadzania takiej certyfikacji zgodnie z rozporządzeniem Parlamentu Europejskiego i Rady (WE) nr 765/2008 z dnia 9 lipca 2008 r.</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Artykuł 7. </w:t>
      </w:r>
      <w:r>
        <w:rPr>
          <w:rFonts w:ascii="Arial" w:hAnsi="Arial"/>
          <w:b/>
          <w:i/>
          <w:sz w:val="20"/>
        </w:rPr>
        <w:t>Inne obowiązki wytwórcy.</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Podobnie jak podmiot gospodarujący odpadami, wytwórca uwzględnia w swoich rejestrach chronologicznych przewidzianych zgodnie z art. 64 ustawy nr 7/2022 z dnia 8 kwietnia 2022 r. następujące informacje: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numer partii,</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data wysyłki partii,</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identyfikacja klienta oraz</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ilość sprzedana.</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Ponadto w sprawozdaniu rocznym, o którym mowa w art. 65 ust. 1 ww. ustawy, wytwórca musi zawrzeć informacje dotyczące ilości przetworzonego tworzywa sztucznego wprowadzanego do obrotu jako produkt oraz jego przeznaczenia.</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W przypadku każdej partii wytwórca zachowuje przez co najmniej trzy lata wszelkie informacje pozwalające na weryfikację spełnienia wymagań określonych w załączniku I.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Artykuł 8. </w:t>
      </w:r>
      <w:r>
        <w:rPr>
          <w:rFonts w:ascii="Arial" w:hAnsi="Arial"/>
          <w:b/>
          <w:i/>
          <w:sz w:val="20"/>
        </w:rPr>
        <w:t>Obowiązki podmiotów gospodarujących odpadami, które interweniują przed wytwórcą.</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Aby zapewnić maksymalną identyfikowalność, w przypadku odpadów tworzyw sztucznych pochodzących m.in. z następujących strumieni: odpady niebezpieczne, zużyty sprzęt elektryczny i elektroniczny, pojazdy wycofane z eksploatacji lub odpady budowlane i rozbiórkowe, należy zagwarantować ich oddzielne przetwarzanie i niemieszanie w instalacji przetwarzania z innymi odpadami tworzyw sztucznych pochodzącymi z innych źródeł.</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W przypadku gdy kolejnym celem materiałów z tworzyw sztucznych pochodzących z recyklingu uzyskanych w siedzibie wytwórcy jest wytwarzanie materiałów lub wyrobów przeznaczonych do kontaktu z żywnością, zgodnie z przepisami rozporządzenia Komisji (WE) nr 282/2008 z dnia 27 marca, podmioty gospodarujące odpadami, które interweniowały przed producentem, spełniają wymogi dotyczące zbierania i obróbki wstępnej określone w niniejszym rozporządzeniu, w tym wprowadzenie certyfikowanego systemu gospodarowania przez osobę trzecią.</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Przepis dodatkowy. Dostosowanie zezwoleń dla podmiotów gospodarujących odpadami.</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 xml:space="preserve">W przypadku wszystkich końcowych podmiotów gospodarujących odpadami, którzy powiadomili właściwy organ Wspólnoty Autonomicznej o przestrzeganiu niniejszego rozporządzenia zgodnie z artykułem 3.2, </w:t>
      </w:r>
      <w:r>
        <w:rPr>
          <w:rFonts w:ascii="Arial" w:hAnsi="Arial"/>
          <w:sz w:val="20"/>
        </w:rPr>
        <w:lastRenderedPageBreak/>
        <w:t>zatwierdzenie ich instalacji obejmuje proces końcowego odzysku odpadów tworzyw sztucznych oznaczony kodem „</w:t>
      </w:r>
      <w:r>
        <w:rPr>
          <w:rFonts w:ascii="Arial" w:hAnsi="Arial"/>
          <w:i/>
          <w:sz w:val="20"/>
        </w:rPr>
        <w:t>R0307 Recykling odpadów organicznych do produkcji materiałów lub substancji</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bookmarkStart w:id="1" w:name="_Hlk95740687"/>
      <w:r>
        <w:rPr>
          <w:rFonts w:ascii="Arial" w:hAnsi="Arial"/>
          <w:b/>
          <w:sz w:val="20"/>
        </w:rPr>
        <w:t>Przepis</w:t>
      </w:r>
      <w:bookmarkEnd w:id="1"/>
      <w:r>
        <w:rPr>
          <w:rFonts w:ascii="Arial" w:hAnsi="Arial"/>
          <w:b/>
          <w:sz w:val="20"/>
        </w:rPr>
        <w:t xml:space="preserve"> przejściowy.</w:t>
      </w:r>
      <w:r>
        <w:rPr>
          <w:rFonts w:ascii="Arial" w:hAnsi="Arial"/>
          <w:sz w:val="20"/>
        </w:rPr>
        <w:t xml:space="preserve"> </w:t>
      </w:r>
      <w:r>
        <w:rPr>
          <w:rFonts w:ascii="Arial" w:hAnsi="Arial"/>
          <w:b/>
          <w:sz w:val="20"/>
        </w:rPr>
        <w:t>Zasady przejściowe.</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W przypadku gdy Wspólnoty Autonomiczne udzieliły podmiotom gospodarującym i zakładom przetwarzania zezwoleń na otrzymywanie tworzyw sztucznych pochodzących z recyklingu jako produktu, operacja odzysku </w:t>
      </w:r>
      <w:r>
        <w:rPr>
          <w:rFonts w:ascii="Arial" w:hAnsi="Arial"/>
          <w:sz w:val="20"/>
          <w:highlight w:val="green"/>
        </w:rPr>
        <w:t>R03 zgodnie z poprzednio obowiązującym prawem</w:t>
      </w:r>
      <w:r>
        <w:rPr>
          <w:rFonts w:ascii="Arial" w:hAnsi="Arial"/>
          <w:sz w:val="20"/>
        </w:rPr>
        <w:t xml:space="preserve">, te osoby fizyczne lub prawne oraz te zakłady muszą wystąpić o zmianę zezwolenia w ciągu trzech miesięcy od opublikowania niniejszego rozporządzenia. </w:t>
      </w:r>
    </w:p>
    <w:p w14:paraId="1FEB5090" w14:textId="77777777" w:rsidR="00576F73" w:rsidRPr="00BA77F8"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W powyższych przypadkach i po upływie 18 miesięcy od daty wejścia w życie niniejszego rozporządzenia, jako produkt można wprowadzać do obrotu wyłącznie tworzywa sztuczne pochodzące z recyklingu, które są zgodne z postanowieniami niniejszego rozporządzenia ministerialnego. Okres ten zostaje skrócony do trzech miesięcy w przypadkach, gdy operatorzy i instalacje, o których mowa w poprzednim akapicie, nie wystąpili z wnioskiem o dostosowanie zezwolenia.</w:t>
      </w:r>
    </w:p>
    <w:p w14:paraId="4FD7B471" w14:textId="77777777" w:rsidR="00C942C5" w:rsidRPr="00BA77F8"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BA77F8"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Pierwszy przepis końcowy. </w:t>
      </w:r>
      <w:r>
        <w:rPr>
          <w:rFonts w:ascii="Arial" w:hAnsi="Arial"/>
          <w:b/>
          <w:i/>
          <w:sz w:val="20"/>
        </w:rPr>
        <w:t>Przyznanie kompetencji.</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Niniejsze rozporządzenie wydaje się na podstawie przepisów art. 149 ust. 1 pkt 23 Konstytucji Hiszpańskiej, który przyznaje państwu kompetencje w zakresie podstawowych przepisów dotyczących ochrony środowiska bez uszczerbku dla uprawnień wspólnot autonomicznych do ustanawiania dodatkowych przepisów w zakresie ochrony.</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Drugi przepis końcowy. </w:t>
      </w:r>
      <w:r>
        <w:rPr>
          <w:rFonts w:ascii="Arial" w:hAnsi="Arial"/>
          <w:b/>
          <w:i/>
          <w:sz w:val="20"/>
        </w:rPr>
        <w:t>Wejście w życie.</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Niniejsze rozporządzenie wchodzi w życie dwudziestego dnia po jego opublikowaniu w „Dzienniku Urzędowym państwa”.</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ZAŁĄCZNIK I </w:t>
      </w:r>
    </w:p>
    <w:p w14:paraId="3A51BB49" w14:textId="6B25274E" w:rsidR="00614996" w:rsidRDefault="00614996" w:rsidP="003361AE">
      <w:pPr>
        <w:jc w:val="center"/>
        <w:rPr>
          <w:rFonts w:ascii="Arial" w:hAnsi="Arial" w:cs="Arial"/>
          <w:b/>
          <w:bCs/>
          <w:sz w:val="20"/>
          <w:szCs w:val="20"/>
        </w:rPr>
      </w:pPr>
      <w:r>
        <w:rPr>
          <w:rFonts w:ascii="Arial" w:hAnsi="Arial"/>
          <w:b/>
          <w:sz w:val="20"/>
        </w:rPr>
        <w:t>Kryteria utraty statusu odpadu</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Odpady tworzyw sztucznych dopuszczone do ostatecznego odzysku</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Odpady tworzyw sztucznych objęte niniejszym rozporządzeniem to tzw. tworzywa termoplastyczne, które muszą spełniać następujące wymagania: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Kryteria</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Wymogi w zakresie kontroli</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Do niniejszego procesu dopuszczone są jedynie odpady o kodach:</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W ramach odpadów poprzemysłowych</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Odpady tworzyw sztucznych (</w:t>
            </w:r>
            <w:r>
              <w:rPr>
                <w:rFonts w:ascii="Arial" w:hAnsi="Arial"/>
                <w:sz w:val="16"/>
              </w:rPr>
              <w:t>z produkcji, opracowywania, dystrybucji i stosowania tworzyw sztucznych, kauczuku syntetycznego i włókien sztucznych)</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Odpady z toczenia i wygładzania tworzyw sztucznych (</w:t>
            </w:r>
            <w:r>
              <w:rPr>
                <w:rFonts w:ascii="Arial" w:hAnsi="Arial"/>
                <w:sz w:val="16"/>
              </w:rPr>
              <w:t>z formowania oraz fizycznej i mechanicznej obróbki powierzchni metali i tworzyw sztucznych</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W ramach odpadów pokonsumpcyjnych</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Odpady tworzyw sztucznych z wyłączeniem opakowań </w:t>
            </w:r>
            <w:r>
              <w:rPr>
                <w:rFonts w:ascii="Arial" w:hAnsi="Arial"/>
                <w:sz w:val="16"/>
              </w:rPr>
              <w:t>(z rolnictwa, ogrodnictwa, akwakultury, leśnictwa, łowiectwa i rybołówstwa)</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Opakowania z tworzyw sztucznych </w:t>
            </w:r>
            <w:r>
              <w:rPr>
                <w:rFonts w:ascii="Arial" w:hAnsi="Arial"/>
                <w:sz w:val="16"/>
              </w:rPr>
              <w:t>(w tym odpady opakowaniowe z selektywnej zbiórki odpadów komunalnych)</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Opakowania zawierające pozostałości substancji niebezpiecznych lub nimi zanieczyszczone</w:t>
            </w:r>
            <w:r>
              <w:rPr>
                <w:rFonts w:ascii="Arial" w:hAnsi="Arial"/>
                <w:sz w:val="16"/>
              </w:rPr>
              <w:t xml:space="preserve"> (tylko jeśli opakowanie jest wykonane z tworzywa sztucznego)</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16 01 19 Tworzywa sztuczne </w:t>
            </w:r>
            <w:r>
              <w:rPr>
                <w:rFonts w:ascii="Arial" w:hAnsi="Arial"/>
                <w:sz w:val="16"/>
              </w:rPr>
              <w:t>(z przetwarzania samobieżnych środków transportu po zakończeniu eksploatacji lub procesów konserwacji i naprawy)</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Tworzywa sztuczne </w:t>
            </w:r>
            <w:r>
              <w:rPr>
                <w:rFonts w:ascii="Arial" w:hAnsi="Arial"/>
                <w:sz w:val="16"/>
              </w:rPr>
              <w:t>(z odpadów budowlanych i rozbiórkowych)</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Tworzywa sztuczne i guma </w:t>
            </w:r>
            <w:r>
              <w:rPr>
                <w:rFonts w:ascii="Arial" w:hAnsi="Arial"/>
                <w:sz w:val="16"/>
              </w:rPr>
              <w:t>(w przypadku tworzyw sztucznych pochodzących z zakładów mechanicznej obróbki odpadów)</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Tworzywa sztuczne</w:t>
            </w:r>
            <w:r>
              <w:rPr>
                <w:rFonts w:ascii="Arial" w:hAnsi="Arial"/>
                <w:sz w:val="16"/>
              </w:rPr>
              <w:t xml:space="preserve"> (z oddzielnie zebranych podzbiorów (z wyjątkiem wymienionych w podrozdziale 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W odniesieniu do rozdziałów 18 01 i 18 02 wyjaśniono, że odpady tworzyw sztucznych o kodach EWC 18 01 03* i 18 02 02*, a także EWC 18 01 02, 18 01 04 i 18 02 03 również można uznać za kwalifikujące się odpady po dezynfekcji.</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Przyjmowanie odpadów tworzyw sztucznych (lub pochodnych podzbiorów tworzyw sztucznych) używanych przy wejściu do obiektu musi być kontrolowane przez wykwalifikowany personel, który jest w stanie rozpoznać, poprzez kontrolę wzrokową i towarzyszącą im dokumentację, które odpady nie spełniają tych kryteriów.</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W razie potrzeby, zgodnie z obowiązującymi przepisami, przeprowadza się badania laboratoryjne w celu określenia niebezpiecznych właściwości odpadów.</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Odpady z zużytych środków higieny osobistej nie kwalifikują się.</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Odpady sklasyfikowane jako niebezpieczne nie są dopuszczalne, chyba że zostanie wykazane, że po przeprowadzeniu niezbędnych czynności przetwarzania odpady te nie wykazują żadnych niebezpiecznych właściwości, jak wskazano w pkt 3 następnego ustępu.</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Odpady tworzyw sztucznych termoutwardzalnych nie są dopuszczalne.</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Odpady tworzyw sztucznych (lub podzbiory pochodzące z tworzyw sztucznych) zawierające trwałe zanieczyszczenia organiczne w stężeniach przekraczających ustawowy limit ustanowiony zgodnie z rozporządzeniem Parlamentu Europejskiego i Rady (UE) 2019/1021 z dnia 20 czerwca 2019 r. w sprawie trwałych zanieczyszczeń organicznych nie są kwalifikowalne.</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W przypadku przeznaczenia do kontaktu z żywnością</w:t>
            </w:r>
            <w:r>
              <w:rPr>
                <w:rFonts w:ascii="Arial MT" w:hAnsi="Arial MT"/>
                <w:sz w:val="19"/>
              </w:rPr>
              <w:t xml:space="preserve"> </w:t>
            </w:r>
            <w:r>
              <w:rPr>
                <w:rFonts w:ascii="Arial MT" w:hAnsi="Arial MT"/>
                <w:sz w:val="20"/>
              </w:rPr>
              <w:t>wymagany jest brak trwałych zanieczyszczeń orga</w:t>
            </w:r>
            <w:r>
              <w:rPr>
                <w:rFonts w:ascii="Arial" w:hAnsi="Arial"/>
                <w:sz w:val="20"/>
              </w:rPr>
              <w:t>nicznych i brak innych zanieczyszczeń, które nie gwarantują bezpieczeństwa materiałów z tworzyw sztucznych pochodzących z recyklingu względem żywności.</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Procedura stosowania wymagań dotyczących charakterystyki zagrożeń i obecności TZO powinna być udokumentowana w ramach systemu gospodarowania i</w:t>
            </w:r>
            <w:r>
              <w:rPr>
                <w:rFonts w:ascii="Arial" w:hAnsi="Arial"/>
                <w:sz w:val="20"/>
                <w:shd w:val="clear" w:color="auto" w:fill="FFFFFF"/>
              </w:rPr>
              <w:t xml:space="preserve"> powinna podlegać audytowi</w:t>
            </w:r>
            <w:r>
              <w:rPr>
                <w:rFonts w:ascii="Arial" w:hAnsi="Arial"/>
                <w:sz w:val="20"/>
              </w:rPr>
              <w:t>.</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Przetwarzanie odpadów tworzyw sztucznych</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Odpady tworzyw sztucznych zarówno na terenie firm zajmujących się gospodarką odpadami, które interweniują u wytwórcy, jak i na terenie samych wytwórców muszą spełniać następujące wymagania: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powinny być składowane oddzielnie od wszelkich innych rodzajów odpadów. Nie powinny być mieszane z innymi rodzajami odpadów.</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Powinny być poddane wszelkiej obróbce mechanicznej niezbędnej do zapewnienia, że nadają się do bezpośredniego wykorzystania w produkcji nowych wyrobów z tworzyw sztucznych (gotowych lub półfabrykatów), w tym co najmniej sortowaniu i rozdrabnianiu. Ponadto można przeprowadzać inne rodzaje obróbki mechanicznej, które będą niezbędne w zależności od rodzaju odpadów tworzyw sztucznych i ich późniejszego zastosowania, takie jak: mechaniczne zmniejszanie rozmiaru poprzez laminowanie lub mikronizację, mycie, odwirowywanie, suszenie, filtrowanie, aglomerowanie, wytłaczanie i śrutowanie.</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W przypadku, gdy po ostatecznym procesie odzysku dalsze zastosowanie wchodzi w zakres zastosowania do kontaktu z żywnością, należy uwzględnić ograniczenia określone w załączniku I do rozporządzenia Komisji (WE) nr 282/2008 z dnia 27 marca dla każdej technologii recyklingu. Jeżeli technologia recyklingu nie została jeszcze włączona do załącznika I, ale opublikowana została opinia naukowa Europejskiej Agencji Bezpieczeństwa Żywności (EFSA) na temat technologii recyklingu, należy uwzględnić ograniczenia zawarte w tym dokumencie.</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W przypadku odpadów wymienionych w kryterium 3 ust. 1 załącznika I należy zastosować niezbędne zabiegi dekontaminacyjne (określone, w stosownych przypadkach, w przepisach szczególnych) w celu wyeliminowania cech zagrożenia, jakie mogą one stwarzać.</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Wymagania dotyczące uzyskanych materiałów z tworzyw sztucznych pochodzących z recyklingu</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Kryteria</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Wymogi w zakresie kontroli</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W stosownych przypadkach normy dostępne do celów charakterystyki materiałów z tworzyw sztucznych pochodzących z recyklingu, ustanowione w odpowiednich normach technicznych UNE-EN, muszą być stosowane w najbardziej aktualnej i bieżącej wersji:</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W przypadku polistyrenu: UNE- EN 15342 Tworzywa sztuczne. Tworzywa z recyklingu. Charakterystyka recyklingu polistyrenu (PS)</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W przypadku polietylenu: UNE- EN 15344 Tworzywa sztuczne. Tworzywa z recyklingu. Charakterystyka recyklingu polietylenu (PE)</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Polipropylen: UNE- EN 15345 Tworzywa sztuczne. Tworzywa z recyklingu. Charakterystyka recyklingu polistyrenu (PP)</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 xml:space="preserve">W przypadku poli(chlorku winylu): UNE- EN 15346 Tworzywa sztuczne. Tworzywa z recyklingu. </w:t>
            </w:r>
            <w:r>
              <w:rPr>
                <w:rFonts w:ascii="Arial" w:hAnsi="Arial"/>
              </w:rPr>
              <w:lastRenderedPageBreak/>
              <w:t>Charakterystyka recyklingu poli(chlorku winylu) (PVC)</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Poli(tereftalan etylenu): UNE- EN 15348 Tworzywa sztuczne. Tworzywa z recyklingu. Charakterystyka recyklingu poli(tereftalanu etylenu) (PET)</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W przypadku braku normy technicznej dotyczącej charakterystyki, otrzymany materiał powinien być zgodny ze specyfikacjami technicznymi klienta w zakresie bezpośredniego zastosowania w przemyśle przetwórczym, zarówno do produkcji materiałów i wyrobów przeznaczonych do kontaktu z żywnością, jak i do produkcji wszelkich innych wyrobów z tworzyw sztucznych.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Weryfikację zgodności z odpowiednią normą lub specyfikacją każdej partii przesyłki przeprowadza wykwalifikowany personel.</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Jakość produktu jest weryfikowana przez:</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Kontrolę wzrokową.</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Charakterystyka fizyczno-chemiczna: przeprowadzenie badań laboratoryjnych określonych w normach dotyczących poszczególnych rodzajów tworzyw sztucznych lub w specyfikacjach technicznych i konkretnych normach przemysłowych dotyczących celu, do którego przeznaczone jest odzyskane tworzywo sztuczne. Mogą być również konieczne dalsze badania laboratoryjne zgodnie z dodatkowymi specyfikacjami klienta.</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W odpowiednich odstępach czasu i z zastrzeżeniem przeglądu w przypadku istotnych zmian w procesie operacyjnym należy analizować reprezentatywne próbki każdego rodzaju tworzywa sztucznego pochodzącego z recyklingu.</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lastRenderedPageBreak/>
              <w:t>Ustala się odpowiednią częstotliwość pobierania próbek z uwzględnieniem następujących czynników:</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Oczekiwana zmienność (np. na podstawie wyników historycznych).</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Nieodłączne ryzyko zmiany jakości odpadów tworzyw sztucznych na wejściu do instalacji, w której przeprowadzana jest obróbka mechaniczna, a w szczególności wysoka średnia zawartość tworzyw sztucznych zawierających substancje niebezpieczne.</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Dokładność metody doboru próby.</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Bliskość wyników do wartości granicznych stężenia, po przekroczeniu których materiał jest uznawany za niebezpieczny lub jego wprowadzenie na rynek jest ograniczone.</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Bliskość wyników dotyczących zawartości składników innych niż tworzywa sztuczne w stosunku do maksymalnego limitu 2% całkowitej masy materiału z tworzyw sztucznych pochodzących z recyklingu, w suchej masie.</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Reprezentatywne próbki pobiera się zgodnie z procedurami pobierania próbek opisanymi w podręczniku procedur, które powinny być jak najbardziej szczegółowe (stosowana metodyka pobierania próbek, okresowość, wielkość, rodzaj i liczba próbek, podejście statystyczne itp.).</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Zawartość składników niebędących tworzywem sztucznym powinna być mniejsza lub równa 2% suchej masy.</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W przypadku przeznaczenia do kontaktu z żywnością wymagany jest w szczególności brak składników niebędących tworzywem sztucznym, ciał obcych i włókien tekstylnych z tworzyw sztucznych. Ponadto, w zależności od zastosowania, do którego jest materiał przeznaczony, i zgodnie ze specyfikacjami technicznymi klienta, nie może zawierać składników/polimerów z tworzyw sztucznych innych niż produkowane, zgodnie z ilościami/limitami określonymi w tych specyfikacjach.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Wykwalifikowany personel powinien być przeszkolony w zakresie możliwych rodzajów zanieczyszczeń w strumieniu odpadów tworzyw sztucznych, a także w zakresie składników lub cech umożliwiających wzrokowe rozpoznanie tych zanieczyszczeń.</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Procedura weryfikacji zgodności ze specyfikacjami technicznymi stosowanymi dla danego materiału musi być udokumentowana </w:t>
            </w:r>
            <w:r>
              <w:rPr>
                <w:rFonts w:ascii="Arial" w:hAnsi="Arial"/>
                <w:sz w:val="20"/>
                <w:shd w:val="clear" w:color="auto" w:fill="FFFFFF"/>
              </w:rPr>
              <w:t xml:space="preserve">w ramach </w:t>
            </w:r>
            <w:r>
              <w:rPr>
                <w:rFonts w:ascii="Arial" w:hAnsi="Arial"/>
                <w:color w:val="auto"/>
                <w:sz w:val="20"/>
              </w:rPr>
              <w:t>systemu gospodarowania i powinna być dostępna na potrzeby audytów.</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Powstały materiał nie jest klasyfikowany jako niebezpieczny zgodnie z rozporządzeniem Parlamentu Europejskiego i Rady (WE) nr 1272/2008 z dnia 16 grudnia 2008 r. w sprawie klasyfikacji, oznakowania i pakowania substancji i mieszanin, zmieniającym i uchylającym dyrektywy 67/548/EWG i 1999/45/WE oraz zmieniającym rozporządzenie (WE) nr 1907/2006 (rozporządzenie CLP).</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Stosuje się do niego ograniczenia we wprowadzaniu do obrotu substancji wzbudzających szczególnie duże obawy, substancji spełniających kryteria określone w art. 57 rozporządzenia (WE) 1907/2006 Parlamentu Europejskiego i Rady z dnia 18 grudnia 2006 r. (rozporządzenie REACH), chyba że podlega on zezwoleniu lub wyłączeniu na mocy przepisów tego rozporządzenia.</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Jest on zgodny z innymi przepisami wykonawczymi określonymi w rozporządzeniu (WE) nr 1907/2006 Parlamentu Europejskiego i Rady z dnia 18 grudnia 2006 r. oraz w rozporządzeniu (WE) nr 1272/2008 Parlamentu Europejskiego i Rady z dnia 16 grudnia 2008 r.</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Jest on zgodny z zakazami lub ograniczeniami dotyczącymi stosowania lub wprowadzania do obrotu trwałych zanieczyszczeń organicznych określonych w rozporządzeniu Parlamentu Europejskiego i Rady (UE) 2019/1021 z dnia 20 czerwca 2019 r. Zgodnie z obowiązującymi przepisami, przeznaczenie do kontaktu z żywnością wymaga braku trwałych zanieczyszczeń organicznych w materiale wynikowym.</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Należy je poddać charakterystyce jakościowej i ilościowej, która zweryfikuje zgodność z tymi wymaganiami oraz z przepisami rozporządzeń CLP, REACH i POP.</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Oprócz charakterystyki ilościowej, wszystkie partie przesyłki są poddawane kontroli wzrokowej przez wykwalifikowany personel.</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Wykwalifikowany personel powinien być przeszkolony w zakresie możliwych rodzajów zanieczyszczeń w strumieniu odpadów tworzyw sztucznych, a także w zakresie składników lub cech umożliwiających wzrokowe rozpoznanie tych zanieczyszczeń.</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Procedura rozpoznawania cech zagrożenia musi być udokumentowana </w:t>
            </w:r>
            <w:r>
              <w:rPr>
                <w:rFonts w:ascii="Arial" w:hAnsi="Arial"/>
                <w:sz w:val="20"/>
                <w:shd w:val="clear" w:color="auto" w:fill="FFFFFF"/>
              </w:rPr>
              <w:t>w ramach</w:t>
            </w:r>
            <w:r>
              <w:rPr>
                <w:rFonts w:ascii="Arial" w:hAnsi="Arial"/>
                <w:color w:val="auto"/>
                <w:sz w:val="20"/>
              </w:rPr>
              <w:t xml:space="preserve"> systemu gospodarowania i powinna być dostępna na potrzeby audytów.</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Materiał wynikowy nie może zawierać olejów, rozpuszczalników, farb ani śladów substancji wodnych lub tłustych.</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Ponadto, w przypadku przeznaczenia do kontaktu z żywnością, materiał wynikowy nie może zawierać żadnych substancji zagrażających bezpieczeństwu żywnościowemu produktu, który ma być w nim zawarty.</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Jeśli kontrola wzrokowa wykaże oznaki absorpcji cieczy innych niż woda, które mogą powodować problemy, takie jak rozwój pleśni lub nieprzyjemne zapachy, i oznaki te są znaczące, partię tę należy uznać za odpad.</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Wykwalifikowany </w:t>
            </w:r>
            <w:r>
              <w:rPr>
                <w:rFonts w:ascii="Arial" w:hAnsi="Arial"/>
                <w:shd w:val="clear" w:color="auto" w:fill="FFFFFF"/>
              </w:rPr>
              <w:t>personel</w:t>
            </w:r>
            <w:r>
              <w:rPr>
                <w:rFonts w:ascii="Arial" w:hAnsi="Arial"/>
              </w:rPr>
              <w:t xml:space="preserve"> powinien być przeszkolony w zakresie tych potencjalnych zanieczyszczeń, a także składników i właściwości materiałów, które umożliwiają ich rozpoznanie.</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Działania związane z rozpoznawaniem obecnych zanieczyszczeń muszą być udokumentowane w ramach </w:t>
            </w:r>
            <w:r>
              <w:rPr>
                <w:rFonts w:ascii="Arial" w:hAnsi="Arial"/>
                <w:sz w:val="20"/>
              </w:rPr>
              <w:t>systemu gospodarowania i powinny być dostępne na potrzeby audytów</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lastRenderedPageBreak/>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ZAŁĄCZNIK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Minimalna treść komunikatu skierowanego do właściwych władz regionalnych w sprawie przestrzegania niniejszego rozporządzenia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Przedsiębiorstwo zajmujące się gospodarką odpadami....... upoważnione przez NIMA........ w dniu........., którego zakłady znajdują się w......... za pośrednictwem niniejszego pisma skierowanego do Wspólnoty Autonomicznej (</w:t>
      </w:r>
      <w:r>
        <w:rPr>
          <w:rFonts w:ascii="Arial" w:hAnsi="Arial"/>
          <w:i/>
          <w:sz w:val="20"/>
        </w:rPr>
        <w:t>Urząd.../Wydział...</w:t>
      </w:r>
      <w:r>
        <w:rPr>
          <w:rFonts w:ascii="Arial" w:hAnsi="Arial"/>
          <w:sz w:val="20"/>
        </w:rPr>
        <w:t xml:space="preserve">) Wspólnoty Autonomicznej......,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ZGŁASZA</w:t>
      </w:r>
      <w:r>
        <w:rPr>
          <w:rFonts w:ascii="Arial" w:hAnsi="Arial"/>
          <w:sz w:val="20"/>
        </w:rPr>
        <w:t>, co następuje:</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Przedsiębiorstwo............ stosuje się do wszystkich postanowień zawartych w rozporządzeniu ministerialnym ustanawiającym kryteria określania, kiedy odpady tworzyw sztucznych poddawane obróbce mechanicznej i przeznaczone do wytwarzania produktów z tworzyw sztucznych tracą status odpadu zgodnie z ustawą nr 7/2022 z dnia 8 kwietnia w sprawie odpadów i zanieczyszczonych gleb w kontekście gospodarki o obiegu zamkniętym.</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Przedsiębiorstwo............... posiada system gospodarowania zgodnie z art. 6 rozporządzenia.</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Przedsiębiorstwo............ dokonało niezbędnych adaptacji, ulepszeń lub działań w celu zapewnienia zgodności z rozporządzeniem i wraz z niniejszym wnioskiem przedkłada niezbędną dokumentację potwierdzającą ten fakt. (</w:t>
      </w:r>
      <w:r>
        <w:rPr>
          <w:rFonts w:ascii="Arial" w:hAnsi="Arial"/>
          <w:i/>
          <w:sz w:val="20"/>
        </w:rPr>
        <w:t>w stosownych przypadkach ze względu na zmiany dokonane w obiektach</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I w związku z wszystkim powyższym </w:t>
      </w:r>
      <w:r>
        <w:rPr>
          <w:rFonts w:ascii="Arial" w:hAnsi="Arial"/>
          <w:b/>
          <w:sz w:val="20"/>
        </w:rPr>
        <w:t>WNOSI</w:t>
      </w:r>
      <w:r>
        <w:rPr>
          <w:rFonts w:ascii="Arial" w:hAnsi="Arial"/>
          <w:sz w:val="20"/>
        </w:rPr>
        <w:t xml:space="preserve"> do (</w:t>
      </w:r>
      <w:r>
        <w:rPr>
          <w:rFonts w:ascii="Arial" w:hAnsi="Arial"/>
          <w:i/>
          <w:sz w:val="20"/>
        </w:rPr>
        <w:t>Urząd.../Wydział...)</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poinformowanego przez to przedsiębiorstwo, za pośrednictwem odpowiedzialnej deklaracji, o zastosowanie się do postanowień rozporządzenia ministerialnego, tak aby materiał uzyskany w jego obiektach nie był już uważany za odpad do wszystkich celów prawnych; oraz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o dokonanie przeglądu i uaktualnienie obecnego zezwolenia podmiotu gospodarującego odpadami, zgodnie z ustawą 7/2022 z dnia 8 kwietnia w sprawie odpadów i zanieczyszczonych gleb w kontekście gospodarki o obiegu zamkniętym, w szczególności zgodnie z załącznikiem II do tej ustawy, w którym określono kody operacji odzysku odpadów.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Miejsce, data, podpis.</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ZAŁĄCZNIK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Deklaracja zgodności z kryteriami określania, kiedy przetworzone odpady tworzyw sztucznych przestają być odpadami</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Deklaracja zgodności dla materiałów z tworzyw sztucznych pochodzących z recyklingu przeznaczonych do produkcji materiałów lub wyrobów przeznaczonych do kontaktu z żywnością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Zgodnie z rozporządzeniem Komisji (WE) nr 282/2008 z dnia 27 marca deklaracja zgodności wymagana w przypadkach określonych w art. 12.2 tego rozporządzenia zawiera dodatkowo następujące informacje określone w części B załącznika I do tego rozporządzenia, a mianowicie:</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oświadczenie, że na proces recyklingu wydano zezwolenie, ze wskazaniem numeru rejestru WE procesu recyklingu, na który wydano zezwolenie;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oświadczenie, że surowiec z tworzywa sztucznego, proces recyklingu i tworzywo sztuczne poddane recyklingowi są zgodne ze specyfikacjami, na podstawie których udzielono zezwolenia;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oświadczenie o wdrożeniu systemu zapewnienia jakości zgodnie z sekcją B załącznika do rozporządzenia Komisji (WE) nr 2023/2006 z dnia 22 grudnia 2006 r. w sprawie dobrych praktyk produkcyjnych w odniesieniu do materiałów i wyrobów przeznaczonych do kontaktu z żywnością.</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2.Deklaracja zgodności dla materiałów z tworzyw sztucznych pochodzących z recyklingu przeznaczonych do wytwarzania innych produktów</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Wytwórca/importer materiałów</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Nazwa:</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Adres:</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Osoba kontaktowa:</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Telefon:</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E-mail:</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Numer wpisu do rejestru produkcji i gospodarki odpadami:</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Rodzaj materiału z tworzyw sztucznych pochodzących z recyklingu (</w:t>
            </w:r>
            <w:r>
              <w:rPr>
                <w:rFonts w:ascii="Arial" w:hAnsi="Arial"/>
                <w:i/>
                <w:sz w:val="20"/>
              </w:rPr>
              <w:t>wskazać):</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(polietylen o wysokiej gęstości)</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(polietylen o niskiej gęstości)</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(poli(tereftalan etylenu))</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(polipropylen)</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(polistyren)</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(poli(chlorek winylu))</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(polistyren ekspandowany)</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Inne (</w:t>
            </w:r>
            <w:r>
              <w:rPr>
                <w:rFonts w:ascii="Arial" w:hAnsi="Arial"/>
                <w:i/>
                <w:sz w:val="20"/>
              </w:rPr>
              <w:t>określić</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Zawartość składników innych niż tworzywa sztuczne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Numer partii i ilość (w tonach):</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Przesyłka ta spełnia kryteria, o których mowa w art. 3 rozporządzenia ministerialnego ustanawiającego kryteria określania, kiedy odpady tworzyw sztucznych poddawane obróbce mechanicznej i przeznaczone do wytwarzania produktów z tworzyw sztucznych tracą status odpadu zgodnie z ustawą nr 7/2022 z dnia 8 kwietnia w sprawie odpadów i zanieczyszczonych gleb w kontekście gospodarki o obiegu zamkniętym.</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 odniesieniu do tej przesyłki identyfikowalność od źródła jest gwarantowana od momentu wytworzenia odpadów, co można wykazać i udokumentować, zgodnie z art. 8 rozporządzenia ministerialnego ustanawiającego kryteria ustalania, kiedy odpady tworzyw sztucznych poddawane obróbce mechanicznej i przeznaczone do wytwarzania produktów z tworzyw sztucznych przestają być odpadami zgodnie z ustawą 7/2022 z dnia 8 kwietnia w sprawie odpadów i zanieczyszczonych gleb w kontekście gospodarki o obiegu zamkniętym.</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Wytwórca materiału wdraża system gospodarowania zgodnie z art. 6 rozporządzenia ministerialnego ustanawiającego kryteria ustalania, kiedy odpady tworzyw sztucznych poddawane obróbce mechanicznej i przeznaczone do produkcji wyrobów z tworzyw sztucznych przestają być odpadami zgodnie z ustawą 7/2022 z dnia 8 kwietnia w sprawie odpadów i zanieczyszczonych gleb w kontekście gospodarki o obiegu zamkniętym.</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Materiał zawarty w tej partii przeznaczony jest do sprzedaży bezpośredniej lub za pośrednictwem agenta handlowego/dystrybutora do wykorzystania wyłącznie w sektorze przetwórstwa tworzyw sztucznych.</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wybrać jedną z opcji</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Przesyłka jest zgodna z następującą normą techniczną: (</w:t>
            </w:r>
            <w:r>
              <w:rPr>
                <w:rFonts w:ascii="Arial" w:hAnsi="Arial"/>
                <w:i/>
                <w:sz w:val="20"/>
              </w:rPr>
              <w:t>określić numer</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Przesyłka jest zgodna ze specyfikacjami technicznymi wymaganymi przez branżę docelową.</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Materiał zawarty w tej przesyłce nie jest sklasyfikowany jako niebezpieczny, zgodnie z kryteriami rozporządzenia (WE) 1272/2008</w:t>
            </w:r>
            <w:r w:rsidR="00440EB5">
              <w:rPr>
                <w:rStyle w:val="FootnoteReference"/>
                <w:rFonts w:ascii="Arial" w:hAnsi="Arial" w:cs="Arial"/>
                <w:sz w:val="20"/>
                <w:szCs w:val="20"/>
              </w:rPr>
              <w:footnoteReference w:id="2"/>
            </w:r>
            <w:r>
              <w:rPr>
                <w:rFonts w:ascii="Arial" w:hAnsi="Arial"/>
                <w:sz w:val="20"/>
              </w:rPr>
              <w:t xml:space="preserve"> (rozporządzenie CLP), jest zgodny z przepisami dotyczącymi </w:t>
            </w:r>
            <w:r>
              <w:rPr>
                <w:rFonts w:ascii="Arial" w:hAnsi="Arial"/>
                <w:sz w:val="20"/>
              </w:rPr>
              <w:lastRenderedPageBreak/>
              <w:t>wprowadzania do obrotu substancji wzbudzających szczególnie duże obawy, a także z ograniczeniami zawartymi w załączniku XVII do rozporządzenia (WE) nr 1907/2006</w:t>
            </w:r>
            <w:r w:rsidR="00440EB5">
              <w:rPr>
                <w:rStyle w:val="FootnoteReference"/>
                <w:rFonts w:ascii="Arial" w:hAnsi="Arial" w:cs="Arial"/>
                <w:sz w:val="20"/>
                <w:szCs w:val="20"/>
              </w:rPr>
              <w:footnoteReference w:id="3"/>
            </w:r>
            <w:r>
              <w:rPr>
                <w:rFonts w:ascii="Arial" w:hAnsi="Arial"/>
                <w:sz w:val="20"/>
              </w:rPr>
              <w:t xml:space="preserve"> (rozporządzenie REACH) oraz z zakazami lub ograniczeniami dotyczącymi stosowania i wprowadzania do obrotu trwałych zanieczyszczeń organicznych, nałożonymi przez art. 3 rozporządzenia (UE) 2019/1021</w:t>
            </w:r>
            <w:r w:rsidR="00440EB5">
              <w:rPr>
                <w:rStyle w:val="FootnoteReference"/>
                <w:rFonts w:ascii="Arial" w:hAnsi="Arial" w:cs="Arial"/>
                <w:sz w:val="20"/>
                <w:szCs w:val="20"/>
              </w:rPr>
              <w:footnoteReference w:id="4"/>
            </w:r>
            <w:r>
              <w:rPr>
                <w:rFonts w:ascii="Arial" w:hAnsi="Arial"/>
                <w:sz w:val="20"/>
              </w:rPr>
              <w:t xml:space="preserve"> (rozporządzenie POP).</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Oświadczenie wytwórcy/importera przetwarzanych mechanicznie odpadów tworzyw sztucznych, które przestały być odpadami zgodnie z ustawą 7/2022 z dnia 8 kwietnia w sprawie odpadów i zanieczyszczonych gleb w kontekście gospodarki o obiegu zamkniętym.</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Oświadczam, że powyższe informacje są kompletne i dokładne zgodnie z moją najlepszą wiedzą i zrozumieniem.</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Imię i nazwisko, data, podpis.</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ZAŁĄCZNIK IV</w:t>
      </w:r>
    </w:p>
    <w:p w14:paraId="44AD12A1" w14:textId="28FB853F" w:rsidR="00B30FE7" w:rsidRDefault="00B30FE7" w:rsidP="003361AE">
      <w:pPr>
        <w:jc w:val="center"/>
        <w:rPr>
          <w:rFonts w:ascii="Arial" w:hAnsi="Arial" w:cs="Arial"/>
          <w:b/>
          <w:sz w:val="20"/>
          <w:szCs w:val="20"/>
        </w:rPr>
      </w:pPr>
      <w:r>
        <w:rPr>
          <w:rFonts w:ascii="Arial" w:hAnsi="Arial"/>
          <w:b/>
          <w:sz w:val="20"/>
        </w:rPr>
        <w:t>Zarys wytycznych dotyczących stosowania rozporządzenia w sprawie TZO</w:t>
      </w:r>
      <w:r>
        <w:rPr>
          <w:rStyle w:val="Ancladenotafinal"/>
          <w:rFonts w:ascii="Arial" w:hAnsi="Arial" w:cs="Arial"/>
          <w:b/>
          <w:sz w:val="20"/>
          <w:szCs w:val="20"/>
        </w:rPr>
        <w:endnoteReference w:id="1"/>
      </w:r>
      <w:r>
        <w:rPr>
          <w:rFonts w:ascii="Arial" w:hAnsi="Arial"/>
          <w:b/>
          <w:sz w:val="20"/>
        </w:rPr>
        <w:t xml:space="preserve"> w odniesieniu do odpadów tworzyw sztucznych</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7C90ACAF">
                <wp:simplePos x="0" y="0"/>
                <wp:positionH relativeFrom="column">
                  <wp:posOffset>2980055</wp:posOffset>
                </wp:positionH>
                <wp:positionV relativeFrom="paragraph">
                  <wp:posOffset>2255632</wp:posOffset>
                </wp:positionV>
                <wp:extent cx="1918447" cy="291353"/>
                <wp:effectExtent l="0" t="0" r="24765" b="13970"/>
                <wp:wrapNone/>
                <wp:docPr id="11" name="Text Box 11"/>
                <wp:cNvGraphicFramePr/>
                <a:graphic xmlns:a="http://schemas.openxmlformats.org/drawingml/2006/main">
                  <a:graphicData uri="http://schemas.microsoft.com/office/word/2010/wordprocessingShape">
                    <wps:wsp>
                      <wps:cNvSpPr txBox="1"/>
                      <wps:spPr>
                        <a:xfrm>
                          <a:off x="0" y="0"/>
                          <a:ext cx="1918447" cy="291353"/>
                        </a:xfrm>
                        <a:prstGeom prst="rect">
                          <a:avLst/>
                        </a:prstGeom>
                        <a:solidFill>
                          <a:schemeClr val="lt1"/>
                        </a:solidFill>
                        <a:ln w="6350">
                          <a:solidFill>
                            <a:prstClr val="black"/>
                          </a:solidFill>
                        </a:ln>
                      </wps:spPr>
                      <wps:txbx>
                        <w:txbxContent>
                          <w:p w14:paraId="3834AA7E" w14:textId="77777777" w:rsidR="006C161B" w:rsidRPr="00BA77F8" w:rsidRDefault="00906DFD" w:rsidP="006C161B">
                            <w:pPr>
                              <w:jc w:val="center"/>
                              <w:rPr>
                                <w:sz w:val="10"/>
                                <w:szCs w:val="10"/>
                              </w:rPr>
                            </w:pPr>
                            <w:r w:rsidRPr="00BA77F8">
                              <w:rPr>
                                <w:sz w:val="10"/>
                                <w:szCs w:val="10"/>
                              </w:rPr>
                              <w:t xml:space="preserve">Spalanie/Wartość energetyczna </w:t>
                            </w:r>
                          </w:p>
                          <w:p w14:paraId="71F47356" w14:textId="553DA01F" w:rsidR="00906DFD" w:rsidRPr="00BA77F8" w:rsidRDefault="006C161B" w:rsidP="006C161B">
                            <w:pPr>
                              <w:jc w:val="center"/>
                              <w:rPr>
                                <w:sz w:val="10"/>
                                <w:szCs w:val="10"/>
                              </w:rPr>
                            </w:pPr>
                            <w:r w:rsidRPr="00BA77F8">
                              <w:rPr>
                                <w:sz w:val="10"/>
                                <w:szCs w:val="10"/>
                              </w:rPr>
                              <w:t>(wdrożenie załącznika V, część 1 rozporządzenia w sprawie TZO)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65pt;margin-top:177.6pt;width:151.05pt;height:22.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" fillcolor="white [3201]" strokeweight=".5pt">
                <v:textbox>
                  <w:txbxContent>
                    <w:p w14:paraId="3834AA7E" w14:textId="77777777" w:rsidR="006C161B" w:rsidRPr="00BA77F8" w:rsidRDefault="00906DFD" w:rsidP="006C161B">
                      <w:pPr>
                        <w:jc w:val="center"/>
                        <w:rPr>
                          <w:sz w:val="10"/>
                          <w:szCs w:val="10"/>
                        </w:rPr>
                      </w:pPr>
                      <w:r w:rsidRPr="00BA77F8">
                        <w:rPr>
                          <w:sz w:val="10"/>
                          <w:szCs w:val="10"/>
                        </w:rPr>
                        <w:t xml:space="preserve">Spalanie/Wartość energetyczna </w:t>
                      </w:r>
                    </w:p>
                    <w:p w14:paraId="71F47356" w14:textId="553DA01F" w:rsidR="00906DFD" w:rsidRPr="00BA77F8" w:rsidRDefault="006C161B" w:rsidP="006C161B">
                      <w:pPr>
                        <w:jc w:val="center"/>
                        <w:rPr>
                          <w:sz w:val="10"/>
                          <w:szCs w:val="10"/>
                        </w:rPr>
                      </w:pPr>
                      <w:r w:rsidRPr="00BA77F8">
                        <w:rPr>
                          <w:sz w:val="10"/>
                          <w:szCs w:val="10"/>
                        </w:rPr>
                        <w:t>(wdrożenie załącznika V, część 1 rozporządzenia w sprawie TZO)</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stężenia </w:t>
                            </w:r>
                            <w:r>
                              <w:rPr>
                                <w:sz w:val="12"/>
                              </w:rPr>
                              <w:t>nie można określić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stężenia </w:t>
                      </w:r>
                      <w:r>
                        <w:rPr>
                          <w:sz w:val="12"/>
                        </w:rPr>
                        <w:t>nie można określić</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TZO </w:t>
                            </w:r>
                            <w:r>
                              <w:rPr>
                                <w:sz w:val="12"/>
                              </w:rPr>
                              <w:t>&gt; limitu określonego w załączniku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TZO </w:t>
                      </w:r>
                      <w:r>
                        <w:rPr>
                          <w:sz w:val="12"/>
                        </w:rPr>
                        <w:t>&gt; limitu określonego w załączniku IV</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TZO </w:t>
                            </w:r>
                            <w:r>
                              <w:rPr>
                                <w:sz w:val="12"/>
                              </w:rPr>
                              <w:t>&lt; limitu określonego w załączniku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TZO </w:t>
                      </w:r>
                      <w:r>
                        <w:rPr>
                          <w:sz w:val="12"/>
                        </w:rPr>
                        <w:t>&lt; limitu określonego w załączniku IV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BA77F8" w:rsidRDefault="00906DFD" w:rsidP="00906DFD">
                            <w:pPr>
                              <w:jc w:val="center"/>
                              <w:rPr>
                                <w:sz w:val="10"/>
                                <w:szCs w:val="10"/>
                              </w:rPr>
                            </w:pPr>
                            <w:r w:rsidRPr="00BA77F8">
                              <w:rPr>
                                <w:sz w:val="10"/>
                                <w:szCs w:val="10"/>
                              </w:rPr>
                              <w:t xml:space="preserve">Odzyskiwanie </w:t>
                            </w:r>
                            <w:r w:rsidRPr="00BA77F8">
                              <w:rPr>
                                <w:sz w:val="10"/>
                                <w:szCs w:val="10"/>
                              </w:rPr>
                              <w:t>materiałów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BA77F8" w:rsidRDefault="00906DFD" w:rsidP="00906DFD">
                      <w:pPr>
                        <w:jc w:val="center"/>
                        <w:rPr>
                          <w:sz w:val="10"/>
                          <w:szCs w:val="10"/>
                        </w:rPr>
                      </w:pPr>
                      <w:r w:rsidRPr="00BA77F8">
                        <w:rPr>
                          <w:sz w:val="10"/>
                          <w:szCs w:val="10"/>
                        </w:rPr>
                        <w:t xml:space="preserve">Odzyskiwanie </w:t>
                      </w:r>
                      <w:r w:rsidRPr="00BA77F8">
                        <w:rPr>
                          <w:sz w:val="10"/>
                          <w:szCs w:val="10"/>
                        </w:rPr>
                        <w:t>materiałów</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 xml:space="preserve">Z </w:t>
                            </w:r>
                            <w:r>
                              <w:rPr>
                                <w:sz w:val="14"/>
                              </w:rPr>
                              <w:t>obecnością TZO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 xml:space="preserve">Z </w:t>
                      </w:r>
                      <w:r>
                        <w:rPr>
                          <w:sz w:val="14"/>
                        </w:rPr>
                        <w:t>obecnością TZO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Bez </w:t>
                            </w:r>
                            <w:r>
                              <w:rPr>
                                <w:sz w:val="10"/>
                              </w:rPr>
                              <w:t>TZO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8D912"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Bez </w:t>
                      </w:r>
                      <w:r>
                        <w:rPr>
                          <w:sz w:val="10"/>
                        </w:rPr>
                        <w:t>TZO</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Podzbiór </w:t>
                            </w:r>
                            <w:r>
                              <w:rPr>
                                <w:sz w:val="12"/>
                              </w:rPr>
                              <w:t>tworzyw sztucznych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Podzbiór </w:t>
                      </w:r>
                      <w:r>
                        <w:rPr>
                          <w:sz w:val="12"/>
                        </w:rPr>
                        <w:t>tworzyw sztucznych</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ODPADY </w:t>
                            </w:r>
                            <w:r>
                              <w:rPr>
                                <w:rFonts w:ascii="Arial" w:hAnsi="Arial"/>
                                <w:sz w:val="12"/>
                              </w:rPr>
                              <w:t>TWORZYW SZTUCZNYCH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ODPADY </w:t>
                      </w:r>
                      <w:r>
                        <w:rPr>
                          <w:rFonts w:ascii="Arial" w:hAnsi="Arial"/>
                          <w:sz w:val="12"/>
                        </w:rPr>
                        <w:t>TWORZYW SZTUCZNYCH</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31BC" w14:textId="77777777" w:rsidR="0031051E" w:rsidRDefault="0031051E">
      <w:r>
        <w:separator/>
      </w:r>
    </w:p>
  </w:endnote>
  <w:endnote w:type="continuationSeparator" w:id="0">
    <w:p w14:paraId="55236456" w14:textId="77777777" w:rsidR="0031051E" w:rsidRDefault="0031051E">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Sposoby przetwarzania, o których mowa w załączniku V, część 1 rozporządzenia</w:t>
      </w:r>
      <w:r>
        <w:rPr>
          <w:rFonts w:ascii="Arial" w:hAnsi="Arial"/>
        </w:rPr>
        <w:t xml:space="preserve"> </w:t>
      </w:r>
      <w:r>
        <w:rPr>
          <w:rFonts w:ascii="Arial" w:hAnsi="Arial"/>
          <w:sz w:val="16"/>
        </w:rPr>
        <w:t xml:space="preserve">Parlamentu Europejskiego i Rady (UE) 2019/1021 z dnia 20 czerwca 2019 roku w sprawie trwałych zanieczyszczeń organicznych (TZO), stosowane w odniesieniu do strumienia odpadów tworzyw sztucznych to: </w:t>
      </w:r>
    </w:p>
    <w:p w14:paraId="727FCC63" w14:textId="77777777" w:rsidR="0024204A" w:rsidRDefault="0024204A" w:rsidP="00B30FE7">
      <w:pPr>
        <w:rPr>
          <w:rFonts w:ascii="Arial" w:eastAsia="Calibri" w:hAnsi="Arial" w:cs="Arial"/>
          <w:sz w:val="16"/>
          <w:szCs w:val="16"/>
        </w:rPr>
      </w:pPr>
      <w:r>
        <w:rPr>
          <w:rFonts w:ascii="Arial" w:hAnsi="Arial"/>
          <w:sz w:val="16"/>
        </w:rPr>
        <w:t>D 9 Obróbka fizyczno-chemiczna</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Spalanie na lądzie</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Główne wykorzystanie jako paliwo lub inny środek wytwarzania energii, z wyłączeniem odpadów zawierających PCB</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B4C5" w14:textId="77777777" w:rsidR="0031051E" w:rsidRDefault="0031051E">
      <w:r>
        <w:separator/>
      </w:r>
    </w:p>
  </w:footnote>
  <w:footnote w:type="continuationSeparator" w:id="0">
    <w:p w14:paraId="29A998C4" w14:textId="77777777" w:rsidR="0031051E" w:rsidRDefault="0031051E">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W komunikacie Komisji 2018/C 124/01 stwierdzono, że EWC 19 12 04 może pochodzić z zakładów przetwarzania WEEE, jak również z innych instalacji do mechanicznego przetwarzania.</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Odpady tworzyw sztucznych (lub ich pochodnych) zawierające trwałe zanieczyszczenia organiczne w stężeniu przekraczającym ustawowy limit określony zgodnie z przepisami rozporządzenia (UE) 2019/1021 w sprawie trwałych zanieczyszczeń organicznych (TZO) nie kwalifikują się.</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Podzbiory tworzyw sztucznych uzyskane z zmechanizowanych zakładów przetwarzania odpadów przeznaczonych do utraty statusu odpadu ocenia się w celu określenia ich właściwości zagrożenia. EWC 19 12 04 można przypisać tylko do tych podzbiorów tworzyw sztucznych, w których nie zweryfikowano właściwości niebezpiecznych. W przypadku podzbiorów tworzyw sztucznych uzyskanych w instalacjach, które nie gwarantują innego niż niebezpieczny charakteru odpadów, stosuje się kod 19 12 11* Inne odpady (w tym mieszaniny materiałów) powstałe w wyniku mechanicznego przetwarzania odpadów zawierających substancje niebezpieczne. To kryterium rozróżnienia między dwoma wspomnianymi kodami EWC będzie obowiązywać we wszystkich zakładach mechanicznego przetwarzania odpadów, niezależnie od pochodzenia przetwarzanych przez nie odpadów.</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 xml:space="preserve">Rozporządzenie </w:t>
      </w:r>
      <w:r>
        <w:rPr>
          <w:rFonts w:ascii="Arial" w:hAnsi="Arial"/>
          <w:sz w:val="14"/>
        </w:rPr>
        <w:t>Parlamentu Europejskiego i Rady (WE) nr 1272/2008 z dnia 16 grudnia 2008 r. w sprawie klasyfikacji, oznakowania i pakowania substancji i mieszanin, zmieniające i uchylające dyrektywy 67/548/EWG i 1999/45/WE oraz zmieniające rozporządzenie (WE) nr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 xml:space="preserve">Rozporządzenie </w:t>
      </w:r>
      <w:r>
        <w:rPr>
          <w:rFonts w:ascii="Arial" w:hAnsi="Arial"/>
          <w:sz w:val="14"/>
        </w:rPr>
        <w:t>(WE) 1907/2006 Parlamentu Europejskiego i Rady z dnia 18 grudnia 2006 r. w sprawie rejestracji, oceny, udzielania zezwoleń i stosowanych ograniczeń w zakresie chemikaliów (REACH), utworzenia Europejskiej Agencji ds. Substancji i Mieszanin Chemicznych, zmieniające dyrektywę 1999/45/WE oraz uchylające rozporządzenie Rady (EWG) 793/93 i rozporządzenie Komisji (WE) 1488/94, dyrektywę Rady 76/769/EWG i dyrektywy Komisji 91/155/EWG, 93/67/EWG, 93/105/WE i 2000/21/WE.</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 xml:space="preserve">Rozporządzenie </w:t>
      </w:r>
      <w:r>
        <w:rPr>
          <w:rFonts w:ascii="Arial" w:hAnsi="Arial"/>
          <w:sz w:val="14"/>
        </w:rPr>
        <w:t>Parlamentu Europejskiego i Rady (UE) 2019/1021 z dnia 20 czerwca 2019 r. dotyczące trwałych zanieczyszczeń organicznych.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filled="t">
                <v:fill opacity="0" color2="black"/>
                <v:imagedata r:id="rId1" o:title="" croptop="-11f" cropbottom="-11f" cropleft="-11f" cropright="-11f"/>
              </v:shape>
              <o:OLEObject Type="Embed" ProgID="PBrush" ShapeID="_x0000_i1025" DrawAspect="Content" ObjectID="_1717244495"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MINISTERSTWO</w:t>
          </w:r>
          <w:r>
            <w:rPr>
              <w:rFonts w:ascii="Arial" w:hAnsi="Arial"/>
              <w:sz w:val="16"/>
            </w:rPr>
            <w:br/>
            <w:t>TRANSFORMACJI EKOLOGICZNEJ</w:t>
          </w:r>
          <w:r>
            <w:rPr>
              <w:rFonts w:ascii="Arial" w:hAnsi="Arial"/>
              <w:sz w:val="16"/>
            </w:rPr>
            <w:br/>
            <w:t>I WYZWAŃ DEMOGRAFICZNYCH</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SEKRETARZ STANU</w:t>
          </w:r>
          <w:r>
            <w:rPr>
              <w:rFonts w:ascii="Arial" w:hAnsi="Arial"/>
              <w:sz w:val="14"/>
            </w:rPr>
            <w:br/>
            <w:t>DS. ŚRODOWISKA</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DYREKCJA GENERALNA</w:t>
          </w:r>
          <w:r>
            <w:rPr>
              <w:rFonts w:ascii="Arial" w:hAnsi="Arial"/>
              <w:sz w:val="14"/>
            </w:rPr>
            <w:br/>
            <w:t xml:space="preserve">DS. JAKOŚCI I OCENY ŚRODOWISKA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051E"/>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A77F8"/>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pl-PL"/>
    </w:rPr>
  </w:style>
  <w:style w:type="character" w:customStyle="1" w:styleId="Ttulo2Car">
    <w:name w:val="Título 2 Car"/>
    <w:rPr>
      <w:rFonts w:ascii="Cambria" w:hAnsi="Cambria" w:cs="Cambria"/>
      <w:b/>
      <w:bCs/>
      <w:i/>
      <w:iCs/>
      <w:sz w:val="28"/>
      <w:szCs w:val="28"/>
      <w:lang w:val="pl-PL"/>
    </w:rPr>
  </w:style>
  <w:style w:type="character" w:customStyle="1" w:styleId="Ttulo3Car">
    <w:name w:val="Título 3 Car"/>
    <w:rPr>
      <w:rFonts w:ascii="Cambria" w:hAnsi="Cambria" w:cs="Cambria"/>
      <w:b/>
      <w:bCs/>
      <w:sz w:val="26"/>
      <w:szCs w:val="26"/>
      <w:lang w:val="pl-PL"/>
    </w:rPr>
  </w:style>
  <w:style w:type="character" w:customStyle="1" w:styleId="Ttulo4Car">
    <w:name w:val="Título 4 Car"/>
    <w:rPr>
      <w:rFonts w:ascii="Calibri" w:hAnsi="Calibri" w:cs="Calibri"/>
      <w:b/>
      <w:bCs/>
      <w:sz w:val="28"/>
      <w:szCs w:val="28"/>
      <w:lang w:val="pl-PL"/>
    </w:rPr>
  </w:style>
  <w:style w:type="character" w:customStyle="1" w:styleId="Ttulo5Car">
    <w:name w:val="Título 5 Car"/>
    <w:rPr>
      <w:rFonts w:ascii="Calibri" w:hAnsi="Calibri" w:cs="Calibri"/>
      <w:b/>
      <w:bCs/>
      <w:i/>
      <w:iCs/>
      <w:sz w:val="26"/>
      <w:szCs w:val="26"/>
      <w:lang w:val="pl-PL"/>
    </w:rPr>
  </w:style>
  <w:style w:type="character" w:customStyle="1" w:styleId="Ttulo6Car">
    <w:name w:val="Título 6 Car"/>
    <w:rPr>
      <w:rFonts w:ascii="Calibri" w:hAnsi="Calibri" w:cs="Calibri"/>
      <w:b/>
      <w:bCs/>
      <w:lang w:val="pl-PL"/>
    </w:rPr>
  </w:style>
  <w:style w:type="character" w:customStyle="1" w:styleId="Ttulo7Car">
    <w:name w:val="Título 7 Car"/>
    <w:rPr>
      <w:rFonts w:ascii="Calibri" w:hAnsi="Calibri" w:cs="Calibri"/>
      <w:sz w:val="24"/>
      <w:szCs w:val="24"/>
      <w:lang w:val="pl-PL"/>
    </w:rPr>
  </w:style>
  <w:style w:type="character" w:customStyle="1" w:styleId="Ttulo8Car">
    <w:name w:val="Título 8 Car"/>
    <w:rPr>
      <w:rFonts w:ascii="Calibri" w:hAnsi="Calibri" w:cs="Calibri"/>
      <w:i/>
      <w:iCs/>
      <w:sz w:val="24"/>
      <w:szCs w:val="24"/>
      <w:lang w:val="pl-PL"/>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pl-PL"/>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pl-PL"/>
    </w:rPr>
  </w:style>
  <w:style w:type="character" w:customStyle="1" w:styleId="AsuntodelcomentarioCar">
    <w:name w:val="Asunto del comentario Car"/>
    <w:rPr>
      <w:rFonts w:cs="Times New Roman"/>
      <w:b/>
      <w:bCs/>
      <w:sz w:val="20"/>
      <w:szCs w:val="20"/>
      <w:lang w:val="pl-PL"/>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pl-PL"/>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pl-PL" w:eastAsia="zh-CN"/>
    </w:rPr>
  </w:style>
  <w:style w:type="character" w:customStyle="1" w:styleId="CommentSubjectChar">
    <w:name w:val="Comment Subject Char"/>
    <w:rPr>
      <w:b/>
      <w:bCs/>
      <w:lang w:val="pl-PL" w:eastAsia="zh-CN"/>
    </w:rPr>
  </w:style>
  <w:style w:type="character" w:customStyle="1" w:styleId="BalloonTextChar">
    <w:name w:val="Balloon Text Char"/>
    <w:rPr>
      <w:rFonts w:ascii="Tahoma" w:hAnsi="Tahoma" w:cs="Tahoma"/>
      <w:sz w:val="16"/>
      <w:szCs w:val="16"/>
      <w:lang w:val="pl-PL"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8694</Words>
  <Characters>49561</Characters>
  <Application>Microsoft Office Word</Application>
  <DocSecurity>0</DocSecurity>
  <Lines>413</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7</cp:revision>
  <cp:lastPrinted>2021-10-05T06:48:00Z</cp:lastPrinted>
  <dcterms:created xsi:type="dcterms:W3CDTF">2022-04-20T13:17:00Z</dcterms:created>
  <dcterms:modified xsi:type="dcterms:W3CDTF">2022-06-20T12:35:00Z</dcterms:modified>
</cp:coreProperties>
</file>