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Regulamentele Agenției de Sănătate Publică din Suedia privind produsele fără tutun care conțin nicotină;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adoptate la </w:t>
      </w:r>
      <w:r>
        <w:rPr>
          <w:highlight w:val="yellow"/>
        </w:rPr>
        <w:t>ZZ LL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În temeiul articolului 4 din Ordonanța (2022:1263) privind produsele fără tutun care conțin nicotină, Agenția de Sănătate Publică din Suedia stabilește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următoarele: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Dispoziții introductive</w:t>
      </w:r>
    </w:p>
    <w:p w14:paraId="78C85C8F" w14:textId="77777777" w:rsidR="009902B0" w:rsidRDefault="009902B0" w:rsidP="000509F1">
      <w:pPr>
        <w:pStyle w:val="HSLF-FS-Rubrik-3"/>
      </w:pPr>
      <w:r>
        <w:t>Domeniul de aplicare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Articolul 1</w:t>
      </w:r>
      <w:r>
        <w:t xml:space="preserve"> Prezentele reglementări completează dispozițiile Legii (2022:1257) privind produsele fără tutun care conțin nicotină și ale Ordonanței (2022:1263) privind produsele fără tutun care conțin nicotină.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Articolul 2</w:t>
      </w:r>
      <w:r>
        <w:t xml:space="preserve"> Prezentele reglementări se aplică de către producătorii, importatorii și distribuitorii de produse fără tutun cu nicotină care urmează să fie puse la dispoziția consumatorilor pe piață.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Reglementările conțin dispoziții privind notificarea produselor, etichetarea, obligațiile de raportare și obligațiile de notificare.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Definiții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Articolul 3</w:t>
      </w:r>
      <w:r>
        <w:t xml:space="preserve"> Termenii și conceptele utilizate în Legea (2022:1257) privind produsele fără tutun care conțin nicotină și în Ordonanța (2022:1263) privind produsele fără tutun care conțin nicotină au același înțeles în prezentele reglementări.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Articolul 4</w:t>
      </w:r>
      <w:r>
        <w:t xml:space="preserve"> Următorii termeni sunt, de asemenea, utilizați în prezentele reglementări: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t>„distribuitor” înseamnă orice persoană fizică sau juridică din lanțul de aprovizionare, alta decât producătorul și importatorul, care pune la dispoziție pe piață produse fără tutun care conțin nicotină;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t>„zonă de comercializare” înseamnă o zonă destinată publicității comerciale în mass-media, astfel cum se menționează la articolul 10 primul paragraf punctele 1 și 2 din Legea (2022:1257) privind produsele fără tutun care conțin nicotină;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t>„pachet unitar” înseamnă cel mai mic ambalaj individual pentru produsele fără tutun care conțin nicotină introduse pe piață;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t xml:space="preserve">„ambalaj exterior” înseamnă orice ambalaj în care sunt introduse pe piață produsele fără tutun care conțin nicotină în care este inclus un pachet unitar sau o serie de pachete unitare; ambalajele transparente nu sunt considerate ambalaje exterioare.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Notificarea produsului</w:t>
      </w:r>
    </w:p>
    <w:p w14:paraId="2EBE1B3B" w14:textId="77777777" w:rsidR="00B274C8" w:rsidRDefault="00B274C8" w:rsidP="00B274C8">
      <w:r>
        <w:rPr>
          <w:b/>
        </w:rPr>
        <w:t>Articolul 5</w:t>
      </w:r>
      <w:r>
        <w:t xml:space="preserve">  Notificarea produsului în temeiul articolului 5 din Legea (2022:1257) privind produsele fără tutun care conțin nicotină se transmite în formatul utilizat în soluția tehnică pentru notificarea produsului furnizată de Agenția de Sănătate Publică din Suedia.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Etichetare</w:t>
      </w:r>
    </w:p>
    <w:p w14:paraId="37B24B72" w14:textId="77777777" w:rsidR="00B274C8" w:rsidRDefault="00B274C8" w:rsidP="00B274C8">
      <w:pPr>
        <w:pStyle w:val="HSLF-FS-Rubrik-3"/>
      </w:pPr>
      <w:r>
        <w:t>Declarația privind conținutul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Articolul 6</w:t>
      </w:r>
      <w:r>
        <w:t xml:space="preserve">  O </w:t>
      </w:r>
      <w:r>
        <w:rPr>
          <w:sz w:val="21"/>
        </w:rPr>
        <w:t xml:space="preserve">declarație privind conținutul în conformitate cu articolul 11 din Ordonanța (2022:1263) produsele fără tutun care conțin nicotină se furnizează pe una dintre cele mai mari suprafețe ale pachetului unitar și ale ambalajului exterior și acoperă 20 % din </w:t>
      </w:r>
      <w:r>
        <w:rPr>
          <w:sz w:val="21"/>
        </w:rPr>
        <w:lastRenderedPageBreak/>
        <w:t>această suprafață. În toate celelalte privințe, declarația privind conținutul trebuie să respecte cerințele prevăzute la articolul 9 literele (c)-(e) și (g).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Articolul 7</w:t>
      </w:r>
      <w:r>
        <w:rPr>
          <w:sz w:val="21"/>
        </w:rPr>
        <w:t xml:space="preserve">  Declarația privind conținutul este în limba suedeză.</w:t>
      </w:r>
    </w:p>
    <w:p w14:paraId="5A867DE5" w14:textId="77777777" w:rsidR="00B274C8" w:rsidRPr="00B274C8" w:rsidRDefault="00B274C8" w:rsidP="00B274C8">
      <w:r>
        <w:rPr>
          <w:b/>
          <w:sz w:val="21"/>
        </w:rPr>
        <w:t>Articolul 8</w:t>
      </w:r>
      <w:r>
        <w:rPr>
          <w:sz w:val="21"/>
        </w:rPr>
        <w:t xml:space="preserve">  Declarațiile privind conținutul în conformitate cu articolul 6 pot fi aplicate utilizând autocolante, cu condiția ca aceste autocolante să nu poată fi îndepărtate.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Avertisment de sănătate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Articolul 9</w:t>
      </w:r>
      <w:r>
        <w:rPr>
          <w:sz w:val="21"/>
        </w:rPr>
        <w:t xml:space="preserve">  Avertismentul de sănătate menționat la articolul 12 din Ordonanța (2022:1263) privind produsele fără tutun care conțin nicotină trebuie: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(a) să fie furnizat pe cele două suprafețe cele mai mari ale pachetului unitar și pe orice ambalaj exterior;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(b) să acopere 30 % din suprafețele pachetului unitar și ale oricărui ambalaj exterior;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(c) să fie scris cu caractere aldine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(d) să fie scris cu negru pe un fundal alb;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(e) să fie scris cu o dimensiune a caracterelor, astfel încât textul să acopere cel mai mare procent posibil din suprafața rezervată etichetării;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(f) să fie amplasat în centrul zonei rezervate, pe ambalaje dreptunghiulare și pe orice ambalaj exterior, să fie paralel cu marginea laterală a pachetului unitar sau a ambalajului exterior; și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(g) să fie paralel cu textul principal din suprafața rezervată acestor avertismente.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Articolul 10</w:t>
      </w:r>
      <w:r>
        <w:rPr>
          <w:sz w:val="21"/>
        </w:rPr>
        <w:t xml:space="preserve">  Avertismentele de sănătate în conformitate cu articolul 9 pot fi aplicate cu autocolante, cu condiția ca aceste autocolante să nu poată fi îndepărtate.</w:t>
      </w:r>
    </w:p>
    <w:p w14:paraId="61CF3BF9" w14:textId="11E7944F" w:rsidR="00DA031C" w:rsidRDefault="00DA031C" w:rsidP="00144DE9">
      <w:pPr>
        <w:pStyle w:val="HSLF-FS-Rubrik-2"/>
      </w:pPr>
      <w:r>
        <w:t>Avertisment de sănătate în marketing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Articolul 11  </w:t>
      </w:r>
      <w:r>
        <w:rPr>
          <w:color w:val="000000"/>
          <w:sz w:val="21"/>
        </w:rPr>
        <w:t xml:space="preserve">În timpul comercializării în conformitate cu articolul 10 primul paragraf punctele 1 și 2 din Legea (2022:1257) privind produsele fără tutun care conțin nicotină, un avertisment de sănătate în conformitate cu articolul 12 </w:t>
      </w:r>
      <w:r>
        <w:rPr>
          <w:sz w:val="21"/>
        </w:rPr>
        <w:t xml:space="preserve">din Ordonanța (2022:1263) privind produsele fără tutun care conțin nicotină trebuie să fie vizibil în mod clar de fiecare dată când produsul sau marca comercială a produsului este expusă. Avertismentul de sănătate trebuie să acopere 30 % din suprafața de comercializare și, în toate celelalte privințe, să respecte </w:t>
      </w:r>
      <w:r>
        <w:rPr>
          <w:sz w:val="21"/>
        </w:rPr>
        <w:lastRenderedPageBreak/>
        <w:t xml:space="preserve">dispozițiile articolului 9 literele (c)-(e) și (g) din prezentele reglementări.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În timpul comercializării în conformitate cu articolul 10 primul paragraf punctul 3 din Legea (2022:1257) privind produsele fără tutun care conțin nicotină, un avertisment de sănătate în conformitate cu articolul 12 </w:t>
      </w:r>
      <w:r>
        <w:rPr>
          <w:sz w:val="21"/>
        </w:rPr>
        <w:t xml:space="preserve">din Ordonanța (2022:1263) privind produsele fără tutun care conțin nicotină trebuie să fie vizibil în mod clar de fiecare dată când produsul sau o marcă comercială a produsului este expusă. Avertismentul de sănătate trebuie să respecte, în toate celelalte privințe, dispozițiile articolului 9 literele (c)-(e) din prezentele reglementări.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Obligația de raportare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Articolul 12</w:t>
      </w:r>
      <w:r>
        <w:rPr>
          <w:sz w:val="21"/>
        </w:rPr>
        <w:t xml:space="preserve">  Informațiile în conformitate cu articolul 14 din Legea (2022:1257) privind produsele fără tutun care conțin nicotină trebuie furnizate în aceeași soluție tehnică ca cea utilizată pentru notificarea produsului în conformitate cu articolul 5 din prezentele reglementări.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Obligația de notificare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Articolul 13</w:t>
      </w:r>
      <w:r>
        <w:rPr>
          <w:b w:val="0"/>
        </w:rPr>
        <w:t xml:space="preserve">  </w:t>
      </w:r>
      <w:r>
        <w:rPr>
          <w:b w:val="0"/>
          <w:i w:val="0"/>
          <w:sz w:val="21"/>
        </w:rPr>
        <w:t xml:space="preserve">Notificare din partea unui producător, importator și distribuitor în conformitate cu articolul 16 al doilea paragraf din Legea (2022:1257) privind produsele fără tutun care conțin nicotină trebuie furnizată în aceeași soluție tehnică ca cea utilizată pentru notificarea produsului în conformitate cu articolul 5 din prezentele reglementări.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Articolele 5, 11 și 12 din prezentele reglementări intră în vigoare la 1 ianuarie 2024; toate celelalte articole intră în vigoare la 1 iulie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Agenția pentru Sănătate Publică din Suedia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Notificarea a fost efectuată în conformitate cu Directiva (UE) 2015/1535 a Parlamentului European și a Consiliului din 9 septembrie 2015 referitoare la procedura de furnizare de informații în domeniul reglementărilor tehnice și al normelor privind serviciile societății informaționale.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437979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IEC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437979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IEC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437979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IECT"/>
          <w10:wrap anchorx="margin" anchory="margin"/>
        </v:shape>
      </w:pict>
    </w:r>
    <w:r w:rsidR="00BB6229">
      <w:t xml:space="preserve">Codul </w:t>
    </w:r>
    <w:r w:rsidR="00BB6229">
      <w:t>statutar comun privind asistența medicală, îngrijirea medicală, serviciile sociale, medicamentele, sănătatea publică etc.</w:t>
    </w:r>
  </w:p>
  <w:p w14:paraId="1C104ACA" w14:textId="71296DBF" w:rsidR="00DB331A" w:rsidRDefault="00437979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23B290DC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FDB58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5D64378A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Publicat la xx iulie 20xxx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Publicat la xx iulie 20xxx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Articolul numărul xxxxxxxx</w:t>
    </w:r>
    <w:r w:rsidR="004D7ACB">
      <w:br/>
      <w:t>Publicat de: Șeful Departamentului Juridic, Pär Ödman, Consiliul Național pentru Sănătate și Bunăstare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37979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15</TotalTime>
  <Pages>4</Pages>
  <Words>889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