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REPÚBLICA FRANCESA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El Ministerio de Cultura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Decreto n.º ... de ...de aplicación del artículo 20-7 de la Ley n.º 86-1067, de 30 de septiembre de 1986, relativa a la libertad de comunicación, por el que se fijan los umbrales de activación y el plazo de aplicación de las obligaciones de promoción de los servicios de interés general </w:t>
      </w:r>
    </w:p>
    <w:p w14:paraId="3B171834" w14:textId="61D04E4D" w:rsidR="00074367" w:rsidRPr="001231CA" w:rsidRDefault="00074367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NOR</w:t>
      </w:r>
      <w:r>
        <w:rPr>
          <w:rFonts w:ascii="Times New Roman" w:hAnsi="Times New Roman"/>
        </w:rPr>
        <w:t>: MICE2200636D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Personas a las que afecta:</w:t>
      </w:r>
      <w:r>
        <w:rPr>
          <w:rFonts w:ascii="Times New Roman" w:hAnsi="Times New Roman"/>
          <w:i/>
          <w:color w:val="000000"/>
        </w:rPr>
        <w:t xml:space="preserve"> Autoridad reguladora de la comunicación audiovisual y digital, operadores mencionados en el artículo 20-7, apartado II, de la Ley n.º 86-1067, de 30 de septiembre de 1986, relativa a la libertad de comunicación.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Asunto:</w:t>
      </w:r>
      <w:r>
        <w:rPr>
          <w:rFonts w:ascii="Times New Roman" w:hAnsi="Times New Roman"/>
          <w:i/>
          <w:color w:val="000000"/>
        </w:rPr>
        <w:t xml:space="preserve"> fijación del umbral de activación y el plazo de aplicación de las obligaciones de promoción de los servicios de interés general.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>Entrada en vigor</w:t>
      </w:r>
      <w:r>
        <w:rPr>
          <w:rFonts w:ascii="Times New Roman" w:hAnsi="Times New Roman"/>
          <w:b/>
          <w:i/>
          <w:color w:val="000000"/>
        </w:rPr>
        <w:t>:</w:t>
      </w:r>
      <w:r>
        <w:rPr>
          <w:i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el texto entrará en vigor el 1 de julio de 2022.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Nota explicativa:</w:t>
      </w:r>
      <w:r>
        <w:rPr>
          <w:rFonts w:ascii="Times New Roman" w:hAnsi="Times New Roman"/>
          <w:i/>
          <w:color w:val="000000"/>
        </w:rPr>
        <w:t xml:space="preserve"> el presente Decreto fija el umbral de activación y el plazo de aplicación de las obligaciones de promoción de los servicios de interés general a las que están sujetos los operadores mencionados en el artículo 20-7, apartado II, de la Ley n.º 86-1067, de 30 de septiembre de 1986, relativa a la libertad de comunicación.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Referencias:</w:t>
      </w:r>
      <w:r>
        <w:rPr>
          <w:rFonts w:ascii="Times New Roman" w:hAnsi="Times New Roman"/>
          <w:i/>
          <w:color w:val="000000"/>
        </w:rPr>
        <w:t xml:space="preserve"> el Decreto puede consultarse en el sitio web de Légifrance (</w:t>
      </w:r>
      <w:hyperlink r:id="rId7" w:history="1">
        <w:r>
          <w:rPr>
            <w:rStyle w:val="Hyperlink"/>
            <w:rFonts w:ascii="Times New Roman" w:hAnsi="Times New Roman"/>
            <w:i/>
          </w:rPr>
          <w:t>https://www.legifrance.gouv.fr</w:t>
        </w:r>
      </w:hyperlink>
      <w:r>
        <w:rPr>
          <w:rFonts w:ascii="Times New Roman" w:hAnsi="Times New Roman"/>
          <w:i/>
          <w:color w:val="000000"/>
        </w:rPr>
        <w:t xml:space="preserve">).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El Primer Ministro, </w:t>
      </w:r>
    </w:p>
    <w:p w14:paraId="2F59707B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Visto el informe del Ministro de Cultura, </w:t>
      </w:r>
    </w:p>
    <w:p w14:paraId="70A9DB94" w14:textId="133E906A" w:rsidR="0032690D" w:rsidRDefault="0032690D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 y, en particular, la notificación n.º  ... de ...; </w:t>
      </w:r>
    </w:p>
    <w:p w14:paraId="2CD8EA8D" w14:textId="77777777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5BE0AB2A" w:rsidR="00C80CBE" w:rsidRPr="004A2166" w:rsidRDefault="00C80CBE" w:rsidP="00C80CBE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Vista la Directiva 2010/13/UE del Parlamento Europeo y del Consejo, de 10 de marzo de 2010, sobre la coordinación de determinadas disposiciones legales, reglamentarias y </w:t>
      </w:r>
      <w:r>
        <w:rPr>
          <w:rFonts w:ascii="Times New Roman" w:hAnsi="Times New Roman"/>
          <w:color w:val="000000"/>
        </w:rPr>
        <w:lastRenderedPageBreak/>
        <w:t>administrativas de los Estados miembros relativas a la prestación de servicios de comunicación audiovisual (Directiva de servicios de comunicación audiovisual), en su versión modificada por la Directiva (UE) 2018/1808 del Parlamento Europeo y del Consejo, de 14 de noviembre de 2018;</w:t>
      </w:r>
    </w:p>
    <w:p w14:paraId="2B2C16A2" w14:textId="77777777" w:rsidR="00C80CBE" w:rsidRPr="004E483F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Vista la Ley n.º 86-1067, de 30 de septiembre de 1986, relativa a la libertad de comunicación, en su versión modificada, y, en particular, el artículo 20-7; </w:t>
      </w:r>
    </w:p>
    <w:p w14:paraId="6E694907" w14:textId="77777777" w:rsidR="004B5ED4" w:rsidRDefault="004B5ED4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Visto el Dictamen n.º ... de la Autoridad reguladora de la comunicación audiovisual y digital, con fecha de ...; </w:t>
      </w:r>
    </w:p>
    <w:p w14:paraId="5E28162F" w14:textId="42E7EAC8" w:rsidR="00386F07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[Visto el Dictamen n.º </w:t>
      </w:r>
      <w:r>
        <w:rPr>
          <w:rFonts w:ascii="Times New Roman" w:hAnsi="Times New Roman"/>
          <w:color w:val="000000"/>
        </w:rPr>
        <w:tab/>
        <w:t xml:space="preserve">de la Autoridad reguladora de las comunicaciones electrónicas, correos y distribución de la prensa, de </w:t>
      </w:r>
      <w:r>
        <w:rPr>
          <w:rFonts w:ascii="Times New Roman" w:hAnsi="Times New Roman"/>
          <w:color w:val="000000"/>
        </w:rPr>
        <w:tab/>
        <w:t>.]</w:t>
      </w:r>
    </w:p>
    <w:p w14:paraId="12BBABDA" w14:textId="77777777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/>
          <w:b/>
          <w:color w:val="000000"/>
        </w:rPr>
        <w:t>Decreta</w:t>
      </w:r>
      <w:r>
        <w:rPr>
          <w:rFonts w:ascii="Times New Roman" w:hAnsi="Times New Roman"/>
          <w:b/>
          <w:caps/>
          <w:color w:val="000000"/>
        </w:rPr>
        <w:t>:</w:t>
      </w:r>
    </w:p>
    <w:p w14:paraId="40BF6E4C" w14:textId="4D32E529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1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El umbral contemplado en el artículo 20-7, apartado II, de la citada Ley de 30 de septiembre de 1986 se fijará de conformidad con las normas establecidas en los artículos 2 y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I. Para las interfaces de usuario mencionadas en el artículo 20-7, apartado I, puntos 1 y 2, de la citada Ley de 30 de septiembre de 1986, el umbral se fijará en 150 000 interfaces de usuario comercializadas o puestas a disposición en el marco de una oferta de servicios de comunicación audiovisual durante el último año civil en Francia.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II. Para la aplicación del umbral mencionado en el apartado I, las interfaces de usuario que cumplan las tres condiciones siguientes se considerarán la misma interfaz de usuario: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- estar instaladas en equipos de la misma categoría, entre los especificados en el artículo 20-7, apartado I, puntos 1 y 2, de la misma Ley,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- estar instaladas en equipos de marca común,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- estar instaladas en equipos que utilizan el mismo sistema operativo.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Para las interfaces de usuario mencionadas en el artículo 20-7, apartado I, puntos 3 y 4, de la citada Ley de 30 de septiembre de 1986, el umbral se fijará en 3 millones de visitantes únicos al mes para cada interfaz de usuario en Francia.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El umbral a que se refiere el párrafo primero se calculará sobre la base del último año civil. </w:t>
      </w:r>
    </w:p>
    <w:p w14:paraId="540F0706" w14:textId="77777777" w:rsidR="004A2561" w:rsidRPr="004A2561" w:rsidRDefault="004A2561" w:rsidP="00B01621">
      <w:pPr>
        <w:keepNext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Artículo 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La Autoridad reguladora de la comunicación audiovisual y digital publicará cada año, a más tardar el 15 de marzo, la lista más reciente de interfaces de usuario que superen los umbrales establecidos en los artículos 2 y 3.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Los operadores mencionados en el artículo 20-7, apartado II, de la citada Ley de 30 de septiembre de 1986 dispondrán de un plazo de seis meses a partir de la publicación de la lista mencionada en el párrafo primero para cumplir la obligación establecida en el artículo 20-7, apartado II, de dicha Ley.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Para la primera aplicación de lo dispuesto en el artículo 4, la Autoridad reguladora de la comunicación audiovisual y digital publicará la lista a que se refiere el mismo artículo antes del 1 de agosto de 2022, y los operadores a que se refiere el artículo 20-7, apartado II, de la citada Ley de 30 de septiembre de 1986 dispondrán de un plazo de seis meses a partir de la publicación en el Boletín Oficial de la República Francesa de la deliberación de la Autoridad reguladora de la comunicación audiovisual y digital con el fin de cumplir la obligación establecida en el artículo 20-7, apartado II, de dicha Ley.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El presente Decreto entrará en vigor el 1 de julio de 2022.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Las disposiciones del presente Decreto se aplicarán en Nueva Caledonia, la Polinesia Francesa, Wallis y Futuna y en los Territorios Australes y Antárticos Franceses.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Artículo 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El Ministro de Ultramar y la Ministra de Cultura serán responsables de la aplicación del presente Decreto, en el ámbito de sus respectivas competencias, que se publicará en el Boletín Oficial de la República Francesa.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A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Por el Primer Ministro: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El Ministro de Ultramar de Francia,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La Ministra de Cultura,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9220">
    <w:abstractNumId w:val="0"/>
  </w:num>
  <w:num w:numId="2" w16cid:durableId="937441719">
    <w:abstractNumId w:val="2"/>
  </w:num>
  <w:num w:numId="3" w16cid:durableId="1254124244">
    <w:abstractNumId w:val="1"/>
  </w:num>
  <w:num w:numId="4" w16cid:durableId="1935941018">
    <w:abstractNumId w:val="4"/>
  </w:num>
  <w:num w:numId="5" w16cid:durableId="1525290497">
    <w:abstractNumId w:val="3"/>
  </w:num>
  <w:num w:numId="6" w16cid:durableId="979503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01621"/>
    <w:rsid w:val="00B33779"/>
    <w:rsid w:val="00B44053"/>
    <w:rsid w:val="00B4559C"/>
    <w:rsid w:val="00B50BF7"/>
    <w:rsid w:val="00B55FD8"/>
    <w:rsid w:val="00B66B23"/>
    <w:rsid w:val="00B70B05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46C15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es-E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re1"/>
    <w:next w:val="BodyText"/>
    <w:link w:val="Heading4Ch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90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">
    <w:name w:val="List"/>
    <w:basedOn w:val="BodyText"/>
    <w:uiPriority w:val="99"/>
    <w:rsid w:val="00990BB6"/>
  </w:style>
  <w:style w:type="paragraph" w:styleId="Caption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">
    <w:name w:val="Titre1"/>
    <w:basedOn w:val="Normal"/>
    <w:next w:val="BodyText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99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BodyText3">
    <w:name w:val="Body Text 3"/>
    <w:basedOn w:val="Normal"/>
    <w:link w:val="BodyText3Char"/>
    <w:uiPriority w:val="99"/>
    <w:rsid w:val="00990BB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DefaultParagraphFon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318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B6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Liana Brili</cp:lastModifiedBy>
  <cp:revision>4</cp:revision>
  <cp:lastPrinted>2019-12-27T14:30:00Z</cp:lastPrinted>
  <dcterms:created xsi:type="dcterms:W3CDTF">2022-03-31T18:32:00Z</dcterms:created>
  <dcterms:modified xsi:type="dcterms:W3CDTF">2022-04-19T10:47:00Z</dcterms:modified>
</cp:coreProperties>
</file>