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ED723F" w:rsidP="00536417">
      <w:pPr>
        <w:pStyle w:val="Heading1"/>
        <w:rPr>
          <w:color w:val="FF0000"/>
          <w:sz w:val="48"/>
        </w:rPr>
      </w:pPr>
    </w:p>
    <w:p w14:paraId="6CC46D95" w14:textId="77777777" w:rsidR="00536417" w:rsidRDefault="00ED723F" w:rsidP="00536417">
      <w:pPr>
        <w:pStyle w:val="Heading1"/>
        <w:rPr>
          <w:color w:val="FF0000"/>
          <w:sz w:val="48"/>
        </w:rPr>
      </w:pPr>
    </w:p>
    <w:p w14:paraId="4CFC02F9" w14:textId="5F26C0EF" w:rsidR="00536417" w:rsidRDefault="00A33938" w:rsidP="00536417">
      <w:pPr>
        <w:pStyle w:val="Heading1"/>
        <w:rPr>
          <w:sz w:val="48"/>
        </w:rPr>
      </w:pPr>
      <w:r>
        <w:rPr>
          <w:sz w:val="48"/>
        </w:rPr>
        <w:t>Colecție de reglementări ale</w:t>
      </w:r>
      <w:r>
        <w:rPr>
          <w:color w:val="FF0000"/>
          <w:sz w:val="48"/>
        </w:rPr>
        <w:t xml:space="preserve"> Autorității suedeze pentru jocuri de noroc;</w:t>
      </w:r>
    </w:p>
    <w:p w14:paraId="7B0AFAC5" w14:textId="77777777" w:rsidR="00536417" w:rsidRDefault="00ED723F" w:rsidP="00536417"/>
    <w:p w14:paraId="6F43627B" w14:textId="77777777" w:rsidR="00536417" w:rsidRDefault="00A33938" w:rsidP="00536417">
      <w:pPr>
        <w:rPr>
          <w:sz w:val="20"/>
        </w:rPr>
      </w:pPr>
      <w:r>
        <w:rPr>
          <w:sz w:val="20"/>
        </w:rPr>
        <w:t xml:space="preserve">Publicat de: Johan Röhr, </w:t>
      </w:r>
      <w:r>
        <w:rPr>
          <w:color w:val="FF0000"/>
          <w:sz w:val="20"/>
        </w:rPr>
        <w:t>Autoritatea suedeză pentru jocuri de noroc</w:t>
      </w:r>
      <w:r>
        <w:rPr>
          <w:sz w:val="20"/>
        </w:rPr>
        <w:t>, Cutia poștală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ED723F" w:rsidP="00536417"/>
    <w:p w14:paraId="0A769199" w14:textId="77777777" w:rsidR="00536417" w:rsidRPr="00E078B3" w:rsidRDefault="00A33938" w:rsidP="00536417">
      <w:pPr>
        <w:pStyle w:val="Heading2"/>
        <w:jc w:val="both"/>
        <w:rPr>
          <w:b/>
          <w:color w:val="FF0000"/>
          <w:sz w:val="28"/>
        </w:rPr>
      </w:pPr>
      <w:r>
        <w:rPr>
          <w:b/>
          <w:color w:val="FF0000"/>
          <w:sz w:val="28"/>
        </w:rPr>
        <w:t>SIFS 20XX:X</w:t>
      </w:r>
    </w:p>
    <w:p w14:paraId="01BC40F3" w14:textId="77777777" w:rsidR="00536417" w:rsidRPr="004C0F1D" w:rsidRDefault="00ED723F" w:rsidP="00536417"/>
    <w:p w14:paraId="2E145DC1" w14:textId="77777777" w:rsidR="00536417" w:rsidRPr="004C0F1D" w:rsidRDefault="00A33938" w:rsidP="00536417">
      <w:pPr>
        <w:rPr>
          <w:b/>
          <w:sz w:val="28"/>
        </w:rPr>
      </w:pPr>
      <w:r>
        <w:rPr>
          <w:b/>
          <w:sz w:val="28"/>
        </w:rPr>
        <w:t xml:space="preserve">Reglementări și recomandări generale ale </w:t>
      </w:r>
      <w:r>
        <w:rPr>
          <w:b/>
          <w:color w:val="FF0000"/>
          <w:sz w:val="28"/>
        </w:rPr>
        <w:t>Autorității suedeze pentru jocuri de noroc</w:t>
      </w:r>
      <w:r>
        <w:rPr>
          <w:b/>
          <w:sz w:val="28"/>
        </w:rPr>
        <w:t xml:space="preserve"> privind cerințele tehnice și acreditarea organismelor de control, testare și certificare a activităților de jocuri de noroc;</w:t>
      </w:r>
    </w:p>
    <w:p w14:paraId="5E5D86C9" w14:textId="77777777" w:rsidR="00536417" w:rsidRPr="004C0F1D" w:rsidRDefault="00ED723F" w:rsidP="00536417"/>
    <w:p w14:paraId="4508BD69" w14:textId="77777777" w:rsidR="00536417" w:rsidRPr="004C0F1D" w:rsidRDefault="00A33938" w:rsidP="00536417">
      <w:r>
        <w:t xml:space="preserve">hotărâte în data de </w:t>
      </w:r>
      <w:r>
        <w:rPr>
          <w:highlight w:val="yellow"/>
        </w:rPr>
        <w:t>ZI LUNĂ AN.</w:t>
      </w:r>
    </w:p>
    <w:p w14:paraId="7B5750AA" w14:textId="77777777" w:rsidR="00536417" w:rsidRPr="004C0F1D" w:rsidRDefault="00ED723F" w:rsidP="00536417"/>
    <w:p w14:paraId="5FBE7CB2" w14:textId="41126ED9" w:rsidR="00536417" w:rsidRPr="004C0F1D" w:rsidRDefault="00A33938" w:rsidP="00536417">
      <w:pPr>
        <w:keepNext/>
        <w:outlineLvl w:val="0"/>
      </w:pPr>
      <w:r>
        <w:rPr>
          <w:color w:val="FF0000"/>
        </w:rPr>
        <w:t>Autoritatea suedeză pentru jocuri de noroc</w:t>
      </w:r>
      <w:r>
        <w:t xml:space="preserve"> oferă</w:t>
      </w:r>
      <w:r>
        <w:rPr>
          <w:vertAlign w:val="superscript"/>
        </w:rPr>
        <w:footnoteReference w:id="1"/>
      </w:r>
      <w:r>
        <w:t xml:space="preserve"> următoarele pe baza capitolului 16, articolul 3, articolul 9 și articolul 10 alineatul (7) din Ordonanța (2018:1475) privind jocurile de noroc și decide următoarele recomandări generale.</w:t>
      </w:r>
    </w:p>
    <w:p w14:paraId="29C2AB15" w14:textId="77777777" w:rsidR="00536417" w:rsidRPr="004C0F1D" w:rsidRDefault="00ED723F"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Capitolul 1 Domeniul de aplicare și terminologia</w:t>
      </w:r>
    </w:p>
    <w:p w14:paraId="63397D4B" w14:textId="77777777" w:rsidR="00536417" w:rsidRPr="004C0F1D" w:rsidRDefault="00ED723F" w:rsidP="00536417"/>
    <w:p w14:paraId="2F88A2A1" w14:textId="77777777" w:rsidR="00536417" w:rsidRPr="004C0F1D" w:rsidRDefault="00A33938" w:rsidP="00536417">
      <w:r>
        <w:rPr>
          <w:b/>
          <w:color w:val="FF0000"/>
        </w:rPr>
        <w:t>Articolul 1</w:t>
      </w:r>
      <w:r>
        <w:t xml:space="preserve"> Prezentele reglementări și recomandări generale se aplică solicitanților care urmează a fi acreditați să efectueze inspecția, testarea și certificarea activităților de jocuri de noroc și solicitanților unei licențe pentru a desfășura activități de jocuri de noroc, precum și celor care sunt licențiați în temeiul Legii (2018:1138) privind jocurile de noroc. </w:t>
      </w:r>
    </w:p>
    <w:p w14:paraId="27D3C20C" w14:textId="77777777" w:rsidR="00536417" w:rsidRPr="004C0F1D" w:rsidRDefault="00A33938" w:rsidP="00536417">
      <w:r>
        <w:t xml:space="preserve">    Autoritatea suedeză pentru jocuri de noroc poate decide privind derogările de la reglementări, în cazul în care acest lucru este justificat din punctul de vedere al siguranței și nu prezintă niciun risc pentru jucător.</w:t>
      </w:r>
    </w:p>
    <w:p w14:paraId="01C80BBF" w14:textId="77777777" w:rsidR="00536417" w:rsidRPr="004C0F1D" w:rsidRDefault="00A33938" w:rsidP="00536417">
      <w:r>
        <w:t xml:space="preserve">    Reglementările și orientările generale nu se aplică următoarelor:</w:t>
      </w:r>
    </w:p>
    <w:p w14:paraId="72775981" w14:textId="77777777" w:rsidR="00536417" w:rsidRPr="004C0F1D" w:rsidRDefault="00A33938" w:rsidP="00536417">
      <w:pPr>
        <w:numPr>
          <w:ilvl w:val="0"/>
          <w:numId w:val="7"/>
        </w:numPr>
        <w:spacing w:line="300" w:lineRule="atLeast"/>
        <w:contextualSpacing/>
      </w:pPr>
      <w:r>
        <w:t>cazinourilor cu sediul în spații dedicate, în conformitate cu capitolul 5 articolul 1 din Legea privind jocurile de noroc;</w:t>
      </w:r>
    </w:p>
    <w:p w14:paraId="67B18FC4" w14:textId="77777777" w:rsidR="00536417" w:rsidRPr="00B15F15" w:rsidRDefault="00A33938" w:rsidP="00536417">
      <w:pPr>
        <w:numPr>
          <w:ilvl w:val="0"/>
          <w:numId w:val="7"/>
        </w:numPr>
        <w:spacing w:line="300" w:lineRule="atLeast"/>
        <w:contextualSpacing/>
      </w:pPr>
      <w:r>
        <w:t>jocurilor de noroc cu valoare automată în conformitate cu capitolul 5, articolele 7-8 din Legea privind jocurile de noroc;</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loteriilor în conformitate cu capitolul 6, articolul 3 din Legea privind jocurile de noroc, care nu sunt jocuri de noroc online, în cazul în care cifra de afaceri anuală brută estimată din activitatea de loterie în perioada de licență este mai mică decât </w:t>
      </w:r>
      <w:r>
        <w:rPr>
          <w:color w:val="FF0000"/>
          <w:shd w:val="clear" w:color="auto" w:fill="FFFFFF"/>
        </w:rPr>
        <w:t xml:space="preserve">zece (10) </w:t>
      </w:r>
      <w:r>
        <w:rPr>
          <w:color w:val="FF0000"/>
        </w:rPr>
        <w:t xml:space="preserve">milioane </w:t>
      </w:r>
      <w:r>
        <w:rPr>
          <w:color w:val="FF0000"/>
          <w:shd w:val="clear" w:color="auto" w:fill="FFFFFF"/>
        </w:rPr>
        <w:t xml:space="preserve">SEK </w:t>
      </w:r>
      <w:r>
        <w:rPr>
          <w:color w:val="FF0000"/>
        </w:rPr>
        <w:t xml:space="preserve">pe an, iar valoarea maximă a premiului nu depășește </w:t>
      </w:r>
      <w:r>
        <w:rPr>
          <w:color w:val="FF0000"/>
          <w:shd w:val="clear" w:color="auto" w:fill="FFFFFF"/>
        </w:rPr>
        <w:t>1/6 din suma de bază a premiului,</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lastRenderedPageBreak/>
        <w:t xml:space="preserve">jocurilor de bingo cu caracter temporar în temeiul capitolului 6, articolul 5 din Legea privind jocurile de noroc, în cazul în care cifra de afaceri brută anuală estimată din operațiunile de bingo în perioada de licență este mai mică de </w:t>
      </w:r>
      <w:r>
        <w:rPr>
          <w:color w:val="FF0000"/>
          <w:shd w:val="clear" w:color="auto" w:fill="FFFFFF"/>
        </w:rPr>
        <w:t xml:space="preserve">zece (10) </w:t>
      </w:r>
      <w:r>
        <w:rPr>
          <w:color w:val="FF0000"/>
        </w:rPr>
        <w:t xml:space="preserve">milioane </w:t>
      </w:r>
      <w:r>
        <w:rPr>
          <w:color w:val="FF0000"/>
          <w:shd w:val="clear" w:color="auto" w:fill="FFFFFF"/>
        </w:rPr>
        <w:t xml:space="preserve">SEK </w:t>
      </w:r>
      <w:r>
        <w:rPr>
          <w:color w:val="FF0000"/>
        </w:rPr>
        <w:t xml:space="preserve">pe an, iar valoarea premiului maxim nu depășește </w:t>
      </w:r>
      <w:r>
        <w:rPr>
          <w:color w:val="FF0000"/>
          <w:shd w:val="clear" w:color="auto" w:fill="FFFFFF"/>
        </w:rPr>
        <w:t>1/6 din suma de bază a premiului,</w:t>
      </w:r>
    </w:p>
    <w:p w14:paraId="21E54452" w14:textId="77777777" w:rsidR="00536417" w:rsidRPr="009E0680" w:rsidRDefault="00A33938" w:rsidP="00536417">
      <w:pPr>
        <w:numPr>
          <w:ilvl w:val="0"/>
          <w:numId w:val="7"/>
        </w:numPr>
        <w:spacing w:line="300" w:lineRule="atLeast"/>
        <w:contextualSpacing/>
      </w:pPr>
      <w:r>
        <w:t>jocurilor locale de biliard în conformitate cu capitolul 6, articolul 8 din Legea privind jocurile de noroc;</w:t>
      </w:r>
    </w:p>
    <w:p w14:paraId="737AC9C3" w14:textId="77777777" w:rsidR="00536417" w:rsidRPr="009E0680" w:rsidRDefault="00A33938" w:rsidP="00536417">
      <w:pPr>
        <w:numPr>
          <w:ilvl w:val="0"/>
          <w:numId w:val="7"/>
        </w:numPr>
        <w:spacing w:line="300" w:lineRule="atLeast"/>
        <w:contextualSpacing/>
      </w:pPr>
      <w:r>
        <w:t xml:space="preserve">jocurilor care fac obiectul înregistrării municipale în temeiul capitolului 6 articolul 9 din Legea privind jocurile de noroc; </w:t>
      </w:r>
    </w:p>
    <w:p w14:paraId="489B4516" w14:textId="77777777" w:rsidR="00536417" w:rsidRPr="009E0680" w:rsidRDefault="00A33938" w:rsidP="00536417">
      <w:pPr>
        <w:numPr>
          <w:ilvl w:val="0"/>
          <w:numId w:val="7"/>
        </w:numPr>
        <w:spacing w:line="300" w:lineRule="atLeast"/>
        <w:contextualSpacing/>
      </w:pPr>
      <w:r>
        <w:t>jocurilor de cazino clasice, aparatelor de jocuri de noroc cu bunuri și jocurilor de cărți sub formă de turnee în conformitate cu capitolul 9 articolul 1 din Legea privind jocurile de noroc; și</w:t>
      </w:r>
    </w:p>
    <w:p w14:paraId="07B63197" w14:textId="77777777" w:rsidR="00536417" w:rsidRPr="009E0680" w:rsidRDefault="00A33938" w:rsidP="00536417">
      <w:pPr>
        <w:numPr>
          <w:ilvl w:val="0"/>
          <w:numId w:val="7"/>
        </w:numPr>
        <w:spacing w:line="300" w:lineRule="atLeast"/>
        <w:contextualSpacing/>
      </w:pPr>
      <w:r>
        <w:t>jocurilor desfășurate pe nave aflate în trafic internațional, în conformitate cu capitolul 10, articolul 1 din Legea privind jocurile de noroc.</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Articolul 2 </w:t>
      </w:r>
      <w:r>
        <w:rPr>
          <w:color w:val="FF0000"/>
        </w:rPr>
        <w:t xml:space="preserve">Pentru loteriile în temeiul capitolului 6, articolul 3 din Legea privind jocurile de noroc care nu sunt jocuri de noroc online, în cazul în care cifra de afaceri brută anuală estimată din activitățile de loterie în perioada de licență este mai mică de </w:t>
      </w:r>
      <w:r>
        <w:rPr>
          <w:color w:val="FF0000"/>
          <w:shd w:val="clear" w:color="auto" w:fill="FFFFFF"/>
        </w:rPr>
        <w:t xml:space="preserve">treizeci (30) </w:t>
      </w:r>
      <w:r>
        <w:rPr>
          <w:color w:val="FF0000"/>
        </w:rPr>
        <w:t xml:space="preserve">milioane </w:t>
      </w:r>
      <w:r>
        <w:rPr>
          <w:color w:val="FF0000"/>
          <w:shd w:val="clear" w:color="auto" w:fill="FFFFFF"/>
        </w:rPr>
        <w:t xml:space="preserve">SEK </w:t>
      </w:r>
      <w:r>
        <w:rPr>
          <w:color w:val="FF0000"/>
        </w:rPr>
        <w:t xml:space="preserve">pe an se aplică numai </w:t>
      </w:r>
      <w:r>
        <w:rPr>
          <w:color w:val="FF0000"/>
          <w:shd w:val="clear" w:color="auto" w:fill="FFFFFF"/>
        </w:rPr>
        <w:t xml:space="preserve">capitolele 1-2, respectiv capitolul 13 dacă valoarea </w:t>
      </w:r>
      <w:r>
        <w:rPr>
          <w:color w:val="FF0000"/>
        </w:rPr>
        <w:t xml:space="preserve"> celui mai mare câștig </w:t>
      </w:r>
      <w:r>
        <w:rPr>
          <w:color w:val="FF0000"/>
          <w:shd w:val="clear" w:color="auto" w:fill="FFFFFF"/>
        </w:rPr>
        <w:t xml:space="preserve"> depășește suma de bază a premiului.</w:t>
      </w:r>
    </w:p>
    <w:p w14:paraId="4D6742A3" w14:textId="77777777" w:rsidR="00536417" w:rsidRPr="00B15F15" w:rsidRDefault="00ED723F"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Articolul 3</w:t>
      </w:r>
      <w:r>
        <w:rPr>
          <w:color w:val="FF0000"/>
        </w:rPr>
        <w:t xml:space="preserve"> </w:t>
      </w:r>
      <w:r>
        <w:rPr>
          <w:color w:val="FF0000"/>
          <w:shd w:val="clear" w:color="auto" w:fill="FFFFFF"/>
        </w:rPr>
        <w:t>Pentru jocurile de bingo în temeiul capitolului 6, articolul 5 din Legea (2018:1138) privind jocurile de noroc, în cazul în care cifra de afaceri brută anuală estimată din activitățile de bingo în perioada de licență este mai mică de treizeci (30) de milioane SEK pe an se aplică numai capitolele 1-2, 8, 11 și 13</w:t>
      </w:r>
    </w:p>
    <w:p w14:paraId="7FF36570" w14:textId="77777777" w:rsidR="00536417" w:rsidRPr="00B15F15" w:rsidRDefault="00ED723F"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Articolul 4</w:t>
      </w:r>
      <w:r>
        <w:rPr>
          <w:color w:val="FF0000"/>
          <w:shd w:val="clear" w:color="auto" w:fill="FFFFFF"/>
        </w:rPr>
        <w:t xml:space="preserve"> </w:t>
      </w:r>
      <w:r>
        <w:rPr>
          <w:color w:val="FF0000"/>
        </w:rPr>
        <w:t xml:space="preserve">Pentru jocurile de bingo ocazionale în conformitate cu capitolul 6, articolul 5 din Legea privind jocurile de noroc, în cazul în care cifra de afaceri brută anuală estimată din activitățile de bingo în perioada de licență este mai mică decât </w:t>
      </w:r>
      <w:r>
        <w:rPr>
          <w:color w:val="FF0000"/>
          <w:shd w:val="clear" w:color="auto" w:fill="FFFFFF"/>
        </w:rPr>
        <w:t xml:space="preserve">treizeci (30) </w:t>
      </w:r>
      <w:r>
        <w:rPr>
          <w:color w:val="FF0000"/>
        </w:rPr>
        <w:t xml:space="preserve">milioane </w:t>
      </w:r>
      <w:r>
        <w:rPr>
          <w:color w:val="FF0000"/>
          <w:shd w:val="clear" w:color="auto" w:fill="FFFFFF"/>
        </w:rPr>
        <w:t xml:space="preserve">SEK </w:t>
      </w:r>
      <w:r>
        <w:rPr>
          <w:color w:val="FF0000"/>
        </w:rPr>
        <w:t xml:space="preserve"> pe an se aplică numai </w:t>
      </w:r>
      <w:r>
        <w:rPr>
          <w:color w:val="FF0000"/>
          <w:shd w:val="clear" w:color="auto" w:fill="FFFFFF"/>
        </w:rPr>
        <w:t xml:space="preserve">Capitolele 1-2, respectiv capitolul 13 dacă valoarea </w:t>
      </w:r>
      <w:r>
        <w:rPr>
          <w:color w:val="FF0000"/>
        </w:rPr>
        <w:t xml:space="preserve"> celui mai mare câștig</w:t>
      </w:r>
      <w:r>
        <w:rPr>
          <w:color w:val="FF0000"/>
          <w:shd w:val="clear" w:color="auto" w:fill="FFFFFF"/>
        </w:rPr>
        <w:t xml:space="preserve"> depășește suma de bază a premiului.</w:t>
      </w:r>
    </w:p>
    <w:p w14:paraId="71594898" w14:textId="77777777" w:rsidR="00536417" w:rsidRPr="00B15F15" w:rsidRDefault="00ED723F" w:rsidP="00536417"/>
    <w:p w14:paraId="0942DABF" w14:textId="77777777" w:rsidR="00536417" w:rsidRPr="0027129D" w:rsidRDefault="00A33938" w:rsidP="00536417">
      <w:r>
        <w:rPr>
          <w:b/>
          <w:color w:val="FF0000"/>
        </w:rPr>
        <w:t>Articolul 5</w:t>
      </w:r>
      <w:r>
        <w:rPr>
          <w:color w:val="FF0000"/>
        </w:rPr>
        <w:t xml:space="preserve"> </w:t>
      </w:r>
      <w:r>
        <w:t>Cu excepția cazului în care se specifică altfel, termenii și denumirile utilizate în reglementări au același înțeles ca în Legea (2018:1138) privind jocurile de noroc și în Ordonanța (2018:1475) privind jocurile de noroc.</w:t>
      </w:r>
    </w:p>
    <w:p w14:paraId="64CE77AC" w14:textId="77777777" w:rsidR="00536417" w:rsidRPr="0027129D" w:rsidRDefault="00A33938" w:rsidP="00536417">
      <w:r>
        <w:t xml:space="preserve">    În prezentele reglementări și recomandări generale se aplică următoarele definiții:</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bingo de natură temporară</w:t>
      </w:r>
      <w:r>
        <w:rPr>
          <w:color w:val="FF0000"/>
        </w:rPr>
        <w:t xml:space="preserve">: jocuri de bingo organizate doar ocazional sau în câteva zile pe săptămână în timpul perioadei de licență; </w:t>
      </w:r>
    </w:p>
    <w:p w14:paraId="158C3AA4" w14:textId="77777777" w:rsidR="00536417" w:rsidRPr="001F1895" w:rsidRDefault="00A33938" w:rsidP="00536417">
      <w:pPr>
        <w:numPr>
          <w:ilvl w:val="0"/>
          <w:numId w:val="19"/>
        </w:numPr>
        <w:spacing w:line="300" w:lineRule="atLeast"/>
        <w:contextualSpacing/>
      </w:pPr>
      <w:r>
        <w:rPr>
          <w:i/>
        </w:rPr>
        <w:t xml:space="preserve">total de control: </w:t>
      </w:r>
      <w:r>
        <w:t>numere atașate altor numere sau mesaje pentru ca modificările și erorile să poată fi</w:t>
      </w:r>
    </w:p>
    <w:p w14:paraId="3FB2583B" w14:textId="77777777" w:rsidR="00536417" w:rsidRPr="001F1895" w:rsidRDefault="00A33938" w:rsidP="00536417">
      <w:pPr>
        <w:spacing w:line="300" w:lineRule="atLeast"/>
        <w:ind w:left="720"/>
        <w:contextualSpacing/>
      </w:pPr>
      <w:r>
        <w:t>detectate. Sumele de control sunt calculate printr-o procedură matematică specifică;</w:t>
      </w:r>
    </w:p>
    <w:p w14:paraId="37EFA12E" w14:textId="77777777" w:rsidR="00536417" w:rsidRPr="001F1895" w:rsidRDefault="00A33938" w:rsidP="00536417">
      <w:pPr>
        <w:numPr>
          <w:ilvl w:val="0"/>
          <w:numId w:val="19"/>
        </w:numPr>
        <w:spacing w:line="300" w:lineRule="atLeast"/>
        <w:contextualSpacing/>
      </w:pPr>
      <w:r>
        <w:rPr>
          <w:i/>
          <w:iCs/>
        </w:rPr>
        <w:t>acces la informații:</w:t>
      </w:r>
      <w:r>
        <w:t xml:space="preserve"> informații și resurse gestionate, care sunt de valoare pentru </w:t>
      </w:r>
    </w:p>
    <w:p w14:paraId="7F074211" w14:textId="77777777" w:rsidR="00536417" w:rsidRPr="001F1895" w:rsidRDefault="00A33938" w:rsidP="00536417">
      <w:pPr>
        <w:spacing w:line="300" w:lineRule="atLeast"/>
        <w:ind w:left="720"/>
        <w:contextualSpacing/>
      </w:pPr>
      <w:r>
        <w:t>o organizație. Un sistem de jocuri de noroc și de afaceri constă într-unul sau mai multe active informaționale pe care licențiatul însuși le definește într-o listă;</w:t>
      </w:r>
    </w:p>
    <w:p w14:paraId="7BDBAB08" w14:textId="77777777" w:rsidR="00536417" w:rsidRPr="001F1895" w:rsidRDefault="00A33938" w:rsidP="00536417">
      <w:pPr>
        <w:numPr>
          <w:ilvl w:val="0"/>
          <w:numId w:val="19"/>
        </w:numPr>
        <w:spacing w:line="300" w:lineRule="atLeast"/>
        <w:contextualSpacing/>
        <w:rPr>
          <w:i/>
        </w:rPr>
      </w:pPr>
      <w:r>
        <w:rPr>
          <w:i/>
        </w:rPr>
        <w:t xml:space="preserve">timpul de conectare: </w:t>
      </w:r>
      <w:r>
        <w:t>timpul dintre conectarea jucătorului în sistemul de joc</w:t>
      </w:r>
      <w:r>
        <w:rPr>
          <w:i/>
        </w:rPr>
        <w:t xml:space="preserve"> </w:t>
      </w:r>
      <w:r>
        <w:t>până când</w:t>
      </w:r>
    </w:p>
    <w:p w14:paraId="353D5076" w14:textId="77777777" w:rsidR="00536417" w:rsidRPr="001F1895" w:rsidRDefault="00A33938" w:rsidP="00536417">
      <w:pPr>
        <w:spacing w:line="300" w:lineRule="atLeast"/>
        <w:ind w:left="720"/>
        <w:contextualSpacing/>
        <w:rPr>
          <w:i/>
        </w:rPr>
      </w:pPr>
      <w:r>
        <w:t>jucătorul alege să se deconecteze sau până când sistemul de joc îl deconectează pe jucător,</w:t>
      </w:r>
    </w:p>
    <w:p w14:paraId="547E76A4" w14:textId="77777777" w:rsidR="00536417" w:rsidRPr="001F1895" w:rsidRDefault="00A33938" w:rsidP="00536417">
      <w:pPr>
        <w:numPr>
          <w:ilvl w:val="0"/>
          <w:numId w:val="19"/>
        </w:numPr>
        <w:spacing w:line="300" w:lineRule="atLeast"/>
        <w:contextualSpacing/>
      </w:pPr>
      <w:r>
        <w:rPr>
          <w:i/>
        </w:rPr>
        <w:t xml:space="preserve">criptare: </w:t>
      </w:r>
      <w:r>
        <w:t xml:space="preserve">distorsionarea datelor și informațiilor cu un algoritm de criptare care este </w:t>
      </w:r>
    </w:p>
    <w:p w14:paraId="129A6426" w14:textId="77777777" w:rsidR="00536417" w:rsidRPr="001F1895" w:rsidRDefault="00A33938" w:rsidP="00536417">
      <w:pPr>
        <w:spacing w:line="300" w:lineRule="atLeast"/>
        <w:ind w:left="720"/>
        <w:contextualSpacing/>
      </w:pPr>
      <w:r>
        <w:t>universal cunoscut și publicat,</w:t>
      </w:r>
    </w:p>
    <w:p w14:paraId="4800AEDD" w14:textId="77777777" w:rsidR="00536417" w:rsidRPr="001F1895" w:rsidRDefault="00A33938" w:rsidP="00536417">
      <w:pPr>
        <w:numPr>
          <w:ilvl w:val="0"/>
          <w:numId w:val="19"/>
        </w:numPr>
        <w:spacing w:line="300" w:lineRule="atLeast"/>
        <w:contextualSpacing/>
      </w:pPr>
      <w:r>
        <w:rPr>
          <w:i/>
          <w:iCs/>
        </w:rPr>
        <w:lastRenderedPageBreak/>
        <w:t>jocuri de cazino live:</w:t>
      </w:r>
      <w:r>
        <w:t xml:space="preserve"> jocuri de cazino oferite ca jocuri online prin intermediul link-ului video, servicii</w:t>
      </w:r>
    </w:p>
    <w:p w14:paraId="5D4142CE" w14:textId="77777777" w:rsidR="00536417" w:rsidRPr="001F1895" w:rsidRDefault="00A33938" w:rsidP="00536417">
      <w:pPr>
        <w:spacing w:line="300" w:lineRule="atLeast"/>
        <w:ind w:left="720"/>
        <w:contextualSpacing/>
      </w:pPr>
      <w:r>
        <w:t>de comunicații de date transmise sau similare în care se utilizează echipamente de jocuri de noroc în locul unui sistem de jocuri;</w:t>
      </w:r>
    </w:p>
    <w:p w14:paraId="2BACAF9B" w14:textId="77777777" w:rsidR="00536417" w:rsidRPr="001F1895" w:rsidRDefault="00A33938" w:rsidP="00536417">
      <w:pPr>
        <w:numPr>
          <w:ilvl w:val="0"/>
          <w:numId w:val="19"/>
        </w:numPr>
        <w:spacing w:line="300" w:lineRule="atLeast"/>
        <w:contextualSpacing/>
      </w:pPr>
      <w:r>
        <w:rPr>
          <w:i/>
        </w:rPr>
        <w:t xml:space="preserve">sarcină maximă: </w:t>
      </w:r>
      <w:r>
        <w:t xml:space="preserve">definit de licențiatul certificat și se referă la aceasta </w:t>
      </w:r>
    </w:p>
    <w:p w14:paraId="1AD98DD3" w14:textId="77777777" w:rsidR="00536417" w:rsidRPr="001F1895" w:rsidRDefault="00A33938" w:rsidP="00536417">
      <w:pPr>
        <w:spacing w:line="300" w:lineRule="atLeast"/>
        <w:ind w:left="720"/>
        <w:contextualSpacing/>
      </w:pPr>
      <w:r>
        <w:t>atunci când sistemul de jocuri de noroc respinge automat pariurile de la jucători,</w:t>
      </w:r>
    </w:p>
    <w:p w14:paraId="1574613D" w14:textId="77777777" w:rsidR="00536417" w:rsidRPr="001F1895" w:rsidRDefault="00A33938" w:rsidP="00536417">
      <w:pPr>
        <w:numPr>
          <w:ilvl w:val="0"/>
          <w:numId w:val="19"/>
        </w:numPr>
        <w:spacing w:line="300" w:lineRule="atLeast"/>
        <w:contextualSpacing/>
      </w:pPr>
      <w:r>
        <w:rPr>
          <w:i/>
          <w:iCs/>
        </w:rPr>
        <w:t>terminal agent:</w:t>
      </w:r>
      <w:r>
        <w:t xml:space="preserve"> un dispozitiv tehnic folosit pentru a gestiona diferite tipuri de jocuri</w:t>
      </w:r>
    </w:p>
    <w:p w14:paraId="2CC33023" w14:textId="77777777" w:rsidR="00536417" w:rsidRPr="001F1895" w:rsidRDefault="00A33938" w:rsidP="00536417">
      <w:pPr>
        <w:spacing w:line="300" w:lineRule="atLeast"/>
        <w:ind w:left="720"/>
        <w:contextualSpacing/>
      </w:pPr>
      <w:r>
        <w:t>și informații despre jucători, care nu pot fi gestionate de jucător, fac parte din sistemul de jocuri și nu funcționează fără conectarea la restul sistemului de jocuri de noroc;</w:t>
      </w:r>
    </w:p>
    <w:p w14:paraId="27229A31" w14:textId="77777777" w:rsidR="00536417" w:rsidRPr="001F1895" w:rsidRDefault="00A33938" w:rsidP="00536417">
      <w:pPr>
        <w:numPr>
          <w:ilvl w:val="0"/>
          <w:numId w:val="19"/>
        </w:numPr>
        <w:spacing w:line="300" w:lineRule="atLeast"/>
        <w:contextualSpacing/>
      </w:pPr>
      <w:r>
        <w:rPr>
          <w:i/>
        </w:rPr>
        <w:t>persoană aflată într-o poziție expusă politic (PEP):</w:t>
      </w:r>
      <w:r>
        <w:t xml:space="preserve"> o persoană care are sau a avut o </w:t>
      </w:r>
    </w:p>
    <w:p w14:paraId="758208AA" w14:textId="77777777" w:rsidR="00536417" w:rsidRPr="001F1895" w:rsidRDefault="00A33938" w:rsidP="00536417">
      <w:pPr>
        <w:spacing w:line="300" w:lineRule="atLeast"/>
        <w:ind w:left="720"/>
        <w:contextualSpacing/>
      </w:pPr>
      <w:r>
        <w:t>funcție publică importantă într-o țară sau în conducerea unei organizații internaționale;</w:t>
      </w:r>
    </w:p>
    <w:p w14:paraId="3A71048D" w14:textId="77777777" w:rsidR="00536417" w:rsidRPr="001F1895" w:rsidRDefault="00A33938" w:rsidP="00536417">
      <w:pPr>
        <w:numPr>
          <w:ilvl w:val="0"/>
          <w:numId w:val="19"/>
        </w:numPr>
        <w:spacing w:line="300" w:lineRule="atLeast"/>
        <w:contextualSpacing/>
        <w:rPr>
          <w:i/>
        </w:rPr>
      </w:pPr>
      <w:r>
        <w:rPr>
          <w:i/>
        </w:rPr>
        <w:t xml:space="preserve">rundă de joc: </w:t>
      </w:r>
      <w:r>
        <w:t xml:space="preserve">o combinație de evenimente din momentul în care licențiatul deschide un joc </w:t>
      </w:r>
    </w:p>
    <w:p w14:paraId="1CC85A89" w14:textId="77777777" w:rsidR="00536417" w:rsidRPr="001F1895" w:rsidRDefault="00A33938" w:rsidP="00536417">
      <w:pPr>
        <w:spacing w:line="300" w:lineRule="atLeast"/>
        <w:ind w:left="720"/>
        <w:contextualSpacing/>
        <w:rPr>
          <w:i/>
        </w:rPr>
      </w:pPr>
      <w:r>
        <w:t>iar jucătorul plasează un pariu și până când este generat rezultatul jocului,</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generator de numere aleatorii</w:t>
      </w:r>
      <w:r>
        <w:rPr>
          <w:i/>
        </w:rPr>
        <w:t xml:space="preserve">: </w:t>
      </w:r>
      <w:r>
        <w:t>un algoritm sau un dispozitiv fizic conceput</w:t>
      </w:r>
      <w:r>
        <w:rPr>
          <w:i/>
        </w:rPr>
        <w:t xml:space="preserve"> </w:t>
      </w:r>
      <w:r>
        <w:t xml:space="preserve">pentru a genera o </w:t>
      </w:r>
    </w:p>
    <w:p w14:paraId="167FE7A9" w14:textId="77777777" w:rsidR="00536417" w:rsidRPr="001F1895" w:rsidRDefault="00A33938" w:rsidP="00536417">
      <w:pPr>
        <w:spacing w:line="300" w:lineRule="atLeast"/>
        <w:ind w:left="720"/>
        <w:contextualSpacing/>
        <w:rPr>
          <w:i/>
        </w:rPr>
      </w:pPr>
      <w:r>
        <w:t>secvență de elemente (adesea numere) care au anumite caracteristici statistice comune secvențelor, care apar pur aleatoriu după o anumită distribuție de probabilitate</w:t>
      </w:r>
      <w:r>
        <w:rPr>
          <w:i/>
        </w:rPr>
        <w:t>,</w:t>
      </w:r>
    </w:p>
    <w:p w14:paraId="43E6EA74" w14:textId="77777777" w:rsidR="00536417" w:rsidRPr="001F1895" w:rsidRDefault="00A33938" w:rsidP="00536417">
      <w:pPr>
        <w:numPr>
          <w:ilvl w:val="0"/>
          <w:numId w:val="19"/>
        </w:numPr>
        <w:spacing w:line="300" w:lineRule="atLeast"/>
        <w:contextualSpacing/>
        <w:rPr>
          <w:i/>
        </w:rPr>
      </w:pPr>
      <w:r>
        <w:rPr>
          <w:i/>
          <w:iCs/>
        </w:rPr>
        <w:t>UTC:</w:t>
      </w:r>
      <w:r>
        <w:t xml:space="preserve"> ora universală UTC (ora universală coordonată). UTC</w:t>
      </w:r>
      <w:r>
        <w:rPr>
          <w:i/>
        </w:rPr>
        <w:t xml:space="preserve"> </w:t>
      </w:r>
      <w:r>
        <w:t xml:space="preserve">Suedia disponibilă la Time Office </w:t>
      </w:r>
    </w:p>
    <w:p w14:paraId="0CBD367E" w14:textId="77777777" w:rsidR="00536417" w:rsidRPr="001F1895" w:rsidRDefault="00A33938" w:rsidP="00536417">
      <w:pPr>
        <w:spacing w:line="300" w:lineRule="atLeast"/>
        <w:ind w:left="720"/>
        <w:contextualSpacing/>
        <w:rPr>
          <w:i/>
        </w:rPr>
      </w:pPr>
      <w:r>
        <w:t>BIPM la Paris și preluată în mod securizat la RISE, Institutul de cercetare din Suedia – partenerul suedez de cercetare și inovare pentru afaceri și societate, în Borås și denumit UTC(SP) și</w:t>
      </w:r>
    </w:p>
    <w:p w14:paraId="51E024CA" w14:textId="77777777" w:rsidR="00536417" w:rsidRPr="001F1895" w:rsidRDefault="00A33938" w:rsidP="00536417">
      <w:pPr>
        <w:numPr>
          <w:ilvl w:val="0"/>
          <w:numId w:val="19"/>
        </w:numPr>
        <w:spacing w:line="300" w:lineRule="atLeast"/>
        <w:contextualSpacing/>
        <w:rPr>
          <w:i/>
        </w:rPr>
      </w:pPr>
      <w:r>
        <w:rPr>
          <w:i/>
        </w:rPr>
        <w:t xml:space="preserve">pot câștigător: </w:t>
      </w:r>
      <w:r>
        <w:t xml:space="preserve">pariurile jucătorilor în totalitate sau în parte, în conformitate cu regulile tipului de joc aferent </w:t>
      </w:r>
    </w:p>
    <w:p w14:paraId="1EF028E2" w14:textId="77777777" w:rsidR="00536417" w:rsidRPr="001F1895" w:rsidRDefault="00A33938" w:rsidP="00536417">
      <w:pPr>
        <w:spacing w:line="300" w:lineRule="atLeast"/>
        <w:ind w:left="720"/>
        <w:contextualSpacing/>
        <w:rPr>
          <w:i/>
        </w:rPr>
      </w:pPr>
      <w:r>
        <w:t>iar în cazul în care licențiatul păstrează aceste pariuri până când toate pariurile sau o parte din acestea sunt distribuite, poate fi, de exemplu, potul cel mare, un fond de premiere sau un pot câștigător divizat.</w:t>
      </w:r>
    </w:p>
    <w:p w14:paraId="7E5D3539" w14:textId="77777777" w:rsidR="00536417" w:rsidRPr="00B15F15" w:rsidRDefault="00ED723F"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Capitolul 2 </w:t>
      </w:r>
      <w:bookmarkEnd w:id="1"/>
      <w:r>
        <w:rPr>
          <w:b/>
        </w:rPr>
        <w:t>Controlul, testarea și certificarea</w:t>
      </w:r>
    </w:p>
    <w:p w14:paraId="35BA87CF" w14:textId="77777777" w:rsidR="00536417" w:rsidRPr="00B15F15" w:rsidRDefault="00ED723F" w:rsidP="00536417"/>
    <w:p w14:paraId="4FF8D62E" w14:textId="614836A1" w:rsidR="00536417" w:rsidRPr="00B15F15" w:rsidRDefault="00A33938" w:rsidP="00536417">
      <w:r>
        <w:rPr>
          <w:b/>
        </w:rPr>
        <w:t>Articolul 1</w:t>
      </w:r>
      <w:r>
        <w:t xml:space="preserve"> Solicitantul unei licențe, în temeiul Legii privind jocurile de noroc, se adresează unui organism acreditat de control, testare și certificare a sistemelor de jocuri de noroc, a sistemelor de afaceri, a procedurilor, a echipamentelor de jocuri de noroc și a biletelor de loterie fizice, în conformitate cu capitolul 16, articolul 3 din Legea (2018:1138) privind jocurile de noroc. </w:t>
      </w:r>
    </w:p>
    <w:p w14:paraId="183D9594" w14:textId="77777777" w:rsidR="00536417" w:rsidRPr="00B15F15" w:rsidRDefault="00A33938" w:rsidP="00536417">
      <w:r>
        <w:t>    Dispozițiile privind acreditarea – în conformitate cu primul paragraf – de către Swedac se regăsesc în Legea (2011:791) privind acreditarea și evaluarea conformității.</w:t>
      </w:r>
    </w:p>
    <w:p w14:paraId="0DA013B4" w14:textId="77777777" w:rsidR="00536417" w:rsidRPr="00B15F15" w:rsidRDefault="00ED723F" w:rsidP="00536417"/>
    <w:p w14:paraId="51209810" w14:textId="77777777" w:rsidR="00536417" w:rsidRPr="00B15F15" w:rsidRDefault="00A33938" w:rsidP="00536417">
      <w:pPr>
        <w:ind w:left="1304"/>
      </w:pPr>
      <w:r>
        <w:rPr>
          <w:u w:val="single"/>
        </w:rPr>
        <w:t>Recomandări generale</w:t>
      </w:r>
      <w:r>
        <w:t xml:space="preserve"> </w:t>
      </w:r>
    </w:p>
    <w:p w14:paraId="6A767613" w14:textId="77777777" w:rsidR="00536417" w:rsidRPr="00B15F15" w:rsidRDefault="00A33938" w:rsidP="00536417">
      <w:pPr>
        <w:ind w:left="1304"/>
      </w:pPr>
      <w:r>
        <w:t xml:space="preserve">În cazul în care solicitantul sau prestatorul de servicii în numele solicitantului este certificat în raport cu actualul ISO/IEC 27001:2014, cerințele capitolelor 4-6 din prezentul regulament pot fi îndeplinite. </w:t>
      </w:r>
    </w:p>
    <w:p w14:paraId="5D9CB60E" w14:textId="77777777" w:rsidR="00536417" w:rsidRPr="00B15F15" w:rsidRDefault="00A33938" w:rsidP="00536417">
      <w:pPr>
        <w:ind w:left="1304"/>
      </w:pPr>
      <w:r>
        <w:t>Un certificat ISO/IEC 27001:2014 valabil, declarația de aplicabilitate</w:t>
      </w:r>
      <w:r>
        <w:rPr>
          <w:vertAlign w:val="superscript"/>
        </w:rPr>
        <w:footnoteReference w:id="2"/>
      </w:r>
      <w:r>
        <w:t xml:space="preserve"> și o evaluare a riscurilor documentată trebuie să fie disponibile pentru organismul acreditat în scopul evaluării.</w:t>
      </w:r>
    </w:p>
    <w:p w14:paraId="60011A4A" w14:textId="77777777" w:rsidR="00536417" w:rsidRPr="00B15F15" w:rsidRDefault="00ED723F" w:rsidP="00536417">
      <w:pPr>
        <w:rPr>
          <w:b/>
        </w:rPr>
      </w:pPr>
    </w:p>
    <w:p w14:paraId="255A759B" w14:textId="1CAC770E" w:rsidR="00536417" w:rsidRPr="00B15F15" w:rsidRDefault="00A33938" w:rsidP="00536417">
      <w:r>
        <w:rPr>
          <w:b/>
        </w:rPr>
        <w:t xml:space="preserve">Articolul 2 </w:t>
      </w:r>
      <w:r>
        <w:t>Orice persoană care solicită o licență în temeiul Legii privind jocurile de noroc trebuie să trimită documentația pentru controlul, testarea și certificarea efectuate către Autoritatea suedeză pentru jocuri de noroc.</w:t>
      </w:r>
    </w:p>
    <w:p w14:paraId="1A5E844B" w14:textId="77777777" w:rsidR="00536417" w:rsidRPr="00B15F15" w:rsidRDefault="00A33938" w:rsidP="00536417">
      <w:r>
        <w:t xml:space="preserve">    Raportul indică în mod clar metodele de evaluare utilizate în procesele de inspecție, testare și certificare.</w:t>
      </w:r>
    </w:p>
    <w:p w14:paraId="3705E193" w14:textId="77777777" w:rsidR="00536417" w:rsidRPr="00B15F15" w:rsidRDefault="00A33938" w:rsidP="00536417">
      <w:r>
        <w:t xml:space="preserve">    Pentru a se asigura faptul că organismul acreditat respectă toate cerințele prevăzute în capitolul 3, raportul va fi însoțit de certificate și de alte documente privind activitățile efectuate.</w:t>
      </w:r>
    </w:p>
    <w:p w14:paraId="673E7807" w14:textId="66CC21C4" w:rsidR="00536417" w:rsidRPr="00B15F15" w:rsidRDefault="00ED723F" w:rsidP="00536417">
      <w:pPr>
        <w:rPr>
          <w:b/>
        </w:rPr>
      </w:pPr>
    </w:p>
    <w:p w14:paraId="628F802E" w14:textId="2094CD68" w:rsidR="00536417" w:rsidRPr="00562C21" w:rsidRDefault="00A33938" w:rsidP="00536417">
      <w:pPr>
        <w:rPr>
          <w:color w:val="FF0000"/>
        </w:rPr>
      </w:pPr>
      <w:r>
        <w:rPr>
          <w:b/>
          <w:bCs/>
          <w:color w:val="FF0000"/>
        </w:rPr>
        <w:t>Articolul 3</w:t>
      </w:r>
      <w:r>
        <w:rPr>
          <w:b/>
          <w:color w:val="FF0000"/>
        </w:rPr>
        <w:t> </w:t>
      </w:r>
      <w:r>
        <w:rPr>
          <w:color w:val="FF0000"/>
        </w:rPr>
        <w:t> Protocoalele de control, testare și certificare se reînnoiesc cel puțin o dată la douăsprezece luni.</w:t>
      </w:r>
    </w:p>
    <w:p w14:paraId="13B24C20" w14:textId="2E825E28" w:rsidR="00536417" w:rsidRDefault="00A33938" w:rsidP="00536417">
      <w:pPr>
        <w:autoSpaceDE w:val="0"/>
        <w:autoSpaceDN w:val="0"/>
        <w:spacing w:before="40" w:after="40"/>
        <w:rPr>
          <w:color w:val="FF0000"/>
        </w:rPr>
      </w:pPr>
      <w:r>
        <w:rPr>
          <w:color w:val="FF0000"/>
        </w:rPr>
        <w:t xml:space="preserve">    Primul paragraf nu se aplică posesorilor de licențe în temeiul capitolului 6, articolul 1 din Legea privind jocurile de noroc și care nu oferă jocuri de noroc online. Reînnoirea protocoalelor de inspecție, testare și certificare este necesară numai dacă un activ informațional clasificat cu o anumită relevanță în conformitate cu capitolul 5 articolul 3 al doilea paragraf a fost actualizat sau modificat sau dacă un activ informațional nou sau existent în cursul perioadei de licență este clasificat cu o anumită relevanță.</w:t>
      </w:r>
    </w:p>
    <w:p w14:paraId="34850F32" w14:textId="37C835FE" w:rsidR="00536417" w:rsidRDefault="00A33938" w:rsidP="00536417">
      <w:pPr>
        <w:autoSpaceDE w:val="0"/>
        <w:autoSpaceDN w:val="0"/>
        <w:spacing w:before="40" w:after="40"/>
        <w:rPr>
          <w:rFonts w:cs="Segoe UI"/>
          <w:color w:val="FF0000"/>
        </w:rPr>
      </w:pPr>
      <w:r>
        <w:rPr>
          <w:color w:val="FF0000"/>
        </w:rPr>
        <w:t xml:space="preserve">    Reînnoirea în conformitate cu al doilea paragraf are loc în termen de 12 luni de la data la care apare cerința de reînnoire.</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Articolul 4</w:t>
      </w:r>
      <w:r>
        <w:rPr>
          <w:color w:val="FF0000"/>
        </w:rPr>
        <w:t xml:space="preserve"> Dacă, în cursul activității sale de zi cu zi, organismul acreditat constată deficiențe sau defecte care sunt relevante pentru licență, licențiatul va notifica imediat Autoritatea suedeză pentru jocuri de noroc.</w:t>
      </w:r>
    </w:p>
    <w:p w14:paraId="2D64E365" w14:textId="6DAE3F9F" w:rsidR="00536417" w:rsidRDefault="00A33938" w:rsidP="00536417">
      <w:pPr>
        <w:rPr>
          <w:color w:val="FF0000"/>
        </w:rPr>
      </w:pPr>
      <w:r>
        <w:rPr>
          <w:color w:val="FF0000"/>
        </w:rPr>
        <w:t xml:space="preserve">    Licențiatul notifică imediat Autoritatea suedeză pentru jocuri de noroc în cazul în care organismul de certificare retrage certificatele.</w:t>
      </w:r>
    </w:p>
    <w:p w14:paraId="49B65522" w14:textId="72ECE83E" w:rsidR="00536417" w:rsidRDefault="00ED723F" w:rsidP="00536417">
      <w:pPr>
        <w:rPr>
          <w:color w:val="FF0000"/>
        </w:rPr>
      </w:pPr>
    </w:p>
    <w:p w14:paraId="05968C23" w14:textId="02212FEF" w:rsidR="00536417" w:rsidRPr="001F1895" w:rsidRDefault="00A33938" w:rsidP="00536417">
      <w:pPr>
        <w:rPr>
          <w:i/>
          <w:color w:val="FF0000"/>
        </w:rPr>
      </w:pPr>
      <w:r>
        <w:rPr>
          <w:i/>
          <w:color w:val="FF0000"/>
        </w:rPr>
        <w:t>Exceptare de la cerința unei proceduri de evaluare în temeiul capitolului 16, secțiunea 3 din Legea privind jocurile de noroc (2018:1138) etc.</w:t>
      </w:r>
    </w:p>
    <w:p w14:paraId="7EEE76F0" w14:textId="1D55D6AB" w:rsidR="00536417" w:rsidRDefault="00ED723F" w:rsidP="00536417">
      <w:pPr>
        <w:rPr>
          <w:color w:val="FF0000"/>
        </w:rPr>
      </w:pPr>
    </w:p>
    <w:p w14:paraId="41255360" w14:textId="60CE8B24" w:rsidR="00536417" w:rsidRPr="001F1895" w:rsidRDefault="00A33938" w:rsidP="00536417">
      <w:pPr>
        <w:rPr>
          <w:color w:val="FF0000"/>
        </w:rPr>
      </w:pPr>
      <w:r>
        <w:rPr>
          <w:b/>
          <w:color w:val="FF0000"/>
        </w:rPr>
        <w:t>Articolul 5</w:t>
      </w:r>
      <w:r>
        <w:rPr>
          <w:color w:val="FF0000"/>
        </w:rPr>
        <w:t xml:space="preserve"> Jocurile din capitolul 1, articolele 2 și 4 sunt exceptate de la cerința unei proceduri de evaluare în temeiul capitolului 16, articolul 3 din Legea (2018:1138) privind jocurile de noroc, dacă valoarea premiului celui mai mare este mai mică decât suma de bază a premiului.</w:t>
      </w:r>
    </w:p>
    <w:p w14:paraId="1DE0F3CE" w14:textId="4A30E61E" w:rsidR="00536417" w:rsidRPr="001F1895" w:rsidRDefault="00ED723F"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Articolul 6 </w:t>
      </w:r>
      <w:r>
        <w:rPr>
          <w:color w:val="FF0000"/>
        </w:rPr>
        <w:t xml:space="preserve"> În cazul în care echipamentele menționate în capitolul 13 sunt utilizate în jocurile menționate în articolul 5, licențiatul se asigură că echipamentul îndeplinește cerințele stabilite în capitolul 13. Rezultatul unei trageri la sorți trebuie să fie documentat într-un protocol care urmează a fi stocat în perioada de valabilitate a licenței.</w:t>
      </w:r>
    </w:p>
    <w:p w14:paraId="0F62BE66" w14:textId="43465E66" w:rsidR="00536417" w:rsidRPr="008679BC" w:rsidRDefault="00A33938" w:rsidP="00536417">
      <w:pPr>
        <w:rPr>
          <w:color w:val="FF0000"/>
          <w:shd w:val="clear" w:color="auto" w:fill="FFFFFF"/>
        </w:rPr>
      </w:pPr>
      <w:r>
        <w:rPr>
          <w:color w:val="FF0000"/>
        </w:rPr>
        <w:t xml:space="preserve">    Pentru jocurile de bingo cu caracter ocazional în conformitate cu capitolul 6 articolul 5 din Legea privind jocurile de noroc, în cazul în care cifra de afaceri brută anuală estimată din activitățile de bingo în cursul perioadei de licență este mai mică de </w:t>
      </w:r>
      <w:r>
        <w:rPr>
          <w:color w:val="FF0000"/>
          <w:shd w:val="clear" w:color="auto" w:fill="FFFFFF"/>
        </w:rPr>
        <w:t xml:space="preserve"> treizeci (30) de </w:t>
      </w:r>
      <w:r>
        <w:rPr>
          <w:color w:val="FF0000"/>
        </w:rPr>
        <w:t xml:space="preserve">milioane </w:t>
      </w:r>
      <w:r>
        <w:rPr>
          <w:color w:val="FF0000"/>
          <w:shd w:val="clear" w:color="auto" w:fill="FFFFFF"/>
        </w:rPr>
        <w:t xml:space="preserve">SEK </w:t>
      </w:r>
      <w:r>
        <w:rPr>
          <w:color w:val="FF0000"/>
        </w:rPr>
        <w:t xml:space="preserve">pe an, iar valoarea celui mai mare premiu </w:t>
      </w:r>
      <w:r>
        <w:rPr>
          <w:color w:val="FF0000"/>
          <w:shd w:val="clear" w:color="auto" w:fill="FFFFFF"/>
        </w:rPr>
        <w:t xml:space="preserve"> depășește 1/6 din suma de bază a premiului, se utilizează echipamentul menționat la capitolul 13.</w:t>
      </w:r>
      <w:bookmarkStart w:id="2" w:name="_Toc471896775"/>
    </w:p>
    <w:p w14:paraId="58AEEB02" w14:textId="77777777" w:rsidR="00536417" w:rsidRDefault="00ED723F" w:rsidP="00536417">
      <w:pPr>
        <w:rPr>
          <w:color w:val="FF0000"/>
          <w:shd w:val="clear" w:color="auto" w:fill="FFFFFF"/>
        </w:rPr>
      </w:pPr>
    </w:p>
    <w:p w14:paraId="1274697E" w14:textId="5A2F03BA" w:rsidR="00536417" w:rsidRPr="001F1895" w:rsidRDefault="00A33938" w:rsidP="00536417">
      <w:pPr>
        <w:rPr>
          <w:color w:val="0070C0"/>
        </w:rPr>
      </w:pPr>
      <w:r>
        <w:rPr>
          <w:b/>
        </w:rPr>
        <w:t>Capitolul 3</w:t>
      </w:r>
      <w:r>
        <w:t xml:space="preserve"> </w:t>
      </w:r>
      <w:r>
        <w:rPr>
          <w:b/>
        </w:rPr>
        <w:t xml:space="preserve">Organisme </w:t>
      </w:r>
      <w:bookmarkEnd w:id="2"/>
      <w:r>
        <w:rPr>
          <w:b/>
        </w:rPr>
        <w:t>acreditate</w:t>
      </w:r>
    </w:p>
    <w:p w14:paraId="16FFCB69" w14:textId="77777777" w:rsidR="00536417" w:rsidRPr="004C0F1D" w:rsidRDefault="00ED723F" w:rsidP="00536417"/>
    <w:p w14:paraId="6E2B3D4E" w14:textId="77777777" w:rsidR="00536417" w:rsidRPr="004C0F1D" w:rsidRDefault="00A33938" w:rsidP="00536417">
      <w:pPr>
        <w:rPr>
          <w:i/>
        </w:rPr>
      </w:pPr>
      <w:r>
        <w:rPr>
          <w:i/>
        </w:rPr>
        <w:t>Domeniul de aplicare:</w:t>
      </w:r>
    </w:p>
    <w:p w14:paraId="0BDBC217" w14:textId="77777777" w:rsidR="00536417" w:rsidRPr="004C0F1D" w:rsidRDefault="00A33938" w:rsidP="00536417">
      <w:r>
        <w:rPr>
          <w:b/>
        </w:rPr>
        <w:t>Articolul 1</w:t>
      </w:r>
      <w:r>
        <w:t xml:space="preserve"> Procesul acreditat include securitatea, inspecția, testarea și certificarea informațiilor, precum și analiza riscurilor și vulnerabilităților. </w:t>
      </w:r>
    </w:p>
    <w:p w14:paraId="08B19D70" w14:textId="77777777" w:rsidR="00536417" w:rsidRPr="004C0F1D" w:rsidRDefault="00ED723F" w:rsidP="00536417"/>
    <w:p w14:paraId="20F18431" w14:textId="77777777" w:rsidR="00536417" w:rsidRPr="004C0F1D" w:rsidRDefault="00A33938" w:rsidP="00536417">
      <w:pPr>
        <w:keepNext/>
        <w:outlineLvl w:val="2"/>
        <w:rPr>
          <w:i/>
        </w:rPr>
      </w:pPr>
      <w:bookmarkStart w:id="3" w:name="_Toc471896776"/>
      <w:r>
        <w:rPr>
          <w:i/>
        </w:rPr>
        <w:lastRenderedPageBreak/>
        <w:t xml:space="preserve">Cerințele de acces pentru </w:t>
      </w:r>
      <w:bookmarkEnd w:id="3"/>
      <w:r>
        <w:rPr>
          <w:i/>
        </w:rPr>
        <w:t>organismul acreditat</w:t>
      </w:r>
    </w:p>
    <w:p w14:paraId="6C690F9C" w14:textId="77777777" w:rsidR="00536417" w:rsidRPr="004C0F1D" w:rsidRDefault="00A33938" w:rsidP="00536417">
      <w:r>
        <w:rPr>
          <w:b/>
        </w:rPr>
        <w:t>Articolul 2</w:t>
      </w:r>
      <w:r>
        <w:t xml:space="preserve"> Solicitantul acreditării are experiență în lucrul cu sistemele de management pentru securitatea, inspecția, testarea, certificarea informațiilor, precum și analiza riscurilor și vulnerabilităților. </w:t>
      </w:r>
    </w:p>
    <w:p w14:paraId="1588BC46" w14:textId="77777777" w:rsidR="00536417" w:rsidRPr="004C0F1D" w:rsidRDefault="00ED723F" w:rsidP="00536417"/>
    <w:p w14:paraId="39AB92C9" w14:textId="77777777" w:rsidR="00536417" w:rsidRPr="004C0F1D" w:rsidRDefault="00A33938" w:rsidP="00536417">
      <w:pPr>
        <w:ind w:left="1304"/>
        <w:rPr>
          <w:u w:val="single"/>
        </w:rPr>
      </w:pPr>
      <w:r>
        <w:rPr>
          <w:u w:val="single"/>
        </w:rPr>
        <w:t>Recomandări generale</w:t>
      </w:r>
    </w:p>
    <w:p w14:paraId="062AFC32" w14:textId="77777777" w:rsidR="00536417" w:rsidRPr="004C0F1D" w:rsidRDefault="00A33938" w:rsidP="00536417">
      <w:pPr>
        <w:ind w:left="1304"/>
      </w:pPr>
      <w:r>
        <w:t>Experiență înseamnă o experiență de cel puțin trei ani în testarea și evaluarea sistemelor de management al securității informațiilor, o experiență de cel puțin doi ani în analiza riscurilor și a vulnerabilității sau o experiență echivalentă.</w:t>
      </w:r>
    </w:p>
    <w:p w14:paraId="3A19AF1B" w14:textId="77777777" w:rsidR="00536417" w:rsidRPr="004C0F1D" w:rsidRDefault="00ED723F" w:rsidP="00536417"/>
    <w:p w14:paraId="065F6758" w14:textId="77777777" w:rsidR="00536417" w:rsidRPr="004C0F1D" w:rsidRDefault="00A33938" w:rsidP="00536417">
      <w:pPr>
        <w:keepNext/>
        <w:outlineLvl w:val="2"/>
        <w:rPr>
          <w:i/>
        </w:rPr>
      </w:pPr>
      <w:bookmarkStart w:id="4" w:name="_Toc471896777"/>
      <w:r>
        <w:t xml:space="preserve">Cerințe de eligibilitate pentru personalul organismului acreditat </w:t>
      </w:r>
      <w:bookmarkEnd w:id="4"/>
    </w:p>
    <w:p w14:paraId="150C47DB" w14:textId="77777777" w:rsidR="00536417" w:rsidRPr="004C0F1D" w:rsidRDefault="00A33938" w:rsidP="00536417">
      <w:r>
        <w:rPr>
          <w:b/>
        </w:rPr>
        <w:t xml:space="preserve">Articolul 3 </w:t>
      </w:r>
      <w:r>
        <w:t> Controlul, testarea și certificarea trebuie efectuate de membri ai personalului care dispun de o formare adecvată și documentată.</w:t>
      </w:r>
    </w:p>
    <w:p w14:paraId="132D4878" w14:textId="77777777" w:rsidR="00536417" w:rsidRPr="004C0F1D" w:rsidRDefault="00A33938" w:rsidP="00536417">
      <w:r>
        <w:t xml:space="preserve">    Trebuie să existe personal cu o experiență de cel puțin cinci ani în inspectarea și testarea sistemelor de jocuri de noroc, a activităților de jocuri de noroc și a activităților online sau o experiență echivalentă.</w:t>
      </w:r>
    </w:p>
    <w:p w14:paraId="4B41E801" w14:textId="77777777" w:rsidR="00536417" w:rsidRPr="004C0F1D" w:rsidRDefault="00A33938" w:rsidP="00536417">
      <w:r>
        <w:t xml:space="preserve">    Trebuie să existe personal cu o experiență de cel puțin cinci ani în activități de risc și vulnerabilitate sau o experiență echivalentă. </w:t>
      </w:r>
    </w:p>
    <w:p w14:paraId="3A6E41FC" w14:textId="77777777" w:rsidR="00536417" w:rsidRPr="004C0F1D" w:rsidRDefault="00A33938" w:rsidP="00536417">
      <w:r>
        <w:t xml:space="preserve">    Experiența și competența revendicate trebuie dovedite printr-un certificat sau printr-un document similar. </w:t>
      </w:r>
    </w:p>
    <w:p w14:paraId="32E62F4C" w14:textId="77777777" w:rsidR="00536417" w:rsidRPr="004C0F1D" w:rsidRDefault="00ED723F" w:rsidP="00536417"/>
    <w:p w14:paraId="43B14CC7" w14:textId="77777777" w:rsidR="00536417" w:rsidRPr="004C0F1D" w:rsidRDefault="00A33938" w:rsidP="00536417">
      <w:pPr>
        <w:ind w:left="1304"/>
        <w:rPr>
          <w:u w:val="single"/>
        </w:rPr>
      </w:pPr>
      <w:r>
        <w:rPr>
          <w:u w:val="single"/>
        </w:rPr>
        <w:t>Recomandări generale</w:t>
      </w:r>
    </w:p>
    <w:p w14:paraId="03DB43CA" w14:textId="77777777" w:rsidR="00536417" w:rsidRPr="004C0F1D" w:rsidRDefault="00A33938" w:rsidP="00536417">
      <w:pPr>
        <w:ind w:left="1304"/>
      </w:pPr>
      <w:r>
        <w:t xml:space="preserve">Formarea adecvată și relevantă o por reprezenta, de asemenea, alte calificări care indică faptul că personalul a dobândit competențe suficiente pentru sarcina sau sarcinile respective. </w:t>
      </w:r>
    </w:p>
    <w:p w14:paraId="0DC45987" w14:textId="77777777" w:rsidR="00536417" w:rsidRPr="004C0F1D" w:rsidRDefault="00A33938" w:rsidP="00536417">
      <w:pPr>
        <w:ind w:left="1304"/>
      </w:pPr>
      <w:r>
        <w:t>Pentru lucrul cu generatoare de numere aleatorii și alte echipamente de jocuri de noroc, supraveghetorul responsabil ar trebui să aibă o diplomă de master sau un doctorat în matematică, statistică sau alte cursuri de formare relevante pentru misiune.</w:t>
      </w:r>
    </w:p>
    <w:p w14:paraId="40AB4BE9" w14:textId="77777777" w:rsidR="00536417" w:rsidRPr="004C0F1D" w:rsidRDefault="00A33938" w:rsidP="00536417">
      <w:pPr>
        <w:ind w:left="1304"/>
      </w:pPr>
      <w:r>
        <w:t>Aceste calificări trebuie să fie documentate în același mod ca și alte cursuri de formare și, pentru activitățile de securitate a informațiilor, pot constitui certificări în conformitate cu:</w:t>
      </w:r>
    </w:p>
    <w:p w14:paraId="068C0882" w14:textId="77777777" w:rsidR="00536417" w:rsidRPr="004C0F1D" w:rsidRDefault="00A33938" w:rsidP="00536417">
      <w:pPr>
        <w:numPr>
          <w:ilvl w:val="0"/>
          <w:numId w:val="1"/>
        </w:numPr>
        <w:spacing w:line="300" w:lineRule="atLeast"/>
        <w:contextualSpacing/>
      </w:pPr>
      <w:r>
        <w:t>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Payment card industry (PCI) Qualified Security Assessor (QSA); sau</w:t>
      </w:r>
    </w:p>
    <w:p w14:paraId="3A478BE9" w14:textId="77777777" w:rsidR="00536417" w:rsidRPr="004C0F1D" w:rsidRDefault="00A33938" w:rsidP="00536417">
      <w:pPr>
        <w:numPr>
          <w:ilvl w:val="0"/>
          <w:numId w:val="1"/>
        </w:numPr>
        <w:spacing w:line="300" w:lineRule="atLeast"/>
        <w:contextualSpacing/>
      </w:pPr>
      <w:r>
        <w:t>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Pentru activitățile care implică analiza riscului și a vulnerabilității, se pot aplica următoarele certificări:</w:t>
      </w:r>
      <w:bookmarkEnd w:id="5"/>
    </w:p>
    <w:p w14:paraId="57A268A7" w14:textId="77777777" w:rsidR="00536417" w:rsidRPr="004C0F1D" w:rsidRDefault="00A33938" w:rsidP="00536417">
      <w:pPr>
        <w:numPr>
          <w:ilvl w:val="0"/>
          <w:numId w:val="1"/>
        </w:numPr>
        <w:spacing w:line="300" w:lineRule="atLeast"/>
        <w:contextualSpacing/>
      </w:pPr>
      <w:r>
        <w:t>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EC-Council Licensed Penetration Tester (LPT);</w:t>
      </w:r>
    </w:p>
    <w:p w14:paraId="682E69B4" w14:textId="77777777" w:rsidR="00536417" w:rsidRPr="004C0F1D" w:rsidRDefault="00A33938" w:rsidP="00536417">
      <w:pPr>
        <w:numPr>
          <w:ilvl w:val="0"/>
          <w:numId w:val="1"/>
        </w:numPr>
        <w:spacing w:line="300" w:lineRule="atLeast"/>
        <w:contextualSpacing/>
      </w:pPr>
      <w:r>
        <w:t>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Certificare globală de asigurare a informațiilor (GIAC) Tester certificat intruziuni informatice (GPEN);</w:t>
      </w:r>
    </w:p>
    <w:p w14:paraId="4975B9DD" w14:textId="77777777" w:rsidR="00536417" w:rsidRPr="004C0F1D" w:rsidRDefault="00A33938" w:rsidP="00536417">
      <w:pPr>
        <w:numPr>
          <w:ilvl w:val="0"/>
          <w:numId w:val="1"/>
        </w:numPr>
        <w:spacing w:line="300" w:lineRule="atLeast"/>
        <w:contextualSpacing/>
      </w:pPr>
      <w:r>
        <w:t>CESG CHECK Team Leader;</w:t>
      </w:r>
    </w:p>
    <w:p w14:paraId="44682C13" w14:textId="77777777" w:rsidR="00536417" w:rsidRPr="004C0F1D" w:rsidRDefault="00A33938" w:rsidP="00536417">
      <w:pPr>
        <w:numPr>
          <w:ilvl w:val="0"/>
          <w:numId w:val="1"/>
        </w:numPr>
        <w:spacing w:line="300" w:lineRule="atLeast"/>
        <w:contextualSpacing/>
      </w:pPr>
      <w:r>
        <w:t>CESG CHECK Team Member;</w:t>
      </w:r>
    </w:p>
    <w:p w14:paraId="6B6FB81B" w14:textId="77777777" w:rsidR="00536417" w:rsidRPr="004C0F1D" w:rsidRDefault="00A33938" w:rsidP="00536417">
      <w:pPr>
        <w:numPr>
          <w:ilvl w:val="0"/>
          <w:numId w:val="1"/>
        </w:numPr>
        <w:spacing w:line="300" w:lineRule="atLeast"/>
        <w:contextualSpacing/>
      </w:pPr>
      <w:r>
        <w:t>Certificarea infrastructurii CREST;</w:t>
      </w:r>
    </w:p>
    <w:p w14:paraId="37F6D088" w14:textId="77777777" w:rsidR="00536417" w:rsidRPr="004C0F1D" w:rsidRDefault="00A33938" w:rsidP="00536417">
      <w:pPr>
        <w:numPr>
          <w:ilvl w:val="0"/>
          <w:numId w:val="1"/>
        </w:numPr>
        <w:spacing w:line="300" w:lineRule="atLeast"/>
        <w:contextualSpacing/>
      </w:pPr>
      <w:r>
        <w:lastRenderedPageBreak/>
        <w:t>Tester înregistrat CREST;</w:t>
      </w:r>
    </w:p>
    <w:p w14:paraId="12AABA77" w14:textId="77777777" w:rsidR="00536417" w:rsidRPr="004C0F1D" w:rsidRDefault="00A33938" w:rsidP="00536417">
      <w:pPr>
        <w:numPr>
          <w:ilvl w:val="0"/>
          <w:numId w:val="1"/>
        </w:numPr>
        <w:spacing w:line="300" w:lineRule="atLeast"/>
        <w:contextualSpacing/>
      </w:pPr>
      <w:r>
        <w:t>Tiger Scheme Senior Security Tester; sau</w:t>
      </w:r>
    </w:p>
    <w:p w14:paraId="3AC01E87" w14:textId="77777777" w:rsidR="00536417" w:rsidRPr="004C0F1D" w:rsidRDefault="00A33938" w:rsidP="00536417">
      <w:pPr>
        <w:numPr>
          <w:ilvl w:val="0"/>
          <w:numId w:val="1"/>
        </w:numPr>
        <w:spacing w:line="300" w:lineRule="atLeast"/>
        <w:contextualSpacing/>
      </w:pPr>
      <w:r>
        <w:t>Tiger Scheme Qualified Security Tester.</w:t>
      </w:r>
    </w:p>
    <w:p w14:paraId="775FFCD4" w14:textId="77777777" w:rsidR="00536417" w:rsidRPr="004C0F1D" w:rsidRDefault="00A33938" w:rsidP="00536417">
      <w:pPr>
        <w:ind w:left="1304"/>
      </w:pPr>
      <w:r>
        <w:t xml:space="preserve">Inspecția, testarea și certificarea pot fi efectuate de personal care îndeplinește în mod colectiv cerințele stabilite. </w:t>
      </w:r>
    </w:p>
    <w:p w14:paraId="38733E69" w14:textId="77777777" w:rsidR="00536417" w:rsidRPr="004C0F1D" w:rsidRDefault="00ED723F" w:rsidP="00536417"/>
    <w:p w14:paraId="382E237A" w14:textId="77777777" w:rsidR="00536417" w:rsidRPr="004C0F1D" w:rsidRDefault="00A33938" w:rsidP="00536417">
      <w:pPr>
        <w:keepNext/>
        <w:outlineLvl w:val="0"/>
        <w:rPr>
          <w:b/>
        </w:rPr>
      </w:pPr>
      <w:bookmarkStart w:id="6" w:name="_Toc471896780"/>
      <w:r>
        <w:rPr>
          <w:b/>
        </w:rPr>
        <w:t>Capitolul 4 Securitatea informațiilor licențiatului</w:t>
      </w:r>
      <w:bookmarkEnd w:id="6"/>
    </w:p>
    <w:p w14:paraId="5D13D749" w14:textId="77777777" w:rsidR="00536417" w:rsidRPr="004C0F1D" w:rsidRDefault="00ED723F" w:rsidP="00536417"/>
    <w:p w14:paraId="5D36EECC" w14:textId="77777777" w:rsidR="00536417" w:rsidRPr="004C0F1D" w:rsidRDefault="00A33938" w:rsidP="00536417">
      <w:pPr>
        <w:rPr>
          <w:i/>
        </w:rPr>
      </w:pPr>
      <w:r>
        <w:rPr>
          <w:i/>
        </w:rPr>
        <w:t>Protecția informațiilor</w:t>
      </w:r>
    </w:p>
    <w:p w14:paraId="1F73FBCD" w14:textId="77777777" w:rsidR="00536417" w:rsidRPr="004C0F1D" w:rsidRDefault="00A33938" w:rsidP="00536417">
      <w:r>
        <w:rPr>
          <w:b/>
        </w:rPr>
        <w:t>Articolul 1</w:t>
      </w:r>
      <w:r>
        <w:t> Informațiile importante sunt protejate împotriva intruziunilor fizice și logice și a altor influențe externe, asigurându-se în același timp că informațiile sunt disponibile atunci când este necesar.</w:t>
      </w:r>
    </w:p>
    <w:p w14:paraId="3F8FAC55" w14:textId="77777777" w:rsidR="00536417" w:rsidRPr="004C0F1D" w:rsidRDefault="00ED723F" w:rsidP="00536417"/>
    <w:p w14:paraId="05D30FF3" w14:textId="77777777" w:rsidR="00536417" w:rsidRPr="004C0F1D" w:rsidRDefault="00A33938" w:rsidP="00536417">
      <w:pPr>
        <w:rPr>
          <w:i/>
        </w:rPr>
      </w:pPr>
      <w:r>
        <w:rPr>
          <w:i/>
        </w:rPr>
        <w:t>Administrarea personalului</w:t>
      </w:r>
    </w:p>
    <w:p w14:paraId="0D17934E" w14:textId="77777777" w:rsidR="00536417" w:rsidRPr="004C0F1D" w:rsidRDefault="00A33938" w:rsidP="00536417">
      <w:r>
        <w:rPr>
          <w:b/>
        </w:rPr>
        <w:t>Articolul 2</w:t>
      </w:r>
      <w:r>
        <w:t xml:space="preserve"> Trebuie să existe o politică și proceduri care să reglementeze accesul angajaților în sistemele de jocuri de noroc și de afaceri. </w:t>
      </w:r>
    </w:p>
    <w:p w14:paraId="5C7AC963" w14:textId="77777777" w:rsidR="00536417" w:rsidRPr="004C0F1D" w:rsidRDefault="00A33938" w:rsidP="00536417">
      <w:r>
        <w:t xml:space="preserve">    O politică echivalentă, stabilirea unei descrieri a autorizațiilor și a procedurilor în conformitate cu primul paragraf, este disponibilă pentru alte persoane care trebuie să aibă acces la sistemele de jocuri de noroc și de afaceri.</w:t>
      </w:r>
    </w:p>
    <w:p w14:paraId="6D8CC1B0" w14:textId="77777777" w:rsidR="00536417" w:rsidRPr="004C0F1D" w:rsidRDefault="00A33938" w:rsidP="00536417">
      <w:r>
        <w:t xml:space="preserve">    Politicile și procedurile ar trebui să fie documentate și actualizate în mod regulat.</w:t>
      </w:r>
    </w:p>
    <w:p w14:paraId="4BEF7E43" w14:textId="77777777" w:rsidR="00536417" w:rsidRPr="004C0F1D" w:rsidRDefault="00ED723F" w:rsidP="00536417"/>
    <w:p w14:paraId="3DCBBDF6" w14:textId="77777777" w:rsidR="00536417" w:rsidRPr="004C0F1D" w:rsidRDefault="00A33938" w:rsidP="00536417">
      <w:pPr>
        <w:ind w:left="1304"/>
        <w:rPr>
          <w:u w:val="single"/>
        </w:rPr>
      </w:pPr>
      <w:r>
        <w:rPr>
          <w:u w:val="single"/>
        </w:rPr>
        <w:t>Recomandări generale</w:t>
      </w:r>
    </w:p>
    <w:p w14:paraId="4C43563E" w14:textId="77777777" w:rsidR="00536417" w:rsidRPr="004C0F1D" w:rsidRDefault="00A33938" w:rsidP="00536417">
      <w:pPr>
        <w:ind w:left="1304"/>
      </w:pPr>
      <w:r>
        <w:t>O politică și procedurile asociate pot include:</w:t>
      </w:r>
    </w:p>
    <w:p w14:paraId="4E505420" w14:textId="77777777" w:rsidR="00536417" w:rsidRPr="004C0F1D" w:rsidRDefault="00A33938" w:rsidP="00536417">
      <w:pPr>
        <w:numPr>
          <w:ilvl w:val="0"/>
          <w:numId w:val="3"/>
        </w:numPr>
        <w:spacing w:line="300" w:lineRule="atLeast"/>
        <w:contextualSpacing/>
      </w:pPr>
      <w:r>
        <w:t>fișe detaliate ale postului pentru fiecare angajat;</w:t>
      </w:r>
    </w:p>
    <w:p w14:paraId="7AB83407" w14:textId="77777777" w:rsidR="00536417" w:rsidRPr="004C0F1D" w:rsidRDefault="00A33938" w:rsidP="00536417">
      <w:pPr>
        <w:numPr>
          <w:ilvl w:val="0"/>
          <w:numId w:val="3"/>
        </w:numPr>
        <w:spacing w:line="300" w:lineRule="atLeast"/>
        <w:contextualSpacing/>
      </w:pPr>
      <w:r>
        <w:t>accesul la informațiile necesare pentru fiecare fișă a postului, și anume pentru îndeplinirea sarcinilor;</w:t>
      </w:r>
    </w:p>
    <w:p w14:paraId="07B0D9AC" w14:textId="77777777" w:rsidR="00536417" w:rsidRPr="004C0F1D" w:rsidRDefault="00A33938" w:rsidP="00536417">
      <w:pPr>
        <w:numPr>
          <w:ilvl w:val="0"/>
          <w:numId w:val="3"/>
        </w:numPr>
        <w:spacing w:line="300" w:lineRule="atLeast"/>
        <w:contextualSpacing/>
      </w:pPr>
      <w:r>
        <w:t>modul în care modificările din fișa postului se reflectă, de asemenea, în drepturile de acces la informațiile la care ar trebui să aibă acces angajatul și</w:t>
      </w:r>
    </w:p>
    <w:p w14:paraId="269B48F8" w14:textId="77777777" w:rsidR="00536417" w:rsidRPr="004C0F1D" w:rsidRDefault="00A33938" w:rsidP="00536417">
      <w:pPr>
        <w:numPr>
          <w:ilvl w:val="0"/>
          <w:numId w:val="3"/>
        </w:numPr>
        <w:spacing w:line="300" w:lineRule="atLeast"/>
        <w:contextualSpacing/>
      </w:pPr>
      <w:r>
        <w:t xml:space="preserve">descrierea măsurilor adoptate în cazul încetării unei relații de muncă.  </w:t>
      </w:r>
    </w:p>
    <w:p w14:paraId="2E4B0F63" w14:textId="77777777" w:rsidR="00536417" w:rsidRPr="004C0F1D" w:rsidRDefault="00ED723F" w:rsidP="00536417">
      <w:pPr>
        <w:rPr>
          <w:i/>
          <w:color w:val="FF0000"/>
        </w:rPr>
      </w:pPr>
    </w:p>
    <w:p w14:paraId="109A12C6" w14:textId="77777777" w:rsidR="00536417" w:rsidRPr="004C0F1D" w:rsidRDefault="00A33938" w:rsidP="00536417">
      <w:pPr>
        <w:rPr>
          <w:i/>
        </w:rPr>
      </w:pPr>
      <w:r>
        <w:rPr>
          <w:i/>
        </w:rPr>
        <w:t>Restricțiile de acces</w:t>
      </w:r>
    </w:p>
    <w:p w14:paraId="01CEE630" w14:textId="77777777" w:rsidR="00536417" w:rsidRPr="004C0F1D" w:rsidRDefault="00A33938" w:rsidP="00536417">
      <w:r>
        <w:rPr>
          <w:b/>
        </w:rPr>
        <w:t xml:space="preserve"> Articolul 3</w:t>
      </w:r>
      <w:r>
        <w:t xml:space="preserve"> Sistemele de jocuri și de afaceri trebuie să fie amplasate în spațiul adaptat scopului.</w:t>
      </w:r>
    </w:p>
    <w:p w14:paraId="79617203" w14:textId="77777777" w:rsidR="00536417" w:rsidRPr="004C0F1D" w:rsidRDefault="00A33938" w:rsidP="00536417">
      <w:r>
        <w:t xml:space="preserve">    Orice punct de acces sau similar la locul în care sunt gestionate sau stocate sistemele de jocuri de noroc și de afaceri este prevăzut cu echipamente de supraveghere personală sau de control tehnic al accesului.</w:t>
      </w:r>
    </w:p>
    <w:p w14:paraId="2A5FCE3C" w14:textId="77777777" w:rsidR="00536417" w:rsidRPr="004C0F1D" w:rsidRDefault="00A33938" w:rsidP="00536417">
      <w:r>
        <w:t xml:space="preserve">    Amploarea controlului accesului trebuie adaptată la dispozițiile privind activitatea de risc și vulnerabilitate din capitolul 5. </w:t>
      </w:r>
    </w:p>
    <w:p w14:paraId="3877A8FE" w14:textId="77777777" w:rsidR="00536417" w:rsidRPr="004C0F1D" w:rsidRDefault="00A33938" w:rsidP="00536417">
      <w:r>
        <w:t xml:space="preserve">    Cardurile, codurile și cheile spațiilor în care sunt manipulate sau stocate sistemele de jocuri de noroc și de afaceri trebuie verificate pentru a preveni accesul neautorizat.</w:t>
      </w:r>
    </w:p>
    <w:p w14:paraId="619ADFE7" w14:textId="77777777" w:rsidR="00536417" w:rsidRPr="004C0F1D" w:rsidRDefault="00ED723F" w:rsidP="00536417"/>
    <w:p w14:paraId="0D8C93A3" w14:textId="77777777" w:rsidR="00536417" w:rsidRPr="004C0F1D" w:rsidRDefault="00A33938" w:rsidP="00536417">
      <w:pPr>
        <w:rPr>
          <w:u w:val="single"/>
        </w:rPr>
      </w:pPr>
      <w:r>
        <w:tab/>
      </w:r>
      <w:r>
        <w:rPr>
          <w:u w:val="single"/>
        </w:rPr>
        <w:t>Recomandări generale</w:t>
      </w:r>
    </w:p>
    <w:p w14:paraId="65088B36" w14:textId="77777777" w:rsidR="00536417" w:rsidRPr="004C0F1D" w:rsidRDefault="00A33938" w:rsidP="00536417">
      <w:pPr>
        <w:ind w:left="1304"/>
      </w:pPr>
      <w:r>
        <w:t>Un spațiu adaptat în acest scop poate fi format din una sau mai multe încăperi.</w:t>
      </w:r>
    </w:p>
    <w:p w14:paraId="13D17CE6" w14:textId="77777777" w:rsidR="00536417" w:rsidRPr="004C0F1D" w:rsidRDefault="00ED723F" w:rsidP="00536417"/>
    <w:p w14:paraId="66B134B5" w14:textId="77777777" w:rsidR="00536417" w:rsidRPr="004C0F1D" w:rsidRDefault="00A33938" w:rsidP="00536417">
      <w:r>
        <w:rPr>
          <w:b/>
        </w:rPr>
        <w:t>Articolul 4 </w:t>
      </w:r>
      <w:r>
        <w:t>Sistemele de operare și de testare trebuie să fie separate în mod logic.</w:t>
      </w:r>
    </w:p>
    <w:p w14:paraId="373FE397" w14:textId="77777777" w:rsidR="00536417" w:rsidRPr="004C0F1D" w:rsidRDefault="00A33938" w:rsidP="00536417">
      <w:pPr>
        <w:spacing w:line="300" w:lineRule="atLeast"/>
      </w:pPr>
      <w:r>
        <w:t xml:space="preserve">   Sistemele de testare a generării și validării, precum și generarea și validarea efective a datelor fizice de loterie sunt separate în mod logic unele de altele.</w:t>
      </w:r>
    </w:p>
    <w:p w14:paraId="290AD78C" w14:textId="4E343F29" w:rsidR="00536417" w:rsidRDefault="00ED723F" w:rsidP="00536417"/>
    <w:p w14:paraId="4567E568" w14:textId="77777777" w:rsidR="003D3F58" w:rsidRPr="004C0F1D" w:rsidRDefault="003D3F58" w:rsidP="00536417"/>
    <w:p w14:paraId="1FFBD879" w14:textId="77777777" w:rsidR="00536417" w:rsidRPr="004C0F1D" w:rsidRDefault="00A33938" w:rsidP="00536417">
      <w:pPr>
        <w:rPr>
          <w:i/>
        </w:rPr>
      </w:pPr>
      <w:r>
        <w:rPr>
          <w:i/>
        </w:rPr>
        <w:lastRenderedPageBreak/>
        <w:t>Autentificare</w:t>
      </w:r>
    </w:p>
    <w:p w14:paraId="1BAC5FCB" w14:textId="77777777" w:rsidR="00536417" w:rsidRPr="004C0F1D" w:rsidRDefault="00A33938" w:rsidP="00536417">
      <w:r>
        <w:rPr>
          <w:b/>
        </w:rPr>
        <w:t>Articolul 5</w:t>
      </w:r>
      <w:r>
        <w:t xml:space="preserve"> Sistemele de jocuri și de afaceri includ măsuri tehnice și administrative pentru identificarea utilizatorului, accesul utilizatorului la sisteme și înregistrarea activităților utilizatorului.</w:t>
      </w:r>
    </w:p>
    <w:p w14:paraId="3EE3AD50" w14:textId="77777777" w:rsidR="00536417" w:rsidRPr="004C0F1D" w:rsidRDefault="00A33938" w:rsidP="00536417">
      <w:r>
        <w:t xml:space="preserve">    Toate sistemele de jocuri de noroc și de afaceri trebuie înregistrate.</w:t>
      </w:r>
    </w:p>
    <w:p w14:paraId="3F7CA33D" w14:textId="77777777" w:rsidR="00536417" w:rsidRPr="004C0F1D" w:rsidRDefault="00A33938" w:rsidP="00536417">
      <w:r>
        <w:t xml:space="preserve">    Codul, parola sau echivalentul sistemelor de jocuri de noroc și de afaceri sunt personale și nu pot fi afișate sau furnizate altora și trebuie să beneficieze de o protecție de securitate adecvată informațiilor.</w:t>
      </w:r>
    </w:p>
    <w:p w14:paraId="2B8F3873" w14:textId="77777777" w:rsidR="00536417" w:rsidRPr="004C0F1D" w:rsidRDefault="00ED723F" w:rsidP="00536417">
      <w:pPr>
        <w:rPr>
          <w:b/>
          <w:color w:val="0070C0"/>
        </w:rPr>
      </w:pPr>
    </w:p>
    <w:p w14:paraId="30754CB9" w14:textId="77777777" w:rsidR="00536417" w:rsidRPr="004C0F1D" w:rsidRDefault="00A33938" w:rsidP="00536417">
      <w:r>
        <w:rPr>
          <w:b/>
        </w:rPr>
        <w:t>Articolul 6</w:t>
      </w:r>
      <w:r>
        <w:t xml:space="preserve"> Sistemele de jocuri de noroc și de afaceri au o funcție care înregistrează continuu identitatea utilizatorilor, data și ora conectării și deconectării, precum și alte activități relevante pentru securitatea informațiilor. </w:t>
      </w:r>
    </w:p>
    <w:p w14:paraId="1F0D30D9" w14:textId="77777777" w:rsidR="00536417" w:rsidRPr="004C0F1D" w:rsidRDefault="00ED723F" w:rsidP="00536417"/>
    <w:p w14:paraId="5817ADED" w14:textId="77777777" w:rsidR="00536417" w:rsidRPr="004C0F1D" w:rsidRDefault="00A33938" w:rsidP="00536417">
      <w:r>
        <w:rPr>
          <w:b/>
        </w:rPr>
        <w:t>Articolul 7</w:t>
      </w:r>
      <w:r>
        <w:t xml:space="preserve"> Evenimentele din afara echipamentelor tehnice care afectează sistemele de jocuri și de afaceri trebuie înregistrate.</w:t>
      </w:r>
    </w:p>
    <w:p w14:paraId="1F7846AD" w14:textId="77777777" w:rsidR="00536417" w:rsidRPr="004C0F1D" w:rsidRDefault="00ED723F" w:rsidP="00536417"/>
    <w:p w14:paraId="643C0BB3" w14:textId="77777777" w:rsidR="00536417" w:rsidRPr="004C0F1D" w:rsidRDefault="00A33938" w:rsidP="00536417">
      <w:pPr>
        <w:rPr>
          <w:u w:val="single"/>
        </w:rPr>
      </w:pPr>
      <w:r>
        <w:tab/>
      </w:r>
      <w:r>
        <w:rPr>
          <w:u w:val="single"/>
        </w:rPr>
        <w:t>Recomandări generale</w:t>
      </w:r>
    </w:p>
    <w:p w14:paraId="6E99BC59" w14:textId="77777777" w:rsidR="00536417" w:rsidRDefault="00A33938" w:rsidP="00536417">
      <w:pPr>
        <w:ind w:left="1304"/>
      </w:pPr>
      <w:r>
        <w:t>Exemple de evenimente în afara echipamentelor tehnice care afectează sistemele de jocuri de noroc și de afaceri pot fi daunele cauzate de incendii și apă.</w:t>
      </w:r>
    </w:p>
    <w:p w14:paraId="1ADB98DF" w14:textId="77777777" w:rsidR="00536417" w:rsidRPr="004C0F1D" w:rsidRDefault="00A33938" w:rsidP="00536417">
      <w:pPr>
        <w:ind w:left="1304"/>
      </w:pPr>
      <w:r>
        <w:t xml:space="preserve">Înregistrarea evenimentelor în conformitate cu secțiunea 7 se poate face manual. </w:t>
      </w:r>
    </w:p>
    <w:p w14:paraId="75846445" w14:textId="77777777" w:rsidR="00536417" w:rsidRPr="004C0F1D" w:rsidRDefault="00ED723F" w:rsidP="00536417"/>
    <w:p w14:paraId="7307B349" w14:textId="77777777" w:rsidR="00536417" w:rsidRPr="004C0F1D" w:rsidRDefault="00A33938" w:rsidP="00536417">
      <w:pPr>
        <w:rPr>
          <w:i/>
        </w:rPr>
      </w:pPr>
      <w:r>
        <w:rPr>
          <w:i/>
        </w:rPr>
        <w:t>Comunicare și operațiuni</w:t>
      </w:r>
    </w:p>
    <w:p w14:paraId="0975DA0E" w14:textId="77777777" w:rsidR="00536417" w:rsidRPr="004C0F1D" w:rsidRDefault="00A33938" w:rsidP="00536417">
      <w:pPr>
        <w:autoSpaceDE w:val="0"/>
        <w:autoSpaceDN w:val="0"/>
        <w:adjustRightInd w:val="0"/>
      </w:pPr>
      <w:r>
        <w:rPr>
          <w:b/>
          <w:bCs/>
        </w:rPr>
        <w:t>Articolul 8</w:t>
      </w:r>
      <w:r>
        <w:t xml:space="preserve"> Sistemele de jocuri și de afaceri trebuie să poată fi oprite în condiții de siguranță în cazul unei întreruperi a alimentării cu energie electrică sau a comunicațiilor.</w:t>
      </w:r>
    </w:p>
    <w:p w14:paraId="093AF92C" w14:textId="77777777" w:rsidR="00536417" w:rsidRPr="004C0F1D" w:rsidRDefault="00A33938" w:rsidP="00536417">
      <w:pPr>
        <w:autoSpaceDE w:val="0"/>
        <w:autoSpaceDN w:val="0"/>
        <w:adjustRightInd w:val="0"/>
      </w:pPr>
      <w:r>
        <w:t xml:space="preserve">    Sistemele de alimentare de rezervă trebuie să fie instituite pentru a asigura integritatea datelor, istoricul înregistrării, copia de rezervă și pentru a permite încetarea jocurilor în curs. </w:t>
      </w:r>
    </w:p>
    <w:p w14:paraId="3675B54C" w14:textId="77777777" w:rsidR="00536417" w:rsidRPr="004C0F1D" w:rsidRDefault="00ED723F" w:rsidP="00536417"/>
    <w:p w14:paraId="5CB8F3CF" w14:textId="77777777" w:rsidR="00536417" w:rsidRPr="004C0F1D" w:rsidRDefault="00A33938" w:rsidP="00536417">
      <w:r>
        <w:rPr>
          <w:b/>
        </w:rPr>
        <w:t>Articolul 9</w:t>
      </w:r>
      <w:r>
        <w:t xml:space="preserve"> Sistemele de jocuri și de afaceri au o funcție care înregistrează toate încercările de acces neautorizat la sistemul de jocuri de noroc, alte evenimente și creează rapoarte de eveniment cu înregistrarea timpului.</w:t>
      </w:r>
    </w:p>
    <w:p w14:paraId="3E6E25D0" w14:textId="77777777" w:rsidR="00536417" w:rsidRPr="004C0F1D" w:rsidRDefault="00ED723F" w:rsidP="00536417"/>
    <w:p w14:paraId="22AD7FB2" w14:textId="77777777" w:rsidR="00536417" w:rsidRPr="004C0F1D" w:rsidRDefault="00A33938" w:rsidP="00536417">
      <w:r>
        <w:rPr>
          <w:b/>
        </w:rPr>
        <w:t>Articolul 10</w:t>
      </w:r>
      <w:r>
        <w:t xml:space="preserve"> Sistemele de jocuri și de afaceri sunt protejate împotriva intruziunilor neautorizate și a introducerii unui cod neautorizat și rău intenționat. </w:t>
      </w:r>
    </w:p>
    <w:p w14:paraId="75088F0D" w14:textId="77777777" w:rsidR="00536417" w:rsidRPr="004C0F1D" w:rsidRDefault="00A33938" w:rsidP="00536417">
      <w:r>
        <w:t xml:space="preserve">    Sistemele de jocuri de noroc și de afaceri ar trebui să aibă o caracteristică de detectare a programelor malware.</w:t>
      </w:r>
    </w:p>
    <w:p w14:paraId="6464D92F" w14:textId="77777777" w:rsidR="00536417" w:rsidRPr="004C0F1D" w:rsidRDefault="00A33938" w:rsidP="00536417">
      <w:r>
        <w:t xml:space="preserve">    Trebuie să existe proceduri documentate pentru actualizarea protecției împotriva codurilor neautorizate și dăunătoare. </w:t>
      </w:r>
    </w:p>
    <w:p w14:paraId="0BECDCD5" w14:textId="77777777" w:rsidR="00536417" w:rsidRPr="004C0F1D" w:rsidRDefault="00ED723F" w:rsidP="00536417"/>
    <w:p w14:paraId="18E09B6B" w14:textId="77777777" w:rsidR="00536417" w:rsidRPr="004C0F1D" w:rsidRDefault="00A33938" w:rsidP="00536417">
      <w:r>
        <w:rPr>
          <w:b/>
          <w:bCs/>
        </w:rPr>
        <w:t>Articolul 11</w:t>
      </w:r>
      <w:r>
        <w:t xml:space="preserve"> Toate modificările sistemului în conformitate cu capitolul 6 și alte abateri ale sistemelor de jocuri de noroc și de afaceri sunt monitorizate și înregistrate.</w:t>
      </w:r>
    </w:p>
    <w:p w14:paraId="7BB708A5" w14:textId="77777777" w:rsidR="00536417" w:rsidRPr="004C0F1D" w:rsidRDefault="00ED723F" w:rsidP="00536417"/>
    <w:p w14:paraId="37D3ABA9" w14:textId="77777777" w:rsidR="00536417" w:rsidRPr="004C0F1D" w:rsidRDefault="00A33938" w:rsidP="00536417">
      <w:r>
        <w:rPr>
          <w:b/>
        </w:rPr>
        <w:t>Articolul 12</w:t>
      </w:r>
      <w:r>
        <w:t xml:space="preserve"> Sistemele de jocuri și de afaceri trebuie susținute cel puțin zilnic.</w:t>
      </w:r>
    </w:p>
    <w:p w14:paraId="4E6D46D7" w14:textId="77777777" w:rsidR="00536417" w:rsidRPr="004C0F1D" w:rsidRDefault="00A33938" w:rsidP="00536417">
      <w:r>
        <w:t xml:space="preserve">    Trebuie să se asigure că sistemele pot fi recreate din momentul ultimei copii de rezervă până în momentul oricărei întreruperi.  </w:t>
      </w:r>
    </w:p>
    <w:p w14:paraId="514374C8" w14:textId="77777777" w:rsidR="00536417" w:rsidRPr="004C0F1D" w:rsidRDefault="00ED723F" w:rsidP="00536417"/>
    <w:p w14:paraId="23E3EBDC" w14:textId="77777777" w:rsidR="00536417" w:rsidRPr="004C0F1D" w:rsidRDefault="00A33938" w:rsidP="00536417">
      <w:r>
        <w:rPr>
          <w:b/>
        </w:rPr>
        <w:t>Articolul 13</w:t>
      </w:r>
      <w:r>
        <w:t xml:space="preserve"> Sistemele de jocuri și de afaceri trebuie echipate cu firewall-ul prevăzut.</w:t>
      </w:r>
    </w:p>
    <w:p w14:paraId="79DC0A2B" w14:textId="77777777" w:rsidR="00536417" w:rsidRPr="004C0F1D" w:rsidRDefault="00A33938" w:rsidP="00536417">
      <w:r>
        <w:t xml:space="preserve">    Firewall-ul trebuie să fie configurat astfel încât alte echipamente din aceeași rețea să nu poată crea căi de rețea alternative.</w:t>
      </w:r>
    </w:p>
    <w:p w14:paraId="097F1D1E" w14:textId="77777777" w:rsidR="00536417" w:rsidRPr="004C0F1D" w:rsidRDefault="00A33938" w:rsidP="00536417">
      <w:r>
        <w:t xml:space="preserve">    Accesul la firewall-uri trebuie documentat în fișele postului și ale autorizațiilor stabilite.</w:t>
      </w:r>
    </w:p>
    <w:p w14:paraId="6C8CC75C" w14:textId="77777777" w:rsidR="00536417" w:rsidRPr="004C0F1D" w:rsidRDefault="00A33938" w:rsidP="00536417">
      <w:r>
        <w:t xml:space="preserve">    Accesul la firewall trebuie înregistrat.</w:t>
      </w:r>
    </w:p>
    <w:p w14:paraId="6FC90EDA" w14:textId="77777777" w:rsidR="00536417" w:rsidRPr="004C0F1D" w:rsidRDefault="00A33938" w:rsidP="00536417">
      <w:r>
        <w:lastRenderedPageBreak/>
        <w:t xml:space="preserve">    Se înregistrează toate incidentele care afectează firewall-urile sau care au scopul de a le afecta.</w:t>
      </w:r>
    </w:p>
    <w:p w14:paraId="0F4BB9E8" w14:textId="77777777" w:rsidR="00536417" w:rsidRPr="004C0F1D" w:rsidRDefault="00ED723F" w:rsidP="00536417"/>
    <w:p w14:paraId="6727C4BB" w14:textId="135417BD" w:rsidR="00536417" w:rsidRPr="004C0F1D" w:rsidRDefault="00A33938" w:rsidP="00536417">
      <w:r>
        <w:rPr>
          <w:b/>
        </w:rPr>
        <w:t>Articolul 14</w:t>
      </w:r>
      <w:r>
        <w:t xml:space="preserve"> Informațiile se stochează și se transmit în siguranță. </w:t>
      </w:r>
    </w:p>
    <w:p w14:paraId="7BB336C3" w14:textId="77777777" w:rsidR="00536417" w:rsidRPr="004C0F1D" w:rsidRDefault="00A33938" w:rsidP="00536417">
      <w:r>
        <w:t xml:space="preserve">   Fișierele cu informații privind profitul sunt gestionate astfel încât nicio persoană neautorizată să nu le poată copia sau să le utilizeze în alt mod sau să le deterioreze. </w:t>
      </w:r>
    </w:p>
    <w:p w14:paraId="2548C835" w14:textId="77777777" w:rsidR="00536417" w:rsidRPr="004C0F1D" w:rsidRDefault="00A33938" w:rsidP="00536417">
      <w:r>
        <w:rPr>
          <w:rFonts w:ascii="Garamond" w:hAnsi="Garamond"/>
        </w:rPr>
        <w:t xml:space="preserve">   </w:t>
      </w:r>
      <w:r>
        <w:t xml:space="preserve">În cazul în care se utilizează rețele publice de transmitere a datelor, informațiile trebuie criptate, iar subsistemele separate trebuie să verifice transmiterea și recepția și să fie protejate împotriva transmiterii incomplete, a interferențelor și a copierii și transmiterii de mesaje de răspuns neautorizate.   </w:t>
      </w:r>
    </w:p>
    <w:p w14:paraId="74356C59" w14:textId="77777777" w:rsidR="00536417" w:rsidRPr="004C0F1D" w:rsidRDefault="00ED723F" w:rsidP="00536417">
      <w:pPr>
        <w:rPr>
          <w:i/>
          <w:color w:val="FF0000"/>
        </w:rPr>
      </w:pPr>
    </w:p>
    <w:p w14:paraId="408A7D08" w14:textId="7E5F2509" w:rsidR="00536417" w:rsidRPr="004C0F1D" w:rsidRDefault="00A33938" w:rsidP="00536417">
      <w:r>
        <w:rPr>
          <w:b/>
        </w:rPr>
        <w:t>Articolul 15</w:t>
      </w:r>
      <w:r>
        <w:t xml:space="preserve"> Trebuie să existe proceduri documentate pentru manipularea suporturilor de date amovibile. </w:t>
      </w:r>
    </w:p>
    <w:p w14:paraId="1BEB688F" w14:textId="77777777" w:rsidR="00536417" w:rsidRPr="004C0F1D" w:rsidRDefault="00A33938" w:rsidP="00536417">
      <w:r>
        <w:t xml:space="preserve">   În cazul în care informațiile privind profitul de pe suporturile de date sunt trimise prin poștă sau prin mijloace echivalente, se alege o opțiune de transport care să asigure îndeplinirea cerințelor din secțiunea 14 al doilea paragraf.</w:t>
      </w:r>
    </w:p>
    <w:p w14:paraId="311708D2" w14:textId="77777777" w:rsidR="00536417" w:rsidRDefault="00ED723F" w:rsidP="00536417"/>
    <w:p w14:paraId="5BBA3615" w14:textId="77777777" w:rsidR="00536417" w:rsidRPr="006A455A" w:rsidRDefault="00A33938" w:rsidP="00536417">
      <w:r>
        <w:tab/>
      </w:r>
      <w:r>
        <w:rPr>
          <w:u w:val="single"/>
        </w:rPr>
        <w:t>Recomandări generale</w:t>
      </w:r>
    </w:p>
    <w:p w14:paraId="11B99CA6" w14:textId="77777777" w:rsidR="00536417" w:rsidRPr="006A455A" w:rsidRDefault="00A33938" w:rsidP="00536417">
      <w:pPr>
        <w:ind w:left="1304"/>
      </w:pPr>
      <w:r>
        <w:t xml:space="preserve">De exemplu, suporturile de date amovibile includ laptop-uri și memorie detașabilă. </w:t>
      </w:r>
    </w:p>
    <w:p w14:paraId="18BB37B1" w14:textId="77777777" w:rsidR="00536417" w:rsidRPr="00AE1B98" w:rsidRDefault="00ED723F" w:rsidP="00536417">
      <w:pPr>
        <w:rPr>
          <w:color w:val="FF0000"/>
        </w:rPr>
      </w:pPr>
    </w:p>
    <w:p w14:paraId="61543B4B" w14:textId="1F8838A0" w:rsidR="00536417" w:rsidRPr="004C0F1D" w:rsidRDefault="00A33938" w:rsidP="00536417">
      <w:r>
        <w:rPr>
          <w:b/>
        </w:rPr>
        <w:t>Articolul 16</w:t>
      </w:r>
      <w:r>
        <w:t xml:space="preserve"> Se activează numai funcțiile necesare pentru instalarea unui nou software. </w:t>
      </w:r>
    </w:p>
    <w:p w14:paraId="77739CB6" w14:textId="77777777" w:rsidR="00536417" w:rsidRPr="004C0F1D" w:rsidRDefault="00A33938" w:rsidP="00536417">
      <w:r>
        <w:t xml:space="preserve">    Întreținerea și actualizarea aplicațiilor dintr-un sistem de jocuri și ERP trebuie să se realizeze într-un mod sigur și controlat.</w:t>
      </w:r>
    </w:p>
    <w:p w14:paraId="294FE49C" w14:textId="77777777" w:rsidR="00536417" w:rsidRPr="004C0F1D" w:rsidRDefault="00ED723F" w:rsidP="00536417"/>
    <w:p w14:paraId="7901FD20" w14:textId="05708B1C" w:rsidR="00536417" w:rsidRPr="004C0F1D" w:rsidRDefault="00A33938" w:rsidP="00536417">
      <w:r>
        <w:rPr>
          <w:b/>
          <w:bCs/>
        </w:rPr>
        <w:t>Articolul 17</w:t>
      </w:r>
      <w:r>
        <w:t xml:space="preserve"> Software-ul trebuie să fie identificabil prin numele și numărul versiunii.</w:t>
      </w:r>
    </w:p>
    <w:p w14:paraId="5C58A744" w14:textId="77777777" w:rsidR="00536417" w:rsidRPr="004C0F1D" w:rsidRDefault="00A33938" w:rsidP="00536417">
      <w:r>
        <w:t xml:space="preserve">    Codul software al sistemului de jocuri de noroc conține observații care explică funcția codului.</w:t>
      </w:r>
    </w:p>
    <w:p w14:paraId="5015B23F" w14:textId="77777777" w:rsidR="00536417" w:rsidRPr="004C0F1D" w:rsidRDefault="00ED723F" w:rsidP="00536417"/>
    <w:p w14:paraId="6B63ECDB" w14:textId="77777777" w:rsidR="00536417" w:rsidRPr="004C0F1D" w:rsidRDefault="00A33938" w:rsidP="00536417">
      <w:pPr>
        <w:keepNext/>
        <w:outlineLvl w:val="2"/>
        <w:rPr>
          <w:i/>
        </w:rPr>
      </w:pPr>
      <w:bookmarkStart w:id="7" w:name="_Toc471896782"/>
      <w:r>
        <w:rPr>
          <w:i/>
        </w:rPr>
        <w:t>Stocarea datelor, evenimentelor și jurnalelor înregistrate</w:t>
      </w:r>
      <w:bookmarkEnd w:id="7"/>
    </w:p>
    <w:p w14:paraId="738282D2" w14:textId="77777777" w:rsidR="00536417" w:rsidRPr="004C0F1D" w:rsidRDefault="00A33938" w:rsidP="00536417">
      <w:r>
        <w:rPr>
          <w:b/>
        </w:rPr>
        <w:t>Articolul 18</w:t>
      </w:r>
      <w:r>
        <w:t xml:space="preserve"> Informațiile, evenimentele și jurnalele înregistrate vor fi stocate în conformitate cu capitolul 16, articolul 5 din Legea (2018:1138) privind jocurile de noroc și vor fi păstrate neschimbate și vor fi protejate împotriva accesului neautorizat. </w:t>
      </w:r>
    </w:p>
    <w:p w14:paraId="70E19677" w14:textId="77777777" w:rsidR="00536417" w:rsidRPr="004C0F1D" w:rsidRDefault="00A33938" w:rsidP="00536417">
      <w:r>
        <w:t xml:space="preserve">    În conformitate cu secțiunea 13 al patrulea paragraf, datele înregistrate se stochează timp de cel puțin trei luni.</w:t>
      </w:r>
    </w:p>
    <w:p w14:paraId="19564DE4" w14:textId="77777777" w:rsidR="00536417" w:rsidRPr="004C0F1D" w:rsidRDefault="00ED723F" w:rsidP="00536417"/>
    <w:p w14:paraId="1EF6E4A5" w14:textId="77777777" w:rsidR="00536417" w:rsidRPr="004C0F1D" w:rsidRDefault="00A33938" w:rsidP="00536417">
      <w:pPr>
        <w:keepNext/>
        <w:outlineLvl w:val="2"/>
        <w:rPr>
          <w:i/>
        </w:rPr>
      </w:pPr>
      <w:bookmarkStart w:id="8" w:name="_Toc471896783"/>
      <w:r>
        <w:rPr>
          <w:i/>
        </w:rPr>
        <w:t>Referința de timp</w:t>
      </w:r>
      <w:bookmarkEnd w:id="8"/>
    </w:p>
    <w:p w14:paraId="00AE45FE" w14:textId="77777777" w:rsidR="00536417" w:rsidRPr="004C0F1D" w:rsidRDefault="00A33938" w:rsidP="00536417">
      <w:r>
        <w:rPr>
          <w:b/>
          <w:bCs/>
        </w:rPr>
        <w:t>Articolul 19</w:t>
      </w:r>
      <w:r>
        <w:t xml:space="preserve"> Sistemul de jocuri trebuie să înregistreze timpul.</w:t>
      </w:r>
    </w:p>
    <w:p w14:paraId="38BFCFA8" w14:textId="77777777" w:rsidR="00536417" w:rsidRPr="004C0F1D" w:rsidRDefault="00A33938" w:rsidP="00536417">
      <w:r>
        <w:t xml:space="preserve">    Toate datele, evenimentele și înregistrările se înregistrează în timp real. </w:t>
      </w:r>
    </w:p>
    <w:p w14:paraId="318E2438" w14:textId="77777777" w:rsidR="00536417" w:rsidRPr="004C0F1D" w:rsidRDefault="00A33938" w:rsidP="00536417">
      <w:r>
        <w:t xml:space="preserve">    UTC se utilizează ca sistem de referință temporală.</w:t>
      </w:r>
    </w:p>
    <w:p w14:paraId="35104286" w14:textId="77777777" w:rsidR="00536417" w:rsidRPr="004C0F1D" w:rsidRDefault="00ED723F" w:rsidP="00536417"/>
    <w:p w14:paraId="4BD4E1C6" w14:textId="77777777" w:rsidR="00536417" w:rsidRPr="004C0F1D" w:rsidRDefault="00A33938" w:rsidP="00536417">
      <w:pPr>
        <w:keepNext/>
        <w:outlineLvl w:val="0"/>
        <w:rPr>
          <w:b/>
        </w:rPr>
      </w:pPr>
      <w:bookmarkStart w:id="9" w:name="_Toc471896786"/>
      <w:r>
        <w:rPr>
          <w:b/>
        </w:rPr>
        <w:t xml:space="preserve">Capitolul 5 Riscul și vulnerabilitatea activității </w:t>
      </w:r>
      <w:bookmarkEnd w:id="9"/>
      <w:r>
        <w:rPr>
          <w:b/>
        </w:rPr>
        <w:t>titularului de licență</w:t>
      </w:r>
    </w:p>
    <w:p w14:paraId="40E653A1" w14:textId="77777777" w:rsidR="00536417" w:rsidRPr="004C0F1D" w:rsidRDefault="00ED723F" w:rsidP="00536417"/>
    <w:p w14:paraId="5F231423" w14:textId="77777777" w:rsidR="00536417" w:rsidRPr="004C0F1D" w:rsidRDefault="00A33938" w:rsidP="00536417">
      <w:r>
        <w:rPr>
          <w:b/>
        </w:rPr>
        <w:t>Articolul 1</w:t>
      </w:r>
      <w:r>
        <w:t xml:space="preserve"> Deținătorul licenței efectuează o analiză a riscurilor și vulnerabilităților și identifică și documentează în mod sistematic activele informaționale ale sistemelor de jocuri de noroc și de afaceri dintr-o listă.</w:t>
      </w:r>
    </w:p>
    <w:p w14:paraId="5FC87BF2" w14:textId="77777777" w:rsidR="00536417" w:rsidRPr="004C0F1D" w:rsidRDefault="00A33938" w:rsidP="00536417">
      <w:r>
        <w:t xml:space="preserve">    Activitatea trebuie să ia în considerare, de asemenea, dependența propriilor activități de alte activități.</w:t>
      </w:r>
    </w:p>
    <w:p w14:paraId="2947EF12" w14:textId="77777777" w:rsidR="00536417" w:rsidRPr="004C0F1D" w:rsidRDefault="00A33938" w:rsidP="00536417">
      <w:r>
        <w:t xml:space="preserve">    Alegerea metodologiei de analiză a riscurilor și a vulnerabilității trebuie documentată. </w:t>
      </w:r>
    </w:p>
    <w:p w14:paraId="47AB5E8E" w14:textId="77777777" w:rsidR="00536417" w:rsidRPr="004C0F1D" w:rsidRDefault="00ED723F" w:rsidP="00536417"/>
    <w:p w14:paraId="14573F56" w14:textId="77777777" w:rsidR="00536417" w:rsidRPr="004C0F1D" w:rsidRDefault="00A33938" w:rsidP="00536417">
      <w:pPr>
        <w:ind w:left="720"/>
        <w:rPr>
          <w:u w:val="single"/>
        </w:rPr>
      </w:pPr>
      <w:r>
        <w:rPr>
          <w:u w:val="single"/>
        </w:rPr>
        <w:lastRenderedPageBreak/>
        <w:t>Recomandări generale</w:t>
      </w:r>
    </w:p>
    <w:p w14:paraId="7225803C" w14:textId="77777777" w:rsidR="00536417" w:rsidRPr="004C0F1D" w:rsidRDefault="00A33938" w:rsidP="00536417">
      <w:pPr>
        <w:ind w:left="720"/>
      </w:pPr>
      <w:r>
        <w:t>ISO 31000:2009 este un ghid care conține principii și orientări generale pentru gestionarea riscurilor.</w:t>
      </w:r>
    </w:p>
    <w:p w14:paraId="23B56E44" w14:textId="77777777" w:rsidR="00536417" w:rsidRPr="004C0F1D" w:rsidRDefault="00A33938" w:rsidP="00536417">
      <w:pPr>
        <w:ind w:left="720"/>
      </w:pPr>
      <w:r>
        <w:t>În conformitate cu secțiunea 1, o analiză a riscurilor și a vulnerabilității și o listă pot include următoarele elemente:</w:t>
      </w:r>
    </w:p>
    <w:p w14:paraId="0253F2E9" w14:textId="77777777" w:rsidR="00536417" w:rsidRPr="004C0F1D" w:rsidRDefault="00A33938" w:rsidP="00536417">
      <w:pPr>
        <w:numPr>
          <w:ilvl w:val="0"/>
          <w:numId w:val="12"/>
        </w:numPr>
        <w:spacing w:line="300" w:lineRule="atLeast"/>
        <w:contextualSpacing/>
      </w:pPr>
      <w:r>
        <w:t>identificarea elementelor active informaționale care trebuie să fie întotdeauna protejate/funcționale (Ce anume trebuie protejat?);</w:t>
      </w:r>
    </w:p>
    <w:p w14:paraId="699A7DB4" w14:textId="77777777" w:rsidR="00536417" w:rsidRPr="004C0F1D" w:rsidRDefault="00A33938" w:rsidP="00536417">
      <w:pPr>
        <w:numPr>
          <w:ilvl w:val="0"/>
          <w:numId w:val="12"/>
        </w:numPr>
        <w:spacing w:line="300" w:lineRule="atLeast"/>
        <w:contextualSpacing/>
      </w:pPr>
      <w:r>
        <w:t>identificarea surselor de risc care pot afecta/amenința activele de informații identificate (Ce se poate întâmpla?);</w:t>
      </w:r>
    </w:p>
    <w:p w14:paraId="66D550E9" w14:textId="77777777" w:rsidR="00536417" w:rsidRPr="004C0F1D" w:rsidRDefault="00A33938" w:rsidP="00536417">
      <w:pPr>
        <w:numPr>
          <w:ilvl w:val="0"/>
          <w:numId w:val="12"/>
        </w:numPr>
        <w:spacing w:line="300" w:lineRule="atLeast"/>
        <w:contextualSpacing/>
      </w:pPr>
      <w:r>
        <w:t>analiza riscurilor (Care este probabilitatea de apariție a riscurilor și care sunt consecințele în cazul în care apar?);</w:t>
      </w:r>
    </w:p>
    <w:p w14:paraId="208DE86B" w14:textId="77777777" w:rsidR="00536417" w:rsidRPr="004C0F1D" w:rsidRDefault="00A33938" w:rsidP="00536417">
      <w:pPr>
        <w:numPr>
          <w:ilvl w:val="0"/>
          <w:numId w:val="12"/>
        </w:numPr>
        <w:spacing w:line="300" w:lineRule="atLeast"/>
        <w:contextualSpacing/>
      </w:pPr>
      <w:r>
        <w:t xml:space="preserve">evaluarea riscurilor pentru a evalua care dintre sursele de risc identificate ar trebui prelucrate în continuare și ce măsuri ar trebui luate pentru riscurile identificate; </w:t>
      </w:r>
    </w:p>
    <w:p w14:paraId="7F1A0851" w14:textId="77777777" w:rsidR="00536417" w:rsidRPr="004C0F1D" w:rsidRDefault="00A33938" w:rsidP="00536417">
      <w:pPr>
        <w:numPr>
          <w:ilvl w:val="0"/>
          <w:numId w:val="12"/>
        </w:numPr>
        <w:spacing w:line="300" w:lineRule="atLeast"/>
        <w:contextualSpacing/>
      </w:pPr>
      <w:r>
        <w:t>evaluarea capacității de a rezista și de a gestiona sursele de risc identificate și</w:t>
      </w:r>
    </w:p>
    <w:p w14:paraId="24BDF527" w14:textId="77777777" w:rsidR="00536417" w:rsidRPr="004C0F1D" w:rsidRDefault="00A33938" w:rsidP="00536417">
      <w:pPr>
        <w:numPr>
          <w:ilvl w:val="0"/>
          <w:numId w:val="12"/>
        </w:numPr>
        <w:spacing w:line="300" w:lineRule="atLeast"/>
        <w:contextualSpacing/>
      </w:pPr>
      <w:r>
        <w:t>managementul riscurilor prin identificarea și prioritizarea acțiunilor bazate pe rezultatele analizei.</w:t>
      </w:r>
    </w:p>
    <w:p w14:paraId="26729809" w14:textId="77777777" w:rsidR="00536417" w:rsidRPr="004C0F1D" w:rsidRDefault="00ED723F" w:rsidP="00536417"/>
    <w:p w14:paraId="153F53F5" w14:textId="77777777" w:rsidR="00536417" w:rsidRPr="004C0F1D" w:rsidRDefault="00A33938" w:rsidP="00536417">
      <w:r>
        <w:rPr>
          <w:b/>
          <w:bCs/>
        </w:rPr>
        <w:t>Articolul 2</w:t>
      </w:r>
      <w:r>
        <w:t xml:space="preserve"> Pentru fiecare activ informațional din listă, trebuie furnizate următoarele informații:</w:t>
      </w:r>
    </w:p>
    <w:p w14:paraId="3984AACE" w14:textId="77777777" w:rsidR="00536417" w:rsidRPr="004C0F1D" w:rsidRDefault="00A33938" w:rsidP="00536417">
      <w:pPr>
        <w:numPr>
          <w:ilvl w:val="0"/>
          <w:numId w:val="8"/>
        </w:numPr>
        <w:spacing w:line="300" w:lineRule="atLeast"/>
        <w:contextualSpacing/>
      </w:pPr>
      <w:r>
        <w:t>o definiție a elementului activ informațional;</w:t>
      </w:r>
    </w:p>
    <w:p w14:paraId="319981A5" w14:textId="77777777" w:rsidR="00536417" w:rsidRPr="004C0F1D" w:rsidRDefault="00A33938" w:rsidP="00536417">
      <w:pPr>
        <w:numPr>
          <w:ilvl w:val="0"/>
          <w:numId w:val="8"/>
        </w:numPr>
        <w:spacing w:line="300" w:lineRule="atLeast"/>
        <w:contextualSpacing/>
      </w:pPr>
      <w:r>
        <w:t>numărul unic de identificare;</w:t>
      </w:r>
    </w:p>
    <w:p w14:paraId="690F647D" w14:textId="77777777" w:rsidR="00536417" w:rsidRPr="004C0F1D" w:rsidRDefault="00A33938" w:rsidP="00536417">
      <w:pPr>
        <w:numPr>
          <w:ilvl w:val="0"/>
          <w:numId w:val="8"/>
        </w:numPr>
        <w:spacing w:line="300" w:lineRule="atLeast"/>
        <w:contextualSpacing/>
      </w:pPr>
      <w:r>
        <w:t>un număr de versiune;</w:t>
      </w:r>
    </w:p>
    <w:p w14:paraId="0E8F0F8A" w14:textId="77777777" w:rsidR="00536417" w:rsidRPr="004C0F1D" w:rsidRDefault="00A33938" w:rsidP="00536417">
      <w:pPr>
        <w:numPr>
          <w:ilvl w:val="0"/>
          <w:numId w:val="8"/>
        </w:numPr>
        <w:spacing w:line="300" w:lineRule="atLeast"/>
        <w:contextualSpacing/>
      </w:pPr>
      <w:r>
        <w:t>identificarea caracteristicii pentru elementul activ informațional;</w:t>
      </w:r>
    </w:p>
    <w:p w14:paraId="2153EBD7" w14:textId="77777777" w:rsidR="00536417" w:rsidRPr="004C0F1D" w:rsidRDefault="00A33938" w:rsidP="00536417">
      <w:pPr>
        <w:numPr>
          <w:ilvl w:val="0"/>
          <w:numId w:val="8"/>
        </w:numPr>
        <w:spacing w:line="300" w:lineRule="atLeast"/>
        <w:contextualSpacing/>
      </w:pPr>
      <w:r>
        <w:t>factorii de decizie care au dreptul de a decide cu privire la modificarea accesului la informații;</w:t>
      </w:r>
    </w:p>
    <w:p w14:paraId="2B8B4E41" w14:textId="77777777" w:rsidR="00536417" w:rsidRPr="004C0F1D" w:rsidRDefault="00A33938" w:rsidP="00536417">
      <w:pPr>
        <w:numPr>
          <w:ilvl w:val="0"/>
          <w:numId w:val="8"/>
        </w:numPr>
        <w:spacing w:line="300" w:lineRule="atLeast"/>
        <w:contextualSpacing/>
      </w:pPr>
      <w:r>
        <w:t>evaluarea internă a riscurilor;</w:t>
      </w:r>
    </w:p>
    <w:p w14:paraId="1A45E177" w14:textId="77777777" w:rsidR="00536417" w:rsidRPr="004C0F1D" w:rsidRDefault="00A33938" w:rsidP="00536417">
      <w:pPr>
        <w:numPr>
          <w:ilvl w:val="0"/>
          <w:numId w:val="8"/>
        </w:numPr>
        <w:spacing w:line="300" w:lineRule="atLeast"/>
        <w:contextualSpacing/>
      </w:pPr>
      <w:r>
        <w:t xml:space="preserve">verifică valoarea activelor informaționale clasificate în conformitate cu secțiunea 3 al doilea paragraf și </w:t>
      </w:r>
    </w:p>
    <w:p w14:paraId="05E76182" w14:textId="77777777" w:rsidR="00536417" w:rsidRPr="004C0F1D" w:rsidRDefault="00A33938" w:rsidP="00536417">
      <w:pPr>
        <w:numPr>
          <w:ilvl w:val="0"/>
          <w:numId w:val="8"/>
        </w:numPr>
        <w:spacing w:line="300" w:lineRule="atLeast"/>
        <w:contextualSpacing/>
      </w:pPr>
      <w:r>
        <w:t>localizarea geografică a activelor fizice de informații.</w:t>
      </w:r>
    </w:p>
    <w:p w14:paraId="18947273" w14:textId="77777777" w:rsidR="00536417" w:rsidRPr="004C0F1D" w:rsidRDefault="00ED723F" w:rsidP="00536417"/>
    <w:p w14:paraId="11F75E6D" w14:textId="77777777" w:rsidR="00536417" w:rsidRPr="004C0F1D" w:rsidRDefault="00A33938" w:rsidP="00536417">
      <w:r>
        <w:rPr>
          <w:b/>
        </w:rPr>
        <w:t>Articolul 3</w:t>
      </w:r>
      <w:r>
        <w:t xml:space="preserve"> Conform secțiunii 2, fiecare activ informațional definit se clasifică pe baza următoarelor patru criterii:</w:t>
      </w:r>
    </w:p>
    <w:p w14:paraId="59EE3B5C" w14:textId="77777777" w:rsidR="00536417" w:rsidRPr="004C0F1D" w:rsidRDefault="00A33938" w:rsidP="00536417">
      <w:pPr>
        <w:numPr>
          <w:ilvl w:val="0"/>
          <w:numId w:val="9"/>
        </w:numPr>
        <w:spacing w:line="300" w:lineRule="atLeast"/>
        <w:contextualSpacing/>
      </w:pPr>
      <w:r>
        <w:t>informații despre jucători – informații demne de protecție;</w:t>
      </w:r>
    </w:p>
    <w:p w14:paraId="2368285E" w14:textId="77777777" w:rsidR="00536417" w:rsidRPr="004C0F1D" w:rsidRDefault="00A33938" w:rsidP="00536417">
      <w:pPr>
        <w:numPr>
          <w:ilvl w:val="0"/>
          <w:numId w:val="9"/>
        </w:numPr>
        <w:spacing w:line="300" w:lineRule="atLeast"/>
        <w:contextualSpacing/>
      </w:pPr>
      <w:r>
        <w:t>integritatea sistemelor de jocuri de noroc și de afaceri;</w:t>
      </w:r>
    </w:p>
    <w:p w14:paraId="6DE15FDC" w14:textId="77777777" w:rsidR="00536417" w:rsidRPr="004C0F1D" w:rsidRDefault="00A33938" w:rsidP="00536417">
      <w:pPr>
        <w:numPr>
          <w:ilvl w:val="0"/>
          <w:numId w:val="9"/>
        </w:numPr>
        <w:spacing w:line="300" w:lineRule="atLeast"/>
        <w:contextualSpacing/>
      </w:pPr>
      <w:r>
        <w:t>disponibilitatea informațiilor referitoare la jucători; sau</w:t>
      </w:r>
    </w:p>
    <w:p w14:paraId="7A276039" w14:textId="77777777" w:rsidR="00536417" w:rsidRPr="004C0F1D" w:rsidRDefault="00A33938" w:rsidP="00536417">
      <w:pPr>
        <w:numPr>
          <w:ilvl w:val="0"/>
          <w:numId w:val="9"/>
        </w:numPr>
        <w:spacing w:line="300" w:lineRule="atLeast"/>
        <w:contextualSpacing/>
      </w:pPr>
      <w:r>
        <w:t>trasabilitatea.</w:t>
      </w:r>
    </w:p>
    <w:p w14:paraId="53A35AB9" w14:textId="77777777" w:rsidR="00536417" w:rsidRPr="004C0F1D" w:rsidRDefault="00A33938" w:rsidP="00536417">
      <w:r>
        <w:t xml:space="preserve">    Fiecare clasificare este evaluată astfel:</w:t>
      </w:r>
    </w:p>
    <w:p w14:paraId="3CDC5A54" w14:textId="77777777" w:rsidR="00536417" w:rsidRPr="004C0F1D" w:rsidRDefault="00A33938" w:rsidP="00536417">
      <w:pPr>
        <w:numPr>
          <w:ilvl w:val="0"/>
          <w:numId w:val="10"/>
        </w:numPr>
        <w:spacing w:line="300" w:lineRule="atLeast"/>
        <w:contextualSpacing/>
      </w:pPr>
      <w:r>
        <w:t>fără relevanță (elementul activ informațional nu are relevanță pentru criteriul prevăzut la primul paragraf punctele 1-4);</w:t>
      </w:r>
    </w:p>
    <w:p w14:paraId="6C820A4D" w14:textId="77777777" w:rsidR="00536417" w:rsidRPr="004C0F1D" w:rsidRDefault="00A33938" w:rsidP="00536417">
      <w:pPr>
        <w:numPr>
          <w:ilvl w:val="0"/>
          <w:numId w:val="10"/>
        </w:numPr>
        <w:spacing w:line="300" w:lineRule="atLeast"/>
        <w:contextualSpacing/>
      </w:pPr>
      <w:r>
        <w:t>o anumită relevanță (elementul activ informațional poate fi relevant pentru criteriul prevăzut la primul paragraf punctele 1-4); sau</w:t>
      </w:r>
    </w:p>
    <w:p w14:paraId="53D2183E" w14:textId="77777777" w:rsidR="00536417" w:rsidRPr="004C0F1D" w:rsidRDefault="00A33938" w:rsidP="00536417">
      <w:pPr>
        <w:numPr>
          <w:ilvl w:val="0"/>
          <w:numId w:val="10"/>
        </w:numPr>
        <w:spacing w:line="300" w:lineRule="atLeast"/>
        <w:contextualSpacing/>
      </w:pPr>
      <w:r>
        <w:t>relevanță ridicată (criteriile de la punctele 1-4, respectiv de la primul paragraf depind de activul informațional).</w:t>
      </w:r>
    </w:p>
    <w:p w14:paraId="3DF8EE7F" w14:textId="3DD894A2" w:rsidR="00536417" w:rsidRDefault="00ED723F" w:rsidP="00536417">
      <w:pPr>
        <w:spacing w:line="300" w:lineRule="atLeast"/>
        <w:rPr>
          <w:rFonts w:ascii="Garamond" w:hAnsi="Garamond"/>
        </w:rPr>
      </w:pPr>
    </w:p>
    <w:p w14:paraId="38CADA20" w14:textId="591EDE35" w:rsidR="003D3F58" w:rsidRDefault="003D3F58" w:rsidP="00536417">
      <w:pPr>
        <w:spacing w:line="300" w:lineRule="atLeast"/>
        <w:rPr>
          <w:rFonts w:ascii="Garamond" w:hAnsi="Garamond"/>
        </w:rPr>
      </w:pPr>
    </w:p>
    <w:p w14:paraId="103F7644" w14:textId="77777777" w:rsidR="003D3F58" w:rsidRPr="004C0F1D" w:rsidRDefault="003D3F58"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lastRenderedPageBreak/>
        <w:t>Recomandări generale</w:t>
      </w:r>
    </w:p>
    <w:p w14:paraId="31DD546F" w14:textId="77777777" w:rsidR="00536417" w:rsidRPr="004C0F1D" w:rsidRDefault="00A33938" w:rsidP="00536417">
      <w:pPr>
        <w:ind w:left="720"/>
      </w:pPr>
      <w:r>
        <w:t>În funcție de tipul și modul de virtualizare, de exemplu așa-numitele servicii cloud, care sunt utilizate în sistemul de jocuri și ERP, redundanța și accesibilitatea informațiilor pot fi afectate. Diferitele metode de virtualizare pot duce la o schimbare în clasificarea unui element activ informațional. Titularul de licență trebuie să acorde atenție modului în care este afectată clasificarea unui element activ informațional hardware și se poate modifica în funcție de alegerea sau dezvoltarea virtualizării intern sau extern.</w:t>
      </w:r>
    </w:p>
    <w:p w14:paraId="12FD027D" w14:textId="77777777" w:rsidR="00536417" w:rsidRPr="004C0F1D" w:rsidRDefault="00A33938" w:rsidP="00536417">
      <w:pPr>
        <w:ind w:left="720"/>
      </w:pPr>
      <w:r>
        <w:t>În cazul în care se utilizează un furnizor extern de servicii cloud, acesta trebuie să se asigure că furnizorul îndeplinește cerințele reglementărilor.</w:t>
      </w:r>
    </w:p>
    <w:p w14:paraId="0F5538ED" w14:textId="77777777" w:rsidR="00536417" w:rsidRPr="004C0F1D" w:rsidRDefault="00ED723F" w:rsidP="00536417">
      <w:pPr>
        <w:rPr>
          <w:i/>
          <w:color w:val="FF0000"/>
        </w:rPr>
      </w:pPr>
    </w:p>
    <w:p w14:paraId="53758276" w14:textId="77777777" w:rsidR="00536417" w:rsidRPr="004C0F1D" w:rsidRDefault="00A33938" w:rsidP="00536417">
      <w:r>
        <w:rPr>
          <w:b/>
        </w:rPr>
        <w:t>Articolul 4</w:t>
      </w:r>
      <w:r>
        <w:t xml:space="preserve"> Deținătorul licenței desemnează un factor de decizie responsabil pentru activitatea de analiză a riscurilor și vulnerabilităților și pentru gestionarea informațiilor și incidentelor care apar în temeiul prezentului capitol.</w:t>
      </w:r>
    </w:p>
    <w:p w14:paraId="5E1AC2B4" w14:textId="77777777" w:rsidR="00536417" w:rsidRPr="004C0F1D" w:rsidRDefault="00A33938" w:rsidP="00536417">
      <w:r>
        <w:t xml:space="preserve">    Proceduri documentate pentru monitorizarea, detectarea, analizarea, gestionarea și raportarea și înregistrarea incidentelor de securitate și de securitate a informațiilor.</w:t>
      </w:r>
    </w:p>
    <w:p w14:paraId="43AC6B6D" w14:textId="77777777" w:rsidR="00536417" w:rsidRPr="004C0F1D" w:rsidRDefault="00ED723F" w:rsidP="00536417">
      <w:pPr>
        <w:rPr>
          <w:i/>
          <w:color w:val="0070C0"/>
        </w:rPr>
      </w:pPr>
    </w:p>
    <w:p w14:paraId="48A20DFD" w14:textId="77777777" w:rsidR="00536417" w:rsidRPr="004C0F1D" w:rsidRDefault="00A33938" w:rsidP="00536417">
      <w:r>
        <w:rPr>
          <w:b/>
          <w:bCs/>
        </w:rPr>
        <w:t>Articolul 5</w:t>
      </w:r>
      <w:r>
        <w:t xml:space="preserve"> Există o funcție și proceduri documentate pentru manipularea intruziunilor și tentativelor de intruziune în sistemele de jocuri și de afaceri.</w:t>
      </w:r>
    </w:p>
    <w:p w14:paraId="0BFF7124" w14:textId="77777777" w:rsidR="00536417" w:rsidRPr="004C0F1D" w:rsidRDefault="00A33938" w:rsidP="00536417">
      <w:r>
        <w:t xml:space="preserve">    Toate intruziunile și tentativele de intruziune în sistemele de jocuri de noroc și de afaceri se înregistrează.</w:t>
      </w:r>
    </w:p>
    <w:p w14:paraId="61A41777" w14:textId="77777777" w:rsidR="00536417" w:rsidRPr="004C0F1D" w:rsidRDefault="00ED723F" w:rsidP="00536417"/>
    <w:p w14:paraId="6F252292" w14:textId="77777777" w:rsidR="00536417" w:rsidRPr="004C0F1D" w:rsidRDefault="00A33938" w:rsidP="00536417">
      <w:pPr>
        <w:keepNext/>
        <w:outlineLvl w:val="0"/>
        <w:rPr>
          <w:b/>
        </w:rPr>
      </w:pPr>
      <w:bookmarkStart w:id="10" w:name="_Toc471896787"/>
      <w:r>
        <w:rPr>
          <w:b/>
        </w:rPr>
        <w:t>Capitolul 6 Sistemul licențiatului se schimbă</w:t>
      </w:r>
      <w:bookmarkEnd w:id="10"/>
    </w:p>
    <w:p w14:paraId="7EAC1BEB" w14:textId="77777777" w:rsidR="00536417" w:rsidRPr="004C0F1D" w:rsidRDefault="00ED723F" w:rsidP="00536417">
      <w:pPr>
        <w:rPr>
          <w:i/>
          <w:color w:val="FF0000"/>
        </w:rPr>
      </w:pPr>
    </w:p>
    <w:p w14:paraId="2BB80154" w14:textId="77777777" w:rsidR="00536417" w:rsidRPr="004C0F1D" w:rsidRDefault="00A33938" w:rsidP="00536417">
      <w:r>
        <w:rPr>
          <w:b/>
        </w:rPr>
        <w:t>Articolul 1</w:t>
      </w:r>
      <w:r>
        <w:t> Trebuie să existe un proces documentat pentru gestionarea versiunilor și un sistem de gestionare a versiunilor pentru actualizări sau modificări ale activelor informaționale întocmite într-o listă în conformitate cu capitolul 5 articolul 2.</w:t>
      </w:r>
    </w:p>
    <w:p w14:paraId="4D17D034" w14:textId="77777777" w:rsidR="00536417" w:rsidRPr="004C0F1D" w:rsidRDefault="00ED723F" w:rsidP="00536417"/>
    <w:p w14:paraId="259B28D1" w14:textId="77777777" w:rsidR="00536417" w:rsidRPr="001F1895" w:rsidRDefault="00A33938" w:rsidP="00536417">
      <w:r>
        <w:rPr>
          <w:b/>
          <w:color w:val="FF0000"/>
        </w:rPr>
        <w:t>Articolul 2</w:t>
      </w:r>
      <w:r>
        <w:t> Actualizările sau modificările unui activ informațional clasificat ca fiind critic cu relevanță ridicată în conformitate cu capitolul 5 articolul 3 al doilea paragraf sunt examinate fără întârziere de către un organism acreditat.</w:t>
      </w:r>
    </w:p>
    <w:p w14:paraId="4C79B02B" w14:textId="139A44C4" w:rsidR="00536417" w:rsidRPr="001F1895" w:rsidRDefault="00A33938" w:rsidP="00536417">
      <w:r>
        <w:t xml:space="preserve">    Actualizarea sau modificarea unui activ informațional clasificat cu o anumită relevanță în temeiul capitolului 5 articolul 3 al doilea paragraf se revizuiește împreună cu procesul de certificare obișnuit în conformitate cu </w:t>
      </w:r>
      <w:r>
        <w:rPr>
          <w:color w:val="FF0000"/>
        </w:rPr>
        <w:t>capitolul 2, articolul 3.</w:t>
      </w:r>
    </w:p>
    <w:p w14:paraId="73683E14" w14:textId="77777777" w:rsidR="00536417" w:rsidRPr="004C0F1D" w:rsidRDefault="00ED723F" w:rsidP="00536417"/>
    <w:p w14:paraId="01228B04" w14:textId="5098420C" w:rsidR="00536417" w:rsidRPr="001F1895" w:rsidRDefault="00A33938" w:rsidP="00536417">
      <w:pPr>
        <w:rPr>
          <w:i/>
        </w:rPr>
      </w:pPr>
      <w:r>
        <w:rPr>
          <w:b/>
          <w:color w:val="FF0000"/>
        </w:rPr>
        <w:t>Articolul 3</w:t>
      </w:r>
      <w:r>
        <w:t xml:space="preserve"> În cazul în care licențiatul are o funcție internă care gestionează asigurarea calității actualizărilor sau modificărilor activelor informaționale, organismul acreditat poate autoriza efectuarea modificărilor fără revizuire în conformitate cu articolul 2 primul paragraf dacă:</w:t>
      </w:r>
    </w:p>
    <w:p w14:paraId="253BD4C6" w14:textId="77777777" w:rsidR="00536417" w:rsidRPr="001F1895" w:rsidRDefault="00A33938" w:rsidP="00536417">
      <w:pPr>
        <w:numPr>
          <w:ilvl w:val="0"/>
          <w:numId w:val="13"/>
        </w:numPr>
        <w:spacing w:line="300" w:lineRule="atLeast"/>
        <w:contextualSpacing/>
      </w:pPr>
      <w:r>
        <w:t>funcția este separată din punct de vedere organizațional de funcția care implementează actualizările sau modificările; și</w:t>
      </w:r>
    </w:p>
    <w:p w14:paraId="035E6BE1" w14:textId="77777777" w:rsidR="00536417" w:rsidRPr="001F1895" w:rsidRDefault="00A33938" w:rsidP="00536417">
      <w:pPr>
        <w:numPr>
          <w:ilvl w:val="0"/>
          <w:numId w:val="13"/>
        </w:numPr>
        <w:spacing w:line="300" w:lineRule="atLeast"/>
        <w:contextualSpacing/>
      </w:pPr>
      <w:r>
        <w:t>funcția dispune de personal cu formare și experiență adecvate.</w:t>
      </w:r>
    </w:p>
    <w:p w14:paraId="585D3B57" w14:textId="3BD5C629" w:rsidR="00536417" w:rsidRPr="001F1895" w:rsidRDefault="00A33938" w:rsidP="00536417">
      <w:r>
        <w:t xml:space="preserve">    Actualizarea sau modificarea unui activ informațional în temeiul primului paragraf se revizuiește împreună cu procesul de certificare obișnuit în conformitate cu </w:t>
      </w:r>
      <w:r>
        <w:rPr>
          <w:color w:val="FF0000"/>
        </w:rPr>
        <w:t>capitolul 2, articolul 3.</w:t>
      </w:r>
    </w:p>
    <w:p w14:paraId="0BBA5B54" w14:textId="77777777" w:rsidR="00536417" w:rsidRPr="004C0F1D" w:rsidRDefault="00ED723F" w:rsidP="00536417"/>
    <w:p w14:paraId="074E51BA" w14:textId="77777777" w:rsidR="00536417" w:rsidRPr="004C0F1D" w:rsidRDefault="00A33938" w:rsidP="00536417">
      <w:r>
        <w:rPr>
          <w:b/>
        </w:rPr>
        <w:t>Articolul 4</w:t>
      </w:r>
      <w:r>
        <w:t xml:space="preserve"> La actualizarea sau modificarea activelor informaționale în conformitate cu articolul 1, se efectuează o analiză a riscurilor și a vulnerabilității.</w:t>
      </w:r>
    </w:p>
    <w:p w14:paraId="62A2067D" w14:textId="77777777" w:rsidR="00536417" w:rsidRPr="004C0F1D" w:rsidRDefault="00ED723F" w:rsidP="00536417"/>
    <w:p w14:paraId="7CDFD2E8" w14:textId="77777777" w:rsidR="00536417" w:rsidRPr="004C0F1D" w:rsidRDefault="00A33938" w:rsidP="00536417">
      <w:r>
        <w:rPr>
          <w:b/>
        </w:rPr>
        <w:lastRenderedPageBreak/>
        <w:t>Articolul 5</w:t>
      </w:r>
      <w:r>
        <w:t xml:space="preserve"> Trebuie să existe o persoană responsabilă cu luarea deciziilor care să răspundă și să ia decizii asupra oricărei actualizări sau modificări a unui element activ informațional.</w:t>
      </w:r>
    </w:p>
    <w:p w14:paraId="31AB04E5" w14:textId="77777777" w:rsidR="00536417" w:rsidRPr="004C0F1D" w:rsidRDefault="00ED723F" w:rsidP="00536417"/>
    <w:p w14:paraId="08E78D5A" w14:textId="77777777" w:rsidR="00536417" w:rsidRPr="004C0F1D" w:rsidRDefault="00A33938" w:rsidP="00536417">
      <w:r>
        <w:rPr>
          <w:b/>
        </w:rPr>
        <w:t xml:space="preserve">Articolul 6 </w:t>
      </w:r>
      <w:r>
        <w:t>Un sistem de gestionare a versiunilor conține informații referitoare la cererile de modificare, la aprobarea modificărilor și la modificările aduse elementelor active informaționale.</w:t>
      </w:r>
    </w:p>
    <w:p w14:paraId="3626661A" w14:textId="77777777" w:rsidR="00536417" w:rsidRPr="004C0F1D" w:rsidRDefault="00A33938" w:rsidP="00536417">
      <w:r>
        <w:t xml:space="preserve">    Versiunile anterioare ale activelor informaționale se stochează și se pun la dispoziție pentru examinare.</w:t>
      </w:r>
    </w:p>
    <w:p w14:paraId="7A27B3F5" w14:textId="77777777" w:rsidR="00536417" w:rsidRPr="004C0F1D" w:rsidRDefault="00ED723F" w:rsidP="00536417"/>
    <w:p w14:paraId="602FA6E7" w14:textId="77777777" w:rsidR="00536417" w:rsidRPr="004C0F1D" w:rsidRDefault="00A33938" w:rsidP="00536417">
      <w:pPr>
        <w:ind w:left="1304"/>
        <w:rPr>
          <w:u w:val="single"/>
        </w:rPr>
      </w:pPr>
      <w:r>
        <w:rPr>
          <w:u w:val="single"/>
        </w:rPr>
        <w:t>Recomandări generale</w:t>
      </w:r>
    </w:p>
    <w:p w14:paraId="1F22D126" w14:textId="77777777" w:rsidR="00536417" w:rsidRPr="004C0F1D" w:rsidRDefault="00A33938" w:rsidP="00536417">
      <w:pPr>
        <w:ind w:left="1304"/>
      </w:pPr>
      <w:r>
        <w:t>Versiunile anterioare ale elementelor active informaționale în format hardware pot fi distruse.</w:t>
      </w:r>
    </w:p>
    <w:p w14:paraId="15BE617E" w14:textId="77777777" w:rsidR="00536417" w:rsidRPr="004C0F1D" w:rsidRDefault="00ED723F"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bCs/>
        </w:rPr>
        <w:t>Capitolul 7</w:t>
      </w:r>
      <w:r>
        <w:t xml:space="preserve"> </w:t>
      </w:r>
      <w:bookmarkEnd w:id="11"/>
      <w:r>
        <w:rPr>
          <w:b/>
          <w:bCs/>
        </w:rPr>
        <w:t>Funcționalități pentru administrarea jocului de noroc a licențiatului</w:t>
      </w:r>
    </w:p>
    <w:p w14:paraId="28904736" w14:textId="77777777" w:rsidR="00536417" w:rsidRPr="004C0F1D" w:rsidRDefault="00ED723F"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Activarea și dezactivarea jocurilor</w:t>
      </w:r>
      <w:bookmarkEnd w:id="12"/>
    </w:p>
    <w:p w14:paraId="625B3B62" w14:textId="77777777" w:rsidR="00536417" w:rsidRPr="004C0F1D" w:rsidRDefault="00A33938" w:rsidP="00536417">
      <w:r>
        <w:rPr>
          <w:b/>
        </w:rPr>
        <w:t>Articolul 1</w:t>
      </w:r>
      <w:r>
        <w:t xml:space="preserve"> Deținătorii de licențe vor putea activa sau dezactiva orice joc sau jucătorul acestuia fără întârziere, unul sau mai multe jocuri ori jucători individuali sau colectivi dintr-o dată. </w:t>
      </w:r>
    </w:p>
    <w:p w14:paraId="61020FAB" w14:textId="77777777" w:rsidR="00536417" w:rsidRPr="004C0F1D" w:rsidRDefault="00A33938" w:rsidP="00536417">
      <w:r>
        <w:t xml:space="preserve">    Măsurile menționate la primul paragraf se înregistrează și se documentează.</w:t>
      </w:r>
    </w:p>
    <w:p w14:paraId="271FF0A2" w14:textId="77777777" w:rsidR="00536417" w:rsidRPr="004C0F1D" w:rsidRDefault="00ED723F" w:rsidP="00536417"/>
    <w:p w14:paraId="0F5F44B5" w14:textId="77777777" w:rsidR="00536417" w:rsidRPr="004C0F1D" w:rsidRDefault="00A33938" w:rsidP="00536417">
      <w:r>
        <w:tab/>
      </w:r>
      <w:r>
        <w:rPr>
          <w:u w:val="single"/>
        </w:rPr>
        <w:t>Recomandări generale</w:t>
      </w:r>
    </w:p>
    <w:p w14:paraId="54DB7CAA" w14:textId="77777777" w:rsidR="00536417" w:rsidRPr="004C0F1D" w:rsidRDefault="00A33938" w:rsidP="00536417">
      <w:pPr>
        <w:ind w:left="1304"/>
      </w:pPr>
      <w:r>
        <w:t xml:space="preserve">De exemplu, un joc poate fi dezactivat prin faptul că este ascuns temporar dacă licențiatul detectează erori în joc sau pentru un jucător individual. </w:t>
      </w:r>
    </w:p>
    <w:p w14:paraId="034A6658" w14:textId="77777777" w:rsidR="00536417" w:rsidRPr="004C0F1D" w:rsidRDefault="00ED723F" w:rsidP="00536417">
      <w:pPr>
        <w:rPr>
          <w:i/>
          <w:color w:val="0070C0"/>
        </w:rPr>
      </w:pPr>
    </w:p>
    <w:p w14:paraId="5844F69D" w14:textId="77777777" w:rsidR="00536417" w:rsidRPr="004C0F1D" w:rsidRDefault="00A33938" w:rsidP="00536417">
      <w:r>
        <w:rPr>
          <w:b/>
        </w:rPr>
        <w:t>Articolul 2</w:t>
      </w:r>
      <w:r>
        <w:t xml:space="preserve"> Un joc dezactivat va putea fi finalizat. </w:t>
      </w:r>
    </w:p>
    <w:p w14:paraId="68B5CB2A" w14:textId="77777777" w:rsidR="00536417" w:rsidRPr="004C0F1D" w:rsidRDefault="00A33938" w:rsidP="00536417">
      <w:r>
        <w:t xml:space="preserve">    Un joc în mai multe etape care este dezactivat trebuie să poată fi finalizat la următoarea conectare. </w:t>
      </w:r>
    </w:p>
    <w:p w14:paraId="213FEAD8" w14:textId="77777777" w:rsidR="00536417" w:rsidRPr="004C0F1D" w:rsidRDefault="00ED723F" w:rsidP="00536417"/>
    <w:p w14:paraId="2C21191E" w14:textId="77777777" w:rsidR="00536417" w:rsidRPr="004C0F1D" w:rsidRDefault="00A33938" w:rsidP="00536417">
      <w:pPr>
        <w:keepNext/>
        <w:outlineLvl w:val="2"/>
        <w:rPr>
          <w:i/>
        </w:rPr>
      </w:pPr>
      <w:bookmarkStart w:id="13" w:name="_Toc471896814"/>
      <w:r>
        <w:rPr>
          <w:i/>
        </w:rPr>
        <w:t>Jocuri întrerupte</w:t>
      </w:r>
      <w:bookmarkEnd w:id="13"/>
    </w:p>
    <w:p w14:paraId="0CCD53AA" w14:textId="77777777" w:rsidR="00536417" w:rsidRPr="004C0F1D" w:rsidRDefault="00A33938" w:rsidP="00536417">
      <w:r>
        <w:rPr>
          <w:b/>
        </w:rPr>
        <w:t>Articolul 3</w:t>
      </w:r>
      <w:r>
        <w:t xml:space="preserve"> Un joc întrerupt va putea fi finalizat, cu excepția cazului în care se prevede altfel în regulile jocului. </w:t>
      </w:r>
    </w:p>
    <w:p w14:paraId="3C0F6A57" w14:textId="77777777" w:rsidR="00536417" w:rsidRPr="004C0F1D" w:rsidRDefault="00A33938" w:rsidP="00536417">
      <w:r>
        <w:t xml:space="preserve">    Un joc anulat este afișat unui jucător atunci când sistemul de joc este reconectat la pariul plasat.</w:t>
      </w:r>
    </w:p>
    <w:p w14:paraId="366F4D52" w14:textId="77777777" w:rsidR="00536417" w:rsidRPr="004C0F1D" w:rsidRDefault="00A33938" w:rsidP="00536417">
      <w:r>
        <w:t xml:space="preserve">    Pariurile menționate la al doilea paragraf trebuie păstrate separat și contabilizate separat în contul jucătorului până la finalizarea jocului. </w:t>
      </w:r>
    </w:p>
    <w:p w14:paraId="66F601BA" w14:textId="77777777" w:rsidR="00536417" w:rsidRPr="004C0F1D" w:rsidRDefault="00ED723F" w:rsidP="00536417"/>
    <w:p w14:paraId="06AD2C98" w14:textId="77777777" w:rsidR="00536417" w:rsidRPr="004C0F1D" w:rsidRDefault="00A33938" w:rsidP="00536417">
      <w:pPr>
        <w:ind w:left="1304"/>
        <w:rPr>
          <w:u w:val="single"/>
        </w:rPr>
      </w:pPr>
      <w:r>
        <w:rPr>
          <w:u w:val="single"/>
        </w:rPr>
        <w:t>Orientări generale:</w:t>
      </w:r>
    </w:p>
    <w:p w14:paraId="3C946589" w14:textId="77777777" w:rsidR="00536417" w:rsidRPr="004C0F1D" w:rsidRDefault="00A33938" w:rsidP="00536417">
      <w:pPr>
        <w:ind w:left="1304"/>
      </w:pPr>
      <w:r>
        <w:t>Un joc poate fi considerat întrerupt, de exemplu, dacă sistemul de jocuri de noroc pierde conexiunea la echipamentul jucătorului, dacă sistemul de jocuri sau echipamentul jucătorului repornește și dacă sistemul de jocuri se oprește necorespunzător.</w:t>
      </w:r>
    </w:p>
    <w:p w14:paraId="240819F4" w14:textId="77777777" w:rsidR="00536417" w:rsidRPr="004C0F1D" w:rsidRDefault="00A33938" w:rsidP="00536417">
      <w:pPr>
        <w:ind w:left="1304"/>
      </w:pPr>
      <w:r>
        <w:t>Un joc poate fi, de asemenea, considerat suspendat în cazul în care un meci nu a putut fi finalizat sau o cursă a fost anulată.</w:t>
      </w:r>
    </w:p>
    <w:p w14:paraId="65D86FAB" w14:textId="77777777" w:rsidR="00536417" w:rsidRPr="004C0F1D" w:rsidRDefault="00ED723F" w:rsidP="00536417"/>
    <w:p w14:paraId="3B40DEA5" w14:textId="77777777" w:rsidR="00536417" w:rsidRPr="004C0F1D" w:rsidRDefault="00A33938" w:rsidP="00536417">
      <w:r>
        <w:rPr>
          <w:b/>
        </w:rPr>
        <w:t>Articolul 4</w:t>
      </w:r>
      <w:r>
        <w:t xml:space="preserve"> Dacă un joc întrerupt nu este finalizat în termen de 90 de zile, acesta se încheie.</w:t>
      </w:r>
    </w:p>
    <w:p w14:paraId="42AA2C85" w14:textId="77777777" w:rsidR="00536417" w:rsidRPr="004C0F1D" w:rsidRDefault="00A33938" w:rsidP="00536417">
      <w:r>
        <w:t xml:space="preserve">    Regulile jocului trebuie să precizeze în mod clar ce se întâmplă cu pariul unui jucător, dacă un joc este încheiat fără a fi finalizat.</w:t>
      </w:r>
    </w:p>
    <w:p w14:paraId="157AB639" w14:textId="77777777" w:rsidR="00536417" w:rsidRPr="004C0F1D" w:rsidRDefault="00ED723F" w:rsidP="00536417"/>
    <w:p w14:paraId="1FAD5C43" w14:textId="77777777" w:rsidR="00536417" w:rsidRPr="004C0F1D" w:rsidRDefault="00A33938" w:rsidP="00536417">
      <w:pPr>
        <w:keepNext/>
        <w:outlineLvl w:val="2"/>
        <w:rPr>
          <w:i/>
        </w:rPr>
      </w:pPr>
      <w:bookmarkStart w:id="14" w:name="_Toc471896815"/>
      <w:r>
        <w:rPr>
          <w:i/>
        </w:rPr>
        <w:lastRenderedPageBreak/>
        <w:t>Gestionarea erorilor</w:t>
      </w:r>
      <w:bookmarkEnd w:id="14"/>
    </w:p>
    <w:p w14:paraId="58B9289E" w14:textId="77777777" w:rsidR="00536417" w:rsidRPr="004C0F1D" w:rsidRDefault="00A33938" w:rsidP="00536417">
      <w:r>
        <w:rPr>
          <w:b/>
        </w:rPr>
        <w:t>Articolul 5</w:t>
      </w:r>
      <w:r>
        <w:t xml:space="preserve"> Pentru jocuri, trebuie să existe proceduri documentate pentru tratarea erorilor și a defecțiunilor.</w:t>
      </w:r>
    </w:p>
    <w:p w14:paraId="52580AAB" w14:textId="77777777" w:rsidR="00536417" w:rsidRPr="004C0F1D" w:rsidRDefault="00A33938" w:rsidP="00536417">
      <w:r>
        <w:t>Regulile jocului precizează în mod clar ce procedură se aplică jucătorului în caz de erori și defecțiuni.</w:t>
      </w:r>
    </w:p>
    <w:p w14:paraId="169E10B9" w14:textId="77777777" w:rsidR="00536417" w:rsidRPr="004C0F1D" w:rsidRDefault="00ED723F" w:rsidP="00536417"/>
    <w:p w14:paraId="48F45170" w14:textId="77777777" w:rsidR="00536417" w:rsidRPr="004C0F1D" w:rsidRDefault="00A33938" w:rsidP="00536417">
      <w:r>
        <w:rPr>
          <w:b/>
        </w:rPr>
        <w:t>Articolul 6</w:t>
      </w:r>
      <w:r>
        <w:t xml:space="preserve"> Erorile și defecțiunile constatate trebuie înregistrate și documentate.</w:t>
      </w:r>
    </w:p>
    <w:p w14:paraId="5FE5136C" w14:textId="77777777" w:rsidR="00536417" w:rsidRPr="004C0F1D" w:rsidRDefault="00A33938" w:rsidP="00536417">
      <w:r>
        <w:t xml:space="preserve">    Cauzele și soluțiile pentru erori și defecțiuni de la primul paragraf se înregistrează și se documentează.</w:t>
      </w:r>
    </w:p>
    <w:p w14:paraId="7226F8FD" w14:textId="77777777" w:rsidR="00536417" w:rsidRPr="004C0F1D" w:rsidRDefault="00ED723F" w:rsidP="00536417"/>
    <w:p w14:paraId="5C2AEB2F" w14:textId="77777777" w:rsidR="00536417" w:rsidRPr="004C0F1D" w:rsidRDefault="00A33938" w:rsidP="00536417">
      <w:r>
        <w:rPr>
          <w:b/>
        </w:rPr>
        <w:t>Articolul 7</w:t>
      </w:r>
      <w:r>
        <w:t xml:space="preserve"> Trebuie să se asigure că un joc întrerupt sau alte erori și defecțiuni nu afectează negativ contul de joc sau soldul de joc al unui jucător. </w:t>
      </w:r>
    </w:p>
    <w:p w14:paraId="758D4BDA" w14:textId="77777777" w:rsidR="00536417" w:rsidRPr="004C0F1D" w:rsidRDefault="00A33938" w:rsidP="00536417">
      <w:r>
        <w:t xml:space="preserve">    În cazul în care un jucător nu poate finaliza un joc din cauza unor erori sau defecțiuni, va exista o funcție care calculează suma care trebuie plătită unui jucător.</w:t>
      </w:r>
    </w:p>
    <w:p w14:paraId="48A3EBF9" w14:textId="77777777" w:rsidR="00536417" w:rsidRPr="004C0F1D" w:rsidRDefault="00ED723F" w:rsidP="00536417"/>
    <w:p w14:paraId="53A07A03" w14:textId="77777777" w:rsidR="00536417" w:rsidRPr="004C0F1D" w:rsidRDefault="00A33938" w:rsidP="00536417">
      <w:r>
        <w:rPr>
          <w:b/>
        </w:rPr>
        <w:t>Articolul 8</w:t>
      </w:r>
      <w:r>
        <w:t xml:space="preserve"> Valoarea unui fond de premiere nu este afectată de erori și defecțiuni.</w:t>
      </w:r>
    </w:p>
    <w:p w14:paraId="4E7594AA" w14:textId="77777777" w:rsidR="00536417" w:rsidRPr="004C0F1D" w:rsidRDefault="00ED723F" w:rsidP="00536417"/>
    <w:p w14:paraId="0FD513DB" w14:textId="77777777" w:rsidR="00536417" w:rsidRPr="004C0F1D" w:rsidRDefault="00A33938" w:rsidP="00536417">
      <w:pPr>
        <w:keepNext/>
        <w:outlineLvl w:val="0"/>
        <w:rPr>
          <w:b/>
        </w:rPr>
      </w:pPr>
      <w:bookmarkStart w:id="15" w:name="_Toc471896785"/>
      <w:r>
        <w:rPr>
          <w:b/>
        </w:rPr>
        <w:t>Capitolul 8 Informații</w:t>
      </w:r>
      <w:bookmarkEnd w:id="15"/>
      <w:r>
        <w:rPr>
          <w:b/>
        </w:rPr>
        <w:t xml:space="preserve"> pe care un sistem de jocuri ar trebui să le poată genera </w:t>
      </w:r>
    </w:p>
    <w:p w14:paraId="7C6760B8" w14:textId="77777777" w:rsidR="00536417" w:rsidRPr="004C0F1D" w:rsidRDefault="00ED723F" w:rsidP="00536417">
      <w:pPr>
        <w:spacing w:line="300" w:lineRule="atLeast"/>
        <w:rPr>
          <w:i/>
          <w:color w:val="FF0000"/>
        </w:rPr>
      </w:pPr>
    </w:p>
    <w:p w14:paraId="24F65A79" w14:textId="77777777" w:rsidR="00536417" w:rsidRPr="004C0F1D" w:rsidRDefault="00A33938" w:rsidP="00536417">
      <w:r>
        <w:rPr>
          <w:b/>
        </w:rPr>
        <w:t xml:space="preserve">Articolul 1 </w:t>
      </w:r>
      <w:r>
        <w:t>Rapoartele privind suspiciunile de fraudă în domeniul jocurilor de noroc menționate în capitolul 19, articolul 6 din Legea (2018:1138) privind jocurile de noroc vor putea fi create în sistemul de jocuri de noroc sau manual.</w:t>
      </w:r>
    </w:p>
    <w:p w14:paraId="19F98F87" w14:textId="77777777" w:rsidR="00536417" w:rsidRPr="004C0F1D" w:rsidRDefault="00A33938" w:rsidP="00536417">
      <w:r>
        <w:t xml:space="preserve">   Rapoartele privind suspiciunile de fraudă a jocurilor de noroc, cooperarea neautorizată între jucători, tentativele de fraudă a jocurilor de noroc și cooperarea neautorizată între jucători, precum și alte încălcări înregistrate ale condițiilor de utilizare și ale regulilor jocului vor putea fi create în sistemul de jocuri sau manual.</w:t>
      </w:r>
    </w:p>
    <w:p w14:paraId="1603F108" w14:textId="77777777" w:rsidR="00536417" w:rsidRPr="004C0F1D" w:rsidRDefault="00A33938" w:rsidP="00536417">
      <w:r>
        <w:t xml:space="preserve">   Rapoartele privind influența nejustificată asupra rezultatului unui pariu care face obiectul pariurilor vor putea fi create în sistemul de jocuri de noroc sau manual.</w:t>
      </w:r>
    </w:p>
    <w:p w14:paraId="30428238" w14:textId="77777777" w:rsidR="00536417" w:rsidRPr="004C0F1D" w:rsidRDefault="00ED723F" w:rsidP="00536417">
      <w:pPr>
        <w:jc w:val="center"/>
      </w:pPr>
    </w:p>
    <w:p w14:paraId="028A6EAC" w14:textId="77777777" w:rsidR="00536417" w:rsidRPr="004C0F1D" w:rsidRDefault="00A33938" w:rsidP="00536417">
      <w:r>
        <w:rPr>
          <w:b/>
        </w:rPr>
        <w:t>Articolul 2</w:t>
      </w:r>
      <w:r>
        <w:t xml:space="preserve"> Sistemul de jocuri trebuie să aibă o funcție de generare de rapoarte de abateri sau modificări ale obiceiurilor și modelelor de joc ale jucătorului, care dau naștere unor măsuri de joc responsabile. </w:t>
      </w:r>
    </w:p>
    <w:p w14:paraId="13C4652C" w14:textId="77777777" w:rsidR="00536417" w:rsidRPr="004C0F1D" w:rsidRDefault="00ED723F" w:rsidP="00536417"/>
    <w:p w14:paraId="706A14A9" w14:textId="77777777" w:rsidR="00536417" w:rsidRPr="004C0F1D" w:rsidRDefault="00A33938" w:rsidP="00536417">
      <w:r>
        <w:rPr>
          <w:b/>
          <w:bCs/>
        </w:rPr>
        <w:t>Articolul 3</w:t>
      </w:r>
      <w:r>
        <w:t xml:space="preserve"> Sistemul de jocuri de noroc trebuie să aibă o funcție de generare de rapoarte pentru toate înregistrările jucătorilor.</w:t>
      </w:r>
    </w:p>
    <w:p w14:paraId="30A799C5" w14:textId="77777777" w:rsidR="00536417" w:rsidRPr="004C0F1D" w:rsidRDefault="00A33938" w:rsidP="00536417">
      <w:r>
        <w:t xml:space="preserve">    Sistemul de jocuri de noroc trebuie să aibă funcția de generare de rapoarte pentru conturile temporare de jocuri existente și închise, astfel cum se menționează în capitolul 13 articolul 4 primul paragraf din Legea (2018:1138) privind jocurile de noroc.</w:t>
      </w:r>
    </w:p>
    <w:p w14:paraId="28C2F681" w14:textId="77777777" w:rsidR="00536417" w:rsidRPr="004C0F1D" w:rsidRDefault="00ED723F" w:rsidP="00536417"/>
    <w:p w14:paraId="5A7787D5" w14:textId="77777777" w:rsidR="00536417" w:rsidRPr="004C0F1D" w:rsidRDefault="00A33938" w:rsidP="00536417">
      <w:r>
        <w:rPr>
          <w:b/>
        </w:rPr>
        <w:t xml:space="preserve">Articolul 4 </w:t>
      </w:r>
      <w:r>
        <w:t>Sistemul de jocuri de noroc va avea o funcție de generare de rapoarte pentru toți jucătorii înregistrați, informații despre contul jucătorilor și data înregistrării.</w:t>
      </w:r>
    </w:p>
    <w:p w14:paraId="36A2CF78" w14:textId="77777777" w:rsidR="00536417" w:rsidRPr="004C0F1D" w:rsidRDefault="00ED723F" w:rsidP="00536417"/>
    <w:p w14:paraId="1EFE0750" w14:textId="77777777" w:rsidR="00536417" w:rsidRPr="004C0F1D" w:rsidRDefault="00A33938" w:rsidP="00536417">
      <w:r>
        <w:rPr>
          <w:b/>
        </w:rPr>
        <w:t xml:space="preserve">Articolul 5 </w:t>
      </w:r>
      <w:r>
        <w:t>Sistemul de jocuri de noroc va avea funcția de generare de rapoarte pentru toți jucătorii care au întrerupt jocul timp de 24 de ore, pentru o anumită perioadă de timp sau au întrerupt jocul pe o perioadă nedeterminată în conformitate cu capitolul 14, articolul 12 din Legea (2018:1138) privind jocurile de noroc.</w:t>
      </w:r>
    </w:p>
    <w:p w14:paraId="126B3DF0" w14:textId="77777777" w:rsidR="00536417" w:rsidRPr="004C0F1D" w:rsidRDefault="00ED723F" w:rsidP="00536417"/>
    <w:p w14:paraId="3733EAAB" w14:textId="77777777" w:rsidR="00536417" w:rsidRPr="004C0F1D" w:rsidRDefault="00A33938" w:rsidP="00536417">
      <w:r>
        <w:rPr>
          <w:b/>
          <w:bCs/>
        </w:rPr>
        <w:t>Articolul 6</w:t>
      </w:r>
      <w:r>
        <w:t xml:space="preserve"> Sistemul de jocuri de noroc va avea o funcție de generare de rapoarte pentru toți jucătorii care și-au stabilit un plafon pentru limita de timp, pentru pariurile sau pentru depozitele în conturile de jocuri.</w:t>
      </w:r>
    </w:p>
    <w:p w14:paraId="5DBE6ABA" w14:textId="77777777" w:rsidR="00536417" w:rsidRPr="004C0F1D" w:rsidRDefault="00A33938" w:rsidP="00536417">
      <w:r>
        <w:lastRenderedPageBreak/>
        <w:t xml:space="preserve">    Sistemul de jocuri de noroc va avea, de asemenea, funcția de generare de rapoarte privind numărul de jucători care și-au redus sau majorat limita în timp, pariurile sau depozitele în conturile de jocuri. </w:t>
      </w:r>
    </w:p>
    <w:p w14:paraId="6D113BC8" w14:textId="77777777" w:rsidR="00536417" w:rsidRPr="004C0F1D" w:rsidRDefault="00ED723F" w:rsidP="00536417">
      <w:pPr>
        <w:rPr>
          <w:color w:val="0070C0"/>
        </w:rPr>
      </w:pPr>
    </w:p>
    <w:p w14:paraId="492F5C2B" w14:textId="77777777" w:rsidR="00536417" w:rsidRPr="004C0F1D" w:rsidRDefault="00A33938" w:rsidP="00536417">
      <w:r>
        <w:rPr>
          <w:b/>
          <w:bCs/>
        </w:rPr>
        <w:t>Articolul 7</w:t>
      </w:r>
      <w:r>
        <w:t xml:space="preserve"> Sistemul de jocuri de noroc trebuie să aibă o funcție de generare de rapoarte privind conturile de jocuri inactive.</w:t>
      </w:r>
    </w:p>
    <w:p w14:paraId="38EFC8D8" w14:textId="77777777" w:rsidR="00536417" w:rsidRPr="004C0F1D" w:rsidRDefault="00ED723F" w:rsidP="00536417"/>
    <w:p w14:paraId="61F8DD89" w14:textId="77777777" w:rsidR="00536417" w:rsidRPr="004C0F1D" w:rsidRDefault="00A33938" w:rsidP="00536417">
      <w:pPr>
        <w:rPr>
          <w:u w:val="single"/>
        </w:rPr>
      </w:pPr>
      <w:r>
        <w:tab/>
      </w:r>
      <w:r>
        <w:rPr>
          <w:u w:val="single"/>
        </w:rPr>
        <w:t>Recomandări generale</w:t>
      </w:r>
    </w:p>
    <w:p w14:paraId="2357AD28" w14:textId="77777777" w:rsidR="00536417" w:rsidRPr="004C0F1D" w:rsidRDefault="00A33938" w:rsidP="00536417">
      <w:pPr>
        <w:ind w:left="1304"/>
      </w:pPr>
      <w:r>
        <w:t xml:space="preserve">Acest lucru ar trebui menționat în acordul licențiatului cu jucătorul atunci când un cont de joc devine inactiv și trebuie precizat care va fi situația creditului, de exemplu, în cazul în care contul a fost inactiv pentru o anumită perioadă de timp. </w:t>
      </w:r>
    </w:p>
    <w:p w14:paraId="759AAFF2" w14:textId="77777777" w:rsidR="00536417" w:rsidRPr="004C0F1D" w:rsidRDefault="00ED723F" w:rsidP="00536417"/>
    <w:p w14:paraId="4A5CBDA4" w14:textId="77777777" w:rsidR="00536417" w:rsidRPr="004C0F1D" w:rsidRDefault="00A33938" w:rsidP="00536417">
      <w:r>
        <w:rPr>
          <w:b/>
          <w:bCs/>
        </w:rPr>
        <w:t>Articolul 8</w:t>
      </w:r>
      <w:r>
        <w:t xml:space="preserve"> Sistemul de jocuri are funcția de generare de rapoarte pentru toate conturile de jocuri care au fost închise.</w:t>
      </w:r>
    </w:p>
    <w:p w14:paraId="62E4179D" w14:textId="77777777" w:rsidR="00536417" w:rsidRPr="004C0F1D" w:rsidRDefault="00A33938" w:rsidP="00536417">
      <w:r>
        <w:t xml:space="preserve">    În cazul în care un cont de joc a fost închis, acesta precizează motivul pentru care a fost închis și dacă a fost închis de către jucător sau de către licențiat. </w:t>
      </w:r>
    </w:p>
    <w:p w14:paraId="636AD679" w14:textId="77777777" w:rsidR="00536417" w:rsidRPr="004C0F1D" w:rsidRDefault="00ED723F" w:rsidP="00536417"/>
    <w:p w14:paraId="14B2C424" w14:textId="77777777" w:rsidR="00536417" w:rsidRPr="004C0F1D" w:rsidRDefault="00A33938" w:rsidP="00536417">
      <w:r>
        <w:rPr>
          <w:b/>
          <w:bCs/>
        </w:rPr>
        <w:t>Articolul 9</w:t>
      </w:r>
      <w:r>
        <w:t xml:space="preserve"> Sistemul de jocuri trebuie să aibă o funcție de generare de rapoarte pentru conturile de jocuri cu sold pozitiv care au fost închise de mai mult de cinci zile lucrătoare.</w:t>
      </w:r>
    </w:p>
    <w:p w14:paraId="291B46F0" w14:textId="77777777" w:rsidR="00536417" w:rsidRPr="004C0F1D" w:rsidRDefault="00ED723F" w:rsidP="00536417"/>
    <w:p w14:paraId="167D1EF6" w14:textId="77777777" w:rsidR="00536417" w:rsidRPr="004C0F1D" w:rsidRDefault="00A33938" w:rsidP="00536417">
      <w:r>
        <w:rPr>
          <w:b/>
          <w:bCs/>
        </w:rPr>
        <w:t>Articolul 10</w:t>
      </w:r>
      <w:r>
        <w:t xml:space="preserve"> Sistemul de jocuri are o funcție generare de rapoarte pentru fiecare cont de joc. </w:t>
      </w:r>
    </w:p>
    <w:p w14:paraId="59197891" w14:textId="77777777" w:rsidR="00536417" w:rsidRPr="004C0F1D" w:rsidRDefault="00ED723F" w:rsidP="00536417"/>
    <w:p w14:paraId="41332B2B" w14:textId="77777777" w:rsidR="00536417" w:rsidRPr="004C0F1D" w:rsidRDefault="00A33938" w:rsidP="00536417">
      <w:pPr>
        <w:ind w:left="1304"/>
        <w:rPr>
          <w:u w:val="single"/>
        </w:rPr>
      </w:pPr>
      <w:r>
        <w:rPr>
          <w:u w:val="single"/>
        </w:rPr>
        <w:t>Recomandări generale</w:t>
      </w:r>
    </w:p>
    <w:p w14:paraId="630BD7F3" w14:textId="77777777" w:rsidR="00536417" w:rsidRPr="004C0F1D" w:rsidRDefault="00A33938" w:rsidP="00536417">
      <w:pPr>
        <w:ind w:left="1304"/>
      </w:pPr>
      <w:r>
        <w:t>Un raport ar trebui să includă informații privind soldurile, depozitele, pariurile, câștigurile și retragerile.</w:t>
      </w:r>
    </w:p>
    <w:p w14:paraId="5868827B" w14:textId="77777777" w:rsidR="00536417" w:rsidRPr="004C0F1D" w:rsidRDefault="00ED723F" w:rsidP="00536417">
      <w:pPr>
        <w:rPr>
          <w:i/>
          <w:color w:val="0070C0"/>
        </w:rPr>
      </w:pPr>
    </w:p>
    <w:p w14:paraId="3C629687" w14:textId="77777777" w:rsidR="00536417" w:rsidRPr="004C0F1D" w:rsidRDefault="00A33938" w:rsidP="00536417">
      <w:r>
        <w:rPr>
          <w:b/>
          <w:bCs/>
        </w:rPr>
        <w:t>Articolul 11</w:t>
      </w:r>
      <w:r>
        <w:t xml:space="preserve"> Sistemul de jocuri trebuie să aibă o funcție de înregistrare a întregului timp de conectare al unui jucător individual.</w:t>
      </w:r>
    </w:p>
    <w:p w14:paraId="2D359DD3" w14:textId="77777777" w:rsidR="00536417" w:rsidRPr="004C0F1D" w:rsidRDefault="00A33938" w:rsidP="00536417">
      <w:r>
        <w:t xml:space="preserve">    În unul sau mai multe rapoarte menționate la primul paragraf pot fi incluse următoarele:</w:t>
      </w:r>
    </w:p>
    <w:p w14:paraId="7CF466E3" w14:textId="77777777" w:rsidR="00536417" w:rsidRPr="004C0F1D" w:rsidRDefault="00A33938" w:rsidP="00536417">
      <w:pPr>
        <w:numPr>
          <w:ilvl w:val="0"/>
          <w:numId w:val="4"/>
        </w:numPr>
        <w:spacing w:line="300" w:lineRule="atLeast"/>
        <w:contextualSpacing/>
      </w:pPr>
      <w:r>
        <w:t>numărul de identificare al jucătorului;</w:t>
      </w:r>
    </w:p>
    <w:p w14:paraId="471C1E5B" w14:textId="77777777" w:rsidR="00536417" w:rsidRPr="004C0F1D" w:rsidRDefault="00A33938" w:rsidP="00536417">
      <w:pPr>
        <w:numPr>
          <w:ilvl w:val="0"/>
          <w:numId w:val="4"/>
        </w:numPr>
        <w:spacing w:line="300" w:lineRule="atLeast"/>
        <w:contextualSpacing/>
      </w:pPr>
      <w:r>
        <w:t>momentul în care timpul de conectare a început și s-a încheiat;</w:t>
      </w:r>
    </w:p>
    <w:p w14:paraId="1CC567B2" w14:textId="77777777" w:rsidR="00536417" w:rsidRPr="004C0F1D" w:rsidRDefault="00A33938" w:rsidP="00536417">
      <w:pPr>
        <w:numPr>
          <w:ilvl w:val="0"/>
          <w:numId w:val="4"/>
        </w:numPr>
        <w:spacing w:line="300" w:lineRule="atLeast"/>
        <w:contextualSpacing/>
      </w:pPr>
      <w:r>
        <w:t>echipamentul jucătorului;</w:t>
      </w:r>
    </w:p>
    <w:p w14:paraId="5C27DAF3" w14:textId="77777777" w:rsidR="00536417" w:rsidRPr="004C0F1D" w:rsidRDefault="00A33938" w:rsidP="00536417">
      <w:pPr>
        <w:numPr>
          <w:ilvl w:val="0"/>
          <w:numId w:val="4"/>
        </w:numPr>
        <w:spacing w:line="300" w:lineRule="atLeast"/>
        <w:contextualSpacing/>
      </w:pPr>
      <w:r>
        <w:t>pariul total în timpul conectării;</w:t>
      </w:r>
    </w:p>
    <w:p w14:paraId="00077A77" w14:textId="77777777" w:rsidR="00536417" w:rsidRPr="004C0F1D" w:rsidRDefault="00A33938" w:rsidP="00536417">
      <w:pPr>
        <w:numPr>
          <w:ilvl w:val="0"/>
          <w:numId w:val="4"/>
        </w:numPr>
        <w:spacing w:line="300" w:lineRule="atLeast"/>
        <w:contextualSpacing/>
      </w:pPr>
      <w:r>
        <w:t>câștigurile totale plătite în perioada de conectare;</w:t>
      </w:r>
    </w:p>
    <w:p w14:paraId="39F1E712" w14:textId="77777777" w:rsidR="00536417" w:rsidRPr="004C0F1D" w:rsidRDefault="00A33938" w:rsidP="00536417">
      <w:pPr>
        <w:numPr>
          <w:ilvl w:val="0"/>
          <w:numId w:val="4"/>
        </w:numPr>
        <w:spacing w:line="300" w:lineRule="atLeast"/>
        <w:contextualSpacing/>
      </w:pPr>
      <w:r>
        <w:t>depunerile totale în contul de joc în perioada de conectare (timpul înregistrat);</w:t>
      </w:r>
    </w:p>
    <w:p w14:paraId="103A6E17" w14:textId="77777777" w:rsidR="00536417" w:rsidRPr="004C0F1D" w:rsidRDefault="00A33938" w:rsidP="00536417">
      <w:pPr>
        <w:numPr>
          <w:ilvl w:val="0"/>
          <w:numId w:val="4"/>
        </w:numPr>
        <w:spacing w:line="300" w:lineRule="atLeast"/>
        <w:contextualSpacing/>
      </w:pPr>
      <w:r>
        <w:t>retragerile totale din contul de joc în perioada de conectare (timpul înregistrat);</w:t>
      </w:r>
    </w:p>
    <w:p w14:paraId="2C9E3396" w14:textId="77777777" w:rsidR="00536417" w:rsidRPr="004C0F1D" w:rsidRDefault="00A33938" w:rsidP="00536417">
      <w:pPr>
        <w:numPr>
          <w:ilvl w:val="0"/>
          <w:numId w:val="4"/>
        </w:numPr>
        <w:spacing w:line="300" w:lineRule="atLeast"/>
        <w:contextualSpacing/>
      </w:pPr>
      <w:r>
        <w:t>ora ultimei confirmări în cursul perioadei de conectare;</w:t>
      </w:r>
    </w:p>
    <w:p w14:paraId="4C2DC30E" w14:textId="77777777" w:rsidR="00536417" w:rsidRPr="004C0F1D" w:rsidRDefault="00A33938" w:rsidP="00536417">
      <w:pPr>
        <w:numPr>
          <w:ilvl w:val="0"/>
          <w:numId w:val="4"/>
        </w:numPr>
        <w:spacing w:line="300" w:lineRule="atLeast"/>
        <w:contextualSpacing/>
      </w:pPr>
      <w:r>
        <w:t>motivele încetării unei autentificări și</w:t>
      </w:r>
    </w:p>
    <w:p w14:paraId="12A0C775" w14:textId="77777777" w:rsidR="00536417" w:rsidRPr="004C0F1D" w:rsidRDefault="00A33938" w:rsidP="00536417">
      <w:pPr>
        <w:numPr>
          <w:ilvl w:val="0"/>
          <w:numId w:val="4"/>
        </w:numPr>
        <w:spacing w:line="300" w:lineRule="atLeast"/>
        <w:contextualSpacing/>
      </w:pPr>
      <w:r>
        <w:t xml:space="preserve">identificarea jocurilor și a versiunilor jocurilor jucate în perioada de conectare. </w:t>
      </w:r>
    </w:p>
    <w:p w14:paraId="3D107F0A" w14:textId="77777777" w:rsidR="00536417" w:rsidRPr="004C0F1D" w:rsidRDefault="00ED723F" w:rsidP="00536417">
      <w:pPr>
        <w:rPr>
          <w:i/>
          <w:color w:val="FF0000"/>
        </w:rPr>
      </w:pPr>
    </w:p>
    <w:p w14:paraId="3CE66A91" w14:textId="77777777" w:rsidR="00536417" w:rsidRPr="004C0F1D" w:rsidRDefault="00A33938" w:rsidP="00536417">
      <w:r>
        <w:rPr>
          <w:b/>
          <w:bCs/>
        </w:rPr>
        <w:t>Articolul 12</w:t>
      </w:r>
      <w:r>
        <w:t xml:space="preserve"> Sistemul de jocuri de noroc va avea o funcție de înregistrare și va putea genera unul sau mai multe rapoarte cu informații despre tranzacțiile jucătorului în timpul perioadei de conectare.</w:t>
      </w:r>
    </w:p>
    <w:p w14:paraId="6E92FE89" w14:textId="77777777" w:rsidR="00536417" w:rsidRPr="004C0F1D" w:rsidRDefault="00A33938" w:rsidP="00536417">
      <w:r>
        <w:t xml:space="preserve">    Următoarele informații pot fi incluse într-un raport menționat la primul paragraf:</w:t>
      </w:r>
    </w:p>
    <w:p w14:paraId="183BC103" w14:textId="77777777" w:rsidR="00536417" w:rsidRPr="004C0F1D" w:rsidRDefault="00A33938" w:rsidP="00536417">
      <w:pPr>
        <w:numPr>
          <w:ilvl w:val="0"/>
          <w:numId w:val="5"/>
        </w:numPr>
        <w:spacing w:line="300" w:lineRule="atLeast"/>
        <w:contextualSpacing/>
      </w:pPr>
      <w:r>
        <w:t>numărul de identificare al jucătorului;</w:t>
      </w:r>
    </w:p>
    <w:p w14:paraId="476851A7" w14:textId="77777777" w:rsidR="00536417" w:rsidRPr="004C0F1D" w:rsidRDefault="00A33938" w:rsidP="00536417">
      <w:pPr>
        <w:numPr>
          <w:ilvl w:val="0"/>
          <w:numId w:val="5"/>
        </w:numPr>
        <w:spacing w:line="300" w:lineRule="atLeast"/>
        <w:contextualSpacing/>
      </w:pPr>
      <w:r>
        <w:t>ora de începere a jocului;</w:t>
      </w:r>
    </w:p>
    <w:p w14:paraId="08114B0A" w14:textId="77777777" w:rsidR="00536417" w:rsidRPr="004C0F1D" w:rsidRDefault="00A33938" w:rsidP="00536417">
      <w:pPr>
        <w:numPr>
          <w:ilvl w:val="0"/>
          <w:numId w:val="5"/>
        </w:numPr>
        <w:spacing w:line="300" w:lineRule="atLeast"/>
        <w:contextualSpacing/>
      </w:pPr>
      <w:r>
        <w:t>soldul jucătorului la momentul începerii jocului;</w:t>
      </w:r>
    </w:p>
    <w:p w14:paraId="1A786A2B" w14:textId="77777777" w:rsidR="00536417" w:rsidRPr="004C0F1D" w:rsidRDefault="00A33938" w:rsidP="00536417">
      <w:pPr>
        <w:numPr>
          <w:ilvl w:val="0"/>
          <w:numId w:val="5"/>
        </w:numPr>
        <w:spacing w:line="300" w:lineRule="atLeast"/>
        <w:contextualSpacing/>
      </w:pPr>
      <w:r>
        <w:t>pariu (înregistrat în timp);</w:t>
      </w:r>
    </w:p>
    <w:p w14:paraId="188DBB8E" w14:textId="77777777" w:rsidR="00536417" w:rsidRPr="004C0F1D" w:rsidRDefault="00A33938" w:rsidP="00536417">
      <w:pPr>
        <w:numPr>
          <w:ilvl w:val="0"/>
          <w:numId w:val="5"/>
        </w:numPr>
        <w:spacing w:line="300" w:lineRule="atLeast"/>
        <w:contextualSpacing/>
      </w:pPr>
      <w:r>
        <w:lastRenderedPageBreak/>
        <w:t>precizări privind fondul de premiere;</w:t>
      </w:r>
    </w:p>
    <w:p w14:paraId="1060F873" w14:textId="77777777" w:rsidR="00536417" w:rsidRPr="004C0F1D" w:rsidRDefault="00A33938" w:rsidP="00536417">
      <w:pPr>
        <w:numPr>
          <w:ilvl w:val="0"/>
          <w:numId w:val="5"/>
        </w:numPr>
        <w:spacing w:line="300" w:lineRule="atLeast"/>
        <w:contextualSpacing/>
      </w:pPr>
      <w:r>
        <w:t>stadiul jocului;</w:t>
      </w:r>
    </w:p>
    <w:p w14:paraId="732820A7" w14:textId="77777777" w:rsidR="00536417" w:rsidRPr="004C0F1D" w:rsidRDefault="00A33938" w:rsidP="00536417">
      <w:pPr>
        <w:numPr>
          <w:ilvl w:val="0"/>
          <w:numId w:val="5"/>
        </w:numPr>
        <w:spacing w:line="300" w:lineRule="atLeast"/>
        <w:contextualSpacing/>
      </w:pPr>
      <w:r>
        <w:t>rezultatele jocului (înregistrate în timp);</w:t>
      </w:r>
    </w:p>
    <w:p w14:paraId="65798E71" w14:textId="77777777" w:rsidR="00536417" w:rsidRPr="004C0F1D" w:rsidRDefault="00A33938" w:rsidP="00536417">
      <w:pPr>
        <w:numPr>
          <w:ilvl w:val="0"/>
          <w:numId w:val="5"/>
        </w:numPr>
        <w:spacing w:line="300" w:lineRule="atLeast"/>
        <w:contextualSpacing/>
      </w:pPr>
      <w:r>
        <w:t>plata fondului de premiere;</w:t>
      </w:r>
    </w:p>
    <w:p w14:paraId="035A74EC" w14:textId="77777777" w:rsidR="00536417" w:rsidRPr="004C0F1D" w:rsidRDefault="00A33938" w:rsidP="00536417">
      <w:pPr>
        <w:numPr>
          <w:ilvl w:val="0"/>
          <w:numId w:val="5"/>
        </w:numPr>
        <w:spacing w:line="300" w:lineRule="atLeast"/>
        <w:contextualSpacing/>
      </w:pPr>
      <w:r>
        <w:t>ora de încheiere a jocului;</w:t>
      </w:r>
    </w:p>
    <w:p w14:paraId="40443C7A" w14:textId="77777777" w:rsidR="00536417" w:rsidRPr="004C0F1D" w:rsidRDefault="00A33938" w:rsidP="00536417">
      <w:pPr>
        <w:numPr>
          <w:ilvl w:val="0"/>
          <w:numId w:val="5"/>
        </w:numPr>
        <w:spacing w:line="300" w:lineRule="atLeast"/>
        <w:contextualSpacing/>
      </w:pPr>
      <w:r>
        <w:t xml:space="preserve">câștiguri; </w:t>
      </w:r>
    </w:p>
    <w:p w14:paraId="14D0FDBF" w14:textId="77777777" w:rsidR="00536417" w:rsidRPr="004C0F1D" w:rsidRDefault="00A33938" w:rsidP="00536417">
      <w:pPr>
        <w:numPr>
          <w:ilvl w:val="0"/>
          <w:numId w:val="5"/>
        </w:numPr>
        <w:spacing w:line="300" w:lineRule="atLeast"/>
        <w:contextualSpacing/>
      </w:pPr>
      <w:r>
        <w:t>soldul jucătorului la momentul final; și</w:t>
      </w:r>
    </w:p>
    <w:p w14:paraId="30A351AB" w14:textId="77777777" w:rsidR="00536417" w:rsidRPr="004C0F1D" w:rsidRDefault="00A33938" w:rsidP="00536417">
      <w:pPr>
        <w:numPr>
          <w:ilvl w:val="0"/>
          <w:numId w:val="5"/>
        </w:numPr>
        <w:spacing w:line="300" w:lineRule="atLeast"/>
        <w:contextualSpacing/>
      </w:pPr>
      <w:r>
        <w:t>toate jocurile întrerupte și motivul pentru care acestea nu au fost finalizate.</w:t>
      </w:r>
    </w:p>
    <w:p w14:paraId="0480D954" w14:textId="77777777" w:rsidR="00536417" w:rsidRPr="004C0F1D" w:rsidRDefault="00ED723F" w:rsidP="00536417"/>
    <w:p w14:paraId="5E1E1493" w14:textId="77777777" w:rsidR="00536417" w:rsidRPr="004C0F1D" w:rsidRDefault="00A33938" w:rsidP="00536417">
      <w:r>
        <w:rPr>
          <w:b/>
          <w:bCs/>
        </w:rPr>
        <w:t>Articolul 13</w:t>
      </w:r>
      <w:r>
        <w:t xml:space="preserve"> Sistemul de jocuri de noroc trebuie să aibă o funcție de înregistrare și să poată genera unul sau mai multe rapoarte privind evenimentele din sistemul de jocuri de noroc.</w:t>
      </w:r>
    </w:p>
    <w:p w14:paraId="430839EC" w14:textId="77777777" w:rsidR="00536417" w:rsidRPr="004C0F1D" w:rsidRDefault="00A33938" w:rsidP="00536417">
      <w:r>
        <w:t xml:space="preserve">    Următoarele informații pot fi incluse într-un raport menționat la primul paragraf:</w:t>
      </w:r>
    </w:p>
    <w:p w14:paraId="2DA2E981" w14:textId="77777777" w:rsidR="00536417" w:rsidRPr="004C0F1D" w:rsidRDefault="00A33938" w:rsidP="00536417">
      <w:pPr>
        <w:numPr>
          <w:ilvl w:val="0"/>
          <w:numId w:val="6"/>
        </w:numPr>
        <w:spacing w:line="300" w:lineRule="atLeast"/>
        <w:contextualSpacing/>
      </w:pPr>
      <w:r>
        <w:t>profituri substanțiale;</w:t>
      </w:r>
    </w:p>
    <w:p w14:paraId="5DE4BA60" w14:textId="77777777" w:rsidR="00536417" w:rsidRPr="004C0F1D" w:rsidRDefault="00A33938" w:rsidP="00536417">
      <w:pPr>
        <w:numPr>
          <w:ilvl w:val="0"/>
          <w:numId w:val="6"/>
        </w:numPr>
        <w:spacing w:line="300" w:lineRule="atLeast"/>
        <w:contextualSpacing/>
      </w:pPr>
      <w:r>
        <w:t>transferuri mari de fonduri;</w:t>
      </w:r>
    </w:p>
    <w:p w14:paraId="2ACEDDC7" w14:textId="77777777" w:rsidR="00536417" w:rsidRPr="004C0F1D" w:rsidRDefault="00A33938" w:rsidP="00536417">
      <w:pPr>
        <w:numPr>
          <w:ilvl w:val="0"/>
          <w:numId w:val="6"/>
        </w:numPr>
        <w:spacing w:line="300" w:lineRule="atLeast"/>
        <w:contextualSpacing/>
      </w:pPr>
      <w:r>
        <w:t>modificări ale condițiilor de joc;</w:t>
      </w:r>
    </w:p>
    <w:p w14:paraId="5D1EDA28" w14:textId="77777777" w:rsidR="00536417" w:rsidRPr="004C0F1D" w:rsidRDefault="00A33938" w:rsidP="00536417">
      <w:pPr>
        <w:numPr>
          <w:ilvl w:val="0"/>
          <w:numId w:val="6"/>
        </w:numPr>
        <w:spacing w:line="300" w:lineRule="atLeast"/>
        <w:contextualSpacing/>
      </w:pPr>
      <w:r>
        <w:t>modificări ale condițiilor fondului de premiere;</w:t>
      </w:r>
    </w:p>
    <w:p w14:paraId="03A41996" w14:textId="77777777" w:rsidR="00536417" w:rsidRPr="004C0F1D" w:rsidRDefault="00A33938" w:rsidP="00536417">
      <w:pPr>
        <w:numPr>
          <w:ilvl w:val="0"/>
          <w:numId w:val="6"/>
        </w:numPr>
        <w:spacing w:line="300" w:lineRule="atLeast"/>
        <w:contextualSpacing/>
      </w:pPr>
      <w:r>
        <w:t>fond de premiere nou înființat;</w:t>
      </w:r>
    </w:p>
    <w:p w14:paraId="497635EE" w14:textId="77777777" w:rsidR="00536417" w:rsidRPr="004C0F1D" w:rsidRDefault="00A33938" w:rsidP="00536417">
      <w:pPr>
        <w:numPr>
          <w:ilvl w:val="0"/>
          <w:numId w:val="6"/>
        </w:numPr>
        <w:spacing w:line="300" w:lineRule="atLeast"/>
        <w:contextualSpacing/>
      </w:pPr>
      <w:r>
        <w:t>participarea jucătorilor la fondul de premiere;</w:t>
      </w:r>
    </w:p>
    <w:p w14:paraId="56FFCC44" w14:textId="77777777" w:rsidR="00536417" w:rsidRPr="004C0F1D" w:rsidRDefault="00A33938" w:rsidP="00536417">
      <w:pPr>
        <w:numPr>
          <w:ilvl w:val="0"/>
          <w:numId w:val="6"/>
        </w:numPr>
        <w:spacing w:line="300" w:lineRule="atLeast"/>
        <w:contextualSpacing/>
      </w:pPr>
      <w:r>
        <w:t>plata fondului de premiere și</w:t>
      </w:r>
    </w:p>
    <w:p w14:paraId="2E4C409E" w14:textId="77777777" w:rsidR="00536417" w:rsidRPr="004C0F1D" w:rsidRDefault="00A33938" w:rsidP="00536417">
      <w:pPr>
        <w:numPr>
          <w:ilvl w:val="0"/>
          <w:numId w:val="6"/>
        </w:numPr>
        <w:spacing w:line="300" w:lineRule="atLeast"/>
        <w:contextualSpacing/>
      </w:pPr>
      <w:r>
        <w:t>jocuri întrerupte cu un fond de premiere.</w:t>
      </w:r>
    </w:p>
    <w:p w14:paraId="3E57C72A" w14:textId="77777777" w:rsidR="00536417" w:rsidRPr="004C0F1D" w:rsidRDefault="00ED723F" w:rsidP="00536417"/>
    <w:p w14:paraId="488060F6" w14:textId="77777777" w:rsidR="00536417" w:rsidRPr="004C0F1D" w:rsidRDefault="00A33938" w:rsidP="00536417">
      <w:r>
        <w:rPr>
          <w:b/>
          <w:bCs/>
        </w:rPr>
        <w:t>Articolul 14</w:t>
      </w:r>
      <w:r>
        <w:t xml:space="preserve"> Sistemul de jocuri trebuie să aibă o funcție de înregistrare și să poată genera rapoarte individuale și agregate pentru una sau mai multe runde de joc ale licențiatului.</w:t>
      </w:r>
    </w:p>
    <w:p w14:paraId="00149AE2" w14:textId="77777777" w:rsidR="00536417" w:rsidRPr="004C0F1D" w:rsidRDefault="00A33938" w:rsidP="00536417">
      <w:r>
        <w:t xml:space="preserve">    Următoarele informații pot fi incluse într-un raport menționat la primul paragraf:</w:t>
      </w:r>
    </w:p>
    <w:p w14:paraId="31867797" w14:textId="77777777" w:rsidR="00536417" w:rsidRPr="004C0F1D" w:rsidRDefault="00A33938" w:rsidP="00536417">
      <w:pPr>
        <w:numPr>
          <w:ilvl w:val="0"/>
          <w:numId w:val="11"/>
        </w:numPr>
        <w:spacing w:line="300" w:lineRule="atLeast"/>
        <w:contextualSpacing/>
      </w:pPr>
      <w:r>
        <w:t>numele și numărul de serie al rundei;</w:t>
      </w:r>
    </w:p>
    <w:p w14:paraId="0EA6AB22" w14:textId="77777777" w:rsidR="00536417" w:rsidRPr="004C0F1D" w:rsidRDefault="00A33938" w:rsidP="00536417">
      <w:pPr>
        <w:numPr>
          <w:ilvl w:val="0"/>
          <w:numId w:val="11"/>
        </w:numPr>
        <w:spacing w:line="300" w:lineRule="atLeast"/>
        <w:contextualSpacing/>
      </w:pPr>
      <w:r>
        <w:t>data:</w:t>
      </w:r>
    </w:p>
    <w:p w14:paraId="2AFFFF36" w14:textId="77777777" w:rsidR="00536417" w:rsidRPr="004C0F1D" w:rsidRDefault="00A33938" w:rsidP="00536417">
      <w:pPr>
        <w:numPr>
          <w:ilvl w:val="0"/>
          <w:numId w:val="11"/>
        </w:numPr>
        <w:spacing w:line="300" w:lineRule="atLeast"/>
        <w:contextualSpacing/>
      </w:pPr>
      <w:r>
        <w:t>ora de începere a rundei;</w:t>
      </w:r>
    </w:p>
    <w:p w14:paraId="39EE7583" w14:textId="77777777" w:rsidR="00536417" w:rsidRPr="004C0F1D" w:rsidRDefault="00A33938" w:rsidP="00536417">
      <w:pPr>
        <w:numPr>
          <w:ilvl w:val="0"/>
          <w:numId w:val="11"/>
        </w:numPr>
        <w:spacing w:line="300" w:lineRule="atLeast"/>
        <w:contextualSpacing/>
      </w:pPr>
      <w:r>
        <w:t>ora de încheiere a rundei;</w:t>
      </w:r>
    </w:p>
    <w:p w14:paraId="0C1EF397" w14:textId="77777777" w:rsidR="00536417" w:rsidRPr="004C0F1D" w:rsidRDefault="00A33938" w:rsidP="00536417">
      <w:pPr>
        <w:numPr>
          <w:ilvl w:val="0"/>
          <w:numId w:val="11"/>
        </w:numPr>
        <w:spacing w:line="300" w:lineRule="atLeast"/>
        <w:contextualSpacing/>
      </w:pPr>
      <w:r>
        <w:t>cifra de afaceri totală;</w:t>
      </w:r>
    </w:p>
    <w:p w14:paraId="1A73A8E5" w14:textId="77777777" w:rsidR="00536417" w:rsidRPr="004C0F1D" w:rsidRDefault="00A33938" w:rsidP="00536417">
      <w:pPr>
        <w:numPr>
          <w:ilvl w:val="0"/>
          <w:numId w:val="11"/>
        </w:numPr>
        <w:spacing w:line="300" w:lineRule="atLeast"/>
        <w:contextualSpacing/>
      </w:pPr>
      <w:r>
        <w:t>numărul de pariuri;</w:t>
      </w:r>
    </w:p>
    <w:p w14:paraId="62232624" w14:textId="77777777" w:rsidR="00536417" w:rsidRPr="004C0F1D" w:rsidRDefault="00A33938" w:rsidP="00536417">
      <w:pPr>
        <w:numPr>
          <w:ilvl w:val="0"/>
          <w:numId w:val="11"/>
        </w:numPr>
        <w:spacing w:line="300" w:lineRule="atLeast"/>
        <w:contextualSpacing/>
      </w:pPr>
      <w:r>
        <w:t>pariul licențiatului;</w:t>
      </w:r>
    </w:p>
    <w:p w14:paraId="797B21D2" w14:textId="77777777" w:rsidR="00536417" w:rsidRPr="004C0F1D" w:rsidRDefault="00A33938" w:rsidP="00536417">
      <w:pPr>
        <w:numPr>
          <w:ilvl w:val="0"/>
          <w:numId w:val="11"/>
        </w:numPr>
        <w:spacing w:line="300" w:lineRule="atLeast"/>
        <w:contextualSpacing/>
      </w:pPr>
      <w:r>
        <w:t>finanțarea unui fond de premiere;</w:t>
      </w:r>
    </w:p>
    <w:p w14:paraId="03CD60F7" w14:textId="77777777" w:rsidR="00536417" w:rsidRPr="004C0F1D" w:rsidRDefault="00A33938" w:rsidP="00536417">
      <w:pPr>
        <w:numPr>
          <w:ilvl w:val="0"/>
          <w:numId w:val="11"/>
        </w:numPr>
        <w:spacing w:line="300" w:lineRule="atLeast"/>
        <w:contextualSpacing/>
      </w:pPr>
      <w:r>
        <w:t>valoarea unui fond de premiere înainte de începerea jocului;</w:t>
      </w:r>
    </w:p>
    <w:p w14:paraId="790D97F4" w14:textId="77777777" w:rsidR="00536417" w:rsidRPr="004C0F1D" w:rsidRDefault="00A33938" w:rsidP="00536417">
      <w:pPr>
        <w:numPr>
          <w:ilvl w:val="0"/>
          <w:numId w:val="11"/>
        </w:numPr>
        <w:spacing w:line="300" w:lineRule="atLeast"/>
        <w:contextualSpacing/>
      </w:pPr>
      <w:r>
        <w:t>valoarea unui fond de premiere la sfârșitul jocului;</w:t>
      </w:r>
    </w:p>
    <w:p w14:paraId="198B5CA3" w14:textId="77777777" w:rsidR="00536417" w:rsidRPr="004C0F1D" w:rsidRDefault="00A33938" w:rsidP="00536417">
      <w:pPr>
        <w:numPr>
          <w:ilvl w:val="0"/>
          <w:numId w:val="11"/>
        </w:numPr>
        <w:spacing w:line="300" w:lineRule="atLeast"/>
        <w:contextualSpacing/>
      </w:pPr>
      <w:r>
        <w:t>rezultate posibile;</w:t>
      </w:r>
    </w:p>
    <w:p w14:paraId="126D8966" w14:textId="77777777" w:rsidR="00536417" w:rsidRPr="004C0F1D" w:rsidRDefault="00A33938" w:rsidP="00536417">
      <w:pPr>
        <w:numPr>
          <w:ilvl w:val="0"/>
          <w:numId w:val="11"/>
        </w:numPr>
        <w:spacing w:line="300" w:lineRule="atLeast"/>
        <w:contextualSpacing/>
      </w:pPr>
      <w:r>
        <w:t>rezultatul real;</w:t>
      </w:r>
    </w:p>
    <w:p w14:paraId="0F3CB9AB" w14:textId="77777777" w:rsidR="00536417" w:rsidRPr="004C0F1D" w:rsidRDefault="00A33938" w:rsidP="00536417">
      <w:pPr>
        <w:numPr>
          <w:ilvl w:val="0"/>
          <w:numId w:val="11"/>
        </w:numPr>
        <w:spacing w:line="300" w:lineRule="atLeast"/>
        <w:contextualSpacing/>
      </w:pPr>
      <w:r>
        <w:t>numărul total de câștiguri;</w:t>
      </w:r>
    </w:p>
    <w:p w14:paraId="27AB7DA9" w14:textId="77777777" w:rsidR="00536417" w:rsidRPr="004C0F1D" w:rsidRDefault="00A33938" w:rsidP="00536417">
      <w:pPr>
        <w:numPr>
          <w:ilvl w:val="0"/>
          <w:numId w:val="11"/>
        </w:numPr>
        <w:spacing w:line="300" w:lineRule="atLeast"/>
        <w:contextualSpacing/>
      </w:pPr>
      <w:r>
        <w:t>numărul total de câștigători;</w:t>
      </w:r>
    </w:p>
    <w:p w14:paraId="79007A22" w14:textId="77777777" w:rsidR="00536417" w:rsidRPr="004C0F1D" w:rsidRDefault="00A33938" w:rsidP="00536417">
      <w:pPr>
        <w:numPr>
          <w:ilvl w:val="0"/>
          <w:numId w:val="11"/>
        </w:numPr>
        <w:spacing w:line="300" w:lineRule="atLeast"/>
        <w:contextualSpacing/>
      </w:pPr>
      <w:r>
        <w:t>numărul de câștigători pe nivel;</w:t>
      </w:r>
    </w:p>
    <w:p w14:paraId="225A5DF8" w14:textId="77777777" w:rsidR="00536417" w:rsidRPr="004C0F1D" w:rsidRDefault="00A33938" w:rsidP="00536417">
      <w:pPr>
        <w:numPr>
          <w:ilvl w:val="0"/>
          <w:numId w:val="11"/>
        </w:numPr>
        <w:spacing w:line="300" w:lineRule="atLeast"/>
        <w:contextualSpacing/>
      </w:pPr>
      <w:r>
        <w:t>numărul de drepturi;</w:t>
      </w:r>
    </w:p>
    <w:p w14:paraId="7FD3B10E" w14:textId="77777777" w:rsidR="00536417" w:rsidRPr="004C0F1D" w:rsidRDefault="00A33938" w:rsidP="00536417">
      <w:pPr>
        <w:numPr>
          <w:ilvl w:val="0"/>
          <w:numId w:val="11"/>
        </w:numPr>
        <w:spacing w:line="300" w:lineRule="atLeast"/>
        <w:contextualSpacing/>
      </w:pPr>
      <w:r>
        <w:t>distribuția totală și</w:t>
      </w:r>
    </w:p>
    <w:p w14:paraId="773C6E9A" w14:textId="77777777" w:rsidR="00536417" w:rsidRPr="004C0F1D" w:rsidRDefault="00A33938" w:rsidP="00536417">
      <w:pPr>
        <w:numPr>
          <w:ilvl w:val="0"/>
          <w:numId w:val="11"/>
        </w:numPr>
        <w:spacing w:line="300" w:lineRule="atLeast"/>
        <w:contextualSpacing/>
      </w:pPr>
      <w:r>
        <w:t>numărul de jucători care nu au terminat runda de joc, precum și motivul pentru care aceștia nu au terminat jocul.</w:t>
      </w:r>
    </w:p>
    <w:p w14:paraId="646C0859" w14:textId="77777777" w:rsidR="00536417" w:rsidRPr="004C0F1D" w:rsidRDefault="00ED723F" w:rsidP="00536417"/>
    <w:p w14:paraId="1F8928A8" w14:textId="77777777" w:rsidR="00536417" w:rsidRPr="004C0F1D" w:rsidRDefault="00A33938" w:rsidP="004178EA">
      <w:pPr>
        <w:keepNext/>
        <w:ind w:left="1304"/>
        <w:rPr>
          <w:u w:val="single"/>
        </w:rPr>
      </w:pPr>
      <w:r>
        <w:rPr>
          <w:u w:val="single"/>
        </w:rPr>
        <w:lastRenderedPageBreak/>
        <w:t>Recomandări generale</w:t>
      </w:r>
    </w:p>
    <w:p w14:paraId="6BE98534" w14:textId="77777777" w:rsidR="00536417" w:rsidRPr="004C0F1D" w:rsidRDefault="00A33938" w:rsidP="00536417">
      <w:pPr>
        <w:ind w:left="1304"/>
      </w:pPr>
      <w:r>
        <w:t xml:space="preserve">Un posibil rezultat poate fi o situație în care există posibilitatea unui rezultat unic care nu reiese în mod direct din planul câștigător relevant, de exemplu un meci de fotbal în care un pariu se poate referi la 1X2. </w:t>
      </w:r>
    </w:p>
    <w:p w14:paraId="78A8035D" w14:textId="77777777" w:rsidR="00536417" w:rsidRPr="004C0F1D" w:rsidRDefault="00ED723F" w:rsidP="00536417">
      <w:pPr>
        <w:ind w:left="720"/>
      </w:pPr>
    </w:p>
    <w:p w14:paraId="60960124" w14:textId="77777777" w:rsidR="00536417" w:rsidRPr="004C0F1D" w:rsidRDefault="00A33938" w:rsidP="00536417">
      <w:pPr>
        <w:keepNext/>
        <w:outlineLvl w:val="0"/>
        <w:rPr>
          <w:b/>
        </w:rPr>
      </w:pPr>
      <w:bookmarkStart w:id="16" w:name="_Toc471896788"/>
      <w:r>
        <w:rPr>
          <w:b/>
        </w:rPr>
        <w:t>Capitolul 9 Cerințe funcționale la dispoziția licențiatului împotriva jucătorilor</w:t>
      </w:r>
      <w:bookmarkEnd w:id="16"/>
    </w:p>
    <w:p w14:paraId="75B6B3BE" w14:textId="77777777" w:rsidR="00536417" w:rsidRPr="004C0F1D" w:rsidRDefault="00ED723F" w:rsidP="00536417">
      <w:pPr>
        <w:rPr>
          <w:i/>
          <w:color w:val="FF0000"/>
        </w:rPr>
      </w:pPr>
    </w:p>
    <w:p w14:paraId="7D1A6EEA" w14:textId="77777777" w:rsidR="00536417" w:rsidRPr="004C0F1D" w:rsidRDefault="00A33938" w:rsidP="00536417">
      <w:pPr>
        <w:keepNext/>
        <w:outlineLvl w:val="2"/>
        <w:rPr>
          <w:i/>
        </w:rPr>
      </w:pPr>
      <w:bookmarkStart w:id="17" w:name="_Toc471896789"/>
      <w:r>
        <w:rPr>
          <w:i/>
        </w:rPr>
        <w:t>Înregistrarea jucătorului și accesul la sistemul de jocuri de noroc</w:t>
      </w:r>
      <w:bookmarkEnd w:id="17"/>
    </w:p>
    <w:p w14:paraId="4634797B" w14:textId="77777777" w:rsidR="00536417" w:rsidRDefault="00A33938" w:rsidP="00536417">
      <w:pPr>
        <w:rPr>
          <w:rFonts w:cs="Segoe UI"/>
          <w:b/>
          <w:sz w:val="20"/>
          <w:szCs w:val="20"/>
        </w:rPr>
      </w:pPr>
      <w:r>
        <w:rPr>
          <w:b/>
        </w:rPr>
        <w:t>Articolul 1</w:t>
      </w:r>
      <w:r>
        <w:t xml:space="preserve"> Sistemul de jocuri de noroc trebuie să aibă o funcție de înregistrare a unui jucător. </w:t>
      </w:r>
    </w:p>
    <w:p w14:paraId="6625441D" w14:textId="77777777" w:rsidR="00536417" w:rsidRDefault="00A33938" w:rsidP="00536417">
      <w:pPr>
        <w:rPr>
          <w:rFonts w:cs="Segoe UI"/>
          <w:szCs w:val="20"/>
        </w:rPr>
      </w:pPr>
      <w:r>
        <w:t xml:space="preserve">    Verificarea autorizației jucătorului se face prin intermediul unui cod de autorizare personal și unic de fiecare dată când jucătorul se conectează la sistemul de jocuri de noroc.</w:t>
      </w:r>
    </w:p>
    <w:p w14:paraId="3EB303F9" w14:textId="77777777" w:rsidR="00536417" w:rsidRDefault="00ED723F"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Recomandări generale </w:t>
      </w:r>
    </w:p>
    <w:p w14:paraId="70C46377" w14:textId="1F800712" w:rsidR="00536417" w:rsidRPr="009E0680" w:rsidRDefault="00A33938" w:rsidP="00536417">
      <w:pPr>
        <w:ind w:left="1440"/>
      </w:pPr>
      <w:r>
        <w:t xml:space="preserve">După înregistrarea inițială, atunci când Legea privind jocurile de noroc impune verificarea jucătorului prin </w:t>
      </w:r>
      <w:r>
        <w:rPr>
          <w:color w:val="FF0000"/>
        </w:rPr>
        <w:t>identificare electronică fiabilă sau echivalent</w:t>
      </w:r>
      <w:r>
        <w:t xml:space="preserve">, licențiatul poate continua să solicite verificarea prin </w:t>
      </w:r>
      <w:r>
        <w:rPr>
          <w:color w:val="FF0000"/>
        </w:rPr>
        <w:t>identificare electronică fiabilă sau echivalent</w:t>
      </w:r>
      <w:r>
        <w:t>. În mod alternativ, licențiatul poate alege să permită jucătorului să creeze un nume de utilizator cu codul de autorizare asociat. O caracteristică a sistemului de jocuri de noroc ar trebui să informeze modul în care jucătorul poate crea un cod de acces unic și sigur.</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bCs/>
        </w:rPr>
        <w:t>Articolul 2</w:t>
      </w:r>
      <w:r>
        <w:t xml:space="preserve"> Sistemul de jocuri de noroc va avea o funcție de verificare a vârstei jucătorului.</w:t>
      </w:r>
    </w:p>
    <w:p w14:paraId="23CA7D47" w14:textId="77777777" w:rsidR="00536417" w:rsidRPr="004C0F1D" w:rsidRDefault="00ED723F" w:rsidP="00536417"/>
    <w:p w14:paraId="2A34DBD8" w14:textId="77777777" w:rsidR="00536417" w:rsidRPr="004C0F1D" w:rsidRDefault="00A33938" w:rsidP="00536417">
      <w:r>
        <w:rPr>
          <w:b/>
        </w:rPr>
        <w:t xml:space="preserve">Articolul 3 </w:t>
      </w:r>
      <w:r>
        <w:t xml:space="preserve">Dacă s-a efectuat o verificare a PEP în conformitate cu capitolul 3, articolul 10 din Legea (2017:630) privind spălarea banilor, verificarea se înregistrează în sistemul de jocuri. </w:t>
      </w:r>
    </w:p>
    <w:p w14:paraId="48E2B925" w14:textId="77777777" w:rsidR="00536417" w:rsidRPr="004C0F1D" w:rsidRDefault="00ED723F" w:rsidP="00536417"/>
    <w:p w14:paraId="3CE5ABD0" w14:textId="76533212" w:rsidR="00536417" w:rsidRPr="009E0680" w:rsidRDefault="00A33938" w:rsidP="00536417">
      <w:pPr>
        <w:ind w:left="1440"/>
        <w:rPr>
          <w:u w:val="single"/>
        </w:rPr>
      </w:pPr>
      <w:r>
        <w:rPr>
          <w:u w:val="single"/>
        </w:rPr>
        <w:t>Recomandări generale</w:t>
      </w:r>
    </w:p>
    <w:p w14:paraId="51FD2F91" w14:textId="77777777" w:rsidR="00536417" w:rsidRPr="009E0680" w:rsidRDefault="00A33938" w:rsidP="00536417">
      <w:pPr>
        <w:ind w:left="1440"/>
      </w:pPr>
      <w:r>
        <w:t>Înregistrarea se poate face prin introducerea unei căsuțe PEP în registrul jucătorului și notarea da sau nu.</w:t>
      </w:r>
    </w:p>
    <w:p w14:paraId="7916A1D1" w14:textId="77777777" w:rsidR="00536417" w:rsidRPr="004C0F1D" w:rsidRDefault="00ED723F" w:rsidP="00536417">
      <w:pPr>
        <w:ind w:left="1304"/>
      </w:pPr>
    </w:p>
    <w:p w14:paraId="744ACE73" w14:textId="77777777" w:rsidR="00536417" w:rsidRPr="004C0F1D" w:rsidRDefault="00A33938" w:rsidP="00536417">
      <w:r>
        <w:rPr>
          <w:b/>
        </w:rPr>
        <w:t>Articolul 4</w:t>
      </w:r>
      <w:r>
        <w:t xml:space="preserve"> Toate datele de conectare la un cont de jocuri și orice încercări de conectare care au fost făcute vor fi înregistrate.</w:t>
      </w:r>
    </w:p>
    <w:p w14:paraId="74DF17F9" w14:textId="77777777" w:rsidR="00536417" w:rsidRPr="004C0F1D" w:rsidRDefault="00A33938" w:rsidP="00536417">
      <w:r>
        <w:t xml:space="preserve">    Trebuie să existe o funcție în sistemul de jocuri pentru a detecta dacă o persoană neautorizată încearcă să se conecteze la contul unui jucător. </w:t>
      </w:r>
    </w:p>
    <w:p w14:paraId="2DA79196" w14:textId="77777777" w:rsidR="00536417" w:rsidRPr="004C0F1D" w:rsidRDefault="00A33938" w:rsidP="00536417">
      <w:r>
        <w:t xml:space="preserve">    În cazul în care o persoană neautorizată a încercat să intre în contul unui jucător, acesta va fi informat imediat și ulterior, în conformitate cu acordul licențiatului cu jucătorul.</w:t>
      </w:r>
    </w:p>
    <w:p w14:paraId="1088F126" w14:textId="77777777" w:rsidR="00536417" w:rsidRPr="004C0F1D" w:rsidRDefault="00ED723F" w:rsidP="00536417"/>
    <w:p w14:paraId="7098077C" w14:textId="77777777" w:rsidR="00536417" w:rsidRPr="004C0F1D" w:rsidRDefault="00A33938" w:rsidP="00536417">
      <w:pPr>
        <w:ind w:left="1304"/>
        <w:rPr>
          <w:u w:val="single"/>
        </w:rPr>
      </w:pPr>
      <w:r>
        <w:rPr>
          <w:u w:val="single"/>
        </w:rPr>
        <w:t>Recomandări generale</w:t>
      </w:r>
    </w:p>
    <w:p w14:paraId="1364013B" w14:textId="77777777" w:rsidR="00536417" w:rsidRPr="004C0F1D" w:rsidRDefault="00A33938" w:rsidP="00536417">
      <w:pPr>
        <w:ind w:left="1304"/>
      </w:pPr>
      <w:r>
        <w:t>Notificarea că o persoană neautorizată a încercat să acceseze contul de joc al unui jucător poate fi făcută prin orice mijloace pe care licențiatul le consideră cele mai adecvate la momentul respectiv, cum ar fi mesaje text, e-mailuri sau informații de conectare.</w:t>
      </w:r>
    </w:p>
    <w:p w14:paraId="7E8FFE89" w14:textId="77777777" w:rsidR="00536417" w:rsidRPr="004C0F1D" w:rsidRDefault="00ED723F" w:rsidP="00536417">
      <w:pPr>
        <w:spacing w:line="300" w:lineRule="atLeast"/>
        <w:rPr>
          <w:i/>
          <w:color w:val="FF0000"/>
        </w:rPr>
      </w:pPr>
    </w:p>
    <w:p w14:paraId="7524C042" w14:textId="77777777" w:rsidR="00536417" w:rsidRPr="004C0F1D" w:rsidRDefault="00A33938" w:rsidP="00536417">
      <w:r>
        <w:rPr>
          <w:b/>
          <w:bCs/>
        </w:rPr>
        <w:t>Articolul 5</w:t>
      </w:r>
      <w:r>
        <w:t xml:space="preserve"> Identitatea, data și ora jucătorului se înregistrează la fiecare conectare și deconectare.</w:t>
      </w:r>
    </w:p>
    <w:p w14:paraId="1DF092CC" w14:textId="77777777" w:rsidR="00536417" w:rsidRPr="004C0F1D" w:rsidRDefault="00A33938" w:rsidP="00536417">
      <w:r>
        <w:t xml:space="preserve">    Atunci când un jucător se conectează la sistemul de joc, acesta își poate vizualiza ultima conectare cu ora și data.</w:t>
      </w:r>
    </w:p>
    <w:p w14:paraId="313C6876" w14:textId="77777777" w:rsidR="00536417" w:rsidRPr="004C0F1D" w:rsidRDefault="00ED723F" w:rsidP="00536417"/>
    <w:p w14:paraId="7580543A" w14:textId="77777777" w:rsidR="00536417" w:rsidRPr="004C0F1D" w:rsidRDefault="00A33938" w:rsidP="00536417">
      <w:r>
        <w:rPr>
          <w:b/>
          <w:bCs/>
        </w:rPr>
        <w:lastRenderedPageBreak/>
        <w:t>Articolul</w:t>
      </w:r>
      <w:r>
        <w:t xml:space="preserve"> </w:t>
      </w:r>
      <w:r>
        <w:rPr>
          <w:b/>
        </w:rPr>
        <w:t>6</w:t>
      </w:r>
      <w:r>
        <w:t xml:space="preserve"> Sistemul de jocuri de noroc trebuie să aibă o funcție și proceduri documentate pentru modificarea sigură a codurilor de autorizare.</w:t>
      </w:r>
    </w:p>
    <w:p w14:paraId="572C1B59" w14:textId="77777777" w:rsidR="00536417" w:rsidRPr="004C0F1D" w:rsidRDefault="00A33938" w:rsidP="00536417">
      <w:r>
        <w:t xml:space="preserve">   Codul de autorizare al unui jucător nu poate fi modificat unilateral de către licențiat.    </w:t>
      </w:r>
    </w:p>
    <w:p w14:paraId="5221FCEC" w14:textId="77777777" w:rsidR="00536417" w:rsidRPr="004C0F1D" w:rsidRDefault="00ED723F" w:rsidP="00536417"/>
    <w:p w14:paraId="7CF0D088" w14:textId="77777777" w:rsidR="00536417" w:rsidRPr="004C0F1D" w:rsidRDefault="00A33938" w:rsidP="00536417">
      <w:pPr>
        <w:ind w:left="1304"/>
        <w:rPr>
          <w:u w:val="single"/>
        </w:rPr>
      </w:pPr>
      <w:r>
        <w:rPr>
          <w:u w:val="single"/>
        </w:rPr>
        <w:t>Recomandări generale</w:t>
      </w:r>
    </w:p>
    <w:p w14:paraId="3D7CF9B4" w14:textId="77777777" w:rsidR="00536417" w:rsidRPr="004C0F1D" w:rsidRDefault="00A33938" w:rsidP="00536417">
      <w:pPr>
        <w:ind w:left="1304"/>
      </w:pPr>
      <w:r>
        <w:t>Dacă este necesar, un cod unic poate fi trimis la adresa de e-mail înregistrată a jucătorului sau la numărul de telefon mobil înregistrat.</w:t>
      </w:r>
    </w:p>
    <w:p w14:paraId="7E843173" w14:textId="77777777" w:rsidR="00536417" w:rsidRPr="004C0F1D" w:rsidRDefault="00ED723F" w:rsidP="00536417"/>
    <w:p w14:paraId="3069F86C" w14:textId="77777777" w:rsidR="00536417" w:rsidRPr="004C0F1D" w:rsidRDefault="00A33938" w:rsidP="00536417">
      <w:pPr>
        <w:keepNext/>
        <w:outlineLvl w:val="2"/>
        <w:rPr>
          <w:i/>
        </w:rPr>
      </w:pPr>
      <w:bookmarkStart w:id="18" w:name="_Toc471896790"/>
      <w:r>
        <w:rPr>
          <w:i/>
        </w:rPr>
        <w:t>Contul jucătorului</w:t>
      </w:r>
      <w:bookmarkEnd w:id="18"/>
    </w:p>
    <w:p w14:paraId="6C6C1395" w14:textId="77777777" w:rsidR="00536417" w:rsidRPr="004C0F1D" w:rsidRDefault="00A33938" w:rsidP="00536417">
      <w:r>
        <w:rPr>
          <w:b/>
        </w:rPr>
        <w:t>Articolul</w:t>
      </w:r>
      <w:r>
        <w:t xml:space="preserve"> </w:t>
      </w:r>
      <w:r>
        <w:rPr>
          <w:b/>
        </w:rPr>
        <w:t xml:space="preserve">7 </w:t>
      </w:r>
      <w:r>
        <w:t xml:space="preserve">Sistemul de jocuri de noroc trebuie să aibă funcția de a gestiona și înregistra toate tranzacțiile financiare către și dintr-un cont de joc în conformitate cu capitolul 13, articolul 3 din Legea (2018:1138) privind jocurile de noroc. </w:t>
      </w:r>
    </w:p>
    <w:p w14:paraId="09383EDB" w14:textId="77777777" w:rsidR="00536417" w:rsidRPr="004C0F1D" w:rsidRDefault="00ED723F" w:rsidP="00536417">
      <w:pPr>
        <w:rPr>
          <w:i/>
          <w:color w:val="0070C0"/>
        </w:rPr>
      </w:pPr>
    </w:p>
    <w:p w14:paraId="4DD0179F" w14:textId="77777777" w:rsidR="00536417" w:rsidRPr="004C0F1D" w:rsidRDefault="00A33938" w:rsidP="00536417">
      <w:r>
        <w:rPr>
          <w:b/>
          <w:bCs/>
        </w:rPr>
        <w:t>Articolul 8</w:t>
      </w:r>
      <w:r>
        <w:t xml:space="preserve"> Atunci când depune fonduri într-un cont de jocuri de noroc, licențiatul trebuie să se poată asigura că titularul declarat al contului bancar/de debit sau a altui serviciu de plată este același cu jucătorul aparținând contului de jocuri.</w:t>
      </w:r>
    </w:p>
    <w:p w14:paraId="43271437" w14:textId="77777777" w:rsidR="00536417" w:rsidRPr="004C0F1D" w:rsidRDefault="00A33938" w:rsidP="00536417">
      <w:r>
        <w:t xml:space="preserve">    Primul paragraf se aplică și în cazul în care jucătorul schimbă un card bancar, un cont bancar sau un alt serviciu de plată. </w:t>
      </w:r>
    </w:p>
    <w:p w14:paraId="4D3F5992" w14:textId="77777777" w:rsidR="00536417" w:rsidRPr="004C0F1D" w:rsidRDefault="00ED723F" w:rsidP="00536417"/>
    <w:p w14:paraId="125C1CD8" w14:textId="77777777" w:rsidR="00536417" w:rsidRPr="009E0680" w:rsidRDefault="00A33938" w:rsidP="00536417">
      <w:pPr>
        <w:ind w:left="1304"/>
        <w:rPr>
          <w:color w:val="FF0000"/>
        </w:rPr>
      </w:pPr>
      <w:r>
        <w:rPr>
          <w:color w:val="FF0000"/>
          <w:u w:val="single"/>
        </w:rPr>
        <w:t>Recomandări generale</w:t>
      </w:r>
    </w:p>
    <w:p w14:paraId="72CB4609" w14:textId="47F22E99" w:rsidR="00536417" w:rsidRPr="004C0F1D" w:rsidRDefault="00A33938" w:rsidP="00536417">
      <w:pPr>
        <w:ind w:left="1304"/>
      </w:pPr>
      <w:r>
        <w:t xml:space="preserve">Securitatea poate fi asigurată prin </w:t>
      </w:r>
      <w:r>
        <w:rPr>
          <w:color w:val="FF0000"/>
        </w:rPr>
        <w:t xml:space="preserve"> identificare electronică fiabilă sau echivalent</w:t>
      </w:r>
      <w:r>
        <w:t>.</w:t>
      </w:r>
    </w:p>
    <w:p w14:paraId="7B4AB09E" w14:textId="77777777" w:rsidR="00536417" w:rsidRPr="004C0F1D" w:rsidRDefault="00ED723F" w:rsidP="00536417">
      <w:pPr>
        <w:rPr>
          <w:i/>
          <w:color w:val="0070C0"/>
        </w:rPr>
      </w:pPr>
    </w:p>
    <w:p w14:paraId="7B668638" w14:textId="77777777" w:rsidR="00536417" w:rsidRPr="004C0F1D" w:rsidRDefault="00A33938" w:rsidP="00536417">
      <w:r>
        <w:rPr>
          <w:b/>
        </w:rPr>
        <w:t xml:space="preserve">Articolul 9 </w:t>
      </w:r>
      <w:r>
        <w:t>Un jucător va putea să-și vizualizeze soldul în contul de joc imediat după ce fiecare tranzacție a fost executată.</w:t>
      </w:r>
    </w:p>
    <w:p w14:paraId="2738170B" w14:textId="77777777" w:rsidR="00536417" w:rsidRPr="004C0F1D" w:rsidRDefault="00A33938" w:rsidP="00536417">
      <w:r>
        <w:t xml:space="preserve">    Trebuie să existe o funcție care, în conformitate cu capitolul 13, articolul 3 primul paragraf din Legea (2018:1138) privind jocurile de noroc, arată jucătorului la care jocuri au participat, toate pariurile efectuate și toate câștigurile plătite.</w:t>
      </w:r>
    </w:p>
    <w:p w14:paraId="2DD8CED9" w14:textId="77777777" w:rsidR="00536417" w:rsidRPr="004C0F1D" w:rsidRDefault="00ED723F" w:rsidP="00536417"/>
    <w:p w14:paraId="71842A1A" w14:textId="77777777" w:rsidR="00536417" w:rsidRPr="004C0F1D" w:rsidRDefault="00A33938" w:rsidP="00536417">
      <w:pPr>
        <w:keepNext/>
        <w:outlineLvl w:val="2"/>
        <w:rPr>
          <w:i/>
        </w:rPr>
      </w:pPr>
      <w:bookmarkStart w:id="19" w:name="_Toc471896791"/>
      <w:r>
        <w:rPr>
          <w:i/>
        </w:rPr>
        <w:t xml:space="preserve">Limitarea depozitelor, </w:t>
      </w:r>
      <w:bookmarkEnd w:id="19"/>
      <w:r>
        <w:rPr>
          <w:i/>
        </w:rPr>
        <w:t>pierderi și timp de conectare</w:t>
      </w:r>
    </w:p>
    <w:p w14:paraId="76502E63" w14:textId="77777777" w:rsidR="00536417" w:rsidRPr="004C0F1D" w:rsidRDefault="00A33938" w:rsidP="00536417">
      <w:r>
        <w:rPr>
          <w:b/>
          <w:bCs/>
        </w:rPr>
        <w:t>Articolul 10</w:t>
      </w:r>
      <w:r>
        <w:t xml:space="preserve"> Pentru jocurile online, trebuie să existe o funcție în care jucătorul ar trebui să specifice cu ușurință suma depozitelor care pot fi făcute defalcate pe zi, săptămână și lună.</w:t>
      </w:r>
    </w:p>
    <w:p w14:paraId="7D109169" w14:textId="77777777" w:rsidR="00536417" w:rsidRPr="004C0F1D" w:rsidRDefault="00A33938" w:rsidP="00536417">
      <w:r>
        <w:t xml:space="preserve">   Un jucător care nu a stabilit un plafon pentru depozite în conformitate cu primul paragraf</w:t>
      </w:r>
      <w:r>
        <w:rPr>
          <w:b/>
        </w:rPr>
        <w:t xml:space="preserve"> </w:t>
      </w:r>
      <w:r>
        <w:t>nu are voie să joace.</w:t>
      </w:r>
    </w:p>
    <w:p w14:paraId="7FA75650" w14:textId="77777777" w:rsidR="00536417" w:rsidRPr="004C0F1D" w:rsidRDefault="00ED723F" w:rsidP="00536417"/>
    <w:p w14:paraId="51A72DED" w14:textId="77777777" w:rsidR="00536417" w:rsidRPr="004C0F1D" w:rsidRDefault="00A33938" w:rsidP="00536417">
      <w:r>
        <w:rPr>
          <w:b/>
        </w:rPr>
        <w:t>Articolul 11</w:t>
      </w:r>
      <w:r>
        <w:t xml:space="preserve"> Pentru jocurile de noroc online, trebuie să existe o funcție în care jucătorul își poate limita cu ușurință timpul de conectare. </w:t>
      </w:r>
    </w:p>
    <w:p w14:paraId="1599C879" w14:textId="77777777" w:rsidR="00536417" w:rsidRPr="004C0F1D" w:rsidRDefault="00ED723F" w:rsidP="00536417"/>
    <w:p w14:paraId="47AC8899" w14:textId="77777777" w:rsidR="00536417" w:rsidRPr="004C0F1D" w:rsidRDefault="00A33938" w:rsidP="00536417">
      <w:r>
        <w:rPr>
          <w:b/>
          <w:bCs/>
        </w:rPr>
        <w:t>Articolul 12</w:t>
      </w:r>
      <w:r>
        <w:t xml:space="preserve"> Trebuie să existe o caracteristică pentru a putea afișa avertismentele jucătorului cu privire la câștiguri și pierderi, precum și informații despre momentul în care jucătorul a fost conectat.</w:t>
      </w:r>
    </w:p>
    <w:p w14:paraId="410129BA" w14:textId="77777777" w:rsidR="00536417" w:rsidRPr="004C0F1D" w:rsidRDefault="00ED723F" w:rsidP="00536417"/>
    <w:p w14:paraId="64AA9DBC" w14:textId="77777777" w:rsidR="00536417" w:rsidRPr="004C0F1D" w:rsidRDefault="00A33938" w:rsidP="00536417">
      <w:r>
        <w:rPr>
          <w:b/>
        </w:rPr>
        <w:t>Articolul 13</w:t>
      </w:r>
      <w:r>
        <w:t xml:space="preserve"> Numai jucătorul trebuie să poată determina limitele în conformitate cu articolele 10 și 11.</w:t>
      </w:r>
    </w:p>
    <w:p w14:paraId="007214FC" w14:textId="77777777" w:rsidR="00536417" w:rsidRPr="004C0F1D" w:rsidRDefault="00ED723F" w:rsidP="00536417">
      <w:pPr>
        <w:rPr>
          <w:i/>
          <w:color w:val="FF0000"/>
        </w:rPr>
      </w:pPr>
    </w:p>
    <w:p w14:paraId="339BB94D" w14:textId="77777777" w:rsidR="00536417" w:rsidRPr="004C0F1D" w:rsidRDefault="00A33938" w:rsidP="00536417">
      <w:pPr>
        <w:keepNext/>
        <w:outlineLvl w:val="2"/>
        <w:rPr>
          <w:i/>
        </w:rPr>
      </w:pPr>
      <w:r>
        <w:rPr>
          <w:i/>
        </w:rPr>
        <w:t>Suspendarea jocurilor de noroc</w:t>
      </w:r>
    </w:p>
    <w:p w14:paraId="782089D3" w14:textId="77777777" w:rsidR="00536417" w:rsidRPr="004C0F1D" w:rsidRDefault="00A33938" w:rsidP="00536417">
      <w:r>
        <w:rPr>
          <w:b/>
        </w:rPr>
        <w:t>Articolul 14</w:t>
      </w:r>
      <w:r>
        <w:t xml:space="preserve"> Sistemul de jocuri de noroc va avea o funcție care permite jucătorilor să-și întrerupă cu ușurință jocul pentru o anumită perioadă de timp sau pentru o perioadă nedeterminată.</w:t>
      </w:r>
    </w:p>
    <w:p w14:paraId="13545A9B" w14:textId="77777777" w:rsidR="00536417" w:rsidRPr="004C0F1D" w:rsidRDefault="00ED723F" w:rsidP="00536417"/>
    <w:p w14:paraId="26249A3E" w14:textId="77777777" w:rsidR="00536417" w:rsidRPr="004C0F1D" w:rsidRDefault="00A33938" w:rsidP="00536417">
      <w:r>
        <w:rPr>
          <w:b/>
          <w:bCs/>
        </w:rPr>
        <w:lastRenderedPageBreak/>
        <w:t>Articolul 15</w:t>
      </w:r>
      <w:r>
        <w:t xml:space="preserve"> Sistemul de jocuri de noroc va avea o funcție care verifică, de fiecare dată când jucătorii se înregistrează sau se conectează la sistemul de jocuri, dacă jucătorii și-au întrerupt jocul sau și-au limitat timpul de joc.</w:t>
      </w:r>
    </w:p>
    <w:p w14:paraId="653DFD42" w14:textId="77777777" w:rsidR="00536417" w:rsidRPr="004C0F1D" w:rsidRDefault="00ED723F" w:rsidP="00536417"/>
    <w:p w14:paraId="1629CAC9" w14:textId="77777777" w:rsidR="00536417" w:rsidRPr="004C0F1D" w:rsidRDefault="00A33938" w:rsidP="00536417">
      <w:pPr>
        <w:keepNext/>
        <w:outlineLvl w:val="2"/>
        <w:rPr>
          <w:i/>
        </w:rPr>
      </w:pPr>
      <w:bookmarkStart w:id="20" w:name="_Toc471896795"/>
      <w:r>
        <w:rPr>
          <w:i/>
        </w:rPr>
        <w:t>Începutul jocului</w:t>
      </w:r>
      <w:bookmarkEnd w:id="20"/>
    </w:p>
    <w:p w14:paraId="5C553385" w14:textId="77777777" w:rsidR="00536417" w:rsidRPr="004C0F1D" w:rsidRDefault="00A33938" w:rsidP="00536417">
      <w:r>
        <w:rPr>
          <w:b/>
          <w:bCs/>
        </w:rPr>
        <w:t>Articolul 16</w:t>
      </w:r>
      <w:r>
        <w:t xml:space="preserve"> Pentru jocuri, vor exista o funcție și proceduri documentate care împiedică plasarea unui pariu după începerea posibilității specificate de posesorul licenței pentru retragerea sau evenimentul unui rezultat viitor.</w:t>
      </w:r>
    </w:p>
    <w:p w14:paraId="4BA65F7D" w14:textId="77777777" w:rsidR="00536417" w:rsidRPr="004C0F1D" w:rsidRDefault="00ED723F" w:rsidP="00536417"/>
    <w:p w14:paraId="48AA2703" w14:textId="77777777" w:rsidR="00536417" w:rsidRPr="004C0F1D" w:rsidRDefault="00A33938" w:rsidP="00536417">
      <w:pPr>
        <w:ind w:left="1304"/>
        <w:rPr>
          <w:u w:val="single"/>
        </w:rPr>
      </w:pPr>
      <w:r>
        <w:rPr>
          <w:u w:val="single"/>
        </w:rPr>
        <w:t>Recomandări generale</w:t>
      </w:r>
    </w:p>
    <w:p w14:paraId="42A76772" w14:textId="77777777" w:rsidR="00536417" w:rsidRPr="004C0F1D" w:rsidRDefault="00A33938" w:rsidP="00536417">
      <w:pPr>
        <w:ind w:left="1304"/>
      </w:pPr>
      <w:r>
        <w:t>După caz, pariurile pot avea loc în timpul unui meci în curs de desfășurare sau similar, cum ar fi un pariu în care echipa marchează următorul gol sau jucătorul meciului.</w:t>
      </w:r>
    </w:p>
    <w:p w14:paraId="2B385396" w14:textId="77777777" w:rsidR="00536417" w:rsidRPr="004C0F1D" w:rsidRDefault="00ED723F"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Capitolul 10 Procentul de plată</w:t>
      </w:r>
      <w:bookmarkEnd w:id="21"/>
    </w:p>
    <w:p w14:paraId="24B996A4" w14:textId="77777777" w:rsidR="00536417" w:rsidRPr="004C0F1D" w:rsidRDefault="00ED723F" w:rsidP="00536417">
      <w:pPr>
        <w:rPr>
          <w:i/>
          <w:color w:val="0070C0"/>
        </w:rPr>
      </w:pPr>
    </w:p>
    <w:p w14:paraId="7ED4E4D2" w14:textId="77777777" w:rsidR="00536417" w:rsidRPr="004C0F1D" w:rsidRDefault="00A33938" w:rsidP="00536417">
      <w:r>
        <w:rPr>
          <w:b/>
        </w:rPr>
        <w:t xml:space="preserve">Articolul 1 </w:t>
      </w:r>
      <w:r>
        <w:t>În jocurile cu câștiguri progresive, trebuie afișat jucătorului procentul minim de plată.</w:t>
      </w:r>
    </w:p>
    <w:p w14:paraId="485B44EC" w14:textId="77777777" w:rsidR="00536417" w:rsidRPr="004C0F1D" w:rsidRDefault="00ED723F" w:rsidP="00536417"/>
    <w:p w14:paraId="706FFCA8" w14:textId="77777777" w:rsidR="00536417" w:rsidRPr="004C0F1D" w:rsidRDefault="00A33938" w:rsidP="00536417">
      <w:r>
        <w:rPr>
          <w:b/>
        </w:rPr>
        <w:t xml:space="preserve">Articolul 2 </w:t>
      </w:r>
      <w:r>
        <w:t>Sistemul de jocuri de noroc va avea o funcție de monitorizare a procentului de plată pentru fiecare pariu individual.</w:t>
      </w:r>
    </w:p>
    <w:p w14:paraId="133C9A97" w14:textId="77777777" w:rsidR="00536417" w:rsidRPr="004C0F1D" w:rsidRDefault="00A33938" w:rsidP="00536417">
      <w:r>
        <w:t xml:space="preserve">    Datele generate în conformitate cu primul paragraf sunt stocate și disponibile pentru revizuire.</w:t>
      </w:r>
    </w:p>
    <w:p w14:paraId="17035984" w14:textId="77777777" w:rsidR="00536417" w:rsidRPr="004C0F1D" w:rsidRDefault="00ED723F" w:rsidP="00536417"/>
    <w:p w14:paraId="768DDB71" w14:textId="77777777" w:rsidR="00536417" w:rsidRPr="004C0F1D" w:rsidRDefault="00A33938" w:rsidP="00536417">
      <w:pPr>
        <w:keepNext/>
        <w:outlineLvl w:val="0"/>
        <w:rPr>
          <w:b/>
        </w:rPr>
      </w:pPr>
      <w:r>
        <w:rPr>
          <w:b/>
        </w:rPr>
        <w:t>Capitolul 11 Instrucțiuni de joc, planul de câștig și potul câștigător</w:t>
      </w:r>
    </w:p>
    <w:p w14:paraId="3B286A9F" w14:textId="77777777" w:rsidR="00536417" w:rsidRPr="004C0F1D" w:rsidRDefault="00ED723F" w:rsidP="00536417"/>
    <w:p w14:paraId="188F373F" w14:textId="77777777" w:rsidR="00536417" w:rsidRPr="004C0F1D" w:rsidRDefault="00A33938" w:rsidP="00536417">
      <w:pPr>
        <w:rPr>
          <w:i/>
        </w:rPr>
      </w:pPr>
      <w:r>
        <w:rPr>
          <w:i/>
        </w:rPr>
        <w:t>Instrucțiuni de joc</w:t>
      </w:r>
    </w:p>
    <w:p w14:paraId="49472B6D" w14:textId="77777777" w:rsidR="00536417" w:rsidRPr="004C0F1D" w:rsidRDefault="00A33938" w:rsidP="00536417">
      <w:r>
        <w:rPr>
          <w:b/>
        </w:rPr>
        <w:t>Articolul 1</w:t>
      </w:r>
      <w:r>
        <w:t xml:space="preserve"> Instrucțiunile privind jocurile de noroc trebuie să fie complete, clare și să nu inducă în eroare. </w:t>
      </w:r>
    </w:p>
    <w:p w14:paraId="4A59CFA3" w14:textId="77777777" w:rsidR="00536417" w:rsidRPr="004C0F1D" w:rsidRDefault="00ED723F" w:rsidP="00536417"/>
    <w:p w14:paraId="727F6E4A" w14:textId="77777777" w:rsidR="00536417" w:rsidRPr="004C0F1D" w:rsidRDefault="00A33938" w:rsidP="00536417">
      <w:pPr>
        <w:ind w:left="1304"/>
        <w:rPr>
          <w:u w:val="single"/>
        </w:rPr>
      </w:pPr>
      <w:r>
        <w:rPr>
          <w:u w:val="single"/>
        </w:rPr>
        <w:t>Recomandări generale</w:t>
      </w:r>
    </w:p>
    <w:p w14:paraId="1DB6F110" w14:textId="77777777" w:rsidR="00536417" w:rsidRPr="004C0F1D" w:rsidRDefault="00A33938" w:rsidP="00536417">
      <w:pPr>
        <w:ind w:left="1304"/>
      </w:pPr>
      <w:r>
        <w:t xml:space="preserve">Instrucțiunile de joc pot fi traduse în alte limbi și trebuie să aibă același conținut ca și cele originale. </w:t>
      </w:r>
    </w:p>
    <w:p w14:paraId="0E4AC71C" w14:textId="77777777" w:rsidR="00536417" w:rsidRPr="004C0F1D" w:rsidRDefault="00ED723F" w:rsidP="00536417">
      <w:pPr>
        <w:rPr>
          <w:i/>
          <w:color w:val="0070C0"/>
        </w:rPr>
      </w:pPr>
    </w:p>
    <w:p w14:paraId="65C53DE8" w14:textId="77777777" w:rsidR="00536417" w:rsidRPr="004C0F1D" w:rsidRDefault="00A33938" w:rsidP="00536417">
      <w:r>
        <w:rPr>
          <w:b/>
        </w:rPr>
        <w:t>Articolul 2</w:t>
      </w:r>
      <w:r>
        <w:t xml:space="preserve"> Instrucțiunile de joc și regulile de joc vor fi disponibile fără a fi necesară plasarea unui pariu.</w:t>
      </w:r>
    </w:p>
    <w:p w14:paraId="5AE4EB16" w14:textId="77777777" w:rsidR="00536417" w:rsidRPr="004C0F1D" w:rsidRDefault="00ED723F" w:rsidP="00536417"/>
    <w:p w14:paraId="1B1B83DC" w14:textId="77777777" w:rsidR="00536417" w:rsidRPr="004C0F1D" w:rsidRDefault="00A33938" w:rsidP="00536417">
      <w:r>
        <w:rPr>
          <w:b/>
        </w:rPr>
        <w:t>Articolul 3</w:t>
      </w:r>
      <w:r>
        <w:t xml:space="preserve"> Instrucțiunile pentru jocuri trebuie să fie disponibile pe același tip de mediu ca și jocul în curs.</w:t>
      </w:r>
    </w:p>
    <w:p w14:paraId="099E52BC" w14:textId="77777777" w:rsidR="00536417" w:rsidRPr="004C0F1D" w:rsidRDefault="00A33938" w:rsidP="00536417">
      <w:r>
        <w:t xml:space="preserve">    Instrucțiunile privind jocurile de noroc trebuie să fie ușor accesibile. </w:t>
      </w:r>
    </w:p>
    <w:p w14:paraId="19D8B889" w14:textId="77777777" w:rsidR="00536417" w:rsidRPr="004C0F1D" w:rsidRDefault="00ED723F" w:rsidP="00536417"/>
    <w:p w14:paraId="2A2C2920" w14:textId="77777777" w:rsidR="00536417" w:rsidRPr="004C0F1D" w:rsidRDefault="00A33938" w:rsidP="00536417">
      <w:pPr>
        <w:ind w:left="1304"/>
        <w:rPr>
          <w:u w:val="single"/>
        </w:rPr>
      </w:pPr>
      <w:r>
        <w:rPr>
          <w:u w:val="single"/>
        </w:rPr>
        <w:t>Recomandări generale</w:t>
      </w:r>
    </w:p>
    <w:p w14:paraId="7B3283CB" w14:textId="77777777" w:rsidR="00536417" w:rsidRPr="004C0F1D" w:rsidRDefault="00A33938" w:rsidP="00536417">
      <w:pPr>
        <w:ind w:left="1304"/>
      </w:pPr>
      <w:r>
        <w:t>În cazul în care un joc schimbă temporar personajul în timpul jocului în curs, instrucțiunile de joc ar trebui să fie adaptate automat la schimbare.</w:t>
      </w:r>
    </w:p>
    <w:p w14:paraId="5BF6F469" w14:textId="77777777" w:rsidR="00536417" w:rsidRPr="004C0F1D" w:rsidRDefault="00ED723F"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Tabelul de plată</w:t>
      </w:r>
      <w:bookmarkEnd w:id="22"/>
    </w:p>
    <w:p w14:paraId="48E6E5C0" w14:textId="77777777" w:rsidR="00536417" w:rsidRPr="004C0F1D" w:rsidRDefault="00A33938" w:rsidP="00536417">
      <w:r>
        <w:rPr>
          <w:b/>
          <w:bCs/>
        </w:rPr>
        <w:t>Articolul 4</w:t>
      </w:r>
      <w:r>
        <w:t xml:space="preserve"> Există proceduri documentate pentru a se asigura că există o configurație corectă a planurilor de profit.</w:t>
      </w:r>
    </w:p>
    <w:p w14:paraId="5D08C4E6" w14:textId="77777777" w:rsidR="00536417" w:rsidRPr="004C0F1D" w:rsidRDefault="00A33938" w:rsidP="00536417">
      <w:r>
        <w:t xml:space="preserve">    Trebuie instituite proceduri documentate pentru a se asigura că calculul planurilor de profit este corect.</w:t>
      </w:r>
    </w:p>
    <w:p w14:paraId="347696B4" w14:textId="77777777" w:rsidR="00536417" w:rsidRPr="004C0F1D" w:rsidRDefault="00ED723F" w:rsidP="00536417"/>
    <w:p w14:paraId="4480477D" w14:textId="77777777" w:rsidR="00536417" w:rsidRPr="004C0F1D" w:rsidRDefault="00A33938" w:rsidP="00536417">
      <w:pPr>
        <w:ind w:left="1304"/>
        <w:rPr>
          <w:u w:val="single"/>
        </w:rPr>
      </w:pPr>
      <w:r>
        <w:rPr>
          <w:u w:val="single"/>
        </w:rPr>
        <w:t>Recomandări generale</w:t>
      </w:r>
    </w:p>
    <w:p w14:paraId="084366EC" w14:textId="77777777" w:rsidR="00536417" w:rsidRPr="004C0F1D" w:rsidRDefault="00A33938" w:rsidP="00536417">
      <w:pPr>
        <w:ind w:left="1304"/>
      </w:pPr>
      <w:r>
        <w:t>Procedurile pot fi atât automate, cât și manuale.</w:t>
      </w:r>
    </w:p>
    <w:p w14:paraId="1CD01D6A" w14:textId="77777777" w:rsidR="00536417" w:rsidRPr="004C0F1D" w:rsidRDefault="00ED723F"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Fond de premiere</w:t>
      </w:r>
    </w:p>
    <w:p w14:paraId="1CF7FEE6" w14:textId="77777777" w:rsidR="00536417" w:rsidRPr="004C0F1D" w:rsidRDefault="00A33938" w:rsidP="00536417">
      <w:r>
        <w:rPr>
          <w:b/>
          <w:bCs/>
        </w:rPr>
        <w:t>Articolul 5</w:t>
      </w:r>
      <w:r>
        <w:t xml:space="preserve"> Există reguli privind modul în care un jucător poate câștiga un fond de premiere.</w:t>
      </w:r>
    </w:p>
    <w:p w14:paraId="70FA82DC" w14:textId="77777777" w:rsidR="00536417" w:rsidRPr="004C0F1D" w:rsidRDefault="00A33938" w:rsidP="00536417">
      <w:r>
        <w:t xml:space="preserve">    Trebuie să se indice în mod clar modalitatea prin care este finanțat și distribuit un pot.</w:t>
      </w:r>
    </w:p>
    <w:p w14:paraId="557B32CC" w14:textId="77777777" w:rsidR="00536417" w:rsidRPr="004C0F1D" w:rsidRDefault="00ED723F" w:rsidP="00536417"/>
    <w:p w14:paraId="7258A621" w14:textId="77777777" w:rsidR="00536417" w:rsidRPr="004C0F1D" w:rsidRDefault="00A33938" w:rsidP="00536417">
      <w:r>
        <w:rPr>
          <w:b/>
        </w:rPr>
        <w:t>Articolul 6</w:t>
      </w:r>
      <w:r>
        <w:t xml:space="preserve"> Trebuie să existe reguli clare de joc privind modul în care vor fi distribuite poturile, în cazul în care acestea sunt câștigate de mai mulți jucători. </w:t>
      </w:r>
    </w:p>
    <w:p w14:paraId="4DEA4104" w14:textId="77777777" w:rsidR="00536417" w:rsidRPr="004C0F1D" w:rsidRDefault="00ED723F" w:rsidP="00536417"/>
    <w:p w14:paraId="2ECD0834" w14:textId="77777777" w:rsidR="00536417" w:rsidRPr="004C0F1D" w:rsidRDefault="00A33938" w:rsidP="00536417">
      <w:r>
        <w:rPr>
          <w:b/>
        </w:rPr>
        <w:t xml:space="preserve">Articolul 7 </w:t>
      </w:r>
      <w:r>
        <w:t>Este clar din regulile jocului modul în care un deținător de licență poate anula sau rezilia un fond de premiere.</w:t>
      </w:r>
    </w:p>
    <w:p w14:paraId="0AC06CE4" w14:textId="77777777" w:rsidR="00536417" w:rsidRPr="004C0F1D" w:rsidRDefault="00ED723F" w:rsidP="00536417"/>
    <w:p w14:paraId="131E0A92" w14:textId="77777777" w:rsidR="00536417" w:rsidRPr="004C0F1D" w:rsidRDefault="00A33938" w:rsidP="00536417">
      <w:pPr>
        <w:keepNext/>
        <w:outlineLvl w:val="0"/>
        <w:rPr>
          <w:b/>
        </w:rPr>
      </w:pPr>
      <w:bookmarkStart w:id="23" w:name="_Toc471896797"/>
      <w:r>
        <w:rPr>
          <w:b/>
        </w:rPr>
        <w:t>Capitolul 12 Joc necorespunzător și frauda în domeniul jocurilor de noroc</w:t>
      </w:r>
      <w:bookmarkEnd w:id="23"/>
    </w:p>
    <w:p w14:paraId="02884F2C" w14:textId="77777777" w:rsidR="00536417" w:rsidRPr="004C0F1D" w:rsidRDefault="00ED723F" w:rsidP="00536417">
      <w:pPr>
        <w:spacing w:line="300" w:lineRule="atLeast"/>
        <w:rPr>
          <w:rFonts w:ascii="Garamond" w:hAnsi="Garamond"/>
        </w:rPr>
      </w:pPr>
    </w:p>
    <w:p w14:paraId="4251ED14" w14:textId="77777777" w:rsidR="00536417" w:rsidRPr="004C0F1D" w:rsidRDefault="00A33938" w:rsidP="00536417">
      <w:r>
        <w:rPr>
          <w:b/>
        </w:rPr>
        <w:t>Articolul 1</w:t>
      </w:r>
      <w:r>
        <w:t xml:space="preserve"> Sistemul de jocuri de noroc va avea o funcție și proceduri documentate pentru detectarea apariției fraudei în jocurile de noroc și a cooperării neautorizate între jucători, a tentativei de fraudă și a cooperării neautorizate între jucători, precum și alte încălcări ale condițiilor de utilizare și ale regulilor jocului.</w:t>
      </w:r>
    </w:p>
    <w:p w14:paraId="5C00E48B" w14:textId="77777777" w:rsidR="00536417" w:rsidRPr="004C0F1D" w:rsidRDefault="00ED723F" w:rsidP="00536417"/>
    <w:p w14:paraId="294C95E5" w14:textId="77777777" w:rsidR="00536417" w:rsidRPr="004C0F1D" w:rsidRDefault="00A33938" w:rsidP="00536417">
      <w:r>
        <w:rPr>
          <w:b/>
        </w:rPr>
        <w:t>Articolul 2</w:t>
      </w:r>
      <w:r>
        <w:t xml:space="preserve"> Sistemul de jocuri de noroc trebuie să aibă o funcție astfel încât un jucător să poată raporta cu ușurință și imediat suspiciunile de fraudă în jocurile de noroc, frauda în domeniul jocurilor de noroc, cooperarea neautorizată între jucători, tentativa de fraudă și cooperarea neautorizată între jucători, precum și alte încălcări ale condițiilor de utilizare și ale regulilor jocului.</w:t>
      </w:r>
    </w:p>
    <w:p w14:paraId="7A1F2D28" w14:textId="77777777" w:rsidR="00536417" w:rsidRPr="004C0F1D" w:rsidRDefault="00ED723F" w:rsidP="00536417">
      <w:pPr>
        <w:spacing w:line="300" w:lineRule="atLeast"/>
        <w:rPr>
          <w:rFonts w:ascii="Garamond" w:hAnsi="Garamond"/>
          <w:i/>
          <w:color w:val="FF0000"/>
        </w:rPr>
      </w:pPr>
    </w:p>
    <w:p w14:paraId="191455DD" w14:textId="77777777" w:rsidR="00536417" w:rsidRPr="004C0F1D" w:rsidRDefault="00A33938" w:rsidP="00536417">
      <w:r>
        <w:rPr>
          <w:b/>
        </w:rPr>
        <w:t xml:space="preserve">Articolul 3 </w:t>
      </w:r>
      <w:r>
        <w:t>Trebuie să existe o funcție pentru a analiza și a crea o bază pentru raportarea influenței nejustificate a rezultatelor care constituie obiecte</w:t>
      </w:r>
      <w:r>
        <w:rPr>
          <w:b/>
        </w:rPr>
        <w:t xml:space="preserve"> </w:t>
      </w:r>
      <w:r>
        <w:t xml:space="preserve">pentru pariuri. </w:t>
      </w:r>
    </w:p>
    <w:p w14:paraId="3C2EBC5A" w14:textId="77777777" w:rsidR="00536417" w:rsidRPr="004C0F1D" w:rsidRDefault="00ED723F" w:rsidP="00536417">
      <w:pPr>
        <w:rPr>
          <w:i/>
          <w:color w:val="0070C0"/>
        </w:rPr>
      </w:pPr>
    </w:p>
    <w:p w14:paraId="67FCA3F5" w14:textId="77777777" w:rsidR="00536417" w:rsidRPr="004C0F1D" w:rsidRDefault="00A33938" w:rsidP="00536417">
      <w:r>
        <w:rPr>
          <w:b/>
          <w:bCs/>
        </w:rPr>
        <w:t>Articolul 4</w:t>
      </w:r>
      <w:r>
        <w:t xml:space="preserve"> Trebuie să existe proceduri documentate pentru a detecta și contracara abaterile și jocurile anormale prin manipularea jocurilor și a software-ului.</w:t>
      </w:r>
    </w:p>
    <w:p w14:paraId="622AD0FB" w14:textId="77777777" w:rsidR="00536417" w:rsidRPr="004C0F1D" w:rsidRDefault="00ED723F" w:rsidP="00536417">
      <w:pPr>
        <w:rPr>
          <w:i/>
          <w:color w:val="FF0000"/>
        </w:rPr>
      </w:pPr>
      <w:bookmarkStart w:id="24" w:name="_Toc471896799"/>
    </w:p>
    <w:p w14:paraId="1FA02B5D" w14:textId="77777777" w:rsidR="00536417" w:rsidRPr="004C0F1D" w:rsidRDefault="00A33938" w:rsidP="00536417">
      <w:pPr>
        <w:keepNext/>
        <w:outlineLvl w:val="0"/>
        <w:rPr>
          <w:b/>
        </w:rPr>
      </w:pPr>
      <w:r>
        <w:rPr>
          <w:b/>
        </w:rPr>
        <w:t>Capitolul 13 Cerințe de funcționalitate pentru generatoarele de numere aleatorii</w:t>
      </w:r>
      <w:bookmarkEnd w:id="24"/>
    </w:p>
    <w:p w14:paraId="5EAC6420" w14:textId="77777777" w:rsidR="00536417" w:rsidRPr="004C0F1D" w:rsidRDefault="00ED723F" w:rsidP="00536417">
      <w:pPr>
        <w:spacing w:line="300" w:lineRule="atLeast"/>
        <w:rPr>
          <w:rFonts w:ascii="Garamond" w:hAnsi="Garamond"/>
        </w:rPr>
      </w:pPr>
    </w:p>
    <w:p w14:paraId="168A1B8F" w14:textId="77777777" w:rsidR="00536417" w:rsidRPr="004C0F1D" w:rsidRDefault="00A33938" w:rsidP="00536417">
      <w:r>
        <w:rPr>
          <w:b/>
        </w:rPr>
        <w:t>Articolul 1</w:t>
      </w:r>
      <w:r>
        <w:t xml:space="preserve"> Rezultatele unui generator de numere aleatorii trebuie să fie aleatorii, independente din punct de vedere statistic, să aibă abaterea standard corectă și să se asigure distribuția corectă a probabilității.</w:t>
      </w:r>
    </w:p>
    <w:p w14:paraId="4B50010F" w14:textId="77777777" w:rsidR="00536417" w:rsidRPr="004C0F1D" w:rsidRDefault="00A33938" w:rsidP="00536417">
      <w:r>
        <w:t xml:space="preserve">    Rezultatul generatorului de numere aleatorii nu trebuie să fie previzibil fără cunoașterea algoritmului utilizat, a implementării și a valorilor inițiale.</w:t>
      </w:r>
    </w:p>
    <w:p w14:paraId="57457A8F" w14:textId="77777777" w:rsidR="00536417" w:rsidRPr="004C0F1D" w:rsidRDefault="00ED723F" w:rsidP="00536417">
      <w:pPr>
        <w:ind w:left="1304"/>
        <w:rPr>
          <w:u w:val="single"/>
        </w:rPr>
      </w:pPr>
    </w:p>
    <w:p w14:paraId="1F7B9F2F" w14:textId="77777777" w:rsidR="00536417" w:rsidRPr="004C0F1D" w:rsidRDefault="00A33938" w:rsidP="00536417">
      <w:pPr>
        <w:ind w:left="1304"/>
        <w:rPr>
          <w:u w:val="single"/>
        </w:rPr>
      </w:pPr>
      <w:r>
        <w:rPr>
          <w:u w:val="single"/>
        </w:rPr>
        <w:t>Recomandări generale</w:t>
      </w:r>
    </w:p>
    <w:p w14:paraId="6496A2BE" w14:textId="77777777" w:rsidR="00536417" w:rsidRPr="004C0F1D" w:rsidRDefault="00A33938" w:rsidP="00536417">
      <w:pPr>
        <w:ind w:left="1304"/>
      </w:pPr>
      <w:r>
        <w:t xml:space="preserve">Există mai multe teste statistice care pot fi utilizate pentru a asigura rezultatul unui generator de numere aleatorii. Două teste care pot fi utilizate sunt testul bateriilor DIEHARD (Marsaglia) și testul bateriilor NIST (Institutul Național de Standarde și Tehnologie – testul statistic Suit). </w:t>
      </w:r>
    </w:p>
    <w:p w14:paraId="01EE369B" w14:textId="77777777" w:rsidR="00536417" w:rsidRPr="004C0F1D" w:rsidRDefault="00ED723F" w:rsidP="00536417">
      <w:pPr>
        <w:ind w:left="1304"/>
        <w:rPr>
          <w:u w:val="single"/>
        </w:rPr>
      </w:pPr>
    </w:p>
    <w:p w14:paraId="2AB19B25" w14:textId="77777777" w:rsidR="00536417" w:rsidRPr="004C0F1D" w:rsidRDefault="00A33938" w:rsidP="00536417">
      <w:r>
        <w:rPr>
          <w:b/>
        </w:rPr>
        <w:t xml:space="preserve">Articolul 2 </w:t>
      </w:r>
      <w:r>
        <w:t>Există o referință documentată la algoritmul stabilit și acceptat și la orice cod de program și procedură de conversie pentru generatorul de numere aleatorii.</w:t>
      </w:r>
    </w:p>
    <w:p w14:paraId="7A99B52E" w14:textId="77777777" w:rsidR="00536417" w:rsidRPr="004C0F1D" w:rsidRDefault="00A33938" w:rsidP="00536417">
      <w:r>
        <w:lastRenderedPageBreak/>
        <w:t xml:space="preserve">    În cazul în care generatorul de numere aleatorii este încorporat în software, întregul cod al programului, împreună cu observațiile și documentația, trebuie să poată fi contabilizat.</w:t>
      </w:r>
    </w:p>
    <w:p w14:paraId="75C89547" w14:textId="77777777" w:rsidR="00536417" w:rsidRPr="004C0F1D" w:rsidRDefault="00ED723F" w:rsidP="00536417"/>
    <w:p w14:paraId="2B13B077" w14:textId="77777777" w:rsidR="00536417" w:rsidRPr="004C0F1D" w:rsidRDefault="00A33938" w:rsidP="00536417">
      <w:pPr>
        <w:ind w:left="1304"/>
        <w:rPr>
          <w:u w:val="single"/>
        </w:rPr>
      </w:pPr>
      <w:r>
        <w:rPr>
          <w:u w:val="single"/>
        </w:rPr>
        <w:t>Recomandări generale</w:t>
      </w:r>
    </w:p>
    <w:p w14:paraId="2D659FD2" w14:textId="77777777" w:rsidR="00536417" w:rsidRPr="004C0F1D" w:rsidRDefault="00A33938" w:rsidP="00536417">
      <w:pPr>
        <w:ind w:left="1304"/>
      </w:pPr>
      <w:r>
        <w:t>Algoritmul pe care se bazează generatorul de numere aleatorii ar trebui publicat în orice publicație recunoscută la nivel internațional.</w:t>
      </w:r>
    </w:p>
    <w:p w14:paraId="2EB105EB" w14:textId="77777777" w:rsidR="00536417" w:rsidRPr="004C0F1D" w:rsidRDefault="00A33938" w:rsidP="00536417">
      <w:pPr>
        <w:ind w:left="1304"/>
      </w:pPr>
      <w:r>
        <w:t>Rezultatele testelor care pot fi relevante pentru un generator de numere aleatorii includ, de exemplu, testul X2 (testul chi pătrat), testul de autocorelare și testul de funcționare.</w:t>
      </w:r>
    </w:p>
    <w:p w14:paraId="583CDEEA" w14:textId="77777777" w:rsidR="00536417" w:rsidRPr="004C0F1D" w:rsidRDefault="00A33938" w:rsidP="00536417">
      <w:pPr>
        <w:ind w:left="1304"/>
      </w:pPr>
      <w:r>
        <w:t xml:space="preserve">Deținătorul licenței poate permite verificarea planului de câștig stabilit, permițând operațiunilor de testare acreditate sau Autorității suedeze pentru jocuri de noroc să revizuiască programele, plăcile de imprimare, jurnalele, listele de verificare sau alte documente pentru planul câștigător. </w:t>
      </w:r>
    </w:p>
    <w:p w14:paraId="324088FB" w14:textId="77777777" w:rsidR="00536417" w:rsidRPr="004C0F1D" w:rsidRDefault="00ED723F" w:rsidP="00536417"/>
    <w:p w14:paraId="70D3D415" w14:textId="77777777" w:rsidR="00536417" w:rsidRPr="004C0F1D" w:rsidRDefault="00A33938" w:rsidP="00536417">
      <w:r>
        <w:rPr>
          <w:b/>
          <w:bCs/>
        </w:rPr>
        <w:t>Articolul 3</w:t>
      </w:r>
      <w:r>
        <w:t xml:space="preserve"> Generatorul de numere aleatorii trebuie să poată gestiona sarcina maximă determinată.</w:t>
      </w:r>
    </w:p>
    <w:p w14:paraId="097C0DBD" w14:textId="77777777" w:rsidR="00536417" w:rsidRPr="004C0F1D" w:rsidRDefault="00ED723F" w:rsidP="00536417"/>
    <w:p w14:paraId="7727B28B" w14:textId="77777777" w:rsidR="00536417" w:rsidRPr="004C0F1D" w:rsidRDefault="00A33938" w:rsidP="00536417">
      <w:r>
        <w:rPr>
          <w:b/>
        </w:rPr>
        <w:t>Articolul 4</w:t>
      </w:r>
      <w:r>
        <w:t xml:space="preserve"> Funcțiile care nu generează rezultate în jocuri, dar care depind de elemente aleatorii se bazează pe rezultatul generatorului de numere aleatorii.</w:t>
      </w:r>
    </w:p>
    <w:p w14:paraId="48F9891D" w14:textId="77777777" w:rsidR="00536417" w:rsidRPr="004C0F1D" w:rsidRDefault="00ED723F" w:rsidP="00536417"/>
    <w:p w14:paraId="280DF8E0" w14:textId="77777777" w:rsidR="00536417" w:rsidRPr="004C0F1D" w:rsidRDefault="00A33938" w:rsidP="00536417">
      <w:pPr>
        <w:ind w:left="1304"/>
        <w:rPr>
          <w:u w:val="single"/>
        </w:rPr>
      </w:pPr>
      <w:r>
        <w:rPr>
          <w:u w:val="single"/>
        </w:rPr>
        <w:t>Recomandări generale</w:t>
      </w:r>
    </w:p>
    <w:p w14:paraId="3B116CF6" w14:textId="77777777" w:rsidR="00536417" w:rsidRPr="004C0F1D" w:rsidRDefault="00A33938" w:rsidP="00536417">
      <w:pPr>
        <w:ind w:left="1304"/>
      </w:pPr>
      <w:r>
        <w:t xml:space="preserve">Astfel de funcții pot include, de exemplu, o linie de joc aleatorie sau plasarea la o masă de poker într-un turneu de poker. </w:t>
      </w:r>
    </w:p>
    <w:p w14:paraId="268DED10" w14:textId="77777777" w:rsidR="00536417" w:rsidRPr="004C0F1D" w:rsidRDefault="00ED723F" w:rsidP="00536417">
      <w:pPr>
        <w:ind w:left="1304"/>
      </w:pPr>
    </w:p>
    <w:p w14:paraId="2DCC5488" w14:textId="77777777" w:rsidR="00536417" w:rsidRPr="004C0F1D" w:rsidRDefault="00A33938" w:rsidP="00536417">
      <w:r>
        <w:rPr>
          <w:b/>
        </w:rPr>
        <w:t>Articolul 5</w:t>
      </w:r>
      <w:r>
        <w:t xml:space="preserve"> Calculele de la un generator de numere aleatoriu trebuie să aibă abaterea standard corectă și să fie supuse unei distribuții corecte a probabilității.</w:t>
      </w:r>
    </w:p>
    <w:p w14:paraId="12D3B775" w14:textId="77777777" w:rsidR="00536417" w:rsidRPr="004C0F1D" w:rsidRDefault="00A33938" w:rsidP="00536417">
      <w:r>
        <w:t xml:space="preserve">    Rezultatul generatorului de numere aleatoriu pentru numere, simboluri sau evenimente trebuie să corespundă regulilor de joc stabilite pentru jocul în cauză.</w:t>
      </w:r>
    </w:p>
    <w:p w14:paraId="5F31B302" w14:textId="77777777" w:rsidR="00536417" w:rsidRDefault="00ED723F" w:rsidP="00536417"/>
    <w:p w14:paraId="10AD33B7" w14:textId="77777777" w:rsidR="00536417" w:rsidRPr="00AD52B8" w:rsidRDefault="00A33938" w:rsidP="00536417">
      <w:r>
        <w:tab/>
        <w:t>Recomandări generale</w:t>
      </w:r>
    </w:p>
    <w:p w14:paraId="5FA59ABE" w14:textId="77777777" w:rsidR="00536417" w:rsidRPr="00AD52B8" w:rsidRDefault="00A33938" w:rsidP="00536417">
      <w:pPr>
        <w:ind w:left="1304"/>
      </w:pPr>
      <w:r>
        <w:t>Dacă numerele aleatorii sunt convertite în cărți de joc, ar trebui să existe patru ași, patru popi etc. într-un pachet normal de cărți dacă jocul folosește acum un pachet normal de cărți.</w:t>
      </w:r>
    </w:p>
    <w:p w14:paraId="6F2E4BC1" w14:textId="77777777" w:rsidR="00536417" w:rsidRPr="004C0F1D" w:rsidRDefault="00ED723F" w:rsidP="00536417">
      <w:pPr>
        <w:ind w:left="1304"/>
      </w:pPr>
    </w:p>
    <w:p w14:paraId="5E1D180F" w14:textId="77777777" w:rsidR="00536417" w:rsidRPr="004C0F1D" w:rsidRDefault="00A33938" w:rsidP="00536417">
      <w:r>
        <w:rPr>
          <w:b/>
        </w:rPr>
        <w:t xml:space="preserve">Articolul 6 </w:t>
      </w:r>
      <w:r>
        <w:t xml:space="preserve"> Calculele generatorului de numere aleatorii trebuie să fie în concordanță cu evenimentele înregistrate în sistemul de jocuri de noroc.</w:t>
      </w:r>
    </w:p>
    <w:p w14:paraId="1D30D57D" w14:textId="77777777" w:rsidR="00536417" w:rsidRPr="004C0F1D" w:rsidRDefault="00ED723F" w:rsidP="00536417"/>
    <w:p w14:paraId="757ACE4F" w14:textId="77777777" w:rsidR="00536417" w:rsidRPr="004C0F1D" w:rsidRDefault="00A33938" w:rsidP="00536417">
      <w:r>
        <w:rPr>
          <w:b/>
        </w:rPr>
        <w:t>Articolul 7</w:t>
      </w:r>
      <w:r>
        <w:t xml:space="preserve"> În cazul în care regulile de joc impun ca o secvență de rezultate dintr-un generator de numere aleatorii să fie determinată în prealabil, este permisă crearea de noi secvențe numai dacă este specificată în regulile jocului. </w:t>
      </w:r>
    </w:p>
    <w:p w14:paraId="0349ABDB" w14:textId="77777777" w:rsidR="00536417" w:rsidRPr="004C0F1D" w:rsidRDefault="00ED723F" w:rsidP="00536417"/>
    <w:p w14:paraId="3C52AD7A" w14:textId="77777777" w:rsidR="00536417" w:rsidRPr="004C0F1D" w:rsidRDefault="00A33938" w:rsidP="00536417">
      <w:r>
        <w:rPr>
          <w:b/>
        </w:rPr>
        <w:t>Articolul 8</w:t>
      </w:r>
      <w:r>
        <w:t xml:space="preserve"> Cu excepția cazului în care se prevede altfel în regulile jocului, rezultatul unui generator de numere aleatorii trebuie să fie întotdeauna independent de evenimentele din jocul curent sau de jocurile anterioare.</w:t>
      </w:r>
    </w:p>
    <w:p w14:paraId="4AD5EEA6" w14:textId="77777777" w:rsidR="00536417" w:rsidRPr="004C0F1D" w:rsidRDefault="00ED723F" w:rsidP="00536417"/>
    <w:p w14:paraId="0C31322C" w14:textId="77777777" w:rsidR="00536417" w:rsidRPr="004C0F1D" w:rsidRDefault="00A33938" w:rsidP="00536417">
      <w:pPr>
        <w:keepNext/>
        <w:outlineLvl w:val="2"/>
        <w:rPr>
          <w:i/>
        </w:rPr>
      </w:pPr>
      <w:r>
        <w:rPr>
          <w:i/>
        </w:rPr>
        <w:t>Echipamente de extragere fără un generator de numere aleatorii</w:t>
      </w:r>
    </w:p>
    <w:p w14:paraId="565E699F" w14:textId="77777777" w:rsidR="00536417" w:rsidRPr="004C0F1D" w:rsidRDefault="00A33938" w:rsidP="00536417">
      <w:pPr>
        <w:rPr>
          <w:b/>
        </w:rPr>
      </w:pPr>
      <w:r>
        <w:rPr>
          <w:b/>
          <w:bCs/>
        </w:rPr>
        <w:t>Articolul 9</w:t>
      </w:r>
      <w:r>
        <w:t xml:space="preserve"> Rezultatele echipamentului de extragere fără un generator de numere aleatoriu trebuie să fie aleatorii, independente statistic, să aibă abaterea standard corectă și să fie supuse unei distribuții corecte a probabilității.</w:t>
      </w:r>
    </w:p>
    <w:p w14:paraId="7F06D5F8" w14:textId="77777777" w:rsidR="00536417" w:rsidRPr="004C0F1D" w:rsidRDefault="00ED723F" w:rsidP="00536417">
      <w:pPr>
        <w:rPr>
          <w:b/>
        </w:rPr>
      </w:pPr>
    </w:p>
    <w:p w14:paraId="444B89CC" w14:textId="77777777" w:rsidR="00536417" w:rsidRPr="004C0F1D" w:rsidRDefault="00A33938" w:rsidP="00536417">
      <w:pPr>
        <w:ind w:left="1304"/>
        <w:rPr>
          <w:u w:val="single"/>
        </w:rPr>
      </w:pPr>
      <w:r>
        <w:rPr>
          <w:u w:val="single"/>
        </w:rPr>
        <w:lastRenderedPageBreak/>
        <w:t>Recomandări generale</w:t>
      </w:r>
    </w:p>
    <w:p w14:paraId="20F236F2" w14:textId="77777777" w:rsidR="00536417" w:rsidRPr="004C0F1D" w:rsidRDefault="00A33938" w:rsidP="00536417">
      <w:pPr>
        <w:ind w:left="1304"/>
      </w:pPr>
      <w:r>
        <w:t>Rezultatele testelor care pot fi relevante pentru un generator de numere aleatorii includ, de exemplu, testul X2 (testul chi pătrat), testul de autocorelare și testul de funcționare.</w:t>
      </w:r>
    </w:p>
    <w:p w14:paraId="0732A19B" w14:textId="77777777" w:rsidR="00536417" w:rsidRPr="004C0F1D" w:rsidRDefault="00ED723F" w:rsidP="00536417">
      <w:pPr>
        <w:rPr>
          <w:b/>
        </w:rPr>
      </w:pPr>
    </w:p>
    <w:p w14:paraId="3C6E79EC" w14:textId="77777777" w:rsidR="00536417" w:rsidRPr="004C0F1D" w:rsidRDefault="00A33938" w:rsidP="00536417">
      <w:r>
        <w:rPr>
          <w:b/>
          <w:bCs/>
        </w:rPr>
        <w:t>Articolul 10</w:t>
      </w:r>
      <w:r>
        <w:t xml:space="preserve"> Echipamentele de extragere gratuită fără generatoare de numere aleatorii trebuie păstrate blocate și cu acces restricționat.</w:t>
      </w:r>
    </w:p>
    <w:p w14:paraId="75481891" w14:textId="77777777" w:rsidR="00536417" w:rsidRPr="004C0F1D" w:rsidRDefault="00ED723F" w:rsidP="00536417"/>
    <w:p w14:paraId="69E3579A" w14:textId="77777777" w:rsidR="00536417" w:rsidRPr="004C0F1D" w:rsidRDefault="00A33938" w:rsidP="00536417">
      <w:pPr>
        <w:rPr>
          <w:i/>
        </w:rPr>
      </w:pPr>
      <w:r>
        <w:rPr>
          <w:i/>
        </w:rPr>
        <w:t>Echipamente de extragere pentru jocuri de cazino live</w:t>
      </w:r>
    </w:p>
    <w:p w14:paraId="51A4A28F" w14:textId="77777777" w:rsidR="00536417" w:rsidRPr="004C0F1D" w:rsidRDefault="00A33938" w:rsidP="00536417">
      <w:r>
        <w:rPr>
          <w:b/>
          <w:bCs/>
        </w:rPr>
        <w:t>Articolul 11</w:t>
      </w:r>
      <w:r>
        <w:t xml:space="preserve"> Echipamentele de extragere dintr-un joc de cazino live sunt monitorizate și înregistrate.</w:t>
      </w:r>
    </w:p>
    <w:p w14:paraId="33FD2C34" w14:textId="77777777" w:rsidR="00536417" w:rsidRPr="004C0F1D" w:rsidRDefault="00A33938" w:rsidP="00536417">
      <w:r>
        <w:t xml:space="preserve">    Materialul înregistrat trebuie să arate că regulile jocului sunt respectate.</w:t>
      </w:r>
    </w:p>
    <w:p w14:paraId="1295A215" w14:textId="77777777" w:rsidR="00536417" w:rsidRPr="004C0F1D" w:rsidRDefault="00A33938" w:rsidP="00536417">
      <w:r>
        <w:t xml:space="preserve">    Înregistrarea va consemna data și ora.</w:t>
      </w:r>
    </w:p>
    <w:p w14:paraId="1177B548" w14:textId="77777777" w:rsidR="00536417" w:rsidRPr="004C0F1D" w:rsidRDefault="00ED723F" w:rsidP="00536417"/>
    <w:p w14:paraId="387240BB" w14:textId="77777777" w:rsidR="00536417" w:rsidRPr="004C0F1D" w:rsidRDefault="00A33938" w:rsidP="00536417">
      <w:r>
        <w:rPr>
          <w:b/>
          <w:bCs/>
        </w:rPr>
        <w:t>Articolul 12</w:t>
      </w:r>
      <w:r>
        <w:t xml:space="preserve"> Trebuie să existe o verificare fizică a autorizației în camera utilizată pentru jocuri de cazino live cu spații asociate. </w:t>
      </w:r>
    </w:p>
    <w:p w14:paraId="122A1AE8" w14:textId="77777777" w:rsidR="00536417" w:rsidRPr="004C0F1D" w:rsidRDefault="00A33938" w:rsidP="00536417">
      <w:r>
        <w:t xml:space="preserve">    Cel puțin trebuie să existe o certificare separată pentru persoanele cu funcții diferite ale lucrătorilor. </w:t>
      </w:r>
    </w:p>
    <w:p w14:paraId="7456E901" w14:textId="77777777" w:rsidR="00536417" w:rsidRPr="004C0F1D" w:rsidRDefault="00ED723F" w:rsidP="00536417">
      <w:pPr>
        <w:ind w:left="1304"/>
        <w:rPr>
          <w:b/>
          <w:i/>
          <w:color w:val="FF0000"/>
        </w:rPr>
      </w:pPr>
    </w:p>
    <w:p w14:paraId="4535CA71" w14:textId="77777777" w:rsidR="00536417" w:rsidRPr="004C0F1D" w:rsidRDefault="00A33938" w:rsidP="00536417">
      <w:pPr>
        <w:ind w:left="1304"/>
        <w:rPr>
          <w:u w:val="single"/>
        </w:rPr>
      </w:pPr>
      <w:r>
        <w:rPr>
          <w:u w:val="single"/>
        </w:rPr>
        <w:t>Recomandări generale</w:t>
      </w:r>
    </w:p>
    <w:p w14:paraId="3BA42D4A" w14:textId="77777777" w:rsidR="00536417" w:rsidRPr="004C0F1D" w:rsidRDefault="00A33938" w:rsidP="00536417">
      <w:pPr>
        <w:ind w:left="1304"/>
      </w:pPr>
      <w:r>
        <w:t xml:space="preserve">Responsabilii pentru senzorii de carduri, managerii de etaj, managerii și personalul de supraveghere sunt exemple de diferite tipuri de lucrători care ar trebui clasificați în diferite grupuri de calificare. </w:t>
      </w:r>
    </w:p>
    <w:p w14:paraId="246A3A5D" w14:textId="77777777" w:rsidR="00536417" w:rsidRPr="004C0F1D" w:rsidRDefault="00ED723F" w:rsidP="00536417"/>
    <w:p w14:paraId="1A4DCA65" w14:textId="77777777" w:rsidR="00536417" w:rsidRPr="004C0F1D" w:rsidRDefault="00A33938" w:rsidP="00536417">
      <w:pPr>
        <w:keepNext/>
        <w:outlineLvl w:val="0"/>
        <w:rPr>
          <w:b/>
        </w:rPr>
      </w:pPr>
      <w:bookmarkStart w:id="25" w:name="_Toc471896800"/>
      <w:r>
        <w:rPr>
          <w:b/>
        </w:rPr>
        <w:t>Capitolul 14 Cerințe de funcționalitate atunci când un terminal de agent este utilizat pentru operațiuni și control</w:t>
      </w:r>
    </w:p>
    <w:p w14:paraId="355A388B" w14:textId="77777777" w:rsidR="00536417" w:rsidRPr="004C0F1D" w:rsidRDefault="00ED723F" w:rsidP="00536417"/>
    <w:p w14:paraId="6137FAA5" w14:textId="77777777" w:rsidR="00536417" w:rsidRPr="004C0F1D" w:rsidRDefault="00A33938" w:rsidP="00536417">
      <w:pPr>
        <w:keepNext/>
        <w:outlineLvl w:val="2"/>
        <w:rPr>
          <w:i/>
        </w:rPr>
      </w:pPr>
      <w:r>
        <w:rPr>
          <w:i/>
        </w:rPr>
        <w:t>Terminal de agent</w:t>
      </w:r>
    </w:p>
    <w:p w14:paraId="3B977717" w14:textId="77777777" w:rsidR="00536417" w:rsidRPr="004C0F1D" w:rsidRDefault="00A33938" w:rsidP="00536417">
      <w:r>
        <w:rPr>
          <w:b/>
        </w:rPr>
        <w:t>Articolul 1</w:t>
      </w:r>
      <w:r>
        <w:t xml:space="preserve"> Un terminal de agent trebuie să fie clar identificabil prin sistemul de jocuri de noroc. </w:t>
      </w:r>
    </w:p>
    <w:p w14:paraId="3CC07D74" w14:textId="77777777" w:rsidR="00536417" w:rsidRPr="004C0F1D" w:rsidRDefault="00ED723F" w:rsidP="00536417"/>
    <w:p w14:paraId="3F99ABA6" w14:textId="77777777" w:rsidR="00536417" w:rsidRPr="004C0F1D" w:rsidRDefault="00A33938" w:rsidP="00536417">
      <w:pPr>
        <w:ind w:left="1304"/>
        <w:rPr>
          <w:u w:val="single"/>
        </w:rPr>
      </w:pPr>
      <w:r>
        <w:rPr>
          <w:u w:val="single"/>
        </w:rPr>
        <w:t>Recomandări generale</w:t>
      </w:r>
    </w:p>
    <w:p w14:paraId="055AD759" w14:textId="77777777" w:rsidR="00536417" w:rsidRPr="004C0F1D" w:rsidRDefault="00A33938" w:rsidP="00536417">
      <w:pPr>
        <w:ind w:left="1304"/>
      </w:pPr>
      <w:r>
        <w:t xml:space="preserve">Un terminal de agent face parte din sistemul de jocuri, iar identificarea se poate face prin validarea sumei de control a părților individuale ale terminalului sau printr-o procedură similară care asigură integritatea sistemului în ansamblu. </w:t>
      </w:r>
    </w:p>
    <w:p w14:paraId="09043539" w14:textId="77777777" w:rsidR="00536417" w:rsidRPr="004C0F1D" w:rsidRDefault="00ED723F" w:rsidP="00536417"/>
    <w:p w14:paraId="017A6E8E" w14:textId="77777777" w:rsidR="00536417" w:rsidRPr="004C0F1D" w:rsidRDefault="00A33938" w:rsidP="00536417">
      <w:r>
        <w:rPr>
          <w:b/>
        </w:rPr>
        <w:t>Articolul 2</w:t>
      </w:r>
      <w:r>
        <w:t xml:space="preserve"> Comunicarea dintre un terminal de agent și alte părți ale sistemului de jocuri de noroc este protejată prin criptare sau altele similare atunci când se realizează transferuri de informații. </w:t>
      </w:r>
    </w:p>
    <w:p w14:paraId="50EFDC75" w14:textId="77777777" w:rsidR="00536417" w:rsidRPr="004C0F1D" w:rsidRDefault="00ED723F" w:rsidP="00536417"/>
    <w:p w14:paraId="1CE9480D" w14:textId="77777777" w:rsidR="00536417" w:rsidRPr="004C0F1D" w:rsidRDefault="00A33938" w:rsidP="00536417">
      <w:r>
        <w:rPr>
          <w:b/>
        </w:rPr>
        <w:t xml:space="preserve">Articolul 3 </w:t>
      </w:r>
      <w:r>
        <w:t>Tranzacțiile de joc sau de plată trimise de la un terminal de agent către alte părți ale sistemului de jocuri trebuie validate de terminal după finalizarea tranzacției înainte de imprimare.</w:t>
      </w:r>
    </w:p>
    <w:p w14:paraId="3C7DEDF8" w14:textId="77777777" w:rsidR="00536417" w:rsidRPr="004C0F1D" w:rsidRDefault="00ED723F" w:rsidP="00536417"/>
    <w:p w14:paraId="461F155D" w14:textId="77777777" w:rsidR="00536417" w:rsidRPr="004C0F1D" w:rsidRDefault="00A33938" w:rsidP="00536417">
      <w:pPr>
        <w:keepNext/>
        <w:outlineLvl w:val="2"/>
        <w:rPr>
          <w:i/>
        </w:rPr>
      </w:pPr>
      <w:r>
        <w:rPr>
          <w:i/>
        </w:rPr>
        <w:t xml:space="preserve">Terminal de agent pentru validarea profitului </w:t>
      </w:r>
    </w:p>
    <w:p w14:paraId="31837B8F" w14:textId="77777777" w:rsidR="00536417" w:rsidRPr="004C0F1D" w:rsidRDefault="00A33938" w:rsidP="00536417">
      <w:r>
        <w:rPr>
          <w:b/>
          <w:bCs/>
        </w:rPr>
        <w:t>Articolul 4</w:t>
      </w:r>
      <w:r>
        <w:t xml:space="preserve"> Dacă un terminal de agent este utilizat pentru validarea profitului, acesta trebuie să fie echipat cu un afișaj conceput pentru a transmite informații jucătorului.</w:t>
      </w:r>
    </w:p>
    <w:p w14:paraId="1C27F092" w14:textId="77777777" w:rsidR="00536417" w:rsidRPr="004C0F1D" w:rsidRDefault="00A33938" w:rsidP="00536417">
      <w:r>
        <w:t xml:space="preserve">    Următoarele informații ar trebui afișate pe ecranul aflat cu fața spre jucător</w:t>
      </w:r>
    </w:p>
    <w:p w14:paraId="4344DFCA" w14:textId="77777777" w:rsidR="00536417" w:rsidRPr="004C0F1D" w:rsidRDefault="00A33938" w:rsidP="00536417">
      <w:pPr>
        <w:numPr>
          <w:ilvl w:val="0"/>
          <w:numId w:val="2"/>
        </w:numPr>
        <w:spacing w:line="300" w:lineRule="atLeast"/>
        <w:contextualSpacing/>
      </w:pPr>
      <w:r>
        <w:t>formă de joc;</w:t>
      </w:r>
    </w:p>
    <w:p w14:paraId="444A1E8D" w14:textId="77777777" w:rsidR="00536417" w:rsidRPr="004C0F1D" w:rsidRDefault="00A33938" w:rsidP="00536417">
      <w:pPr>
        <w:numPr>
          <w:ilvl w:val="0"/>
          <w:numId w:val="2"/>
        </w:numPr>
        <w:spacing w:line="300" w:lineRule="atLeast"/>
        <w:contextualSpacing/>
      </w:pPr>
      <w:r>
        <w:t>acțiune;</w:t>
      </w:r>
    </w:p>
    <w:p w14:paraId="6A82DCB7" w14:textId="77777777" w:rsidR="00536417" w:rsidRPr="004C0F1D" w:rsidRDefault="00A33938" w:rsidP="00536417">
      <w:pPr>
        <w:numPr>
          <w:ilvl w:val="0"/>
          <w:numId w:val="2"/>
        </w:numPr>
        <w:spacing w:line="300" w:lineRule="atLeast"/>
        <w:contextualSpacing/>
      </w:pPr>
      <w:r>
        <w:lastRenderedPageBreak/>
        <w:t>anulare;</w:t>
      </w:r>
    </w:p>
    <w:p w14:paraId="395A3BFC" w14:textId="77777777" w:rsidR="00536417" w:rsidRPr="004C0F1D" w:rsidRDefault="00A33938" w:rsidP="00536417">
      <w:pPr>
        <w:numPr>
          <w:ilvl w:val="0"/>
          <w:numId w:val="2"/>
        </w:numPr>
        <w:spacing w:line="300" w:lineRule="atLeast"/>
        <w:contextualSpacing/>
      </w:pPr>
      <w:r>
        <w:t xml:space="preserve">valoare profit sau „fără profit” și </w:t>
      </w:r>
    </w:p>
    <w:p w14:paraId="55BC14C7" w14:textId="77777777" w:rsidR="00536417" w:rsidRPr="004C0F1D" w:rsidRDefault="00A33938" w:rsidP="00536417">
      <w:pPr>
        <w:numPr>
          <w:ilvl w:val="0"/>
          <w:numId w:val="2"/>
        </w:numPr>
        <w:spacing w:line="300" w:lineRule="atLeast"/>
        <w:contextualSpacing/>
      </w:pPr>
      <w:r>
        <w:t>joc închis.</w:t>
      </w:r>
    </w:p>
    <w:p w14:paraId="2B75F527" w14:textId="77777777" w:rsidR="00536417" w:rsidRPr="004C0F1D" w:rsidRDefault="00ED723F" w:rsidP="00536417">
      <w:pPr>
        <w:rPr>
          <w:i/>
          <w:color w:val="0070C0"/>
        </w:rPr>
      </w:pPr>
    </w:p>
    <w:p w14:paraId="674AB15B" w14:textId="77777777" w:rsidR="00536417" w:rsidRPr="004C0F1D" w:rsidRDefault="00A33938" w:rsidP="00536417">
      <w:pPr>
        <w:keepNext/>
        <w:outlineLvl w:val="0"/>
        <w:rPr>
          <w:b/>
        </w:rPr>
      </w:pPr>
      <w:r>
        <w:rPr>
          <w:b/>
        </w:rPr>
        <w:t xml:space="preserve">Capitolul 15 Cerințe de funcționalitate pentru jocurile de noroc online </w:t>
      </w:r>
      <w:bookmarkEnd w:id="25"/>
    </w:p>
    <w:p w14:paraId="3782E83F" w14:textId="77777777" w:rsidR="00536417" w:rsidRPr="004C0F1D" w:rsidRDefault="00ED723F" w:rsidP="00536417">
      <w:pPr>
        <w:rPr>
          <w:i/>
          <w:color w:val="FF0000"/>
        </w:rPr>
      </w:pPr>
    </w:p>
    <w:p w14:paraId="341479DA" w14:textId="77777777" w:rsidR="00536417" w:rsidRPr="004C0F1D" w:rsidRDefault="00A33938" w:rsidP="00536417">
      <w:pPr>
        <w:keepNext/>
        <w:outlineLvl w:val="2"/>
        <w:rPr>
          <w:i/>
        </w:rPr>
      </w:pPr>
      <w:r>
        <w:rPr>
          <w:i/>
        </w:rPr>
        <w:t>Performanța jocului</w:t>
      </w:r>
    </w:p>
    <w:p w14:paraId="1093662E" w14:textId="77777777" w:rsidR="00536417" w:rsidRPr="004C0F1D" w:rsidRDefault="00A33938" w:rsidP="00536417">
      <w:r>
        <w:rPr>
          <w:b/>
        </w:rPr>
        <w:t>Articolul 1</w:t>
      </w:r>
      <w:r>
        <w:t xml:space="preserve"> Jocurile cu selecții interactive trebuie să aibă ilustrații care arată clar pariurile actuale și posibile.</w:t>
      </w:r>
    </w:p>
    <w:p w14:paraId="01C3BF38" w14:textId="77777777" w:rsidR="00536417" w:rsidRPr="004C0F1D" w:rsidRDefault="00A33938" w:rsidP="00536417">
      <w:r>
        <w:t xml:space="preserve">    Jocurile menționate la primul paragraf trebuie să indice în mod clar posibilitatea modificării sau restabilirii pariului curent. </w:t>
      </w:r>
    </w:p>
    <w:p w14:paraId="4D8B65EA" w14:textId="77777777" w:rsidR="00536417" w:rsidRPr="004C0F1D" w:rsidRDefault="00ED723F" w:rsidP="00536417"/>
    <w:p w14:paraId="77D1A00B" w14:textId="77777777" w:rsidR="00536417" w:rsidRPr="004C0F1D" w:rsidRDefault="00A33938" w:rsidP="00536417">
      <w:r>
        <w:rPr>
          <w:b/>
        </w:rPr>
        <w:t xml:space="preserve">Articolul 2 </w:t>
      </w:r>
      <w:r>
        <w:t>Fiecare rundă de joc trebuie să fie de cel puțin trei secunde.</w:t>
      </w:r>
    </w:p>
    <w:p w14:paraId="3FF5B544" w14:textId="77777777" w:rsidR="00536417" w:rsidRPr="004C0F1D" w:rsidRDefault="00A33938" w:rsidP="00536417">
      <w:r>
        <w:t xml:space="preserve">    Primul paragraf se aplică, de asemenea, unei funcții de redare automată.</w:t>
      </w:r>
    </w:p>
    <w:p w14:paraId="5037C180" w14:textId="77777777" w:rsidR="00536417" w:rsidRPr="004C0F1D" w:rsidRDefault="00ED723F" w:rsidP="00536417"/>
    <w:p w14:paraId="06073680" w14:textId="77777777" w:rsidR="00536417" w:rsidRPr="004C0F1D" w:rsidRDefault="00A33938" w:rsidP="00536417">
      <w:r>
        <w:rPr>
          <w:b/>
        </w:rPr>
        <w:t xml:space="preserve">Articolul 3 </w:t>
      </w:r>
      <w:r>
        <w:t xml:space="preserve">Participarea jucătorului la un joc și alegerile făcute de jucător în sistemul de jocuri se bazează pe un comportament voluntar. </w:t>
      </w:r>
    </w:p>
    <w:p w14:paraId="5DC28EA9" w14:textId="77777777" w:rsidR="00536417" w:rsidRPr="004C0F1D" w:rsidRDefault="00A33938" w:rsidP="00536417">
      <w:r>
        <w:t xml:space="preserve">    Un jucător ar trebui să aibă la dispoziție un termen rezonabil pentru a lua în considerare consecințele unei alegeri.</w:t>
      </w:r>
    </w:p>
    <w:p w14:paraId="0BE7D226" w14:textId="77777777" w:rsidR="00536417" w:rsidRPr="004C0F1D" w:rsidRDefault="00A33938" w:rsidP="00536417">
      <w:r>
        <w:t xml:space="preserve">    Selecțiile repetate efectuate de un jucător în sistemul de jocuri de noroc nu trebuie să permită să formeze o coadă de așteptare.</w:t>
      </w:r>
    </w:p>
    <w:p w14:paraId="5775ACBB" w14:textId="77777777" w:rsidR="00536417" w:rsidRPr="004C0F1D" w:rsidRDefault="00ED723F" w:rsidP="00536417"/>
    <w:p w14:paraId="58707339" w14:textId="77777777" w:rsidR="00536417" w:rsidRPr="004C0F1D" w:rsidRDefault="00A33938" w:rsidP="00536417">
      <w:pPr>
        <w:ind w:left="1304"/>
        <w:rPr>
          <w:u w:val="single"/>
        </w:rPr>
      </w:pPr>
      <w:r>
        <w:rPr>
          <w:u w:val="single"/>
        </w:rPr>
        <w:t>Recomandări generale</w:t>
      </w:r>
    </w:p>
    <w:p w14:paraId="6D01441F" w14:textId="77777777" w:rsidR="00536417" w:rsidRPr="004C0F1D" w:rsidRDefault="00A33938" w:rsidP="00536417">
      <w:pPr>
        <w:ind w:left="1304"/>
      </w:pPr>
      <w:r>
        <w:t xml:space="preserve">Alegerile care pot fi făcute includ, de exemplu: cumpărare, plată, „rotire”, „joc”, „pauză”, „extragere”, „dublare”.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Prezentare vizuală</w:t>
      </w:r>
    </w:p>
    <w:p w14:paraId="0F68F796" w14:textId="77777777" w:rsidR="00536417" w:rsidRPr="004C0F1D" w:rsidRDefault="00A33938" w:rsidP="00536417">
      <w:r>
        <w:rPr>
          <w:b/>
        </w:rPr>
        <w:t xml:space="preserve">Articolul 4 </w:t>
      </w:r>
      <w:r>
        <w:t xml:space="preserve">Numele jocului va fi afișat pe toate paginile asociate jocului în cauză. </w:t>
      </w:r>
    </w:p>
    <w:p w14:paraId="48EEF4CE" w14:textId="77777777" w:rsidR="00536417" w:rsidRPr="004C0F1D" w:rsidRDefault="00ED723F" w:rsidP="00536417"/>
    <w:p w14:paraId="12326F56" w14:textId="77777777" w:rsidR="00536417" w:rsidRPr="004C0F1D" w:rsidRDefault="00A33938" w:rsidP="00536417">
      <w:r>
        <w:rPr>
          <w:b/>
          <w:bCs/>
        </w:rPr>
        <w:t>Articolul 5</w:t>
      </w:r>
      <w:r>
        <w:t xml:space="preserve"> Sistemul de jocuri de noroc va avea o funcție care îi arată permanent jucătorului cât timp a fost conectat. </w:t>
      </w:r>
    </w:p>
    <w:p w14:paraId="33E5EA52" w14:textId="77777777" w:rsidR="00536417" w:rsidRPr="004C0F1D" w:rsidRDefault="00ED723F" w:rsidP="00536417"/>
    <w:p w14:paraId="165B087C" w14:textId="77777777" w:rsidR="00536417" w:rsidRPr="004C0F1D" w:rsidRDefault="00A33938" w:rsidP="00536417">
      <w:r>
        <w:rPr>
          <w:b/>
          <w:bCs/>
        </w:rPr>
        <w:t>Articolul 6</w:t>
      </w:r>
      <w:r>
        <w:t xml:space="preserve"> Sistemul de jocuri de noroc va avea o funcție care îi arată permanent jucătorului soldul acestuia pe parcursul perioadei de conectare. </w:t>
      </w:r>
    </w:p>
    <w:p w14:paraId="3D613578" w14:textId="77777777" w:rsidR="00536417" w:rsidRPr="004C0F1D" w:rsidRDefault="00ED723F" w:rsidP="00536417"/>
    <w:p w14:paraId="554D0DD1" w14:textId="77777777" w:rsidR="00536417" w:rsidRPr="004C0F1D" w:rsidRDefault="00A33938" w:rsidP="00536417">
      <w:r>
        <w:rPr>
          <w:b/>
        </w:rPr>
        <w:t xml:space="preserve">Articolul 7 </w:t>
      </w:r>
      <w:r>
        <w:t>Un pariu dintr-un joc va fi afișat în mod clar.</w:t>
      </w:r>
    </w:p>
    <w:p w14:paraId="0817E0DF" w14:textId="77777777" w:rsidR="00536417" w:rsidRPr="004C0F1D" w:rsidRDefault="00A33938" w:rsidP="00536417">
      <w:r>
        <w:t xml:space="preserve">    Pariul posibil și pariul real al jucătorului, precum și pariul minim și pariul maxim trebuie afișate în mod clar. </w:t>
      </w:r>
    </w:p>
    <w:p w14:paraId="171A8B9A" w14:textId="77777777" w:rsidR="00536417" w:rsidRPr="004C0F1D" w:rsidRDefault="00A33938" w:rsidP="00536417">
      <w:r>
        <w:t xml:space="preserve">    Sistemul de joc trebuie să aibă o funcție care să facă vizibil în mod clar pariul jucătorului, inclusiv pariul total din joc.</w:t>
      </w:r>
    </w:p>
    <w:p w14:paraId="706A5C73" w14:textId="77777777" w:rsidR="00536417" w:rsidRPr="004C0F1D" w:rsidRDefault="00ED723F" w:rsidP="00536417"/>
    <w:p w14:paraId="3B6988E3" w14:textId="77777777" w:rsidR="00536417" w:rsidRPr="004C0F1D" w:rsidRDefault="00A33938" w:rsidP="00536417">
      <w:pPr>
        <w:ind w:left="1304"/>
        <w:rPr>
          <w:u w:val="single"/>
        </w:rPr>
      </w:pPr>
      <w:r>
        <w:rPr>
          <w:u w:val="single"/>
        </w:rPr>
        <w:t>Recomandări generale</w:t>
      </w:r>
    </w:p>
    <w:p w14:paraId="5AB52F86" w14:textId="77777777" w:rsidR="00536417" w:rsidRPr="004C0F1D" w:rsidRDefault="00A33938" w:rsidP="00536417">
      <w:pPr>
        <w:ind w:left="1304"/>
      </w:pPr>
      <w:r>
        <w:t>Un exemplu de caz în care pariul jucătorului poate fi inclus într-un pariu total este momentul în care un jucător poate juca în mai multe evenimente în combinație.</w:t>
      </w:r>
    </w:p>
    <w:p w14:paraId="73ED1752" w14:textId="77777777" w:rsidR="00536417" w:rsidRPr="004C0F1D" w:rsidRDefault="00ED723F" w:rsidP="00536417"/>
    <w:p w14:paraId="69A4975A" w14:textId="77777777" w:rsidR="00536417" w:rsidRPr="004C0F1D" w:rsidRDefault="00A33938" w:rsidP="00536417">
      <w:r>
        <w:rPr>
          <w:b/>
        </w:rPr>
        <w:t xml:space="preserve">Articolul 8 </w:t>
      </w:r>
      <w:r>
        <w:t>Un jucător va fi informat cu privire la existența unor factori independenți de voința sa care pot afecta jocul în cauză și rezultatul.</w:t>
      </w:r>
    </w:p>
    <w:p w14:paraId="6A4F4D8E" w14:textId="6DA8CE77" w:rsidR="00536417" w:rsidRDefault="00ED723F" w:rsidP="00536417"/>
    <w:p w14:paraId="00059B2D" w14:textId="77777777" w:rsidR="003D3F58" w:rsidRPr="004C0F1D" w:rsidRDefault="003D3F58" w:rsidP="00536417"/>
    <w:p w14:paraId="7F5F3612" w14:textId="77777777" w:rsidR="00536417" w:rsidRPr="004C0F1D" w:rsidRDefault="00A33938" w:rsidP="00536417">
      <w:pPr>
        <w:ind w:left="1304"/>
        <w:rPr>
          <w:u w:val="single"/>
        </w:rPr>
      </w:pPr>
      <w:r>
        <w:rPr>
          <w:u w:val="single"/>
        </w:rPr>
        <w:lastRenderedPageBreak/>
        <w:t>Recomandări generale</w:t>
      </w:r>
    </w:p>
    <w:p w14:paraId="02AA498D" w14:textId="77777777" w:rsidR="00536417" w:rsidRPr="004C0F1D" w:rsidRDefault="00A33938" w:rsidP="00536417">
      <w:pPr>
        <w:ind w:left="1304"/>
      </w:pPr>
      <w:r>
        <w:t xml:space="preserve">Factorii care pot afecta un jucător includ, de exemplu, utilizarea automatizării sau a aplicațiilor suplimentare pentru automatizare. </w:t>
      </w:r>
    </w:p>
    <w:p w14:paraId="59D4672F" w14:textId="77777777" w:rsidR="00536417" w:rsidRPr="004C0F1D" w:rsidRDefault="00ED723F" w:rsidP="00536417">
      <w:pPr>
        <w:rPr>
          <w:i/>
          <w:color w:val="FF0000"/>
        </w:rPr>
      </w:pPr>
    </w:p>
    <w:p w14:paraId="4487626C" w14:textId="77777777" w:rsidR="00536417" w:rsidRPr="004C0F1D" w:rsidRDefault="00A33938" w:rsidP="00536417">
      <w:r>
        <w:rPr>
          <w:b/>
          <w:bCs/>
        </w:rPr>
        <w:t>Articolul 9</w:t>
      </w:r>
      <w:r>
        <w:t xml:space="preserve"> Rezultatul unui joc trebuie să fie vizibil pentru o perioadă de timp rezonabilă.</w:t>
      </w:r>
    </w:p>
    <w:p w14:paraId="18D7ACBE" w14:textId="77777777" w:rsidR="00536417" w:rsidRPr="004C0F1D" w:rsidRDefault="00ED723F" w:rsidP="00536417"/>
    <w:p w14:paraId="250AB0E5" w14:textId="77777777" w:rsidR="00536417" w:rsidRPr="004C0F1D" w:rsidRDefault="00A33938" w:rsidP="00536417">
      <w:r>
        <w:rPr>
          <w:b/>
          <w:bCs/>
        </w:rPr>
        <w:t>Articolul 10</w:t>
      </w:r>
      <w:r>
        <w:t xml:space="preserve"> Un joc mecanic simulat pe calculator trebuie să arate sau să ilustreze clar simbolurile câștigătoare.</w:t>
      </w:r>
    </w:p>
    <w:p w14:paraId="2630F9B0" w14:textId="77777777" w:rsidR="00536417" w:rsidRPr="004C0F1D" w:rsidRDefault="00A33938" w:rsidP="00536417">
      <w:r>
        <w:t xml:space="preserve">    În cazul în care un câștig include mai multe combinații diferite de simboluri, acestea trebuie afișate sau ilustrate în mod clar.</w:t>
      </w:r>
    </w:p>
    <w:p w14:paraId="3FE7AD21" w14:textId="77777777" w:rsidR="00536417" w:rsidRPr="004C0F1D" w:rsidRDefault="00ED723F" w:rsidP="00536417"/>
    <w:p w14:paraId="35E99CD0" w14:textId="77777777" w:rsidR="00536417" w:rsidRPr="004C0F1D" w:rsidRDefault="00A33938" w:rsidP="00536417">
      <w:r>
        <w:rPr>
          <w:b/>
          <w:bCs/>
        </w:rPr>
        <w:t>Articolul 11</w:t>
      </w:r>
      <w:r>
        <w:t xml:space="preserve"> Dacă un joc schimbă temporar personajul, jocul trebuie să arate clar starea actuală pentru următorul joc.</w:t>
      </w:r>
    </w:p>
    <w:p w14:paraId="5E319886" w14:textId="77777777" w:rsidR="00536417" w:rsidRPr="004C0F1D" w:rsidRDefault="00ED723F" w:rsidP="00536417"/>
    <w:p w14:paraId="2FB53907" w14:textId="77777777" w:rsidR="00536417" w:rsidRPr="004C0F1D" w:rsidRDefault="00A33938" w:rsidP="00536417">
      <w:r>
        <w:rPr>
          <w:b/>
        </w:rPr>
        <w:t>Articolul 12</w:t>
      </w:r>
      <w:r>
        <w:t xml:space="preserve"> Un simbol care este utilizat de un joc trebuie să aibă aceeași formă și culoare pe durata întregului joc în curs.</w:t>
      </w:r>
    </w:p>
    <w:p w14:paraId="56598E0B" w14:textId="77777777" w:rsidR="00536417" w:rsidRPr="004C0F1D" w:rsidRDefault="00ED723F" w:rsidP="00536417"/>
    <w:p w14:paraId="44AB274B" w14:textId="77777777" w:rsidR="00536417" w:rsidRPr="004C0F1D" w:rsidRDefault="00A33938" w:rsidP="00536417">
      <w:r>
        <w:rPr>
          <w:b/>
          <w:bCs/>
        </w:rPr>
        <w:t>Articolul 13</w:t>
      </w:r>
      <w:r>
        <w:t xml:space="preserve"> Trebuie indicat în mod clar care este numărul de pachete active de cărți și ce cărți sunt incluse în jocul în curs.</w:t>
      </w:r>
    </w:p>
    <w:p w14:paraId="750F4647" w14:textId="77777777" w:rsidR="00536417" w:rsidRPr="004C0F1D" w:rsidRDefault="00A33938" w:rsidP="00536417">
      <w:r>
        <w:t xml:space="preserve">    Partea din față a cărții de joc trebuie să indice în mod clar culoarea și valoarea acesteia.</w:t>
      </w:r>
    </w:p>
    <w:p w14:paraId="6608106B" w14:textId="77777777" w:rsidR="00536417" w:rsidRPr="004C0F1D" w:rsidRDefault="00A33938" w:rsidP="00536417">
      <w:r>
        <w:t xml:space="preserve">    Regulile jocului trebuie să indice în mod clar atunci când cărțile sunt amestecate.</w:t>
      </w:r>
    </w:p>
    <w:p w14:paraId="5E6AD82C" w14:textId="77777777" w:rsidR="00536417" w:rsidRPr="004C0F1D" w:rsidRDefault="00ED723F" w:rsidP="00536417"/>
    <w:p w14:paraId="43F40120" w14:textId="77777777" w:rsidR="00536417" w:rsidRPr="004C0F1D" w:rsidRDefault="00A33938" w:rsidP="00536417">
      <w:pPr>
        <w:rPr>
          <w:u w:val="single"/>
        </w:rPr>
      </w:pPr>
      <w:r>
        <w:tab/>
      </w:r>
      <w:r>
        <w:rPr>
          <w:u w:val="single"/>
        </w:rPr>
        <w:t>Recomandări generale</w:t>
      </w:r>
    </w:p>
    <w:p w14:paraId="02DC0D1C" w14:textId="77777777" w:rsidR="00536417" w:rsidRPr="004C0F1D" w:rsidRDefault="00A33938" w:rsidP="00536417">
      <w:r>
        <w:tab/>
        <w:t>În diferite jocuri, pot fi incluse și alte cărți decât cărțile de joc.</w:t>
      </w:r>
    </w:p>
    <w:p w14:paraId="4EEF8E8A" w14:textId="77777777" w:rsidR="00536417" w:rsidRPr="004C0F1D" w:rsidRDefault="00ED723F" w:rsidP="00536417">
      <w:pPr>
        <w:rPr>
          <w:i/>
          <w:color w:val="0070C0"/>
        </w:rPr>
      </w:pPr>
    </w:p>
    <w:p w14:paraId="573C13C8" w14:textId="77777777" w:rsidR="00536417" w:rsidRPr="004C0F1D" w:rsidRDefault="00A33938" w:rsidP="00536417">
      <w:r>
        <w:rPr>
          <w:b/>
          <w:bCs/>
        </w:rPr>
        <w:t>Articolul 14</w:t>
      </w:r>
      <w:r>
        <w:t xml:space="preserve"> Dacă un zar tradițional nu este utilizat într-un joc de zaruri, acest lucru ar trebui să fie clar pentru jucător.</w:t>
      </w:r>
    </w:p>
    <w:p w14:paraId="36CFD3B9" w14:textId="77777777" w:rsidR="00536417" w:rsidRPr="004C0F1D" w:rsidRDefault="00A33938" w:rsidP="00536417">
      <w:r>
        <w:rPr>
          <w:b/>
        </w:rPr>
        <w:t xml:space="preserve"> </w:t>
      </w:r>
      <w:r>
        <w:t xml:space="preserve">Se va indica în mod clar ce zar câștigă un pariu. </w:t>
      </w:r>
    </w:p>
    <w:p w14:paraId="5DFA218B" w14:textId="77777777" w:rsidR="00536417" w:rsidRPr="004C0F1D" w:rsidRDefault="00ED723F" w:rsidP="00536417"/>
    <w:p w14:paraId="5FE5BA52" w14:textId="77777777" w:rsidR="00536417" w:rsidRPr="004C0F1D" w:rsidRDefault="00A33938" w:rsidP="00536417">
      <w:r>
        <w:rPr>
          <w:b/>
          <w:bCs/>
        </w:rPr>
        <w:t>Articolul 15</w:t>
      </w:r>
      <w:r>
        <w:t xml:space="preserve"> Un sistem de jocuri trebuie să aibă o funcție care împiedică un jucător să joace împotriva lui însuși.</w:t>
      </w:r>
    </w:p>
    <w:p w14:paraId="0B29BA0D" w14:textId="77777777" w:rsidR="00536417" w:rsidRPr="004C0F1D" w:rsidRDefault="00A33938" w:rsidP="00536417">
      <w:r>
        <w:t xml:space="preserve">    Un sistem de jocuri de noroc trebuie să aibă funcția de a detecta și de a împiedica unul sau mai mulți jucători să utilizeze același echipament de joc în același timp.</w:t>
      </w:r>
    </w:p>
    <w:p w14:paraId="5AD34B87" w14:textId="77777777" w:rsidR="00536417" w:rsidRPr="004C0F1D" w:rsidRDefault="00ED723F" w:rsidP="00536417">
      <w:pPr>
        <w:rPr>
          <w:i/>
          <w:color w:val="0070C0"/>
        </w:rPr>
      </w:pPr>
    </w:p>
    <w:p w14:paraId="77056CD4" w14:textId="77777777" w:rsidR="00536417" w:rsidRPr="004C0F1D" w:rsidRDefault="00A33938" w:rsidP="00536417">
      <w:r>
        <w:rPr>
          <w:b/>
          <w:bCs/>
        </w:rPr>
        <w:t>Articolul 16</w:t>
      </w:r>
      <w:r>
        <w:t xml:space="preserve"> Valoarea actuală a fondului de premiere va fi vizibilă pentru jucătorii participanți. </w:t>
      </w:r>
    </w:p>
    <w:p w14:paraId="262D0BB6" w14:textId="77777777" w:rsidR="00536417" w:rsidRPr="004C0F1D" w:rsidRDefault="00ED723F" w:rsidP="00536417">
      <w:pPr>
        <w:rPr>
          <w:i/>
          <w:color w:val="FF0000"/>
        </w:rPr>
      </w:pPr>
    </w:p>
    <w:p w14:paraId="292700FD" w14:textId="77777777" w:rsidR="00536417" w:rsidRPr="004C0F1D" w:rsidRDefault="00A33938" w:rsidP="00536417">
      <w:r>
        <w:rPr>
          <w:b/>
          <w:bCs/>
        </w:rPr>
        <w:t>Articolul 17</w:t>
      </w:r>
      <w:r>
        <w:t xml:space="preserve"> Un jucător va fi informat fără întârziere cu privire la un pot câștigător. </w:t>
      </w:r>
    </w:p>
    <w:p w14:paraId="585DA268" w14:textId="77777777" w:rsidR="00536417" w:rsidRPr="004C0F1D" w:rsidRDefault="00A33938" w:rsidP="00536417">
      <w:r>
        <w:t xml:space="preserve">    După câștigarea unui fond de premiere, toți jucătorii vor fi informați cu privire la noua sa valoare. </w:t>
      </w:r>
    </w:p>
    <w:p w14:paraId="1B2C47F9" w14:textId="77777777" w:rsidR="00536417" w:rsidRPr="004C0F1D" w:rsidRDefault="00A33938" w:rsidP="00536417">
      <w:r>
        <w:t xml:space="preserve">    Informațiile menționate la al doilea paragraf sunt, de asemenea, puse la dispoziția jucătorilor care nu au participat la fondul de premiere în cauză. </w:t>
      </w:r>
    </w:p>
    <w:p w14:paraId="0CD1ED48" w14:textId="77777777" w:rsidR="00536417" w:rsidRPr="004C0F1D" w:rsidRDefault="00ED723F" w:rsidP="00536417"/>
    <w:p w14:paraId="6C88A41E" w14:textId="77777777" w:rsidR="00536417" w:rsidRPr="004C0F1D" w:rsidRDefault="00A33938" w:rsidP="00536417">
      <w:r>
        <w:rPr>
          <w:b/>
          <w:bCs/>
        </w:rPr>
        <w:t>Articolul 18</w:t>
      </w:r>
      <w:r>
        <w:t xml:space="preserve"> Se va indica în mod clar dacă un fond de premiere nu este disponibil pentru un jucător.</w:t>
      </w:r>
    </w:p>
    <w:p w14:paraId="510CFF3E" w14:textId="39686F6E" w:rsidR="00536417" w:rsidRDefault="00A33938" w:rsidP="00536417">
      <w:r>
        <w:t xml:space="preserve">    Se asigură că toate informațiile furnizate jucătorilor sunt exacte, indiferent dacă un fond de premii este disponibil sau nu. </w:t>
      </w:r>
    </w:p>
    <w:p w14:paraId="76879B4F" w14:textId="4B5E296C" w:rsidR="003D3F58" w:rsidRDefault="003D3F58" w:rsidP="00536417"/>
    <w:p w14:paraId="7667FAA9" w14:textId="77777777" w:rsidR="003D3F58" w:rsidRPr="004C0F1D" w:rsidRDefault="003D3F58" w:rsidP="00536417"/>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lastRenderedPageBreak/>
        <w:t>Prezentele reglementări și recomandări generale intră în vigoare la 1 ianuarie 2023.</w:t>
      </w:r>
    </w:p>
    <w:p w14:paraId="52D3F892" w14:textId="77777777" w:rsidR="00536417" w:rsidRPr="00AD515E" w:rsidRDefault="00A33938" w:rsidP="00536417">
      <w:pPr>
        <w:numPr>
          <w:ilvl w:val="0"/>
          <w:numId w:val="21"/>
        </w:numPr>
        <w:rPr>
          <w:rFonts w:cs="Segoe UI"/>
          <w:color w:val="FF0000"/>
        </w:rPr>
      </w:pPr>
      <w:r>
        <w:rPr>
          <w:color w:val="FF0000"/>
        </w:rPr>
        <w:t>Pentru cei care sunt autorizați să furnizeze jocuri în temeiul capitolului 6 din Legea privind jocurile de noroc înainte de 1 ianuarie 2023 și nu oferă jocuri online, reglementările se aplică pentru prima dată la 1 iulie 2023.</w:t>
      </w:r>
    </w:p>
    <w:p w14:paraId="072F3E05" w14:textId="0A9FC0BD" w:rsidR="00536417" w:rsidRPr="00AD515E" w:rsidRDefault="00A33938" w:rsidP="00536417">
      <w:pPr>
        <w:numPr>
          <w:ilvl w:val="0"/>
          <w:numId w:val="21"/>
        </w:numPr>
        <w:rPr>
          <w:rFonts w:cs="Segoe UI"/>
          <w:color w:val="FF0000"/>
        </w:rPr>
      </w:pPr>
      <w:r>
        <w:rPr>
          <w:color w:val="FF0000"/>
        </w:rPr>
        <w:t>Reglementările pot fi aplicate, înainte de intrarea în vigoare, cererilor de licență care au fost depuse la Autoritatea suedeză pentru jocuri de noroc după 1 septembrie 2022 și care vizează perioada ulterioară datei de 1 ianuarie 2023.</w:t>
      </w:r>
    </w:p>
    <w:p w14:paraId="0E1CFC64" w14:textId="19F3DC20" w:rsidR="00536417" w:rsidRPr="00AD515E" w:rsidRDefault="00A33938" w:rsidP="00536417">
      <w:pPr>
        <w:numPr>
          <w:ilvl w:val="0"/>
          <w:numId w:val="21"/>
        </w:numPr>
        <w:rPr>
          <w:color w:val="FF0000"/>
        </w:rPr>
      </w:pPr>
      <w:r>
        <w:rPr>
          <w:color w:val="FF0000"/>
        </w:rPr>
        <w:t>Reglementările abrogă Regulamentul (LIFS 2018:8) privind cerințele tehnice și acreditarea organismelor de verificare, testare și certificare a activităților de jocuri de noroc.</w:t>
      </w:r>
    </w:p>
    <w:p w14:paraId="1018F2F7" w14:textId="77777777" w:rsidR="00536417" w:rsidRPr="00E078B3" w:rsidRDefault="00ED723F" w:rsidP="00536417">
      <w:pPr>
        <w:spacing w:line="300" w:lineRule="atLeast"/>
        <w:ind w:left="720"/>
        <w:contextualSpacing/>
      </w:pPr>
    </w:p>
    <w:p w14:paraId="282DB703" w14:textId="77777777" w:rsidR="00536417" w:rsidRPr="004C0F1D" w:rsidRDefault="00ED723F" w:rsidP="00536417"/>
    <w:p w14:paraId="7CD2BA4A" w14:textId="77777777" w:rsidR="00536417" w:rsidRPr="004C0F1D" w:rsidRDefault="00A33938" w:rsidP="00536417">
      <w:r>
        <w:t>În numele Autorității suedeze pentru jocuri de noroc</w:t>
      </w:r>
    </w:p>
    <w:p w14:paraId="3B419EAC" w14:textId="77777777" w:rsidR="00536417" w:rsidRPr="004C0F1D" w:rsidRDefault="00ED723F" w:rsidP="00536417"/>
    <w:p w14:paraId="5F70F4A4" w14:textId="77777777" w:rsidR="00536417" w:rsidRPr="004C0F1D" w:rsidRDefault="00ED723F" w:rsidP="00536417"/>
    <w:p w14:paraId="0B660E59" w14:textId="77777777" w:rsidR="00536417" w:rsidRPr="004C0F1D" w:rsidRDefault="00ED723F" w:rsidP="00536417"/>
    <w:p w14:paraId="65412CD8" w14:textId="77777777" w:rsidR="00536417" w:rsidRPr="004C0F1D" w:rsidRDefault="00ED723F" w:rsidP="00536417"/>
    <w:p w14:paraId="1062435F" w14:textId="77777777" w:rsidR="00536417" w:rsidRPr="004C0F1D" w:rsidRDefault="00A33938" w:rsidP="00536417">
      <w:r>
        <w:t>CAMILLA ROSENBERG</w:t>
      </w:r>
    </w:p>
    <w:p w14:paraId="24BF5261" w14:textId="77777777" w:rsidR="00536417" w:rsidRPr="004C0F1D" w:rsidRDefault="00ED723F" w:rsidP="00536417"/>
    <w:p w14:paraId="5AC815EC" w14:textId="77777777" w:rsidR="00536417" w:rsidRPr="005C56C3" w:rsidRDefault="00A33938" w:rsidP="00536417">
      <w:r>
        <w:tab/>
      </w:r>
      <w:r>
        <w:tab/>
      </w:r>
      <w:r>
        <w:tab/>
      </w:r>
      <w:r>
        <w:tab/>
        <w:t>Johan Röhr</w:t>
      </w:r>
    </w:p>
    <w:p w14:paraId="48FDF1E6" w14:textId="77777777" w:rsidR="00536417" w:rsidRDefault="00ED723F"/>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18A2" w14:textId="77777777" w:rsidR="00ED723F" w:rsidRDefault="00ED723F">
      <w:r>
        <w:separator/>
      </w:r>
    </w:p>
  </w:endnote>
  <w:endnote w:type="continuationSeparator" w:id="0">
    <w:p w14:paraId="0484F21E" w14:textId="77777777" w:rsidR="00ED723F" w:rsidRDefault="00ED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ED7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ED7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ED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42B8" w14:textId="77777777" w:rsidR="00ED723F" w:rsidRDefault="00ED723F" w:rsidP="00536417">
      <w:r>
        <w:separator/>
      </w:r>
    </w:p>
  </w:footnote>
  <w:footnote w:type="continuationSeparator" w:id="0">
    <w:p w14:paraId="3F79AB5A" w14:textId="77777777" w:rsidR="00ED723F" w:rsidRDefault="00ED723F"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 w:id="2">
    <w:p w14:paraId="3D3B5504" w14:textId="77777777" w:rsidR="00536417" w:rsidRDefault="00A33938" w:rsidP="00536417">
      <w:pPr>
        <w:pStyle w:val="FootnoteText"/>
      </w:pPr>
      <w:r>
        <w:rPr>
          <w:rStyle w:val="FootnoteReference"/>
        </w:rPr>
        <w:footnoteRef/>
      </w:r>
      <w:r>
        <w:t xml:space="preserve"> Declarația </w:t>
      </w:r>
      <w:r>
        <w:t xml:space="preserve">de aplicabilitate.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ED723F">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ED723F">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ED723F">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3D3F58"/>
    <w:rsid w:val="004178EA"/>
    <w:rsid w:val="00490D40"/>
    <w:rsid w:val="007B44B6"/>
    <w:rsid w:val="00A33938"/>
    <w:rsid w:val="00ED7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8558</Words>
  <Characters>48784</Characters>
  <Application>Microsoft Office Word</Application>
  <DocSecurity>0</DocSecurity>
  <Lines>406</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5</cp:revision>
  <dcterms:created xsi:type="dcterms:W3CDTF">2021-12-13T12:26:00Z</dcterms:created>
  <dcterms:modified xsi:type="dcterms:W3CDTF">2021-12-29T13:16:00Z</dcterms:modified>
</cp:coreProperties>
</file>