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Sbírka předpisů Švédského úřadu pro hazardní hry</w:t>
      </w:r>
      <w:bookmarkEnd w:id="0"/>
    </w:p>
    <w:p w14:paraId="1E6228EE" w14:textId="77777777" w:rsidR="00BD0DCE" w:rsidRDefault="00FE5836">
      <w:pPr>
        <w:pStyle w:val="Bodytext30"/>
        <w:spacing w:line="240" w:lineRule="auto"/>
      </w:pPr>
      <w:r>
        <w:rPr>
          <w:rStyle w:val="Bodytext3"/>
        </w:rPr>
        <w:t>Vydal: Johan Röhr, Švédský úřad pro hazardní hry, P.O. Box 199, 645 23 Strängnäs.</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Zveřejněno dne 16. prosince 2022</w:t>
                            </w:r>
                          </w:p>
                        </w:txbxContent>
                      </wps:txbx>
                      <wps:bodyPr lIns="0" tIns="0" rIns="0" bIns="0"/>
                    </wps:wsp>
                  </a:graphicData>
                </a:graphic>
              </wp:anchor>
            </w:drawing>
          </mc:Choice>
          <mc:Fallback>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Zveřejněno dne 16. prosince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Nařízení a obecná doporučení Švédského úřadu pro hazardní hry o technických požadavcích a akreditaci subjektů pro kontrolu, testování a certifikaci hazardních her;</w:t>
      </w:r>
    </w:p>
    <w:p w14:paraId="0C3AE100" w14:textId="77777777" w:rsidR="00BD0DCE" w:rsidRDefault="00FE5836">
      <w:pPr>
        <w:pStyle w:val="BodyText"/>
        <w:spacing w:after="220"/>
        <w:ind w:firstLine="0"/>
      </w:pPr>
      <w:r>
        <w:rPr>
          <w:rStyle w:val="BodyTextChar"/>
        </w:rPr>
        <w:t>přijato dne 2. prosince 2022.</w:t>
      </w:r>
    </w:p>
    <w:p w14:paraId="49D66AC8" w14:textId="77777777" w:rsidR="00BD0DCE" w:rsidRDefault="00FE5836">
      <w:pPr>
        <w:pStyle w:val="BodyText"/>
        <w:spacing w:after="280"/>
        <w:ind w:firstLine="0"/>
        <w:jc w:val="both"/>
      </w:pPr>
      <w:r>
        <w:rPr>
          <w:rStyle w:val="BodyTextChar"/>
        </w:rPr>
        <w:t>Švédský úřad pro hazardní hry stanoví</w:t>
      </w:r>
      <w:r>
        <w:rPr>
          <w:rStyle w:val="BodyTextChar"/>
          <w:vertAlign w:val="superscript"/>
        </w:rPr>
        <w:footnoteReference w:id="1"/>
      </w:r>
      <w:r>
        <w:rPr>
          <w:rStyle w:val="BodyTextChar"/>
        </w:rPr>
        <w:t xml:space="preserve"> níže uvedené na základě kapitoly 16, oddílu 3 oddílu 9 a oddílu 10 odst. 7 nařízení o hazardních hrách (2018:1475) a rozhoduje o níže uvedeném obecném doporučení.</w:t>
      </w:r>
    </w:p>
    <w:p w14:paraId="41CB53D2" w14:textId="77777777" w:rsidR="00BD0DCE" w:rsidRDefault="00FE5836">
      <w:pPr>
        <w:pStyle w:val="Heading20"/>
        <w:keepNext/>
        <w:keepLines/>
        <w:spacing w:after="100"/>
        <w:jc w:val="both"/>
      </w:pPr>
      <w:bookmarkStart w:id="1" w:name="bookmark2"/>
      <w:r>
        <w:rPr>
          <w:rStyle w:val="Heading2"/>
          <w:b/>
        </w:rPr>
        <w:t>Kapitola 1 Oblast působnosti a terminologie</w:t>
      </w:r>
      <w:bookmarkEnd w:id="1"/>
    </w:p>
    <w:p w14:paraId="305B7EF9" w14:textId="77777777" w:rsidR="00BD0DCE" w:rsidRDefault="00FE5836">
      <w:pPr>
        <w:pStyle w:val="BodyText"/>
        <w:spacing w:after="0"/>
        <w:ind w:firstLine="0"/>
        <w:jc w:val="both"/>
      </w:pPr>
      <w:r>
        <w:rPr>
          <w:rStyle w:val="BodyTextChar"/>
          <w:b/>
        </w:rPr>
        <w:t xml:space="preserve">§ 1 </w:t>
      </w:r>
      <w:r>
        <w:rPr>
          <w:rStyle w:val="BodyTextChar"/>
        </w:rPr>
        <w:t>Tato předpisy a obecná doporučení se vztahují na žadatele, kteří mají být akreditováni k provádění kontroly, testování a certifikace hazardních her, a na žadatele o licenci k provozování hazardních her, jakož i na ty, kteří mají licenci podle zákona o hazardních hrách (2018:1138).</w:t>
      </w:r>
    </w:p>
    <w:p w14:paraId="4122EE93" w14:textId="77777777" w:rsidR="00BD0DCE" w:rsidRDefault="00FE5836">
      <w:pPr>
        <w:pStyle w:val="BodyText"/>
        <w:spacing w:after="0"/>
        <w:ind w:firstLine="260"/>
        <w:jc w:val="both"/>
      </w:pPr>
      <w:r>
        <w:rPr>
          <w:rStyle w:val="BodyTextChar"/>
        </w:rPr>
        <w:t>Švédský orgán pro hazardní hry může rozhodnout o výjimkách z předpisů, je-li to odůvodněno z hlediska bezpečnosti a jinak nepředstavuje pro hráče žádné riziko.</w:t>
      </w:r>
    </w:p>
    <w:p w14:paraId="74274841" w14:textId="77777777" w:rsidR="00BD0DCE" w:rsidRDefault="00FE5836">
      <w:pPr>
        <w:pStyle w:val="BodyText"/>
        <w:spacing w:after="0"/>
        <w:ind w:firstLine="260"/>
      </w:pPr>
      <w:r>
        <w:rPr>
          <w:rStyle w:val="BodyTextChar"/>
        </w:rPr>
        <w:t>Nařízení a obecné pokyny se nevztahují na:</w:t>
      </w:r>
    </w:p>
    <w:p w14:paraId="220BD110" w14:textId="77777777" w:rsidR="00BD0DCE" w:rsidRDefault="00FE5836">
      <w:pPr>
        <w:pStyle w:val="BodyText"/>
        <w:numPr>
          <w:ilvl w:val="0"/>
          <w:numId w:val="1"/>
        </w:numPr>
        <w:tabs>
          <w:tab w:val="left" w:pos="529"/>
        </w:tabs>
        <w:spacing w:after="0"/>
        <w:ind w:firstLine="260"/>
        <w:jc w:val="both"/>
      </w:pPr>
      <w:r>
        <w:rPr>
          <w:rStyle w:val="BodyTextChar"/>
        </w:rPr>
        <w:t>kamenné kasino ve vyhrazených prostorách podle kapitoly 5, oddíl 1 zákona o hazardních hrách,</w:t>
      </w:r>
    </w:p>
    <w:p w14:paraId="3A601892" w14:textId="77777777" w:rsidR="00BD0DCE" w:rsidRDefault="00FE5836">
      <w:pPr>
        <w:pStyle w:val="BodyText"/>
        <w:numPr>
          <w:ilvl w:val="0"/>
          <w:numId w:val="1"/>
        </w:numPr>
        <w:tabs>
          <w:tab w:val="left" w:pos="540"/>
        </w:tabs>
        <w:spacing w:after="0"/>
        <w:ind w:firstLine="260"/>
        <w:jc w:val="both"/>
      </w:pPr>
      <w:r>
        <w:rPr>
          <w:rStyle w:val="BodyTextChar"/>
        </w:rPr>
        <w:t>videoloterijní terminály v souladu s kapitolou 5, oddíly 7-8 zákona o hazardních hrách,</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loterie v souladu s kapitolou 6, oddíl 3 zákona o hazardních hrách, které nejsou on-line hazardními hrami, kde roční odhadovaný hrubý obrat z loterie během licenčního období činí méně než deset (10) milionů SEK za rok a hodnota maximální ceny není vyšší než 1/6 základní částky ceny,</w:t>
      </w:r>
    </w:p>
    <w:p w14:paraId="4E310C4C" w14:textId="77777777" w:rsidR="00BD0DCE" w:rsidRDefault="00FE5836">
      <w:pPr>
        <w:pStyle w:val="BodyText"/>
        <w:numPr>
          <w:ilvl w:val="0"/>
          <w:numId w:val="1"/>
        </w:numPr>
        <w:tabs>
          <w:tab w:val="left" w:pos="517"/>
        </w:tabs>
        <w:spacing w:after="0"/>
        <w:ind w:firstLine="260"/>
        <w:jc w:val="both"/>
      </w:pPr>
      <w:r>
        <w:rPr>
          <w:rStyle w:val="BodyTextChar"/>
        </w:rPr>
        <w:t>hru Bingo dočasné povahy podle kapitoly 6, oddíl 5 zákona o hazardních hrách, kde je roční odhadovaný hrubý obrat z činností binga během licenčního období nižší než deset (10) milionů SEK za rok a hodnota maximální ceny není vyšší než 1/6 základní částky ceny,</w:t>
      </w:r>
    </w:p>
    <w:p w14:paraId="4AB19C85" w14:textId="77777777" w:rsidR="00BD0DCE" w:rsidRDefault="00FE5836">
      <w:pPr>
        <w:pStyle w:val="BodyText"/>
        <w:numPr>
          <w:ilvl w:val="0"/>
          <w:numId w:val="1"/>
        </w:numPr>
        <w:tabs>
          <w:tab w:val="left" w:pos="535"/>
        </w:tabs>
        <w:spacing w:after="0"/>
        <w:ind w:firstLine="260"/>
      </w:pPr>
      <w:r>
        <w:rPr>
          <w:rStyle w:val="BodyTextChar"/>
        </w:rPr>
        <w:t>lokální tombolové hry podle kapitoly 6, oddíl 8 zákona o hazardních hrách,</w:t>
      </w:r>
    </w:p>
    <w:p w14:paraId="1ACE7D26" w14:textId="77777777" w:rsidR="00BD0DCE" w:rsidRDefault="00FE5836">
      <w:pPr>
        <w:pStyle w:val="BodyText"/>
        <w:numPr>
          <w:ilvl w:val="0"/>
          <w:numId w:val="1"/>
        </w:numPr>
        <w:tabs>
          <w:tab w:val="left" w:pos="517"/>
        </w:tabs>
        <w:spacing w:after="0"/>
        <w:ind w:firstLine="260"/>
      </w:pPr>
      <w:r>
        <w:rPr>
          <w:rStyle w:val="BodyTextChar"/>
        </w:rPr>
        <w:t>hry, na které se vztahuje obecní registrace podle kapitoly 6, oddíl 9 zákona o hazardních hrách,</w:t>
      </w:r>
    </w:p>
    <w:p w14:paraId="7EA3E4AE" w14:textId="77777777" w:rsidR="00BD0DCE" w:rsidRDefault="00FE5836">
      <w:pPr>
        <w:pStyle w:val="BodyText"/>
        <w:numPr>
          <w:ilvl w:val="0"/>
          <w:numId w:val="1"/>
        </w:numPr>
        <w:tabs>
          <w:tab w:val="left" w:pos="517"/>
        </w:tabs>
        <w:spacing w:after="0"/>
        <w:ind w:firstLine="260"/>
      </w:pPr>
      <w:r>
        <w:rPr>
          <w:rStyle w:val="BodyTextChar"/>
        </w:rPr>
        <w:t>hry v kamenných kasinech, výherní hrací automaty s věcnými výhrami, karetní hry ve formě turnajů podle kapitoly 9, oddíl 1 zákona o hazardních hrách a</w:t>
      </w:r>
    </w:p>
    <w:p w14:paraId="63364146" w14:textId="77777777" w:rsidR="00922130" w:rsidRDefault="00FE5836" w:rsidP="00922130">
      <w:pPr>
        <w:pStyle w:val="BodyText"/>
        <w:numPr>
          <w:ilvl w:val="0"/>
          <w:numId w:val="1"/>
        </w:numPr>
        <w:tabs>
          <w:tab w:val="left" w:pos="535"/>
        </w:tabs>
        <w:spacing w:after="240"/>
        <w:ind w:firstLine="0"/>
        <w:jc w:val="both"/>
        <w:rPr>
          <w:rStyle w:val="BodyTextChar"/>
        </w:rPr>
      </w:pPr>
      <w:r>
        <w:rPr>
          <w:rStyle w:val="BodyTextChar"/>
        </w:rPr>
        <w:lastRenderedPageBreak/>
        <w:t>hry na lodích v mezinárodní dopravě v souladu s kapitolou 10, oddíl 1 zákona o hazardních hrách.</w:t>
      </w:r>
    </w:p>
    <w:p w14:paraId="4FB258CA" w14:textId="04D46513" w:rsidR="00BD0DCE" w:rsidRDefault="00FE5836" w:rsidP="00922130">
      <w:pPr>
        <w:pStyle w:val="BodyText"/>
        <w:tabs>
          <w:tab w:val="left" w:pos="535"/>
        </w:tabs>
        <w:spacing w:after="240"/>
        <w:ind w:firstLine="0"/>
        <w:jc w:val="both"/>
      </w:pPr>
      <w:r w:rsidRPr="00922130">
        <w:rPr>
          <w:rStyle w:val="BodyTextChar"/>
          <w:b/>
        </w:rPr>
        <w:t xml:space="preserve">§ 2 </w:t>
      </w:r>
      <w:r>
        <w:rPr>
          <w:rStyle w:val="BodyTextChar"/>
        </w:rPr>
        <w:t>Pro loterie podle kapitoly 6, oddílu 3 zákona o hazardních hrách (2018:1138), které nejsou on-line hazardními hrami, kde roční odhadovaný hrubý obrat z loterijních činností během licenčního období je nižší než třicet (30) milionů SEK za rok, se vztahuje pouze na kapitoly 1-2 a 13, pokud hodnota nejvyšší výhry překračuje základní částku ceny.</w:t>
      </w:r>
    </w:p>
    <w:p w14:paraId="08050F95" w14:textId="77777777" w:rsidR="00BD0DCE" w:rsidRDefault="00FE5836">
      <w:pPr>
        <w:pStyle w:val="BodyText"/>
        <w:spacing w:after="240"/>
        <w:ind w:firstLine="0"/>
        <w:jc w:val="both"/>
      </w:pPr>
      <w:r>
        <w:rPr>
          <w:rStyle w:val="BodyTextChar"/>
          <w:b/>
        </w:rPr>
        <w:t xml:space="preserve">§ 3 </w:t>
      </w:r>
      <w:r>
        <w:rPr>
          <w:rStyle w:val="BodyTextChar"/>
        </w:rPr>
        <w:t>Pro bingo podle kapitoly 6, oddílu 5 zákona o hazardních hrách (2018:1138), kde odhadovaný roční hrubý obrat z činností binga během období platnosti povolení činí méně než třicet (30) milionů SEK ročně, se vztahuje pouze na kapitoly 1-2, 8, 11 a 13</w:t>
      </w:r>
    </w:p>
    <w:p w14:paraId="45338492" w14:textId="77777777" w:rsidR="00BD0DCE" w:rsidRDefault="00FE5836">
      <w:pPr>
        <w:pStyle w:val="BodyText"/>
        <w:spacing w:after="240"/>
        <w:ind w:firstLine="0"/>
        <w:jc w:val="both"/>
      </w:pPr>
      <w:r>
        <w:rPr>
          <w:rStyle w:val="BodyTextChar"/>
          <w:b/>
        </w:rPr>
        <w:t xml:space="preserve">§ 4 </w:t>
      </w:r>
      <w:r>
        <w:rPr>
          <w:rStyle w:val="BodyTextChar"/>
        </w:rPr>
        <w:t>Pro příležitostné bingo v souladu s kapitolou 6, oddílu 5 zákona o hazardních hrách (2018:1138), kde je odhadovaný roční hrubý obrat z činností binga během licenčního období nižší než třicet (30) milionů SEK za rok, platí pouze pro kapitoly 1-2 a 13, pokud hodnota nejvyšší výhry překročí základní částku ceny.</w:t>
      </w:r>
    </w:p>
    <w:p w14:paraId="6471ACC7" w14:textId="77777777" w:rsidR="00BD0DCE" w:rsidRDefault="00FE5836">
      <w:pPr>
        <w:pStyle w:val="BodyText"/>
        <w:spacing w:after="0"/>
        <w:ind w:firstLine="0"/>
        <w:jc w:val="both"/>
      </w:pPr>
      <w:r>
        <w:rPr>
          <w:rStyle w:val="BodyTextChar"/>
          <w:b/>
        </w:rPr>
        <w:t xml:space="preserve">§ 5 </w:t>
      </w:r>
      <w:r>
        <w:rPr>
          <w:rStyle w:val="BodyTextChar"/>
        </w:rPr>
        <w:t>Není-li uvedeno jinak, mají pojmy a označení používané v předpisech stejný význam jako v zákoně o hazardních hrách (2018:1138) a v nařízení o hazardních hrách (2018:1475).</w:t>
      </w:r>
    </w:p>
    <w:p w14:paraId="77FE4307" w14:textId="77777777" w:rsidR="00BD0DCE" w:rsidRDefault="00FE5836">
      <w:pPr>
        <w:pStyle w:val="BodyText"/>
        <w:spacing w:after="0"/>
        <w:ind w:firstLine="260"/>
        <w:jc w:val="both"/>
      </w:pPr>
      <w:r>
        <w:rPr>
          <w:rStyle w:val="BodyTextChar"/>
        </w:rPr>
        <w:t>V těchto předpisech a obecných doporučeních platí následující definice</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bingo dočasné povahy</w:t>
      </w:r>
      <w:r>
        <w:rPr>
          <w:rStyle w:val="BodyTextChar"/>
        </w:rPr>
        <w:t>: bingo hry pořádané pouze příležitostně nebo několik dní v týdnu během doby platnosti licence,</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kontrola celkem: </w:t>
      </w:r>
      <w:r>
        <w:rPr>
          <w:rStyle w:val="BodyTextChar"/>
        </w:rPr>
        <w:t>čísla připojená k číslům nebo zprávám pro zjistitelnost změn a chyb</w:t>
      </w:r>
      <w:r>
        <w:rPr>
          <w:rStyle w:val="BodyTextChar"/>
        </w:rPr>
        <w:br/>
        <w:t>. Kontrolní součty se vypočítají specifickým matematickým postupem,</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přístup k informacím: </w:t>
      </w:r>
      <w:r>
        <w:rPr>
          <w:rStyle w:val="BodyTextChar"/>
        </w:rPr>
        <w:t>informace a zdroje, které je spravují, které mají hodnotu pro</w:t>
      </w:r>
      <w:r>
        <w:rPr>
          <w:rStyle w:val="BodyTextChar"/>
        </w:rPr>
        <w:br/>
        <w:t>organizaci. Herní a obchodní systém se skládá z jednoho nebo více informačních aktiv, které držitel licence sám definuje v seznamu,</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doba přihlášení:</w:t>
      </w:r>
      <w:r>
        <w:rPr>
          <w:rStyle w:val="BodyTextChar"/>
        </w:rPr>
        <w:t xml:space="preserve"> doba mezi přihlášením hráče do herního systému dokud</w:t>
      </w:r>
      <w:r>
        <w:rPr>
          <w:rStyle w:val="BodyTextChar"/>
        </w:rPr>
        <w:br/>
        <w:t>se hráč nerozhodne odhlásit, nebo dokud herní systém hráče sám neodhlásí,</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šifrování: </w:t>
      </w:r>
      <w:r>
        <w:rPr>
          <w:rStyle w:val="BodyTextChar"/>
        </w:rPr>
        <w:t>zkreslení dat a informací šifrovacím algoritmem, který je</w:t>
      </w:r>
      <w:r>
        <w:rPr>
          <w:rStyle w:val="BodyTextChar"/>
        </w:rPr>
        <w:br/>
        <w:t>obecně známý a zveřejněný,</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živé kasinové hry: </w:t>
      </w:r>
      <w:r>
        <w:rPr>
          <w:rStyle w:val="BodyTextChar"/>
        </w:rPr>
        <w:t>kasinové hry nabízené jako on-line hry pomocí</w:t>
      </w:r>
      <w:r>
        <w:rPr>
          <w:rStyle w:val="BodyTextChar"/>
        </w:rPr>
        <w:br/>
        <w:t>komunikačních služeb pro přenos dat nebo podobné služby, kde se místo herního systému používá zařízení pro hazardní hry,</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maximální zatížení: </w:t>
      </w:r>
      <w:r>
        <w:rPr>
          <w:rStyle w:val="BodyTextChar"/>
        </w:rPr>
        <w:t>definovaný certifikovaným držitelem licence a odkazuje na něj</w:t>
      </w:r>
      <w:r>
        <w:rPr>
          <w:rStyle w:val="BodyTextChar"/>
        </w:rPr>
        <w:br/>
        <w:t>když herní systém automaticky zamítá vkládání sázek od hráčů,</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koncové zařízení zprostředkovatele:</w:t>
      </w:r>
      <w:r>
        <w:rPr>
          <w:rStyle w:val="BodyTextChar"/>
        </w:rPr>
        <w:t xml:space="preserve"> Technické zařízení používané ke správě různých typů her a informací o hráčích, se kterým nemůže hráč manipulovat, je součástí herního systému a nefunguje bez spojení se zbytkem herního systému,</w:t>
      </w:r>
    </w:p>
    <w:p w14:paraId="71965F21" w14:textId="77777777" w:rsidR="007B25EC" w:rsidRDefault="00FE5836" w:rsidP="00FE5836">
      <w:pPr>
        <w:pStyle w:val="BodyText"/>
        <w:numPr>
          <w:ilvl w:val="0"/>
          <w:numId w:val="2"/>
        </w:numPr>
        <w:spacing w:after="0"/>
        <w:ind w:right="-586" w:firstLine="260"/>
        <w:jc w:val="both"/>
        <w:rPr>
          <w:rStyle w:val="BodyTextChar"/>
        </w:rPr>
      </w:pPr>
      <w:r w:rsidRPr="00922130">
        <w:rPr>
          <w:rStyle w:val="BodyTextChar"/>
          <w:i/>
        </w:rPr>
        <w:t>osoba v politicky exponované pozici (PEP):</w:t>
      </w:r>
      <w:r>
        <w:rPr>
          <w:rStyle w:val="BodyTextChar"/>
        </w:rPr>
        <w:t xml:space="preserve"> osoba, která má nebo měla důležitou</w:t>
      </w:r>
      <w:r>
        <w:rPr>
          <w:rStyle w:val="BodyTextChar"/>
        </w:rPr>
        <w:br/>
        <w:t>veřejné funkce v zemi nebo při řízení mezinárodní organizace,</w:t>
      </w:r>
    </w:p>
    <w:p w14:paraId="0DF305BC" w14:textId="7663E6B3" w:rsidR="00BD0DCE" w:rsidRDefault="00232100" w:rsidP="00FE5836">
      <w:pPr>
        <w:pStyle w:val="BodyText"/>
        <w:numPr>
          <w:ilvl w:val="0"/>
          <w:numId w:val="2"/>
        </w:numPr>
        <w:spacing w:after="0"/>
        <w:ind w:right="-586" w:firstLine="260"/>
        <w:jc w:val="both"/>
      </w:pPr>
      <w:r w:rsidRPr="00922130">
        <w:rPr>
          <w:rStyle w:val="BodyTextChar"/>
          <w:i/>
        </w:rPr>
        <w:t xml:space="preserve">herní kolo: </w:t>
      </w:r>
      <w:r>
        <w:rPr>
          <w:rStyle w:val="BodyTextChar"/>
        </w:rPr>
        <w:t xml:space="preserve">kombinace událostí od okamžiku, kdy držitel licence otevře </w:t>
      </w:r>
      <w:r>
        <w:rPr>
          <w:rStyle w:val="BodyTextChar"/>
        </w:rPr>
        <w:lastRenderedPageBreak/>
        <w:t>hru</w:t>
      </w:r>
      <w:r>
        <w:rPr>
          <w:rStyle w:val="BodyTextChar"/>
        </w:rPr>
        <w:br/>
        <w:t>a hráč uzavře sázku, dokud není vygenerován výsledek hry,</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generátor náhodných čísel:</w:t>
      </w:r>
      <w:r>
        <w:rPr>
          <w:rStyle w:val="BodyTextChar"/>
        </w:rPr>
        <w:t xml:space="preserve"> algoritmus nebo fyzické zařízení určené pro generování</w:t>
      </w:r>
      <w:r>
        <w:rPr>
          <w:rStyle w:val="BodyTextChar"/>
        </w:rPr>
        <w:br/>
        <w:t>sekvence prvků (často čísel), které mají určité statistické charakteristiky společné sekvencím, které se vyskytují čistě náhodně po daném rozdělení pravděpodobnosti,</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světový čas UTC (koordinovaný světový čas). UTC Švédsko dostupné v kanceláři pro čas, BIPM v Paříži a je bezpečným způsobem přenášen do RISE, Výzkumných ústavů Švédska – partner Švédska pro výzkum a inovace pro podnikání a společnost, ve městě Borås a který se označuje jako UTC(SP), a</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bank: </w:t>
      </w:r>
      <w:r>
        <w:rPr>
          <w:rStyle w:val="BodyTextChar"/>
        </w:rPr>
        <w:t>všechny nebo část sázek hráčů podle pravidel příslušného typu hry</w:t>
      </w:r>
      <w:r>
        <w:rPr>
          <w:rStyle w:val="BodyTextChar"/>
        </w:rPr>
        <w:br/>
        <w:t>a pokud si držitel licence tyto sázky ponechá až do rozdělení všech sázek nebo jejich části, může se jednat například o jackpot, sdruženou sázku nebo rozdělený jackpot.</w:t>
      </w:r>
    </w:p>
    <w:p w14:paraId="0B9173B1" w14:textId="766F5CFA" w:rsidR="00BD0DCE" w:rsidRDefault="00232100" w:rsidP="00FE5836">
      <w:pPr>
        <w:pStyle w:val="Heading20"/>
        <w:keepNext/>
        <w:keepLines/>
        <w:spacing w:after="100"/>
        <w:ind w:right="-586"/>
        <w:jc w:val="both"/>
      </w:pPr>
      <w:bookmarkStart w:id="2" w:name="bookmark4"/>
      <w:r>
        <w:rPr>
          <w:rStyle w:val="Heading2"/>
          <w:b/>
        </w:rPr>
        <w:t>Kapitola 2 Kontrola, zkoušky a certifikace</w:t>
      </w:r>
      <w:bookmarkEnd w:id="2"/>
    </w:p>
    <w:p w14:paraId="661008CB" w14:textId="77777777" w:rsidR="00BD0DCE" w:rsidRDefault="00FE5836" w:rsidP="00FE5836">
      <w:pPr>
        <w:pStyle w:val="BodyText"/>
        <w:spacing w:after="0"/>
        <w:ind w:right="-586" w:firstLine="0"/>
        <w:jc w:val="both"/>
      </w:pPr>
      <w:r>
        <w:rPr>
          <w:rStyle w:val="BodyTextChar"/>
          <w:b/>
        </w:rPr>
        <w:t xml:space="preserve">§ 1 </w:t>
      </w:r>
      <w:r>
        <w:rPr>
          <w:rStyle w:val="BodyTextChar"/>
        </w:rPr>
        <w:t>Žadatel o licenci podle zákona o hazardních hrách (2018:1138) podá akreditovaný subjekt o kontrolu, testování a certifikaci herních systémů, obchodních systémů, postupů, vybavení pro hazardní hry a fyzických loterijních vstupenek v souladu s kapitolou 16, oddílu 3 zákona o hazardních hrách.</w:t>
      </w:r>
    </w:p>
    <w:p w14:paraId="102E3621" w14:textId="77777777" w:rsidR="00BD0DCE" w:rsidRDefault="00FE5836" w:rsidP="00FE5836">
      <w:pPr>
        <w:pStyle w:val="BodyText"/>
        <w:spacing w:after="180"/>
        <w:ind w:right="-586" w:firstLine="260"/>
        <w:jc w:val="both"/>
      </w:pPr>
      <w:r>
        <w:rPr>
          <w:rStyle w:val="BodyTextChar"/>
        </w:rPr>
        <w:t>Ustanovení o akreditaci (podle prvního odstavce) společnosti Swedac lze nalézt v zákoně o akreditaci a posuzování shody (2011:791).</w:t>
      </w:r>
    </w:p>
    <w:p w14:paraId="57DF566B" w14:textId="77777777" w:rsidR="00BD0DCE" w:rsidRDefault="00FE5836" w:rsidP="00FE5836">
      <w:pPr>
        <w:pStyle w:val="BodyText"/>
        <w:ind w:right="-586" w:firstLine="480"/>
        <w:jc w:val="both"/>
      </w:pPr>
      <w:r>
        <w:rPr>
          <w:rStyle w:val="BodyTextChar"/>
          <w:i/>
        </w:rPr>
        <w:t>Obecná doporučení:</w:t>
      </w:r>
    </w:p>
    <w:p w14:paraId="2E033D2F" w14:textId="77777777" w:rsidR="00BD0DCE" w:rsidRDefault="00FE5836" w:rsidP="00FE5836">
      <w:pPr>
        <w:pStyle w:val="BodyText"/>
        <w:spacing w:after="0"/>
        <w:ind w:left="480" w:right="-586" w:firstLine="0"/>
        <w:jc w:val="both"/>
      </w:pPr>
      <w:r>
        <w:rPr>
          <w:rStyle w:val="BodyTextChar"/>
        </w:rPr>
        <w:t>Pokud je žadatel nebo poskytovatel služeb jménem žadatele certifikován ve vztahu ke stávající normě ISO/IEC 27001:2014, mohou být splněny požadavky kapitol 4 až 6 těchto předpisů.</w:t>
      </w:r>
    </w:p>
    <w:p w14:paraId="4D4F06A5" w14:textId="77777777" w:rsidR="00BD0DCE" w:rsidRDefault="00FE5836" w:rsidP="00FE5836">
      <w:pPr>
        <w:pStyle w:val="BodyText"/>
        <w:spacing w:after="240"/>
        <w:ind w:left="480" w:right="-586" w:firstLine="240"/>
        <w:jc w:val="both"/>
      </w:pPr>
      <w:r>
        <w:rPr>
          <w:rStyle w:val="BodyTextChar"/>
        </w:rPr>
        <w:t>Akreditovaný orgán bude mít k dispozici pro provedení hodnocení platný certifikát podle normy ISO/IEC 27001:2014, prohlášení o aplikovatelnosti</w:t>
      </w:r>
      <w:r>
        <w:rPr>
          <w:rStyle w:val="BodyTextChar"/>
          <w:vertAlign w:val="superscript"/>
        </w:rPr>
        <w:footnoteReference w:id="2"/>
      </w:r>
      <w:r>
        <w:rPr>
          <w:rStyle w:val="BodyTextChar"/>
        </w:rPr>
        <w:t xml:space="preserve"> a dokumentované posouzení rizik.</w:t>
      </w:r>
    </w:p>
    <w:p w14:paraId="6BBEC839" w14:textId="77777777" w:rsidR="00BD0DCE" w:rsidRDefault="00FE5836" w:rsidP="00FE5836">
      <w:pPr>
        <w:pStyle w:val="BodyText"/>
        <w:spacing w:after="0"/>
        <w:ind w:right="-586" w:firstLine="0"/>
        <w:jc w:val="both"/>
      </w:pPr>
      <w:r>
        <w:rPr>
          <w:rStyle w:val="BodyTextChar"/>
          <w:b/>
        </w:rPr>
        <w:t xml:space="preserve">§ 2 </w:t>
      </w:r>
      <w:r>
        <w:rPr>
          <w:rStyle w:val="BodyTextChar"/>
        </w:rPr>
        <w:t>Každá osoba žádající o licenci podle zákona o hazardních hrách (2018:1138) zašle dokumentaci k provedené kontrole, testování a certifikaci švédskému úřadu pro hazardní hry.</w:t>
      </w:r>
    </w:p>
    <w:p w14:paraId="11141C36" w14:textId="77777777" w:rsidR="00BD0DCE" w:rsidRDefault="00FE5836" w:rsidP="00FE5836">
      <w:pPr>
        <w:pStyle w:val="BodyText"/>
        <w:spacing w:after="0"/>
        <w:ind w:right="-586" w:firstLine="260"/>
        <w:jc w:val="both"/>
      </w:pPr>
      <w:r>
        <w:rPr>
          <w:rStyle w:val="BodyTextChar"/>
        </w:rPr>
        <w:t>Tato zpráva musí jasně uvádět metody hodnocení použité při kontrole, zkouškách a certifikačních procesech.</w:t>
      </w:r>
    </w:p>
    <w:p w14:paraId="4B8AED80" w14:textId="77777777" w:rsidR="00BD0DCE" w:rsidRDefault="00FE5836" w:rsidP="00FE5836">
      <w:pPr>
        <w:pStyle w:val="BodyText"/>
        <w:spacing w:after="240"/>
        <w:ind w:right="-586" w:firstLine="260"/>
        <w:jc w:val="both"/>
      </w:pPr>
      <w:r>
        <w:rPr>
          <w:rStyle w:val="BodyTextChar"/>
        </w:rPr>
        <w:t>Aby bylo zajištěno, že akreditovaný subjekt bude splňovat všechny požadavky uvedené v kapitole 3, musí být ke zprávě připojena vydaná osvědčení a další dokumenty o činnosti.</w:t>
      </w:r>
    </w:p>
    <w:p w14:paraId="2BC635F2" w14:textId="2AC01676" w:rsidR="00BD0DCE" w:rsidRDefault="00232100" w:rsidP="00FE5836">
      <w:pPr>
        <w:pStyle w:val="BodyText"/>
        <w:spacing w:after="0"/>
        <w:ind w:right="-586" w:firstLine="0"/>
        <w:jc w:val="both"/>
      </w:pPr>
      <w:r>
        <w:rPr>
          <w:rStyle w:val="BodyTextChar"/>
          <w:b/>
        </w:rPr>
        <w:t xml:space="preserve">§ 3 </w:t>
      </w:r>
      <w:r>
        <w:rPr>
          <w:rStyle w:val="BodyTextChar"/>
        </w:rPr>
        <w:t>Kontrolní, zkušební a certifikační protokoly se obnovují nejméně každých dvanáct měsíců.</w:t>
      </w:r>
    </w:p>
    <w:p w14:paraId="6E1054B6" w14:textId="32057A07" w:rsidR="00BD0DCE" w:rsidRDefault="00FE5836" w:rsidP="00FE5836">
      <w:pPr>
        <w:pStyle w:val="BodyText"/>
        <w:spacing w:after="0"/>
        <w:ind w:right="-586" w:firstLine="260"/>
        <w:jc w:val="both"/>
        <w:sectPr w:rsidR="00BD0DCE" w:rsidSect="00FE5836">
          <w:headerReference w:type="even" r:id="rId7"/>
          <w:headerReference w:type="default" r:id="rId8"/>
          <w:footerReference w:type="even" r:id="rId9"/>
          <w:footerReference w:type="default" r:id="rId10"/>
          <w:pgSz w:w="9422" w:h="13718"/>
          <w:pgMar w:top="900" w:right="2312" w:bottom="614" w:left="1126" w:header="0" w:footer="3" w:gutter="0"/>
          <w:cols w:space="720"/>
          <w:noEndnote/>
          <w:docGrid w:linePitch="360"/>
          <w15:footnoteColumns w:val="1"/>
        </w:sectPr>
      </w:pPr>
      <w:r>
        <w:rPr>
          <w:rStyle w:val="BodyTextChar"/>
        </w:rPr>
        <w:t xml:space="preserve">První odstavec se nevztahuje na osoby, které mají povolení podle kapitoly 6, oddílu 1 zákona o hazardních hrách (2018:1138) a které neposkytují on-line hazardní hry. Obnovení inspekčních, zkušebních a certifikačních protokolů je pak vyžadováno pouze tehdy, pokud bylo informační aktivum klasifikované s určitým významem podle kapitoly 5, oddílu 3 druhého odstavce aktualizováno nebo změněno, nebo pokud je nové nebo stávající informační aktivum během licenčního období klasifikováno s určitým významem. </w:t>
      </w:r>
    </w:p>
    <w:p w14:paraId="038EB51E" w14:textId="57B34D60" w:rsidR="00BD0DCE" w:rsidRDefault="00BD0DCE">
      <w:pPr>
        <w:pStyle w:val="BodyText"/>
        <w:spacing w:after="0"/>
        <w:ind w:firstLine="0"/>
        <w:jc w:val="both"/>
      </w:pPr>
    </w:p>
    <w:p w14:paraId="14C70210" w14:textId="77777777" w:rsidR="00BD0DCE" w:rsidRDefault="00FE5836" w:rsidP="00FE5836">
      <w:pPr>
        <w:pStyle w:val="BodyText"/>
        <w:spacing w:after="240"/>
        <w:ind w:left="-360" w:firstLine="260"/>
        <w:jc w:val="both"/>
      </w:pPr>
      <w:r>
        <w:rPr>
          <w:rStyle w:val="BodyTextChar"/>
        </w:rPr>
        <w:t>Obnovení podle druhého pododstavce se uskuteční ve lhůtě 12 měsíců ode dne, kdy vznikl požadavek na obnovení.</w:t>
      </w:r>
    </w:p>
    <w:p w14:paraId="31A6E233" w14:textId="657B408C" w:rsidR="00BD0DCE" w:rsidRDefault="00232100" w:rsidP="00FE5836">
      <w:pPr>
        <w:pStyle w:val="BodyText"/>
        <w:spacing w:after="0"/>
        <w:ind w:left="-360" w:firstLine="0"/>
        <w:jc w:val="both"/>
      </w:pPr>
      <w:r>
        <w:rPr>
          <w:rStyle w:val="BodyTextChar"/>
          <w:b/>
        </w:rPr>
        <w:t xml:space="preserve">§ 4 </w:t>
      </w:r>
      <w:r>
        <w:rPr>
          <w:rStyle w:val="BodyTextChar"/>
        </w:rPr>
        <w:t>Pokud akreditovaný subjekt v průběhu své každodenní práce zjistí vady nebo vady, které jsou relevantní pro licenci, držitel licence to neprodleně oznámí Švédskému úřadu pro hazardní hry.</w:t>
      </w:r>
    </w:p>
    <w:p w14:paraId="6A4095D1" w14:textId="77777777" w:rsidR="00BD0DCE" w:rsidRDefault="00FE5836" w:rsidP="00FE5836">
      <w:pPr>
        <w:pStyle w:val="BodyText"/>
        <w:spacing w:after="240"/>
        <w:ind w:left="-360" w:firstLine="260"/>
        <w:jc w:val="both"/>
      </w:pPr>
      <w:r>
        <w:rPr>
          <w:rStyle w:val="BodyTextChar"/>
        </w:rPr>
        <w:t>Držitel licence neprodleně oznámí švédskému úřadu pro hazardní hry, pokud certifikační orgán odejme certifikáty.</w:t>
      </w:r>
    </w:p>
    <w:p w14:paraId="4AC06438" w14:textId="77777777" w:rsidR="00BD0DCE" w:rsidRDefault="00FE5836" w:rsidP="00FE5836">
      <w:pPr>
        <w:pStyle w:val="BodyText"/>
        <w:spacing w:after="240"/>
        <w:ind w:left="-360" w:firstLine="0"/>
        <w:jc w:val="both"/>
      </w:pPr>
      <w:r>
        <w:rPr>
          <w:rStyle w:val="BodyTextChar"/>
          <w:i/>
        </w:rPr>
        <w:t>Výjimka z požadavku na posouzení podle kapitoly 16, oddílu 3 zákona o hazardních hrách (2018:1138) atd.</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 5 </w:t>
      </w:r>
      <w:r>
        <w:rPr>
          <w:rStyle w:val="BodyTextChar"/>
        </w:rPr>
        <w:t>Hry podle kapitoly 1, oddílů 2 a 4 jsou osvobozeny od požadavku na posouzení podle kapitoly 16, oddílu 3 zákona o hazardních hrách (2018:1138), pokud je hodnota nejvyšší ceny nižší než základní částka ceny.</w:t>
      </w:r>
    </w:p>
    <w:p w14:paraId="6DD0FE8A" w14:textId="073C05C8" w:rsidR="00BD0DCE" w:rsidRDefault="00232100" w:rsidP="00FE5836">
      <w:pPr>
        <w:pStyle w:val="BodyText"/>
        <w:tabs>
          <w:tab w:val="left" w:pos="236"/>
        </w:tabs>
        <w:spacing w:after="0"/>
        <w:ind w:left="-360" w:firstLine="0"/>
        <w:jc w:val="both"/>
      </w:pPr>
      <w:r>
        <w:rPr>
          <w:rStyle w:val="BodyTextChar"/>
          <w:b/>
        </w:rPr>
        <w:t xml:space="preserve">Oddíl 6 </w:t>
      </w:r>
      <w:r>
        <w:rPr>
          <w:rStyle w:val="BodyTextChar"/>
        </w:rPr>
        <w:t>Je-li zařízení uvedené v kapitole 13 používáno ve hrách uvedených v oddíle 5, držitel licence zajistí, aby zařízení splňovalo požadavky stanovené v kapitole 13. Výsledek losování musí být zdokumentován v protokolu, který má být uchováván během doby platnosti licence.</w:t>
      </w:r>
    </w:p>
    <w:p w14:paraId="05C1EAE6" w14:textId="77777777" w:rsidR="00BD0DCE" w:rsidRDefault="00FE5836" w:rsidP="00FE5836">
      <w:pPr>
        <w:pStyle w:val="BodyText"/>
        <w:spacing w:after="300"/>
        <w:ind w:left="-360" w:firstLine="260"/>
        <w:jc w:val="both"/>
      </w:pPr>
      <w:r>
        <w:rPr>
          <w:rStyle w:val="BodyTextChar"/>
        </w:rPr>
        <w:t>Pro příležitostné bingo v souladu s kapitolou 6, oddílu 5 zákona o hazardních hrách (2018:1138), kde je roční odhadovaný hrubý obrat z činností binga během licenčního období nižší než třicet (30) milion SEK za rok a hodnota nejvyšší výhry přesahuje 1/6 základní částky ceny, použije se zařízení uvedené v kapitole 13.</w:t>
      </w:r>
    </w:p>
    <w:p w14:paraId="7B5D2948" w14:textId="12D8E6C6" w:rsidR="00BD0DCE" w:rsidRDefault="00232100" w:rsidP="00FE5836">
      <w:pPr>
        <w:pStyle w:val="Heading20"/>
        <w:keepNext/>
        <w:keepLines/>
        <w:spacing w:after="100"/>
        <w:ind w:left="-360"/>
        <w:jc w:val="both"/>
      </w:pPr>
      <w:bookmarkStart w:id="3" w:name="bookmark6"/>
      <w:r>
        <w:rPr>
          <w:rStyle w:val="Heading2"/>
          <w:b/>
        </w:rPr>
        <w:t>Kapitola 3 Akreditované orgány</w:t>
      </w:r>
      <w:bookmarkEnd w:id="3"/>
    </w:p>
    <w:p w14:paraId="4005A40B" w14:textId="77777777" w:rsidR="00BD0DCE" w:rsidRDefault="00FE5836" w:rsidP="00FE5836">
      <w:pPr>
        <w:pStyle w:val="BodyText"/>
        <w:ind w:left="-360" w:firstLine="0"/>
        <w:jc w:val="both"/>
      </w:pPr>
      <w:r>
        <w:rPr>
          <w:rStyle w:val="BodyTextChar"/>
          <w:i/>
        </w:rPr>
        <w:t>Rozsah:</w:t>
      </w:r>
    </w:p>
    <w:p w14:paraId="3373219F" w14:textId="74BDE0D7" w:rsidR="00BD0DCE" w:rsidRDefault="00232100" w:rsidP="00FE5836">
      <w:pPr>
        <w:pStyle w:val="BodyText"/>
        <w:tabs>
          <w:tab w:val="left" w:pos="222"/>
        </w:tabs>
        <w:spacing w:after="240"/>
        <w:ind w:left="-360" w:firstLine="0"/>
      </w:pPr>
      <w:r>
        <w:rPr>
          <w:rStyle w:val="BodyTextChar"/>
          <w:b/>
        </w:rPr>
        <w:t>Oddíl 1</w:t>
      </w:r>
      <w:r>
        <w:rPr>
          <w:rStyle w:val="BodyTextChar"/>
        </w:rPr>
        <w:t> Součástí akreditovaného procesu je zabezpečení informací, kontrola, zkoušky, certifikace a analýza rizik a slabých míst.</w:t>
      </w:r>
    </w:p>
    <w:p w14:paraId="62DDB29E" w14:textId="77777777" w:rsidR="00BD0DCE" w:rsidRDefault="00FE5836" w:rsidP="00FE5836">
      <w:pPr>
        <w:pStyle w:val="BodyText"/>
        <w:ind w:left="-360" w:firstLine="0"/>
        <w:jc w:val="both"/>
      </w:pPr>
      <w:r>
        <w:rPr>
          <w:rStyle w:val="BodyTextChar"/>
          <w:i/>
        </w:rPr>
        <w:t>Požadavky na způsobilost pro akreditovaný orgán</w:t>
      </w:r>
    </w:p>
    <w:p w14:paraId="6E1A39C7" w14:textId="2875FE95" w:rsidR="00BD0DCE" w:rsidRDefault="00232100" w:rsidP="00FE5836">
      <w:pPr>
        <w:pStyle w:val="BodyText"/>
        <w:tabs>
          <w:tab w:val="left" w:pos="226"/>
        </w:tabs>
        <w:spacing w:after="160"/>
        <w:ind w:left="-360" w:firstLine="0"/>
        <w:jc w:val="both"/>
      </w:pPr>
      <w:r>
        <w:rPr>
          <w:rStyle w:val="BodyTextChar"/>
          <w:b/>
        </w:rPr>
        <w:t>Oddíl 2</w:t>
      </w:r>
      <w:r>
        <w:rPr>
          <w:rStyle w:val="BodyTextChar"/>
        </w:rPr>
        <w:t> Žadatel o akreditaci musí mít praxi v souvislosti s prací se systémy řízení pro zabezpečení informací, kontrolu, zkoušky, certifikaci a analýzu rizik a slabých míst.</w:t>
      </w:r>
    </w:p>
    <w:p w14:paraId="7F277416" w14:textId="77777777" w:rsidR="00BD0DCE" w:rsidRDefault="00FE5836" w:rsidP="00FE5836">
      <w:pPr>
        <w:pStyle w:val="BodyText"/>
        <w:ind w:left="-360" w:firstLine="480"/>
        <w:jc w:val="both"/>
      </w:pPr>
      <w:r>
        <w:rPr>
          <w:rStyle w:val="BodyTextChar"/>
          <w:i/>
        </w:rPr>
        <w:t>Obecná doporučení:</w:t>
      </w:r>
    </w:p>
    <w:p w14:paraId="279D664E" w14:textId="77777777" w:rsidR="00BD0DCE" w:rsidRDefault="00FE5836" w:rsidP="00FE5836">
      <w:pPr>
        <w:pStyle w:val="BodyText"/>
        <w:spacing w:after="240"/>
        <w:ind w:left="-360" w:firstLine="0"/>
        <w:jc w:val="both"/>
      </w:pPr>
      <w:r>
        <w:rPr>
          <w:rStyle w:val="BodyTextChar"/>
        </w:rPr>
        <w:t>Zkušeností se rozumí nejméně tříletá praxe v oblasti testování a hodnocení systémů řízení bezpečnosti informací, nejméně dvouletá praxe v oblasti analýzy rizik a zranitelnosti nebo rovnocenná praxe.</w:t>
      </w:r>
    </w:p>
    <w:p w14:paraId="5C6A90FB" w14:textId="77777777" w:rsidR="00BD0DCE" w:rsidRDefault="00FE5836" w:rsidP="00FE5836">
      <w:pPr>
        <w:pStyle w:val="BodyText"/>
        <w:ind w:left="-360" w:firstLine="0"/>
        <w:jc w:val="both"/>
      </w:pPr>
      <w:r>
        <w:rPr>
          <w:rStyle w:val="BodyTextChar"/>
          <w:i/>
        </w:rPr>
        <w:t>Požadavky na způsobilost pro zaměstnance akreditovaného orgánu</w:t>
      </w:r>
    </w:p>
    <w:p w14:paraId="7F48D46E" w14:textId="115373F8" w:rsidR="00BD0DCE" w:rsidRDefault="00232100" w:rsidP="00FE5836">
      <w:pPr>
        <w:pStyle w:val="BodyText"/>
        <w:tabs>
          <w:tab w:val="left" w:pos="226"/>
        </w:tabs>
        <w:spacing w:after="0"/>
        <w:ind w:left="-360" w:firstLine="0"/>
      </w:pPr>
      <w:r>
        <w:rPr>
          <w:rStyle w:val="BodyTextChar"/>
          <w:b/>
        </w:rPr>
        <w:t>Oddíl 3</w:t>
      </w:r>
      <w:r>
        <w:rPr>
          <w:rStyle w:val="BodyTextChar"/>
        </w:rPr>
        <w:t> Kontroly, zkoušky a certifikace provádějí pracovníci s odpovídajícím a doloženým vzděláním.</w:t>
      </w:r>
    </w:p>
    <w:p w14:paraId="280A8BB4" w14:textId="21E0600E" w:rsidR="00BD0DCE" w:rsidRDefault="00BD0DCE">
      <w:pPr>
        <w:pStyle w:val="BodyText"/>
        <w:spacing w:after="120"/>
        <w:ind w:firstLine="260"/>
        <w:jc w:val="both"/>
        <w:sectPr w:rsidR="00BD0DCE">
          <w:pgSz w:w="9422" w:h="13718"/>
          <w:pgMar w:top="614" w:right="1130" w:bottom="1396" w:left="2316" w:header="0" w:footer="3" w:gutter="0"/>
          <w:cols w:space="720"/>
          <w:noEndnote/>
          <w:docGrid w:linePitch="360"/>
          <w15:footnoteColumns w:val="1"/>
        </w:sectPr>
      </w:pPr>
    </w:p>
    <w:p w14:paraId="379E4917" w14:textId="02C19762" w:rsidR="00BD0DCE" w:rsidRDefault="00232100" w:rsidP="00232100">
      <w:pPr>
        <w:pStyle w:val="BodyText"/>
        <w:spacing w:after="0"/>
        <w:ind w:right="983" w:firstLine="0"/>
      </w:pPr>
      <w:r>
        <w:rPr>
          <w:rStyle w:val="BodyTextChar"/>
        </w:rPr>
        <w:lastRenderedPageBreak/>
        <w:t>Zaměstnanci musí mít alespoň pětiletou praxi v oblasti kontroly a zkoušení herních systémů, herních aktivit a on-line činností nebo rovnocenné zkušenosti.</w:t>
      </w:r>
    </w:p>
    <w:p w14:paraId="4E66C2E2" w14:textId="77777777" w:rsidR="00BD0DCE" w:rsidRDefault="00FE5836" w:rsidP="00232100">
      <w:pPr>
        <w:pStyle w:val="BodyText"/>
        <w:spacing w:after="0"/>
        <w:ind w:right="983" w:firstLine="260"/>
      </w:pPr>
      <w:r>
        <w:rPr>
          <w:rStyle w:val="BodyTextChar"/>
        </w:rPr>
        <w:t>Zaměstnanci musí mít alespoň pětiletou praxi v oblasti práce v oblasti rizik a zranitelnosti nebo rovnocenné zkušenosti.</w:t>
      </w:r>
    </w:p>
    <w:p w14:paraId="574F3589" w14:textId="77777777" w:rsidR="00BD0DCE" w:rsidRDefault="00FE5836" w:rsidP="00232100">
      <w:pPr>
        <w:pStyle w:val="BodyText"/>
        <w:spacing w:after="160"/>
        <w:ind w:right="983" w:firstLine="260"/>
      </w:pPr>
      <w:r>
        <w:rPr>
          <w:rStyle w:val="BodyTextChar"/>
        </w:rPr>
        <w:t>Požadované zkušenosti a způsobilost musí být doloženy osvědčením nebo podobným dokumentem.</w:t>
      </w:r>
    </w:p>
    <w:p w14:paraId="14C5B605" w14:textId="77777777" w:rsidR="00BD0DCE" w:rsidRDefault="00FE5836" w:rsidP="00232100">
      <w:pPr>
        <w:pStyle w:val="BodyText"/>
        <w:ind w:right="983" w:firstLine="480"/>
      </w:pPr>
      <w:r>
        <w:rPr>
          <w:rStyle w:val="BodyTextChar"/>
          <w:i/>
        </w:rPr>
        <w:t>Obecná doporučení:</w:t>
      </w:r>
    </w:p>
    <w:p w14:paraId="7FE48AD8" w14:textId="77777777" w:rsidR="00BD0DCE" w:rsidRDefault="00FE5836" w:rsidP="00232100">
      <w:pPr>
        <w:pStyle w:val="BodyText"/>
        <w:spacing w:after="0"/>
        <w:ind w:left="480" w:right="983" w:firstLine="0"/>
        <w:jc w:val="both"/>
      </w:pPr>
      <w:r>
        <w:rPr>
          <w:rStyle w:val="BodyTextChar"/>
        </w:rPr>
        <w:t>Požadavek na dostatečné a odpovídající vzdělání je možné splnit i prostřednictvím jiných kvalifikací, které pracovníkům zajistí dostatečnou způsobilost při plnění úkolu nebo úkolů.</w:t>
      </w:r>
    </w:p>
    <w:p w14:paraId="7DAF8709" w14:textId="77777777" w:rsidR="00BD0DCE" w:rsidRDefault="00FE5836" w:rsidP="00232100">
      <w:pPr>
        <w:pStyle w:val="BodyText"/>
        <w:spacing w:after="0"/>
        <w:ind w:left="480" w:right="983" w:firstLine="240"/>
        <w:jc w:val="both"/>
      </w:pPr>
      <w:r>
        <w:rPr>
          <w:rStyle w:val="BodyTextChar"/>
        </w:rPr>
        <w:t>Pro práci s generátory náhodných čísel a jinými zařízeními pro hazardní hry by měl odpovědný vedoucí mít magisterský titul nebo doktorát z matematiky, statistiky nebo jiného školení relevantního pro zadání.</w:t>
      </w:r>
    </w:p>
    <w:p w14:paraId="51DC6D2A" w14:textId="77777777" w:rsidR="00BD0DCE" w:rsidRDefault="00FE5836" w:rsidP="00232100">
      <w:pPr>
        <w:pStyle w:val="BodyText"/>
        <w:spacing w:after="0"/>
        <w:ind w:left="480" w:right="983" w:firstLine="240"/>
        <w:jc w:val="both"/>
      </w:pPr>
      <w:r>
        <w:rPr>
          <w:rStyle w:val="BodyTextChar"/>
        </w:rPr>
        <w:t>Tyto kvalifikace musí být zdokumentovány stejným způsobem jako ostatní školení a v případě bezpečnosti informací mohou být certifikace v souladu s:</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International Information Systems Security Certification Consortium (ISC)2 Certified Information Systems Security Professional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Payment card industry (PCI) Qualified Security Assessor (QSA), nebo</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Information Systems Audit and Control Association (ISACA) Certified Information Systems Auditor (CISA).</w:t>
      </w:r>
    </w:p>
    <w:p w14:paraId="497CEB7D" w14:textId="77777777" w:rsidR="00BD0DCE" w:rsidRDefault="00FE5836" w:rsidP="00232100">
      <w:pPr>
        <w:pStyle w:val="BodyText"/>
        <w:spacing w:after="0"/>
        <w:ind w:left="709" w:right="983" w:firstLine="0"/>
      </w:pPr>
      <w:r>
        <w:rPr>
          <w:rStyle w:val="BodyTextChar"/>
        </w:rPr>
        <w:t>V případě analýzy rizik a slabých míst mohou platit následující certifikace:</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International Council of E-commerce (EC-Council) Certified Ethical Hacker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EC-Council Licensed Penetration Tester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Information Assurance Certification Review Board (IACRB) Certified Penetration Tester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Global Information assurance Certification (GIAC) Certified Penetration Tester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t>CESG CHECK Team Leader,</w:t>
      </w:r>
    </w:p>
    <w:p w14:paraId="373DF5CD" w14:textId="77777777" w:rsidR="00BD0DCE" w:rsidRDefault="00FE5836" w:rsidP="00232100">
      <w:pPr>
        <w:pStyle w:val="BodyText"/>
        <w:numPr>
          <w:ilvl w:val="0"/>
          <w:numId w:val="50"/>
        </w:numPr>
        <w:tabs>
          <w:tab w:val="left" w:pos="740"/>
        </w:tabs>
        <w:spacing w:after="0"/>
        <w:ind w:right="983"/>
      </w:pPr>
      <w:r>
        <w:rPr>
          <w:rStyle w:val="BodyTextChar"/>
        </w:rPr>
        <w:t>CESG CHECK Team Member,</w:t>
      </w:r>
    </w:p>
    <w:p w14:paraId="5F0B78DC" w14:textId="77777777" w:rsidR="00BD0DCE" w:rsidRDefault="00FE5836" w:rsidP="00232100">
      <w:pPr>
        <w:pStyle w:val="BodyText"/>
        <w:numPr>
          <w:ilvl w:val="0"/>
          <w:numId w:val="50"/>
        </w:numPr>
        <w:tabs>
          <w:tab w:val="left" w:pos="740"/>
        </w:tabs>
        <w:spacing w:after="0"/>
        <w:ind w:right="983"/>
      </w:pPr>
      <w:r>
        <w:rPr>
          <w:rStyle w:val="BodyTextChar"/>
        </w:rPr>
        <w:t>CREST Infrastrukturální certifikace,</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CREST Registrovaný tester,</w:t>
      </w:r>
    </w:p>
    <w:p w14:paraId="6B454348" w14:textId="77777777" w:rsidR="00BD0DCE" w:rsidRDefault="00FE5836" w:rsidP="00232100">
      <w:pPr>
        <w:pStyle w:val="BodyText"/>
        <w:numPr>
          <w:ilvl w:val="0"/>
          <w:numId w:val="50"/>
        </w:numPr>
        <w:tabs>
          <w:tab w:val="left" w:pos="740"/>
        </w:tabs>
        <w:spacing w:after="0"/>
        <w:ind w:right="983"/>
      </w:pPr>
      <w:r>
        <w:rPr>
          <w:rStyle w:val="BodyTextChar"/>
        </w:rPr>
        <w:t>Tiger Scheme Senior Security Tester, nebo</w:t>
      </w:r>
    </w:p>
    <w:p w14:paraId="5B330496" w14:textId="77777777" w:rsidR="00BD0DCE" w:rsidRDefault="00FE5836" w:rsidP="00232100">
      <w:pPr>
        <w:pStyle w:val="BodyText"/>
        <w:numPr>
          <w:ilvl w:val="0"/>
          <w:numId w:val="50"/>
        </w:numPr>
        <w:tabs>
          <w:tab w:val="left" w:pos="740"/>
        </w:tabs>
        <w:spacing w:after="0"/>
        <w:ind w:right="983"/>
      </w:pPr>
      <w:r>
        <w:rPr>
          <w:rStyle w:val="BodyTextChar"/>
        </w:rPr>
        <w:t>Tiger Scheme Qualified Security Tester.</w:t>
      </w:r>
    </w:p>
    <w:p w14:paraId="4F43C9D4" w14:textId="77777777" w:rsidR="00BD0DCE" w:rsidRDefault="00FE5836" w:rsidP="00232100">
      <w:pPr>
        <w:pStyle w:val="BodyText"/>
        <w:spacing w:after="300"/>
        <w:ind w:left="480" w:right="983" w:firstLine="240"/>
      </w:pPr>
      <w:r>
        <w:rPr>
          <w:rStyle w:val="BodyTextChar"/>
        </w:rPr>
        <w:t>Kontroly, zkoušky a certifikace mohou provádět pracovníci, kteří souhrnně splňují stanovené požadavky.</w:t>
      </w:r>
    </w:p>
    <w:p w14:paraId="76A2B3F6" w14:textId="77777777" w:rsidR="00BD0DCE" w:rsidRDefault="00FE5836" w:rsidP="00232100">
      <w:pPr>
        <w:pStyle w:val="Heading20"/>
        <w:keepNext/>
        <w:keepLines/>
        <w:ind w:right="983"/>
      </w:pPr>
      <w:bookmarkStart w:id="4" w:name="bookmark8"/>
      <w:r>
        <w:rPr>
          <w:rStyle w:val="Heading2"/>
          <w:b/>
        </w:rPr>
        <w:t>Kapitola 4 Bezpečnost údajů o držiteli licence</w:t>
      </w:r>
      <w:bookmarkEnd w:id="4"/>
    </w:p>
    <w:p w14:paraId="5ADEDE6D" w14:textId="77777777" w:rsidR="00BD0DCE" w:rsidRDefault="00FE5836" w:rsidP="00232100">
      <w:pPr>
        <w:pStyle w:val="BodyText"/>
        <w:ind w:right="983" w:firstLine="0"/>
      </w:pPr>
      <w:r>
        <w:rPr>
          <w:rStyle w:val="BodyTextChar"/>
          <w:i/>
        </w:rPr>
        <w:t>Ochrana informací</w:t>
      </w:r>
    </w:p>
    <w:p w14:paraId="3307D164" w14:textId="3FB97762" w:rsidR="00BD0DCE" w:rsidRDefault="00232100" w:rsidP="00232100">
      <w:pPr>
        <w:pStyle w:val="BodyText"/>
        <w:tabs>
          <w:tab w:val="left" w:pos="245"/>
        </w:tabs>
        <w:spacing w:after="0"/>
        <w:ind w:right="983" w:firstLine="0"/>
        <w:jc w:val="both"/>
        <w:sectPr w:rsidR="00BD0DCE">
          <w:headerReference w:type="even" r:id="rId11"/>
          <w:headerReference w:type="default" r:id="rId12"/>
          <w:footerReference w:type="even" r:id="rId13"/>
          <w:footerReference w:type="default" r:id="rId14"/>
          <w:pgSz w:w="9422" w:h="13718"/>
          <w:pgMar w:top="614" w:right="1217" w:bottom="1344" w:left="1126" w:header="0" w:footer="3" w:gutter="0"/>
          <w:cols w:space="720"/>
          <w:noEndnote/>
          <w:docGrid w:linePitch="360"/>
          <w15:footnoteColumns w:val="1"/>
        </w:sectPr>
      </w:pPr>
      <w:r>
        <w:rPr>
          <w:rStyle w:val="BodyTextChar"/>
          <w:b/>
        </w:rPr>
        <w:t xml:space="preserve">§ 1 </w:t>
      </w:r>
      <w:r>
        <w:rPr>
          <w:rStyle w:val="BodyTextChar"/>
        </w:rPr>
        <w:t>Důležité informace musí být chráněny proti fyzickému a logickému vniknutí a jiným vnějším vlivům, přičemž je třeba zajistit, aby informace byly v případě potřeby dostupné.</w:t>
      </w:r>
    </w:p>
    <w:p w14:paraId="6509007C" w14:textId="77777777" w:rsidR="00236D5C" w:rsidRPr="00236D5C" w:rsidRDefault="00236D5C" w:rsidP="00236D5C">
      <w:pPr>
        <w:pStyle w:val="BodyText"/>
        <w:tabs>
          <w:tab w:val="left" w:pos="1318"/>
        </w:tabs>
        <w:spacing w:after="0"/>
        <w:ind w:left="1100" w:firstLine="0"/>
        <w:rPr>
          <w:rStyle w:val="BodyTextChar"/>
          <w:b/>
          <w:bCs/>
        </w:rPr>
      </w:pPr>
      <w:r>
        <w:rPr>
          <w:rStyle w:val="Headerorfooter"/>
          <w:b w:val="0"/>
          <w:i/>
        </w:rPr>
        <w:lastRenderedPageBreak/>
        <w:t>Správa zaměstnanců</w:t>
      </w:r>
      <w:r>
        <w:rPr>
          <w:rStyle w:val="BodyTextChar"/>
          <w:b/>
        </w:rPr>
        <w:t xml:space="preserve"> </w:t>
      </w:r>
    </w:p>
    <w:p w14:paraId="4DF8C258" w14:textId="1901AC03" w:rsidR="00BD0DCE" w:rsidRDefault="00236D5C" w:rsidP="00236D5C">
      <w:pPr>
        <w:pStyle w:val="BodyText"/>
        <w:tabs>
          <w:tab w:val="left" w:pos="1318"/>
        </w:tabs>
        <w:spacing w:after="0"/>
        <w:ind w:left="1100" w:firstLine="0"/>
      </w:pPr>
      <w:r>
        <w:rPr>
          <w:rStyle w:val="BodyTextChar"/>
          <w:b/>
        </w:rPr>
        <w:t>Oddíl 2</w:t>
      </w:r>
      <w:r>
        <w:rPr>
          <w:rStyle w:val="BodyTextChar"/>
        </w:rPr>
        <w:t xml:space="preserve"> Musí existovat politika a postupy, které regulují přístup zaměstnanců v herních a obchodních systémech.</w:t>
      </w:r>
    </w:p>
    <w:p w14:paraId="5B447BB7" w14:textId="77777777" w:rsidR="00BD0DCE" w:rsidRDefault="00FE5836">
      <w:pPr>
        <w:pStyle w:val="BodyText"/>
        <w:spacing w:after="0"/>
        <w:ind w:left="1080" w:firstLine="240"/>
        <w:jc w:val="both"/>
      </w:pPr>
      <w:r>
        <w:rPr>
          <w:rStyle w:val="BodyTextChar"/>
        </w:rPr>
        <w:t>Rovnocenná politika, stanovení popisu povolení a postupů v souladu s prvním pododstavcem, je k dispozici pro ostatní osoby, které potřebují přístup k herním a obchodním systémům.</w:t>
      </w:r>
    </w:p>
    <w:p w14:paraId="6D4AFBD6" w14:textId="77777777" w:rsidR="00BD0DCE" w:rsidRDefault="00FE5836">
      <w:pPr>
        <w:pStyle w:val="BodyText"/>
        <w:spacing w:after="160"/>
        <w:ind w:left="1080" w:firstLine="240"/>
        <w:jc w:val="both"/>
      </w:pPr>
      <w:r>
        <w:rPr>
          <w:rStyle w:val="BodyTextChar"/>
        </w:rPr>
        <w:t>Politiky a postupy se pravidelně dokumentují a aktualizují.</w:t>
      </w:r>
    </w:p>
    <w:p w14:paraId="70AC3135" w14:textId="77777777" w:rsidR="00BD0DCE" w:rsidRDefault="00FE5836">
      <w:pPr>
        <w:pStyle w:val="BodyText"/>
        <w:ind w:left="1540" w:firstLine="0"/>
        <w:jc w:val="both"/>
      </w:pPr>
      <w:r>
        <w:rPr>
          <w:rStyle w:val="BodyTextChar"/>
          <w:i/>
        </w:rPr>
        <w:t>Obecná doporučení:</w:t>
      </w:r>
    </w:p>
    <w:p w14:paraId="18E8B0D2" w14:textId="77777777" w:rsidR="00BD0DCE" w:rsidRDefault="00FE5836">
      <w:pPr>
        <w:pStyle w:val="BodyText"/>
        <w:spacing w:after="0"/>
        <w:ind w:left="1540" w:firstLine="0"/>
        <w:jc w:val="both"/>
      </w:pPr>
      <w:r>
        <w:rPr>
          <w:rStyle w:val="BodyTextChar"/>
        </w:rPr>
        <w:t>Politika a související postupy mohou zahrnovat:</w:t>
      </w:r>
    </w:p>
    <w:p w14:paraId="31D437CA" w14:textId="77777777" w:rsidR="00BD0DCE" w:rsidRDefault="00FE5836">
      <w:pPr>
        <w:pStyle w:val="BodyText"/>
        <w:numPr>
          <w:ilvl w:val="0"/>
          <w:numId w:val="10"/>
        </w:numPr>
        <w:tabs>
          <w:tab w:val="left" w:pos="1814"/>
        </w:tabs>
        <w:spacing w:after="0"/>
        <w:ind w:left="1540" w:firstLine="0"/>
        <w:jc w:val="both"/>
      </w:pPr>
      <w:r>
        <w:rPr>
          <w:rStyle w:val="BodyTextChar"/>
        </w:rPr>
        <w:t>podrobné popisy práce pro každého zaměstnance,</w:t>
      </w:r>
    </w:p>
    <w:p w14:paraId="356D0F82" w14:textId="77777777" w:rsidR="00BD0DCE" w:rsidRDefault="00FE5836">
      <w:pPr>
        <w:pStyle w:val="BodyText"/>
        <w:numPr>
          <w:ilvl w:val="0"/>
          <w:numId w:val="10"/>
        </w:numPr>
        <w:tabs>
          <w:tab w:val="left" w:pos="1814"/>
        </w:tabs>
        <w:spacing w:after="0"/>
        <w:ind w:left="1840" w:hanging="300"/>
        <w:jc w:val="both"/>
      </w:pPr>
      <w:r>
        <w:rPr>
          <w:rStyle w:val="BodyTextChar"/>
        </w:rPr>
        <w:t>přístup k informacím, které jsou požadovány pro každý popis práce, tj. pro výkon povinností,</w:t>
      </w:r>
    </w:p>
    <w:p w14:paraId="33F8C0E0" w14:textId="77777777" w:rsidR="00BD0DCE" w:rsidRDefault="00FE5836">
      <w:pPr>
        <w:pStyle w:val="BodyText"/>
        <w:numPr>
          <w:ilvl w:val="0"/>
          <w:numId w:val="10"/>
        </w:numPr>
        <w:tabs>
          <w:tab w:val="left" w:pos="1814"/>
        </w:tabs>
        <w:spacing w:after="0"/>
        <w:ind w:left="1840" w:hanging="300"/>
        <w:jc w:val="both"/>
      </w:pPr>
      <w:r>
        <w:rPr>
          <w:rStyle w:val="BodyTextChar"/>
        </w:rPr>
        <w:t>způsob, jakým se změny v popisu práce odrážejí také v přístupových právech k informacím, k nimž by měl mít zaměstnanec přístup, a</w:t>
      </w:r>
    </w:p>
    <w:p w14:paraId="690C1243" w14:textId="77777777" w:rsidR="00BD0DCE" w:rsidRDefault="00FE5836">
      <w:pPr>
        <w:pStyle w:val="BodyText"/>
        <w:numPr>
          <w:ilvl w:val="0"/>
          <w:numId w:val="10"/>
        </w:numPr>
        <w:tabs>
          <w:tab w:val="left" w:pos="1814"/>
        </w:tabs>
        <w:spacing w:after="320"/>
        <w:ind w:left="1540" w:firstLine="0"/>
        <w:jc w:val="both"/>
      </w:pPr>
      <w:r>
        <w:rPr>
          <w:rStyle w:val="BodyTextChar"/>
        </w:rPr>
        <w:t>popis kroků podniknutých v případě ukončení pracovního poměru.</w:t>
      </w:r>
    </w:p>
    <w:p w14:paraId="0F2579B9" w14:textId="77777777" w:rsidR="00BD0DCE" w:rsidRDefault="00FE5836">
      <w:pPr>
        <w:pStyle w:val="BodyText"/>
        <w:ind w:left="1080" w:firstLine="0"/>
        <w:jc w:val="both"/>
      </w:pPr>
      <w:r>
        <w:rPr>
          <w:rStyle w:val="BodyTextChar"/>
          <w:i/>
        </w:rPr>
        <w:t>Omezení přístupu</w:t>
      </w:r>
    </w:p>
    <w:p w14:paraId="2BBB5878" w14:textId="142A0E3D" w:rsidR="00BD0DCE" w:rsidRDefault="00236D5C" w:rsidP="00236D5C">
      <w:pPr>
        <w:pStyle w:val="BodyText"/>
        <w:tabs>
          <w:tab w:val="left" w:pos="1313"/>
        </w:tabs>
        <w:spacing w:after="0" w:line="252" w:lineRule="auto"/>
        <w:ind w:left="1100" w:firstLine="0"/>
      </w:pPr>
      <w:r>
        <w:rPr>
          <w:rStyle w:val="BodyTextChar"/>
          <w:b/>
        </w:rPr>
        <w:t>Oddíl 3</w:t>
      </w:r>
      <w:r>
        <w:rPr>
          <w:rStyle w:val="BodyTextChar"/>
        </w:rPr>
        <w:t xml:space="preserve"> Herní a obchodní systémy musí být umístěny v prostoru přizpůsobeném pro daný účel.</w:t>
      </w:r>
    </w:p>
    <w:p w14:paraId="4D3DB827" w14:textId="77777777" w:rsidR="00BD0DCE" w:rsidRDefault="00FE5836">
      <w:pPr>
        <w:pStyle w:val="BodyText"/>
        <w:spacing w:after="0" w:line="252" w:lineRule="auto"/>
        <w:ind w:left="1080" w:firstLine="240"/>
        <w:jc w:val="both"/>
      </w:pPr>
      <w:r>
        <w:rPr>
          <w:rStyle w:val="BodyTextChar"/>
        </w:rPr>
        <w:t>Každý přístupový bod nebo podobný přístup k místu, kde se manipuluje s herními a obchodními systémy nebo kde jsou uloženy, musí být vybaven zařízením pro osobní dohled nebo technickou kontrolu přístupu.</w:t>
      </w:r>
    </w:p>
    <w:p w14:paraId="53CE91B9" w14:textId="77777777" w:rsidR="00BD0DCE" w:rsidRDefault="00FE5836">
      <w:pPr>
        <w:pStyle w:val="BodyText"/>
        <w:spacing w:after="0" w:line="252" w:lineRule="auto"/>
        <w:ind w:left="1080" w:firstLine="240"/>
        <w:jc w:val="both"/>
      </w:pPr>
      <w:r>
        <w:rPr>
          <w:rStyle w:val="BodyTextChar"/>
        </w:rPr>
        <w:t>Rozsah řízení přístupů musí být upraven v souladu s ustanoveními o práci s riziky a slabými místy v kapitole 5.</w:t>
      </w:r>
    </w:p>
    <w:p w14:paraId="36B95314" w14:textId="77777777" w:rsidR="00BD0DCE" w:rsidRDefault="00FE5836">
      <w:pPr>
        <w:pStyle w:val="BodyText"/>
        <w:spacing w:after="160" w:line="252" w:lineRule="auto"/>
        <w:ind w:left="1080" w:firstLine="240"/>
        <w:jc w:val="both"/>
      </w:pPr>
      <w:r>
        <w:rPr>
          <w:rStyle w:val="BodyTextChar"/>
        </w:rPr>
        <w:t>Musí být kontrolovány karty, kódy a klíče od prostor, kde se manipuluje s herními a obchodními systémy, aby se zabránilo neoprávněnému přístupu.</w:t>
      </w:r>
    </w:p>
    <w:p w14:paraId="7EB4FD2E" w14:textId="77777777" w:rsidR="00BD0DCE" w:rsidRDefault="00FE5836">
      <w:pPr>
        <w:pStyle w:val="BodyText"/>
        <w:ind w:left="1540" w:firstLine="0"/>
        <w:jc w:val="both"/>
      </w:pPr>
      <w:r>
        <w:rPr>
          <w:rStyle w:val="BodyTextChar"/>
          <w:i/>
        </w:rPr>
        <w:t>Obecná doporučení:</w:t>
      </w:r>
    </w:p>
    <w:p w14:paraId="0061C287" w14:textId="77777777" w:rsidR="00BD0DCE" w:rsidRDefault="00FE5836">
      <w:pPr>
        <w:pStyle w:val="BodyText"/>
        <w:spacing w:after="240"/>
        <w:ind w:left="1540" w:firstLine="0"/>
        <w:jc w:val="both"/>
      </w:pPr>
      <w:r>
        <w:rPr>
          <w:rStyle w:val="BodyTextChar"/>
        </w:rPr>
        <w:t>Prostor přizpůsobený pro tento účel může sestávat z jedné nebo více místností.</w:t>
      </w:r>
    </w:p>
    <w:p w14:paraId="41706F6A" w14:textId="067873F0" w:rsidR="00BD0DCE" w:rsidRDefault="00236D5C" w:rsidP="00236D5C">
      <w:pPr>
        <w:pStyle w:val="BodyText"/>
        <w:tabs>
          <w:tab w:val="left" w:pos="1318"/>
        </w:tabs>
        <w:spacing w:after="0"/>
        <w:ind w:left="1080" w:firstLine="0"/>
        <w:jc w:val="both"/>
      </w:pPr>
      <w:r>
        <w:rPr>
          <w:rStyle w:val="BodyTextChar"/>
          <w:b/>
        </w:rPr>
        <w:t xml:space="preserve">§ 4 </w:t>
      </w:r>
      <w:r>
        <w:rPr>
          <w:rStyle w:val="BodyTextChar"/>
        </w:rPr>
        <w:t>Provozní a zkušební systémy musí být logicky odděleny.</w:t>
      </w:r>
    </w:p>
    <w:p w14:paraId="116EFC18" w14:textId="77777777" w:rsidR="00BD0DCE" w:rsidRDefault="00FE5836">
      <w:pPr>
        <w:pStyle w:val="BodyText"/>
        <w:spacing w:after="240"/>
        <w:ind w:left="1080" w:firstLine="240"/>
        <w:jc w:val="both"/>
      </w:pPr>
      <w:r>
        <w:rPr>
          <w:rStyle w:val="BodyTextChar"/>
        </w:rPr>
        <w:t>Systémy pro testování generování a validace a skutečné generování a validace fyzických loterijních údajů musí být logicky odděleny od sebe navzájem.</w:t>
      </w:r>
    </w:p>
    <w:p w14:paraId="69C9EAA0" w14:textId="77777777" w:rsidR="00BD0DCE" w:rsidRDefault="00FE5836">
      <w:pPr>
        <w:pStyle w:val="BodyText"/>
        <w:ind w:left="1080" w:firstLine="0"/>
        <w:jc w:val="both"/>
      </w:pPr>
      <w:r>
        <w:rPr>
          <w:rStyle w:val="BodyTextChar"/>
          <w:i/>
        </w:rPr>
        <w:t>Ověření totožnosti</w:t>
      </w:r>
    </w:p>
    <w:p w14:paraId="023AE807" w14:textId="04415028" w:rsidR="00BD0DCE" w:rsidRDefault="00236D5C" w:rsidP="00236D5C">
      <w:pPr>
        <w:pStyle w:val="BodyText"/>
        <w:tabs>
          <w:tab w:val="left" w:pos="1323"/>
        </w:tabs>
        <w:spacing w:after="0"/>
        <w:ind w:left="1100" w:firstLine="0"/>
        <w:jc w:val="both"/>
      </w:pPr>
      <w:r>
        <w:rPr>
          <w:rStyle w:val="BodyTextChar"/>
          <w:b/>
        </w:rPr>
        <w:t>Oddíl 5</w:t>
      </w:r>
      <w:r>
        <w:rPr>
          <w:rStyle w:val="BodyTextChar"/>
        </w:rPr>
        <w:t xml:space="preserve"> Herní a obchodní systémy zahrnují technická a administrativní opatření pro identifikaci uživatele, přístup uživatele k systémům a zaznamenávání činností uživatele.</w:t>
      </w:r>
    </w:p>
    <w:p w14:paraId="28E3F73D" w14:textId="77777777" w:rsidR="00BD0DCE" w:rsidRDefault="00FE5836">
      <w:pPr>
        <w:pStyle w:val="BodyText"/>
        <w:spacing w:after="0"/>
        <w:ind w:left="1080" w:firstLine="240"/>
        <w:jc w:val="both"/>
      </w:pPr>
      <w:r>
        <w:rPr>
          <w:rStyle w:val="BodyTextChar"/>
        </w:rPr>
        <w:t>Veškerý přístup k herním a obchodním systémům musí být zaznamenán.</w:t>
      </w:r>
    </w:p>
    <w:p w14:paraId="4C909676" w14:textId="77777777" w:rsidR="00BD0DCE" w:rsidRDefault="00FE5836">
      <w:pPr>
        <w:pStyle w:val="BodyText"/>
        <w:spacing w:after="40"/>
        <w:ind w:left="1080" w:firstLine="240"/>
        <w:jc w:val="both"/>
        <w:sectPr w:rsidR="00BD0DCE">
          <w:headerReference w:type="even" r:id="rId15"/>
          <w:headerReference w:type="default" r:id="rId16"/>
          <w:footerReference w:type="even" r:id="rId17"/>
          <w:footerReference w:type="default" r:id="rId18"/>
          <w:pgSz w:w="9422" w:h="13718"/>
          <w:pgMar w:top="984" w:right="1092" w:bottom="1210" w:left="1250" w:header="0" w:footer="3" w:gutter="0"/>
          <w:cols w:space="720"/>
          <w:noEndnote/>
          <w:docGrid w:linePitch="360"/>
          <w15:footnoteColumns w:val="1"/>
        </w:sectPr>
      </w:pPr>
      <w:r>
        <w:rPr>
          <w:rStyle w:val="BodyTextChar"/>
        </w:rPr>
        <w:t>Kód, heslo nebo rovnocenné herním a obchodním systémům jsou osobní a nesmějí být zobrazeny ani poskytnuty jiným osobám a musí jim být poskytnuta bezpečnostní ochrana odpovídající informacím.</w:t>
      </w:r>
    </w:p>
    <w:p w14:paraId="61E8F94B" w14:textId="77777777" w:rsidR="00BD0DCE" w:rsidRDefault="00FE5836">
      <w:pPr>
        <w:spacing w:line="1" w:lineRule="exact"/>
      </w:pPr>
      <w:r>
        <w:rPr>
          <w:noProof/>
        </w:rPr>
        <w:lastRenderedPageBreak/>
        <mc:AlternateContent>
          <mc:Choice Requires="wps">
            <w:drawing>
              <wp:anchor distT="0" distB="0" distL="0" distR="0" simplePos="0" relativeHeight="125829380" behindDoc="0" locked="0" layoutInCell="1" allowOverlap="1" wp14:anchorId="592AD40F" wp14:editId="7855D352">
                <wp:simplePos x="0" y="0"/>
                <wp:positionH relativeFrom="page">
                  <wp:posOffset>4810937</wp:posOffset>
                </wp:positionH>
                <wp:positionV relativeFrom="paragraph">
                  <wp:posOffset>12700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w:pict>
              <v:shape w14:anchorId="592AD40F" id="Shape 29" o:spid="_x0000_s1027" type="#_x0000_t202" style="position:absolute;margin-left:378.8pt;margin-top:1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" filled="f" stroked="f">
                <v:textbox inset="0,0,0,0">
                  <w:txbxContent>
                    <w:p w14:paraId="756D3D71" w14:textId="77777777" w:rsidR="00BD0DCE" w:rsidRDefault="00FE5836">
                      <w:pPr>
                        <w:pStyle w:val="BodyText"/>
                        <w:spacing w:after="0"/>
                        <w:ind w:firstLine="0"/>
                      </w:pPr>
                      <w:r>
                        <w:rPr>
                          <w:rStyle w:val="BodyTextChar"/>
                          <w:b/>
                        </w:rPr>
                        <w:t xml:space="preserve">SIFS </w:t>
                      </w:r>
                      <w:r>
                        <w:rPr>
                          <w:rStyle w:val="BodyTextChar"/>
                          <w:b/>
                        </w:rPr>
                        <w:t>2022:3</w:t>
                      </w:r>
                    </w:p>
                  </w:txbxContent>
                </v:textbox>
                <w10:wrap type="square" anchorx="page"/>
              </v:shape>
            </w:pict>
          </mc:Fallback>
        </mc:AlternateContent>
      </w:r>
    </w:p>
    <w:p w14:paraId="41B09693" w14:textId="3D11236E" w:rsidR="00BD0DCE" w:rsidRDefault="00236D5C" w:rsidP="00236D5C">
      <w:pPr>
        <w:pStyle w:val="BodyText"/>
        <w:tabs>
          <w:tab w:val="left" w:pos="1323"/>
        </w:tabs>
        <w:spacing w:after="240"/>
        <w:ind w:left="1080" w:firstLine="0"/>
        <w:jc w:val="both"/>
      </w:pPr>
      <w:r>
        <w:rPr>
          <w:rStyle w:val="BodyTextChar"/>
          <w:b/>
        </w:rPr>
        <w:t>Oddíl 6</w:t>
      </w:r>
      <w:r>
        <w:rPr>
          <w:rStyle w:val="BodyTextChar"/>
        </w:rPr>
        <w:t xml:space="preserve"> Herní a obchodní systémy musí mít funkci, která průběžně zaznamenává totožnost uživatelů, datum a čas přihlášení a odhlášení, jakož i další činnosti související s bezpečností informací.</w:t>
      </w:r>
    </w:p>
    <w:p w14:paraId="2E8D678F" w14:textId="02FCA5D5" w:rsidR="00BD0DCE" w:rsidRDefault="00236D5C" w:rsidP="00236D5C">
      <w:pPr>
        <w:pStyle w:val="BodyText"/>
        <w:tabs>
          <w:tab w:val="left" w:pos="1314"/>
        </w:tabs>
        <w:spacing w:after="160"/>
        <w:ind w:left="1080" w:firstLine="0"/>
        <w:jc w:val="both"/>
      </w:pPr>
      <w:r>
        <w:rPr>
          <w:rStyle w:val="BodyTextChar"/>
          <w:b/>
        </w:rPr>
        <w:t>Oddíl 7</w:t>
      </w:r>
      <w:r>
        <w:rPr>
          <w:rStyle w:val="BodyTextChar"/>
        </w:rPr>
        <w:t xml:space="preserve"> Události mimo technické vybavení ovlivňující herní a obchodní systémy se zaznamenávají.</w:t>
      </w:r>
    </w:p>
    <w:p w14:paraId="01CAB0D8" w14:textId="77777777" w:rsidR="00BD0DCE" w:rsidRDefault="00FE5836">
      <w:pPr>
        <w:pStyle w:val="BodyText"/>
        <w:ind w:left="1540" w:firstLine="0"/>
        <w:jc w:val="both"/>
      </w:pPr>
      <w:r>
        <w:rPr>
          <w:rStyle w:val="BodyTextChar"/>
          <w:i/>
        </w:rPr>
        <w:t>Obecná doporučení:</w:t>
      </w:r>
    </w:p>
    <w:p w14:paraId="57EF046A" w14:textId="77777777" w:rsidR="00BD0DCE" w:rsidRDefault="00FE5836">
      <w:pPr>
        <w:pStyle w:val="BodyText"/>
        <w:spacing w:after="240"/>
        <w:ind w:left="1540" w:firstLine="0"/>
      </w:pPr>
      <w:r>
        <w:rPr>
          <w:rStyle w:val="BodyTextChar"/>
        </w:rPr>
        <w:t>Požár, poškození vodou mohou být příklady událostí mimo technické vybavení, které ovlivňují herní a obchodní systémy. Zaznamenávání událostí v souladu s oddílem 7 lze provádět ručně.</w:t>
      </w:r>
    </w:p>
    <w:p w14:paraId="07894E53" w14:textId="77777777" w:rsidR="00BD0DCE" w:rsidRDefault="00FE5836">
      <w:pPr>
        <w:pStyle w:val="BodyText"/>
        <w:ind w:left="1080" w:firstLine="0"/>
        <w:jc w:val="both"/>
      </w:pPr>
      <w:r>
        <w:rPr>
          <w:rStyle w:val="BodyTextChar"/>
          <w:i/>
        </w:rPr>
        <w:t>Komunikace a provoz</w:t>
      </w:r>
    </w:p>
    <w:p w14:paraId="398E7B47" w14:textId="14C8E1EE" w:rsidR="00BD0DCE" w:rsidRDefault="00236D5C" w:rsidP="00236D5C">
      <w:pPr>
        <w:pStyle w:val="BodyText"/>
        <w:tabs>
          <w:tab w:val="left" w:pos="1314"/>
        </w:tabs>
        <w:spacing w:after="0"/>
        <w:ind w:left="1080" w:firstLine="0"/>
        <w:jc w:val="both"/>
      </w:pPr>
      <w:r>
        <w:rPr>
          <w:rStyle w:val="BodyTextChar"/>
          <w:b/>
        </w:rPr>
        <w:t xml:space="preserve">§ 8 </w:t>
      </w:r>
      <w:r>
        <w:rPr>
          <w:rStyle w:val="BodyTextChar"/>
        </w:rPr>
        <w:t>Herní a obchodní systémy musí být možné bezpečně vypnout v případě narušení nebo přerušení napájení nebo komunikace.</w:t>
      </w:r>
    </w:p>
    <w:p w14:paraId="2A1C2451" w14:textId="77777777" w:rsidR="00BD0DCE" w:rsidRDefault="00FE5836">
      <w:pPr>
        <w:pStyle w:val="BodyText"/>
        <w:spacing w:after="240"/>
        <w:ind w:left="1080" w:firstLine="240"/>
        <w:jc w:val="both"/>
      </w:pPr>
      <w:r>
        <w:rPr>
          <w:rStyle w:val="BodyTextChar"/>
        </w:rPr>
        <w:t>Musí být zavedeny záložní napájecí systémy, které zajistí integritu dat, historii záznamů, zálohování a umožní ukončení probíhajících her.</w:t>
      </w:r>
    </w:p>
    <w:p w14:paraId="14AA02E2" w14:textId="061CF703" w:rsidR="00BD0DCE" w:rsidRDefault="00236D5C" w:rsidP="00236D5C">
      <w:pPr>
        <w:pStyle w:val="BodyText"/>
        <w:tabs>
          <w:tab w:val="left" w:pos="1323"/>
        </w:tabs>
        <w:spacing w:after="240"/>
        <w:ind w:left="1080" w:firstLine="0"/>
        <w:jc w:val="both"/>
      </w:pPr>
      <w:r>
        <w:rPr>
          <w:rStyle w:val="BodyTextChar"/>
          <w:b/>
        </w:rPr>
        <w:t>Oddíl 9</w:t>
      </w:r>
      <w:r>
        <w:rPr>
          <w:rStyle w:val="BodyTextChar"/>
        </w:rPr>
        <w:t xml:space="preserve"> Herní a obchodní systémy musí mít funkci, která zaznamenává všechny pokusy o neoprávněný přístup do herního systému, jiné události a vytváří hlášení událostí s časovým záznamem.</w:t>
      </w:r>
    </w:p>
    <w:p w14:paraId="593D4834" w14:textId="75402469" w:rsidR="00BD0DCE" w:rsidRDefault="00236D5C" w:rsidP="00236D5C">
      <w:pPr>
        <w:pStyle w:val="BodyText"/>
        <w:tabs>
          <w:tab w:val="left" w:pos="1419"/>
        </w:tabs>
        <w:spacing w:after="0"/>
        <w:ind w:left="1080" w:firstLine="0"/>
        <w:jc w:val="both"/>
      </w:pPr>
      <w:r>
        <w:rPr>
          <w:rStyle w:val="BodyTextChar"/>
          <w:b/>
        </w:rPr>
        <w:t>Oddíl 10</w:t>
      </w:r>
      <w:r>
        <w:rPr>
          <w:rStyle w:val="BodyTextChar"/>
        </w:rPr>
        <w:t xml:space="preserve"> Herní a obchodní systémy musí být chráněny před neoprávněným vniknutím a zavedením neoprávněného a škodlivého kódu.</w:t>
      </w:r>
    </w:p>
    <w:p w14:paraId="1F07E442" w14:textId="77777777" w:rsidR="00BD0DCE" w:rsidRDefault="00FE5836">
      <w:pPr>
        <w:pStyle w:val="BodyText"/>
        <w:spacing w:after="0"/>
        <w:ind w:left="1320" w:firstLine="0"/>
      </w:pPr>
      <w:r>
        <w:rPr>
          <w:rStyle w:val="BodyTextChar"/>
        </w:rPr>
        <w:t>Herní a obchodní systémy by měly mít funkci detekce škodlivého softwaru.</w:t>
      </w:r>
    </w:p>
    <w:p w14:paraId="0CCC8B00" w14:textId="77777777" w:rsidR="00BD0DCE" w:rsidRDefault="00FE5836">
      <w:pPr>
        <w:pStyle w:val="BodyText"/>
        <w:spacing w:after="240"/>
        <w:ind w:left="1080" w:firstLine="240"/>
      </w:pPr>
      <w:r>
        <w:rPr>
          <w:rStyle w:val="BodyTextChar"/>
        </w:rPr>
        <w:t>Musí být zavedeny dokumentované postupy pro aktualizaci ochrany vůči nepovoleným a škodlivým kódům.</w:t>
      </w:r>
    </w:p>
    <w:p w14:paraId="1DFD3C5E" w14:textId="0B492123" w:rsidR="00BD0DCE" w:rsidRDefault="00236D5C" w:rsidP="00236D5C">
      <w:pPr>
        <w:pStyle w:val="BodyText"/>
        <w:tabs>
          <w:tab w:val="left" w:pos="1405"/>
        </w:tabs>
        <w:spacing w:after="240"/>
        <w:ind w:left="1080" w:firstLine="0"/>
      </w:pPr>
      <w:r>
        <w:rPr>
          <w:rStyle w:val="BodyTextChar"/>
          <w:b/>
        </w:rPr>
        <w:t xml:space="preserve">Oddíl 11 </w:t>
      </w:r>
      <w:r>
        <w:rPr>
          <w:rStyle w:val="BodyTextChar"/>
        </w:rPr>
        <w:t>Všechny změny systému v souladu s kapitolou 6 a jiné odchylky v herních a obchodních systémech se monitorují a zaznamenávají.</w:t>
      </w:r>
    </w:p>
    <w:p w14:paraId="1701B2ED" w14:textId="25310509" w:rsidR="00BD0DCE" w:rsidRDefault="00236D5C" w:rsidP="00236D5C">
      <w:pPr>
        <w:pStyle w:val="BodyText"/>
        <w:tabs>
          <w:tab w:val="left" w:pos="1405"/>
        </w:tabs>
        <w:spacing w:after="0"/>
        <w:ind w:left="1080" w:firstLine="0"/>
      </w:pPr>
      <w:r>
        <w:rPr>
          <w:rStyle w:val="BodyTextChar"/>
          <w:b/>
        </w:rPr>
        <w:t>Oddíl 12</w:t>
      </w:r>
      <w:r>
        <w:rPr>
          <w:rStyle w:val="BodyTextChar"/>
        </w:rPr>
        <w:t xml:space="preserve"> Herní a obchodní systémy musí být zálohovány nejméně jednou denně.</w:t>
      </w:r>
    </w:p>
    <w:p w14:paraId="3739DA3B" w14:textId="77777777" w:rsidR="00BD0DCE" w:rsidRDefault="00FE5836">
      <w:pPr>
        <w:pStyle w:val="BodyText"/>
        <w:spacing w:after="240"/>
        <w:ind w:left="1080" w:firstLine="240"/>
      </w:pPr>
      <w:r>
        <w:rPr>
          <w:rStyle w:val="BodyTextChar"/>
        </w:rPr>
        <w:t>Musí být zajištěno, aby systémy mohly být obnoveny od okamžiku poslední zálohy až do okamžiku jakéhokoli přerušení.</w:t>
      </w:r>
    </w:p>
    <w:p w14:paraId="4175E2C0" w14:textId="1E51CA3C" w:rsidR="00BD0DCE" w:rsidRDefault="00236D5C" w:rsidP="00236D5C">
      <w:pPr>
        <w:pStyle w:val="BodyText"/>
        <w:tabs>
          <w:tab w:val="left" w:pos="1405"/>
        </w:tabs>
        <w:spacing w:after="0"/>
        <w:ind w:left="1080" w:firstLine="0"/>
      </w:pPr>
      <w:r>
        <w:rPr>
          <w:rStyle w:val="BodyTextChar"/>
          <w:b/>
        </w:rPr>
        <w:t>Oddíl 13</w:t>
      </w:r>
      <w:r>
        <w:rPr>
          <w:rStyle w:val="BodyTextChar"/>
        </w:rPr>
        <w:t xml:space="preserve"> Herní a obchodní systémy musí být vybaveny zamýšleným firewallem.</w:t>
      </w:r>
    </w:p>
    <w:p w14:paraId="6288A701" w14:textId="77777777" w:rsidR="00BD0DCE" w:rsidRDefault="00FE5836">
      <w:pPr>
        <w:pStyle w:val="BodyText"/>
        <w:spacing w:after="0"/>
        <w:ind w:left="1080" w:firstLine="240"/>
      </w:pPr>
      <w:r>
        <w:rPr>
          <w:rStyle w:val="BodyTextChar"/>
        </w:rPr>
        <w:t>Brány firewall musí být nastaveny tak, aby jiná zařízení v rámci stejné sítě nemohla vytvářet alternativní síťové cesty.</w:t>
      </w:r>
    </w:p>
    <w:p w14:paraId="2F7BC79A" w14:textId="77777777" w:rsidR="00BD0DCE" w:rsidRDefault="00FE5836">
      <w:pPr>
        <w:pStyle w:val="BodyText"/>
        <w:spacing w:after="0"/>
        <w:ind w:left="1080" w:firstLine="240"/>
      </w:pPr>
      <w:r>
        <w:rPr>
          <w:rStyle w:val="BodyTextChar"/>
        </w:rPr>
        <w:t>Přístup k firewallům musí být zdokumentován v zavedených popisech úlohy a oprávnění.</w:t>
      </w:r>
    </w:p>
    <w:p w14:paraId="3AA52A8C" w14:textId="77777777" w:rsidR="00BD0DCE" w:rsidRDefault="00FE5836">
      <w:pPr>
        <w:pStyle w:val="BodyText"/>
        <w:spacing w:after="0"/>
        <w:ind w:left="1320" w:firstLine="0"/>
        <w:jc w:val="both"/>
      </w:pPr>
      <w:r>
        <w:rPr>
          <w:rStyle w:val="BodyTextChar"/>
        </w:rPr>
        <w:t>Přístup k bráně firewall se musí zaznamenat.</w:t>
      </w:r>
    </w:p>
    <w:p w14:paraId="6D5E2143" w14:textId="77777777" w:rsidR="00BD0DCE" w:rsidRDefault="00FE5836">
      <w:pPr>
        <w:pStyle w:val="BodyText"/>
        <w:spacing w:after="240"/>
        <w:ind w:left="1080" w:firstLine="240"/>
      </w:pPr>
      <w:r>
        <w:rPr>
          <w:rStyle w:val="BodyTextChar"/>
        </w:rPr>
        <w:t>Všechny incidenty, které ovlivní nebo budou mít za cíl ovlivnit brány firewall, se musí zaznamenat.</w:t>
      </w:r>
    </w:p>
    <w:p w14:paraId="4F2EF077" w14:textId="6124DCC0" w:rsidR="00BD0DCE" w:rsidRDefault="00236D5C" w:rsidP="00236D5C">
      <w:pPr>
        <w:pStyle w:val="BodyText"/>
        <w:tabs>
          <w:tab w:val="left" w:pos="1405"/>
        </w:tabs>
        <w:spacing w:after="0"/>
        <w:ind w:left="1080" w:firstLine="0"/>
      </w:pPr>
      <w:r>
        <w:rPr>
          <w:rStyle w:val="BodyTextChar"/>
          <w:b/>
        </w:rPr>
        <w:t>Oddíl 14</w:t>
      </w:r>
      <w:r>
        <w:rPr>
          <w:rStyle w:val="BodyTextChar"/>
        </w:rPr>
        <w:t xml:space="preserve"> Informace musí být uloženy a přenášeny bezpečně.</w:t>
      </w:r>
    </w:p>
    <w:p w14:paraId="56CBD913" w14:textId="77777777" w:rsidR="00BD0DCE" w:rsidRDefault="00FE5836">
      <w:pPr>
        <w:pStyle w:val="BodyText"/>
        <w:ind w:left="1080" w:firstLine="240"/>
        <w:sectPr w:rsidR="00BD0DCE">
          <w:headerReference w:type="even" r:id="rId19"/>
          <w:headerReference w:type="default" r:id="rId20"/>
          <w:footerReference w:type="even" r:id="rId21"/>
          <w:footerReference w:type="default" r:id="rId22"/>
          <w:pgSz w:w="9422" w:h="13718"/>
          <w:pgMar w:top="581" w:right="2278" w:bottom="1034" w:left="65" w:header="153" w:footer="3" w:gutter="0"/>
          <w:cols w:space="720"/>
          <w:noEndnote/>
          <w:docGrid w:linePitch="360"/>
          <w15:footnoteColumns w:val="1"/>
        </w:sectPr>
      </w:pPr>
      <w:r>
        <w:rPr>
          <w:rStyle w:val="BodyTextChar"/>
        </w:rPr>
        <w:t>S informačními soubory o zisku se nakládá tak, aby je žádná neoprávněná osoba nemohla zkopírovat nebo jinak zneužít nebo poškodit.</w:t>
      </w:r>
    </w:p>
    <w:p w14:paraId="6553918E" w14:textId="77777777" w:rsidR="00BD0DCE" w:rsidRDefault="00FE5836" w:rsidP="00236D5C">
      <w:pPr>
        <w:pStyle w:val="BodyText"/>
        <w:spacing w:after="240"/>
        <w:ind w:left="560" w:right="1087" w:firstLine="220"/>
        <w:jc w:val="both"/>
      </w:pPr>
      <w:r>
        <w:rPr>
          <w:rStyle w:val="BodyTextChar"/>
        </w:rPr>
        <w:lastRenderedPageBreak/>
        <w:t>Pokud se k přenosu informací používají veřejné sítě, musí být informace zašifrovány a jednotlivé podsystémy musí ověřit přenos a příjem a musí být chráněny vůči neúplným přenosům, rušení a kopírování a zasílání neoprávněných odpovědí.</w:t>
      </w:r>
    </w:p>
    <w:p w14:paraId="5203E4C1" w14:textId="7FFBCFA4" w:rsidR="00BD0DCE" w:rsidRDefault="00236D5C" w:rsidP="00236D5C">
      <w:pPr>
        <w:pStyle w:val="BodyText"/>
        <w:tabs>
          <w:tab w:val="left" w:pos="896"/>
        </w:tabs>
        <w:spacing w:after="0"/>
        <w:ind w:left="560" w:right="1087" w:firstLine="0"/>
        <w:jc w:val="both"/>
      </w:pPr>
      <w:r>
        <w:rPr>
          <w:rStyle w:val="BodyTextChar"/>
          <w:b/>
        </w:rPr>
        <w:t>Oddíl 15</w:t>
      </w:r>
      <w:r>
        <w:rPr>
          <w:rStyle w:val="BodyTextChar"/>
        </w:rPr>
        <w:t xml:space="preserve"> Musí být zdokumentovány postupy pro nakládání s vyměnitelnými datovými médii.</w:t>
      </w:r>
    </w:p>
    <w:p w14:paraId="7A6B96BA" w14:textId="77777777" w:rsidR="00BD0DCE" w:rsidRDefault="00FE5836" w:rsidP="00236D5C">
      <w:pPr>
        <w:pStyle w:val="BodyText"/>
        <w:spacing w:after="180"/>
        <w:ind w:left="560" w:right="1087" w:firstLine="220"/>
        <w:jc w:val="both"/>
      </w:pPr>
      <w:r>
        <w:rPr>
          <w:rStyle w:val="BodyTextChar"/>
        </w:rPr>
        <w:t>Jsou-li informace o zisku na nosičích dat zasílány poštou nebo rovnocenným způsobem, zvolí se možnost přepravy, která zajistí splnění požadavků oddílu 14 druhého pododstavce.</w:t>
      </w:r>
    </w:p>
    <w:p w14:paraId="0C825CE0" w14:textId="77777777" w:rsidR="00BD0DCE" w:rsidRDefault="00FE5836" w:rsidP="00236D5C">
      <w:pPr>
        <w:pStyle w:val="BodyText"/>
        <w:ind w:right="1087" w:firstLine="1000"/>
      </w:pPr>
      <w:r>
        <w:rPr>
          <w:rStyle w:val="BodyTextChar"/>
          <w:i/>
        </w:rPr>
        <w:t>Obecná doporučení:</w:t>
      </w:r>
    </w:p>
    <w:p w14:paraId="0031C83C" w14:textId="77777777" w:rsidR="00BD0DCE" w:rsidRDefault="00FE5836" w:rsidP="00236D5C">
      <w:pPr>
        <w:pStyle w:val="BodyText"/>
        <w:spacing w:after="240"/>
        <w:ind w:left="1000" w:right="1087"/>
      </w:pPr>
      <w:r>
        <w:rPr>
          <w:rStyle w:val="BodyTextChar"/>
        </w:rPr>
        <w:t>Například vyjímatelná datová média zahrnují notebooky a vyměnitelnou paměť.</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Oddíl 16 </w:t>
      </w:r>
      <w:r>
        <w:rPr>
          <w:rStyle w:val="BodyTextChar"/>
        </w:rPr>
        <w:t xml:space="preserve"> Musí být povoleny pouze funkce nezbytné pro účely instalace nového softwaru.</w:t>
      </w:r>
    </w:p>
    <w:p w14:paraId="46E067ED" w14:textId="77777777" w:rsidR="00BD0DCE" w:rsidRDefault="00FE5836" w:rsidP="00236D5C">
      <w:pPr>
        <w:pStyle w:val="BodyText"/>
        <w:spacing w:after="240"/>
        <w:ind w:left="560" w:right="1087" w:firstLine="220"/>
        <w:jc w:val="both"/>
      </w:pPr>
      <w:r>
        <w:rPr>
          <w:rStyle w:val="BodyTextChar"/>
        </w:rPr>
        <w:t>Údržba a aktualizace aplikací v herním a obchodním systému se provádějí zabezpečeným a řízeným způsobem.</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Oddíl 17 </w:t>
      </w:r>
      <w:r>
        <w:rPr>
          <w:rStyle w:val="BodyTextChar"/>
        </w:rPr>
        <w:t>Software musí být identifikovatelný podle názvu a čísla verze.</w:t>
      </w:r>
    </w:p>
    <w:p w14:paraId="557B1105" w14:textId="77777777" w:rsidR="00BD0DCE" w:rsidRDefault="00FE5836" w:rsidP="00236D5C">
      <w:pPr>
        <w:pStyle w:val="BodyText"/>
        <w:spacing w:after="240"/>
        <w:ind w:left="560" w:right="1087" w:firstLine="220"/>
        <w:jc w:val="both"/>
      </w:pPr>
      <w:r>
        <w:rPr>
          <w:rStyle w:val="BodyTextChar"/>
        </w:rPr>
        <w:t>Softwarový kód herního systému musí obsahovat poznámky vysvětlující funkci kódu.</w:t>
      </w:r>
    </w:p>
    <w:p w14:paraId="6D48DA22" w14:textId="77777777" w:rsidR="00BD0DCE" w:rsidRDefault="00FE5836" w:rsidP="00236D5C">
      <w:pPr>
        <w:pStyle w:val="BodyText"/>
        <w:ind w:right="1087" w:firstLine="560"/>
      </w:pPr>
      <w:r>
        <w:rPr>
          <w:rStyle w:val="BodyTextChar"/>
          <w:i/>
        </w:rPr>
        <w:t>Uložení zaznamenaných údajů, událostí a protokolů</w:t>
      </w:r>
    </w:p>
    <w:p w14:paraId="1EE54B15" w14:textId="189461D4" w:rsidR="00BD0DCE" w:rsidRDefault="00236D5C" w:rsidP="00236D5C">
      <w:pPr>
        <w:pStyle w:val="BodyText"/>
        <w:tabs>
          <w:tab w:val="left" w:pos="900"/>
        </w:tabs>
        <w:spacing w:after="0"/>
        <w:ind w:left="560" w:right="1087" w:firstLine="0"/>
        <w:jc w:val="both"/>
      </w:pPr>
      <w:r>
        <w:rPr>
          <w:rStyle w:val="BodyTextChar"/>
          <w:b/>
        </w:rPr>
        <w:t>§ 18</w:t>
      </w:r>
      <w:r>
        <w:rPr>
          <w:rStyle w:val="BodyTextChar"/>
        </w:rPr>
        <w:t xml:space="preserve"> Zaznamenané údaje, události a protokoly se ukládají v souladu s kapitolou 16, oddílem 5 zákona o hazardních hrách (2018:1138) a uchovávají se v nezměněném stavu a jsou chráněny proti neoprávněnému přístupu.</w:t>
      </w:r>
    </w:p>
    <w:p w14:paraId="5D7E1A80" w14:textId="77777777" w:rsidR="00BD0DCE" w:rsidRDefault="00FE5836" w:rsidP="00236D5C">
      <w:pPr>
        <w:pStyle w:val="BodyText"/>
        <w:spacing w:after="240"/>
        <w:ind w:left="560" w:right="1087" w:firstLine="220"/>
        <w:jc w:val="both"/>
      </w:pPr>
      <w:r>
        <w:rPr>
          <w:rStyle w:val="BodyTextChar"/>
        </w:rPr>
        <w:t>Podle oddílu 13 čtvrtého pododstavce se registrované údaje uchovávají po dobu nejméně tří měsíců.</w:t>
      </w:r>
    </w:p>
    <w:p w14:paraId="49CB9157" w14:textId="77777777" w:rsidR="00BD0DCE" w:rsidRDefault="00FE5836" w:rsidP="00236D5C">
      <w:pPr>
        <w:pStyle w:val="BodyText"/>
        <w:ind w:right="1087" w:firstLine="560"/>
      </w:pPr>
      <w:r>
        <w:rPr>
          <w:rStyle w:val="BodyTextChar"/>
          <w:i/>
        </w:rPr>
        <w:t>Časový údaj</w:t>
      </w:r>
    </w:p>
    <w:p w14:paraId="2193A594" w14:textId="7270261F" w:rsidR="00BD0DCE" w:rsidRDefault="00236D5C" w:rsidP="00236D5C">
      <w:pPr>
        <w:pStyle w:val="BodyText"/>
        <w:tabs>
          <w:tab w:val="left" w:pos="891"/>
        </w:tabs>
        <w:spacing w:after="0"/>
        <w:ind w:left="560" w:right="1087" w:firstLine="0"/>
      </w:pPr>
      <w:r>
        <w:rPr>
          <w:rStyle w:val="BodyTextChar"/>
          <w:b/>
        </w:rPr>
        <w:t xml:space="preserve">Oddíl 19 </w:t>
      </w:r>
      <w:r>
        <w:rPr>
          <w:rStyle w:val="BodyTextChar"/>
        </w:rPr>
        <w:t>Herní systém musí zaznamenávat čas.</w:t>
      </w:r>
    </w:p>
    <w:p w14:paraId="3843D29E" w14:textId="77777777" w:rsidR="00BD0DCE" w:rsidRDefault="00FE5836" w:rsidP="00236D5C">
      <w:pPr>
        <w:pStyle w:val="BodyText"/>
        <w:spacing w:after="0"/>
        <w:ind w:right="1087" w:firstLine="780"/>
      </w:pPr>
      <w:r>
        <w:rPr>
          <w:rStyle w:val="BodyTextChar"/>
        </w:rPr>
        <w:t>Všechny údaje, události a protokoly se zaznamenávají v reálném čase.</w:t>
      </w:r>
    </w:p>
    <w:p w14:paraId="1CF3C58D" w14:textId="77777777" w:rsidR="00BD0DCE" w:rsidRDefault="00FE5836" w:rsidP="00236D5C">
      <w:pPr>
        <w:pStyle w:val="BodyText"/>
        <w:spacing w:after="300"/>
        <w:ind w:right="1087" w:firstLine="780"/>
      </w:pPr>
      <w:r>
        <w:rPr>
          <w:rStyle w:val="BodyTextChar"/>
        </w:rPr>
        <w:t>Jako časový referenční systém se bude používat UTC.</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Kapitola 5 Práce držitele povolení s riziky a slabými místy</w:t>
      </w:r>
      <w:bookmarkEnd w:id="5"/>
    </w:p>
    <w:p w14:paraId="2D5857D4" w14:textId="77777777" w:rsidR="00BD0DCE" w:rsidRDefault="00FE5836" w:rsidP="00236D5C">
      <w:pPr>
        <w:pStyle w:val="BodyText"/>
        <w:spacing w:after="0"/>
        <w:ind w:left="560" w:right="1087" w:firstLine="0"/>
        <w:jc w:val="both"/>
      </w:pPr>
      <w:r>
        <w:rPr>
          <w:rStyle w:val="BodyTextChar"/>
          <w:b/>
        </w:rPr>
        <w:t>§ 1</w:t>
      </w:r>
      <w:r>
        <w:rPr>
          <w:rStyle w:val="BodyTextChar"/>
        </w:rPr>
        <w:t xml:space="preserve"> Držitelé povolení musí provádět analýzu rizik a slabých míst a systematicky uvádět a dokumentovat v seznamu informační prostředky herních a obchodních systémů.</w:t>
      </w:r>
    </w:p>
    <w:p w14:paraId="312E1A29" w14:textId="77777777" w:rsidR="00BD0DCE" w:rsidRDefault="00FE5836" w:rsidP="00236D5C">
      <w:pPr>
        <w:pStyle w:val="BodyText"/>
        <w:spacing w:after="0"/>
        <w:ind w:left="560" w:right="1087" w:firstLine="220"/>
        <w:jc w:val="both"/>
      </w:pPr>
      <w:r>
        <w:rPr>
          <w:rStyle w:val="BodyTextChar"/>
        </w:rPr>
        <w:t>Práce musí rovněž zohlednit závislost svých vlastních činností na jiných činnostech.</w:t>
      </w:r>
    </w:p>
    <w:p w14:paraId="50AE6EEF" w14:textId="77777777" w:rsidR="00BD0DCE" w:rsidRDefault="00FE5836" w:rsidP="00236D5C">
      <w:pPr>
        <w:pStyle w:val="BodyText"/>
        <w:ind w:right="1087" w:firstLine="780"/>
        <w:sectPr w:rsidR="00BD0DCE">
          <w:headerReference w:type="even" r:id="rId23"/>
          <w:headerReference w:type="default" r:id="rId24"/>
          <w:footerReference w:type="even" r:id="rId25"/>
          <w:footerReference w:type="default" r:id="rId26"/>
          <w:pgSz w:w="9422" w:h="13718"/>
          <w:pgMar w:top="614" w:right="31" w:bottom="1396" w:left="1783" w:header="0" w:footer="3" w:gutter="0"/>
          <w:cols w:space="720"/>
          <w:noEndnote/>
          <w:docGrid w:linePitch="360"/>
          <w15:footnoteColumns w:val="1"/>
        </w:sectPr>
      </w:pPr>
      <w:r>
        <w:rPr>
          <w:rStyle w:val="BodyTextChar"/>
        </w:rPr>
        <w:t>Výběr metodiky analýzy rizik a slabých míst musí být zdokumentován.</w:t>
      </w:r>
    </w:p>
    <w:p w14:paraId="10BBC597" w14:textId="77777777" w:rsidR="00236D5C" w:rsidRPr="00236D5C" w:rsidRDefault="00236D5C">
      <w:pPr>
        <w:pStyle w:val="BodyText"/>
        <w:spacing w:after="0" w:line="252" w:lineRule="auto"/>
        <w:ind w:left="1000" w:firstLine="0"/>
        <w:rPr>
          <w:rStyle w:val="Headerorfooter"/>
          <w:b w:val="0"/>
          <w:bCs w:val="0"/>
          <w:i/>
          <w:iCs/>
        </w:rPr>
      </w:pPr>
      <w:r>
        <w:rPr>
          <w:rStyle w:val="Headerorfooter"/>
          <w:b w:val="0"/>
          <w:i/>
        </w:rPr>
        <w:lastRenderedPageBreak/>
        <w:t>Obecná doporučení:</w:t>
      </w:r>
    </w:p>
    <w:p w14:paraId="4EE2B112" w14:textId="7A044443" w:rsidR="00BD0DCE" w:rsidRDefault="00FE5836" w:rsidP="00236D5C">
      <w:pPr>
        <w:pStyle w:val="BodyText"/>
        <w:spacing w:after="0" w:line="252" w:lineRule="auto"/>
        <w:ind w:left="1000" w:right="378" w:firstLine="0"/>
      </w:pPr>
      <w:r>
        <w:rPr>
          <w:rStyle w:val="BodyTextChar"/>
        </w:rPr>
        <w:t>ISO 31000:2009 je příručka, která obsahuje zásady a obecné pokyny pro řízení rizik.</w:t>
      </w:r>
    </w:p>
    <w:p w14:paraId="69AFEF1B" w14:textId="77777777" w:rsidR="00BD0DCE" w:rsidRDefault="00FE5836" w:rsidP="00236D5C">
      <w:pPr>
        <w:pStyle w:val="BodyText"/>
        <w:spacing w:after="0" w:line="252" w:lineRule="auto"/>
        <w:ind w:left="1000" w:right="378" w:firstLine="240"/>
      </w:pPr>
      <w:r>
        <w:rPr>
          <w:rStyle w:val="BodyTextChar"/>
        </w:rPr>
        <w:t>Podle oddílu 1 může analýza rizik a zranitelnosti a seznam zahrnovat tyto prvky:</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určení informačních prostředků, které je nutno vždy chránit / které musí vždy fungovat (Co je třeba chránit?),</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určení zdrojů rizik, která mohou ovlivňovat/ohrožovat určené informační prostředky (Co se může stát?),</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analýza rizik (Jak pravděpodobné je dané riziko a jaké by byly následky, kdyby se naplnilo?),</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vyhodnocení rizik s cílem určit, který ze zjištěných zdrojů rizika bude dále řešen a jaká opatření budou přijata v případě zjištěných rizik,</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posouzení schopnosti snést a zvládnout zjištěné zdroje rizika a</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řízení rizik určením a stanovením priorit opatření na základě výsledků analýzy.</w:t>
      </w:r>
    </w:p>
    <w:p w14:paraId="0AB3D511" w14:textId="77777777" w:rsidR="00BD0DCE" w:rsidRDefault="00FE5836" w:rsidP="00236D5C">
      <w:pPr>
        <w:pStyle w:val="BodyText"/>
        <w:spacing w:after="0" w:line="252" w:lineRule="auto"/>
        <w:ind w:left="560" w:right="378" w:firstLine="0"/>
      </w:pPr>
      <w:r>
        <w:rPr>
          <w:rStyle w:val="BodyTextChar"/>
          <w:b/>
        </w:rPr>
        <w:t xml:space="preserve">Oddíl 2 </w:t>
      </w:r>
      <w:r>
        <w:rPr>
          <w:rStyle w:val="BodyTextChar"/>
        </w:rPr>
        <w:t>Pro každý informační prostředek v seznamu musí být poskytnuty následující informace:</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definice informačního prostředku,</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jedinečné identifikační číslo,</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číslo verze,</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identifikační značky pro informační prostředek,</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osoby s rozhodovací pravomocí, které mají právo rozhodovat o změnách v přístupu k informacím,</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interní posouzení rizik,</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kontrolní hodnota pro informační prostředky klasifikované podle oddílu 3, druhý odstavec, body 2-3 a</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geografické umístění fyzických informačních prostředků.</w:t>
      </w:r>
    </w:p>
    <w:p w14:paraId="1E2EF792" w14:textId="77777777" w:rsidR="00BD0DCE" w:rsidRDefault="00FE5836" w:rsidP="00236D5C">
      <w:pPr>
        <w:pStyle w:val="BodyText"/>
        <w:spacing w:after="0"/>
        <w:ind w:left="560" w:right="378" w:firstLine="0"/>
      </w:pPr>
      <w:r>
        <w:rPr>
          <w:rStyle w:val="BodyTextChar"/>
          <w:b/>
        </w:rPr>
        <w:t xml:space="preserve">§ 3 </w:t>
      </w:r>
      <w:r>
        <w:rPr>
          <w:rStyle w:val="BodyTextChar"/>
        </w:rPr>
        <w:t>Podle oddílu 2 se každé definované informační aktivum klasifikuje na základě těchto čtyř kritérií:</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informace o hráčích – informace hodné ochrany,</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integrita herních a obchodních systémů,</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dostupnost informací o hráčích, nebo</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vysledovatelnost.</w:t>
      </w:r>
    </w:p>
    <w:p w14:paraId="51D77759" w14:textId="77777777" w:rsidR="00BD0DCE" w:rsidRDefault="00FE5836" w:rsidP="00236D5C">
      <w:pPr>
        <w:pStyle w:val="BodyText"/>
        <w:spacing w:after="0"/>
        <w:ind w:right="378" w:firstLine="780"/>
      </w:pPr>
      <w:r>
        <w:rPr>
          <w:rStyle w:val="BodyTextChar"/>
        </w:rPr>
        <w:t>Každé zařazení do třídy se posoudí takto:</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žádný význam (informační prostředek není relevantní pro kritéria v bodech 1 až 4 prvního paragrafu),</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určitý význam (informační prostředek může být relevantní pro kritéria v bodech 1 až 4 prvního paragrafu), nebo</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vysoká relevance (kritéria uvedená v bodech 1–4 prvního odstavce jsou závislá na informačním aktivu).</w:t>
      </w:r>
    </w:p>
    <w:p w14:paraId="499C6F8E" w14:textId="77777777" w:rsidR="00BD0DCE" w:rsidRDefault="00FE5836" w:rsidP="00236D5C">
      <w:pPr>
        <w:pStyle w:val="BodyText"/>
        <w:spacing w:line="252" w:lineRule="auto"/>
        <w:ind w:right="378" w:firstLine="1000"/>
      </w:pPr>
      <w:r>
        <w:rPr>
          <w:rStyle w:val="BodyTextChar"/>
          <w:i/>
        </w:rPr>
        <w:t>Obecná doporučení:</w:t>
      </w:r>
    </w:p>
    <w:p w14:paraId="117066B7" w14:textId="6155EDB5" w:rsidR="00BD0DCE" w:rsidRDefault="00FE5836" w:rsidP="00236D5C">
      <w:pPr>
        <w:pStyle w:val="BodyText"/>
        <w:spacing w:after="0"/>
        <w:ind w:left="1000" w:right="378" w:firstLine="0"/>
        <w:jc w:val="both"/>
        <w:sectPr w:rsidR="00BD0DCE">
          <w:headerReference w:type="even" r:id="rId27"/>
          <w:headerReference w:type="default" r:id="rId28"/>
          <w:footerReference w:type="even" r:id="rId29"/>
          <w:footerReference w:type="default" r:id="rId30"/>
          <w:pgSz w:w="9422" w:h="13718"/>
          <w:pgMar w:top="984" w:right="1212" w:bottom="1186" w:left="602" w:header="0" w:footer="3" w:gutter="0"/>
          <w:cols w:space="720"/>
          <w:noEndnote/>
          <w:docGrid w:linePitch="360"/>
          <w15:footnoteColumns w:val="1"/>
        </w:sectPr>
      </w:pPr>
      <w:r>
        <w:rPr>
          <w:rStyle w:val="BodyTextChar"/>
        </w:rPr>
        <w:t>V závislosti na tom, zda a jak se v herním a obchodním systému používá virtualizace, například cloudové služby, může být ovlivněna redundance a dostupnost informací.</w:t>
      </w:r>
    </w:p>
    <w:p w14:paraId="202142F0" w14:textId="57795C2E" w:rsidR="00BD0DCE" w:rsidRDefault="00236D5C">
      <w:pPr>
        <w:spacing w:line="1" w:lineRule="exact"/>
      </w:pPr>
      <w:r>
        <w:rPr>
          <w:noProof/>
        </w:rPr>
        <w:lastRenderedPageBreak/>
        <mc:AlternateContent>
          <mc:Choice Requires="wps">
            <w:drawing>
              <wp:anchor distT="0" distB="0" distL="114300" distR="114300" simplePos="0" relativeHeight="125829382" behindDoc="0" locked="0" layoutInCell="1" allowOverlap="1" wp14:anchorId="7ED81EBA" wp14:editId="01F29BD6">
                <wp:simplePos x="0" y="0"/>
                <wp:positionH relativeFrom="page">
                  <wp:posOffset>523402</wp:posOffset>
                </wp:positionH>
                <wp:positionV relativeFrom="paragraph">
                  <wp:posOffset>13970</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a:noAutofit/>
                      </wps:bodyPr>
                    </wps:wsp>
                  </a:graphicData>
                </a:graphic>
                <wp14:sizeRelV relativeFrom="margin">
                  <wp14:pctHeight>0</wp14:pctHeight>
                </wp14:sizeRelV>
              </wp:anchor>
            </w:drawing>
          </mc:Choice>
          <mc:Fallback>
            <w:pict>
              <v:shape w14:anchorId="7ED81EBA" id="Shape 51" o:spid="_x0000_s1028" type="#_x0000_t202" style="position:absolute;margin-left:41.2pt;margin-top:1.1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" filled="f" stroked="f">
                <v:textbox inset="0,0,0,0">
                  <w:txbxContent>
                    <w:p w14:paraId="4197A5CA" w14:textId="77777777" w:rsidR="00BD0DCE" w:rsidRDefault="00FE5836">
                      <w:pPr>
                        <w:pStyle w:val="BodyText"/>
                        <w:spacing w:after="0"/>
                        <w:ind w:firstLine="0"/>
                      </w:pPr>
                      <w:r>
                        <w:rPr>
                          <w:rStyle w:val="BodyTextChar"/>
                          <w:b/>
                        </w:rPr>
                        <w:t xml:space="preserve">SIFS </w:t>
                      </w:r>
                      <w:r>
                        <w:rPr>
                          <w:rStyle w:val="BodyTextChar"/>
                          <w:b/>
                        </w:rPr>
                        <w:t>2022:3</w:t>
                      </w:r>
                    </w:p>
                  </w:txbxContent>
                </v:textbox>
                <w10:wrap type="square" anchorx="page"/>
              </v:shape>
            </w:pict>
          </mc:Fallback>
        </mc:AlternateContent>
      </w:r>
    </w:p>
    <w:p w14:paraId="3711BD77" w14:textId="668A01F1" w:rsidR="00BD0DCE" w:rsidRDefault="00FE5836" w:rsidP="00FE5836">
      <w:pPr>
        <w:pStyle w:val="BodyText"/>
        <w:spacing w:after="0"/>
        <w:ind w:left="1440" w:firstLine="0"/>
        <w:jc w:val="both"/>
      </w:pPr>
      <w:r>
        <w:rPr>
          <w:rStyle w:val="BodyTextChar"/>
        </w:rPr>
        <w:t>Různé způsoby virtualizace mohou vést ke změně v zařazení informačního prostředku do příslušné třídy. Držitel licence by měli věnovat pozornost tomu, jak je klasifikováno zařazení hardwarového informačního prostředku do příslušné třídy a jak se toto zařazení může změnit v závislosti na volbě nebo vývoji vnitřní nebo vnější virtualizace.</w:t>
      </w:r>
    </w:p>
    <w:p w14:paraId="3E9E54A0" w14:textId="77777777" w:rsidR="00BD0DCE" w:rsidRDefault="00FE5836">
      <w:pPr>
        <w:pStyle w:val="BodyText"/>
        <w:spacing w:after="240"/>
        <w:ind w:left="2100" w:firstLine="220"/>
        <w:jc w:val="both"/>
      </w:pPr>
      <w:r>
        <w:rPr>
          <w:rStyle w:val="BodyTextChar"/>
        </w:rPr>
        <w:t>Pokud je použit externí poskytovatel cloudových služeb, musí být zajištěno, aby tento poskytovatel splňoval požadavky předpisů.</w:t>
      </w:r>
    </w:p>
    <w:p w14:paraId="5B214229" w14:textId="2CB9A743" w:rsidR="00BD0DCE" w:rsidRDefault="00236D5C" w:rsidP="00236D5C">
      <w:pPr>
        <w:pStyle w:val="BodyText"/>
        <w:tabs>
          <w:tab w:val="left" w:pos="1876"/>
        </w:tabs>
        <w:spacing w:after="0"/>
        <w:ind w:left="1640" w:firstLine="0"/>
        <w:jc w:val="both"/>
      </w:pPr>
      <w:r>
        <w:rPr>
          <w:rStyle w:val="BodyTextChar"/>
          <w:b/>
        </w:rPr>
        <w:t>Oddíl 4</w:t>
      </w:r>
      <w:r>
        <w:rPr>
          <w:rStyle w:val="BodyTextChar"/>
        </w:rPr>
        <w:t> Držitel licence určí odpovědnou osobu s rozhodovací pravomocí, která bude odpovídat za práce související s analýzou rizik a slabých míst a za správu informací a incidenty řešené v této kapitole.</w:t>
      </w:r>
    </w:p>
    <w:p w14:paraId="25F3F60A" w14:textId="77777777" w:rsidR="00BD0DCE" w:rsidRDefault="00FE5836">
      <w:pPr>
        <w:pStyle w:val="BodyText"/>
        <w:spacing w:after="240"/>
        <w:ind w:left="1640" w:firstLine="240"/>
        <w:jc w:val="both"/>
      </w:pPr>
      <w:r>
        <w:rPr>
          <w:rStyle w:val="BodyTextChar"/>
        </w:rPr>
        <w:t>Dokumentované postupy pro sledování, odhalování, analýzu, řešení a hlášení bezpečnostních incidentů a incidentů v oblasti bezpečnosti informací.</w:t>
      </w:r>
    </w:p>
    <w:p w14:paraId="1B329AA1" w14:textId="1B57D6E8" w:rsidR="00BD0DCE" w:rsidRDefault="00236D5C" w:rsidP="00236D5C">
      <w:pPr>
        <w:pStyle w:val="BodyText"/>
        <w:tabs>
          <w:tab w:val="left" w:pos="1866"/>
        </w:tabs>
        <w:spacing w:after="0"/>
        <w:ind w:left="1640" w:firstLine="0"/>
        <w:jc w:val="both"/>
      </w:pPr>
      <w:r>
        <w:rPr>
          <w:rStyle w:val="BodyTextChar"/>
          <w:b/>
        </w:rPr>
        <w:t xml:space="preserve">Oddíl 5 </w:t>
      </w:r>
      <w:r>
        <w:rPr>
          <w:rStyle w:val="BodyTextChar"/>
        </w:rPr>
        <w:t>Existují funkce a dokumentované postupy pro zacházení s vniknutím a pokusy o vniknutí do herních a obchodních systémů.</w:t>
      </w:r>
    </w:p>
    <w:p w14:paraId="7F62C06A" w14:textId="77777777" w:rsidR="00BD0DCE" w:rsidRDefault="00FE5836">
      <w:pPr>
        <w:pStyle w:val="BodyText"/>
        <w:spacing w:after="300"/>
        <w:ind w:left="1640" w:firstLine="240"/>
        <w:jc w:val="both"/>
      </w:pPr>
      <w:r>
        <w:rPr>
          <w:rStyle w:val="BodyTextChar"/>
        </w:rPr>
        <w:t>Všechny zásahy a pokusy o vniknutí do herních a obchodních systémů se zaregistrují.</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Kapitola 6 Změny systému držitele licence</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rPr>
        <w:t>Oddíl 1</w:t>
      </w:r>
      <w:r>
        <w:rPr>
          <w:rStyle w:val="BodyTextChar"/>
        </w:rPr>
        <w:t> Musí být zaveden dokumentovaný proces správy verzí a systém správy verzí pro aktualizace nebo změny informačních prostředků uvedených v seznamu podle kapitoly 5, oddílu 2.</w:t>
      </w:r>
    </w:p>
    <w:p w14:paraId="4849E26B" w14:textId="37575953" w:rsidR="00BD0DCE" w:rsidRDefault="00236D5C" w:rsidP="00236D5C">
      <w:pPr>
        <w:pStyle w:val="BodyText"/>
        <w:tabs>
          <w:tab w:val="left" w:pos="1871"/>
        </w:tabs>
        <w:spacing w:after="0"/>
        <w:ind w:left="1640" w:firstLine="0"/>
        <w:jc w:val="both"/>
      </w:pPr>
      <w:r>
        <w:rPr>
          <w:rStyle w:val="BodyTextChar"/>
          <w:b/>
        </w:rPr>
        <w:t xml:space="preserve">§ 2 </w:t>
      </w:r>
      <w:r>
        <w:rPr>
          <w:rStyle w:val="BodyTextChar"/>
        </w:rPr>
        <w:t>Aktualizace nebo změny informačního prostředku, který je zařazen jako kritický s vysokým významem podle kapitoly 5, oddílu 3, druhého odstavec, musí být bezodkladně přezkoumány akreditovaným orgánem.</w:t>
      </w:r>
    </w:p>
    <w:p w14:paraId="55800D31" w14:textId="77777777" w:rsidR="00BD0DCE" w:rsidRDefault="00FE5836">
      <w:pPr>
        <w:pStyle w:val="BodyText"/>
        <w:spacing w:after="240"/>
        <w:ind w:left="1640" w:firstLine="240"/>
        <w:jc w:val="both"/>
      </w:pPr>
      <w:r>
        <w:rPr>
          <w:rStyle w:val="BodyTextChar"/>
        </w:rPr>
        <w:t>Aktualizace nebo úprava informačního aktiva klasifikovaného s určitým významem podle kapitoly 5 oddílu 3 druhého pododstavce se přezkoumá ve spojení s běžným postupem certifikace v souladu s  kapitolou 2, oddílem 3.</w:t>
      </w:r>
    </w:p>
    <w:p w14:paraId="2C870757" w14:textId="07F8D0B0" w:rsidR="00BD0DCE" w:rsidRDefault="00236D5C" w:rsidP="00236D5C">
      <w:pPr>
        <w:pStyle w:val="BodyText"/>
        <w:tabs>
          <w:tab w:val="left" w:pos="1871"/>
        </w:tabs>
        <w:spacing w:after="0"/>
        <w:ind w:left="1640" w:firstLine="0"/>
        <w:jc w:val="both"/>
      </w:pPr>
      <w:r>
        <w:rPr>
          <w:rStyle w:val="BodyTextChar"/>
          <w:b/>
        </w:rPr>
        <w:t>Oddíl 3</w:t>
      </w:r>
      <w:r>
        <w:rPr>
          <w:rStyle w:val="BodyTextChar"/>
        </w:rPr>
        <w:t xml:space="preserve"> Má-li držitel licence interní funkci, která zajišťuje kvalitu aktualizací nebo změn informačních prostředků, může akreditovaný orgán povolit provedení změn bez přezkumu v souladu s oddílem 2, prvním odstavcem, pokud:</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je tato funkce organizačně nezávislá na funkci, která provádí aktualizace nebo změny; a</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tuto funkci zastávají pracovníci s odpovídajícím vzděláním a praxí.</w:t>
      </w:r>
    </w:p>
    <w:p w14:paraId="2077EE77" w14:textId="77777777" w:rsidR="00BD0DCE" w:rsidRDefault="00FE5836">
      <w:pPr>
        <w:pStyle w:val="BodyText"/>
        <w:spacing w:after="240"/>
        <w:ind w:left="1640" w:firstLine="240"/>
        <w:jc w:val="both"/>
      </w:pPr>
      <w:r>
        <w:rPr>
          <w:rStyle w:val="BodyTextChar"/>
        </w:rPr>
        <w:t>Aktualizace nebo změna informačního aktiva podle prvního odstavce se přezkoumá ve spojení s běžným certifikačním postupem v souladu s kapitola 2, oddíl 3.</w:t>
      </w:r>
    </w:p>
    <w:p w14:paraId="340410EA" w14:textId="44F72412" w:rsidR="00BD0DCE" w:rsidRDefault="00236D5C" w:rsidP="00236D5C">
      <w:pPr>
        <w:pStyle w:val="BodyText"/>
        <w:tabs>
          <w:tab w:val="left" w:pos="1871"/>
        </w:tabs>
        <w:spacing w:after="240"/>
        <w:ind w:left="1640" w:firstLine="0"/>
        <w:jc w:val="both"/>
      </w:pPr>
      <w:r>
        <w:rPr>
          <w:rStyle w:val="BodyTextChar"/>
          <w:b/>
        </w:rPr>
        <w:t xml:space="preserve">§ 4 </w:t>
      </w:r>
      <w:r>
        <w:rPr>
          <w:rStyle w:val="BodyTextChar"/>
        </w:rPr>
        <w:t>Při aktualizaci nebo změně informačních prostředků v souladu s oddílem 1 musí být provedena analýza rizik a slabých míst.</w:t>
      </w:r>
    </w:p>
    <w:p w14:paraId="1B09B801" w14:textId="621398A0" w:rsidR="00BD0DCE" w:rsidRDefault="00236D5C" w:rsidP="00236D5C">
      <w:pPr>
        <w:pStyle w:val="BodyText"/>
        <w:tabs>
          <w:tab w:val="left" w:pos="1871"/>
        </w:tabs>
        <w:spacing w:after="160"/>
        <w:ind w:left="1640" w:firstLine="0"/>
        <w:jc w:val="both"/>
      </w:pPr>
      <w:r>
        <w:rPr>
          <w:rStyle w:val="BodyTextChar"/>
          <w:b/>
        </w:rPr>
        <w:t>§ 5</w:t>
      </w:r>
      <w:r w:rsidR="007B25EC">
        <w:rPr>
          <w:rStyle w:val="BodyTextChar"/>
          <w:b/>
        </w:rPr>
        <w:t xml:space="preserve">   </w:t>
      </w:r>
      <w:r>
        <w:rPr>
          <w:rStyle w:val="BodyTextChar"/>
        </w:rPr>
        <w:t xml:space="preserve">Bude určena osoba s rozhodovací pravomocí, která bude odpovídat za veškeré aktualizace nebo změny informačního prostředku a bude o nich </w:t>
      </w:r>
      <w:r>
        <w:rPr>
          <w:rStyle w:val="BodyTextChar"/>
        </w:rPr>
        <w:lastRenderedPageBreak/>
        <w:t>rozhodovat.</w:t>
      </w:r>
    </w:p>
    <w:p w14:paraId="5EE4AD6B" w14:textId="52EB8CF5" w:rsidR="00BD0DCE" w:rsidRDefault="00156027" w:rsidP="00236D5C">
      <w:pPr>
        <w:pStyle w:val="BodyText"/>
        <w:tabs>
          <w:tab w:val="left" w:pos="711"/>
        </w:tabs>
        <w:spacing w:after="0"/>
        <w:ind w:left="460" w:firstLine="0"/>
        <w:jc w:val="both"/>
      </w:pPr>
      <w:r>
        <w:rPr>
          <w:noProof/>
        </w:rPr>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 xml:space="preserve">SIFS </w:t>
                            </w:r>
                            <w:r>
                              <w:rPr>
                                <w:rStyle w:val="BodyTextChar"/>
                                <w:b/>
                              </w:rPr>
                              <w:t>2022:3</w:t>
                            </w:r>
                          </w:p>
                        </w:txbxContent>
                      </wps:txbx>
                      <wps:bodyPr wrap="none" lIns="0" tIns="0" rIns="0" bIns="0"/>
                    </wps:wsp>
                  </a:graphicData>
                </a:graphic>
              </wp:anchor>
            </w:drawing>
          </mc:Choice>
          <mc:Fallback>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FE5836">
                      <w:pPr>
                        <w:pStyle w:val="BodyText"/>
                        <w:spacing w:after="0"/>
                        <w:ind w:firstLine="0"/>
                        <w:jc w:val="right"/>
                      </w:pPr>
                      <w:r>
                        <w:rPr>
                          <w:rStyle w:val="BodyTextChar"/>
                          <w:b/>
                        </w:rPr>
                        <w:t xml:space="preserve">SIFS </w:t>
                      </w:r>
                      <w:r>
                        <w:rPr>
                          <w:rStyle w:val="BodyTextChar"/>
                          <w:b/>
                        </w:rPr>
                        <w:t>2022:3</w:t>
                      </w:r>
                    </w:p>
                  </w:txbxContent>
                </v:textbox>
                <w10:wrap type="square" anchorx="page" anchory="margin"/>
              </v:shape>
            </w:pict>
          </mc:Fallback>
        </mc:AlternateContent>
      </w:r>
      <w:r>
        <w:rPr>
          <w:rStyle w:val="BodyTextChar"/>
          <w:b/>
        </w:rPr>
        <w:t>§ 6</w:t>
      </w:r>
      <w:r w:rsidR="007B25EC">
        <w:rPr>
          <w:rStyle w:val="BodyTextChar"/>
          <w:b/>
        </w:rPr>
        <w:t xml:space="preserve">  </w:t>
      </w:r>
      <w:r>
        <w:rPr>
          <w:rStyle w:val="BodyTextChar"/>
        </w:rPr>
        <w:t>Systém správy verzí obsahuje informace o žádostech o změny, o schválení změn a o změnách provedených v informačních prostředcích.</w:t>
      </w:r>
    </w:p>
    <w:p w14:paraId="05DDBE69" w14:textId="77777777" w:rsidR="00BD0DCE" w:rsidRDefault="00FE5836">
      <w:pPr>
        <w:pStyle w:val="BodyText"/>
        <w:spacing w:after="160"/>
        <w:ind w:left="460" w:firstLine="220"/>
        <w:jc w:val="both"/>
      </w:pPr>
      <w:r>
        <w:rPr>
          <w:rStyle w:val="BodyTextChar"/>
        </w:rPr>
        <w:t>Předchozí verze informačních prostředků se uchovávají k dispozici pro přezkoumání.</w:t>
      </w:r>
    </w:p>
    <w:p w14:paraId="26DE8223" w14:textId="77777777" w:rsidR="00BD0DCE" w:rsidRDefault="00FE5836">
      <w:pPr>
        <w:pStyle w:val="BodyText"/>
        <w:ind w:firstLine="920"/>
      </w:pPr>
      <w:r>
        <w:rPr>
          <w:rStyle w:val="BodyTextChar"/>
          <w:i/>
        </w:rPr>
        <w:t>Obecná doporučení:</w:t>
      </w:r>
    </w:p>
    <w:p w14:paraId="413330D6" w14:textId="77777777" w:rsidR="00BD0DCE" w:rsidRDefault="00FE5836">
      <w:pPr>
        <w:pStyle w:val="BodyText"/>
        <w:spacing w:after="300"/>
        <w:ind w:left="920" w:firstLine="0"/>
        <w:jc w:val="both"/>
      </w:pPr>
      <w:r>
        <w:rPr>
          <w:rStyle w:val="BodyTextChar"/>
        </w:rPr>
        <w:t>Starší verze informačních prostředků ve formě hardwaru mohou být zničeny.</w:t>
      </w:r>
    </w:p>
    <w:p w14:paraId="63E55D74" w14:textId="2DFAB5F8" w:rsidR="00BD0DCE" w:rsidRDefault="00236D5C" w:rsidP="00236D5C">
      <w:pPr>
        <w:pStyle w:val="Heading20"/>
        <w:keepNext/>
        <w:keepLines/>
        <w:tabs>
          <w:tab w:val="left" w:pos="707"/>
        </w:tabs>
        <w:ind w:left="460"/>
      </w:pPr>
      <w:bookmarkStart w:id="7" w:name="bookmark14"/>
      <w:r>
        <w:rPr>
          <w:rStyle w:val="Heading2"/>
          <w:b/>
        </w:rPr>
        <w:t>Kapitola 7 Funkce pro správu her držitele licence</w:t>
      </w:r>
      <w:bookmarkEnd w:id="7"/>
    </w:p>
    <w:p w14:paraId="713F1191" w14:textId="77777777" w:rsidR="00BD0DCE" w:rsidRDefault="00FE5836">
      <w:pPr>
        <w:pStyle w:val="BodyText"/>
        <w:ind w:firstLine="460"/>
      </w:pPr>
      <w:r>
        <w:rPr>
          <w:rStyle w:val="BodyTextChar"/>
          <w:i/>
        </w:rPr>
        <w:t>Aktivace a deaktivace her</w:t>
      </w:r>
    </w:p>
    <w:p w14:paraId="1B91CD22" w14:textId="220D55D5" w:rsidR="00BD0DCE" w:rsidRDefault="00236D5C" w:rsidP="00236D5C">
      <w:pPr>
        <w:pStyle w:val="BodyText"/>
        <w:tabs>
          <w:tab w:val="left" w:pos="707"/>
        </w:tabs>
        <w:spacing w:after="0"/>
        <w:ind w:left="460" w:firstLine="0"/>
        <w:jc w:val="both"/>
      </w:pPr>
      <w:r>
        <w:rPr>
          <w:rStyle w:val="BodyTextChar"/>
          <w:b/>
        </w:rPr>
        <w:t xml:space="preserve">§ 1 </w:t>
      </w:r>
      <w:r>
        <w:rPr>
          <w:rStyle w:val="BodyTextChar"/>
        </w:rPr>
        <w:t>Držitelé povolení musí být schopni bez prodlení aktivovat nebo deaktivovat jakoukoli hru nebo jejího hráče; buď jednu nebo více her nebo hráči jednotlivě nebo najednou.</w:t>
      </w:r>
    </w:p>
    <w:p w14:paraId="437742BB" w14:textId="77777777" w:rsidR="00BD0DCE" w:rsidRDefault="00FE5836">
      <w:pPr>
        <w:pStyle w:val="BodyText"/>
        <w:spacing w:after="160"/>
        <w:ind w:firstLine="680"/>
      </w:pPr>
      <w:r>
        <w:rPr>
          <w:rStyle w:val="BodyTextChar"/>
        </w:rPr>
        <w:t>Opatření uvedená v prvním pododstavci se zaznamenávají a dokumentují.</w:t>
      </w:r>
    </w:p>
    <w:p w14:paraId="5147CE4F" w14:textId="77777777" w:rsidR="00BD0DCE" w:rsidRDefault="00FE5836">
      <w:pPr>
        <w:pStyle w:val="BodyText"/>
        <w:ind w:firstLine="920"/>
      </w:pPr>
      <w:r>
        <w:rPr>
          <w:rStyle w:val="BodyTextChar"/>
          <w:i/>
        </w:rPr>
        <w:t>Obecná doporučení</w:t>
      </w:r>
    </w:p>
    <w:p w14:paraId="4AC28663" w14:textId="77777777" w:rsidR="00BD0DCE" w:rsidRDefault="00FE5836">
      <w:pPr>
        <w:pStyle w:val="BodyText"/>
        <w:spacing w:after="240"/>
        <w:ind w:left="920" w:firstLine="0"/>
        <w:jc w:val="both"/>
      </w:pPr>
      <w:r>
        <w:rPr>
          <w:rStyle w:val="BodyTextChar"/>
        </w:rPr>
        <w:t>Hra může být například deaktivována dočasným skrytím, pokud držitel licence zjistí chyby ve hře nebo pro jednotlivého hráče.</w:t>
      </w:r>
    </w:p>
    <w:p w14:paraId="23AA6E11" w14:textId="1E6DC86A" w:rsidR="00BD0DCE" w:rsidRDefault="00236D5C" w:rsidP="00236D5C">
      <w:pPr>
        <w:pStyle w:val="BodyText"/>
        <w:tabs>
          <w:tab w:val="left" w:pos="702"/>
        </w:tabs>
        <w:spacing w:after="0"/>
        <w:ind w:left="460" w:firstLine="0"/>
      </w:pPr>
      <w:r>
        <w:rPr>
          <w:rStyle w:val="BodyTextChar"/>
          <w:b/>
        </w:rPr>
        <w:t>Oddíl 2</w:t>
      </w:r>
      <w:r>
        <w:rPr>
          <w:rStyle w:val="BodyTextChar"/>
        </w:rPr>
        <w:t xml:space="preserve"> Deaktivovaná hra musí být dokončena.</w:t>
      </w:r>
    </w:p>
    <w:p w14:paraId="5C4D3D71" w14:textId="77777777" w:rsidR="00BD0DCE" w:rsidRDefault="00FE5836">
      <w:pPr>
        <w:pStyle w:val="BodyText"/>
        <w:spacing w:after="240"/>
        <w:ind w:left="460" w:firstLine="220"/>
        <w:jc w:val="both"/>
      </w:pPr>
      <w:r>
        <w:rPr>
          <w:rStyle w:val="BodyTextChar"/>
        </w:rPr>
        <w:t>Deaktivovaná vícefázová hra může být dokončena při příštím přihlášení.</w:t>
      </w:r>
    </w:p>
    <w:p w14:paraId="1A3B0BE4" w14:textId="77777777" w:rsidR="00BD0DCE" w:rsidRDefault="00FE5836">
      <w:pPr>
        <w:pStyle w:val="BodyText"/>
        <w:ind w:firstLine="460"/>
      </w:pPr>
      <w:r>
        <w:rPr>
          <w:rStyle w:val="BodyTextChar"/>
          <w:i/>
        </w:rPr>
        <w:t>Přerušené hry</w:t>
      </w:r>
    </w:p>
    <w:p w14:paraId="6643FC9F" w14:textId="3848C19D" w:rsidR="00BD0DCE" w:rsidRDefault="00236D5C" w:rsidP="00236D5C">
      <w:pPr>
        <w:pStyle w:val="BodyText"/>
        <w:tabs>
          <w:tab w:val="left" w:pos="702"/>
        </w:tabs>
        <w:spacing w:after="0"/>
        <w:ind w:left="460" w:firstLine="0"/>
      </w:pPr>
      <w:r>
        <w:rPr>
          <w:rStyle w:val="BodyTextChar"/>
          <w:b/>
        </w:rPr>
        <w:t>Oddíl 3</w:t>
      </w:r>
      <w:r>
        <w:rPr>
          <w:rStyle w:val="BodyTextChar"/>
        </w:rPr>
        <w:t xml:space="preserve"> Přerušená hra musí být dokončena, není-li v pravidlech hry uvedeno jinak.</w:t>
      </w:r>
    </w:p>
    <w:p w14:paraId="593F54F3" w14:textId="77777777" w:rsidR="00BD0DCE" w:rsidRDefault="00FE5836">
      <w:pPr>
        <w:pStyle w:val="BodyText"/>
        <w:spacing w:after="0"/>
        <w:ind w:left="460" w:firstLine="220"/>
      </w:pPr>
      <w:r>
        <w:rPr>
          <w:rStyle w:val="BodyTextChar"/>
        </w:rPr>
        <w:t>Při opětovném připojení herního systému k vložené sázce se hráči zobrazí zrušená hra.</w:t>
      </w:r>
    </w:p>
    <w:p w14:paraId="6DAACB69" w14:textId="77777777" w:rsidR="00BD0DCE" w:rsidRDefault="00FE5836">
      <w:pPr>
        <w:pStyle w:val="BodyText"/>
        <w:spacing w:after="160"/>
        <w:ind w:left="460" w:firstLine="220"/>
      </w:pPr>
      <w:r>
        <w:rPr>
          <w:rStyle w:val="BodyTextChar"/>
        </w:rPr>
        <w:t>Sázky uvedené ve druhém odstavci se uchovávají odděleně a účtují se odděleně na účtu hráče, dokud není hra dokončena.</w:t>
      </w:r>
    </w:p>
    <w:p w14:paraId="4C4A72E1" w14:textId="77777777" w:rsidR="00BD0DCE" w:rsidRDefault="00FE5836">
      <w:pPr>
        <w:pStyle w:val="BodyText"/>
        <w:ind w:firstLine="920"/>
      </w:pPr>
      <w:r>
        <w:rPr>
          <w:rStyle w:val="BodyTextChar"/>
          <w:i/>
        </w:rPr>
        <w:t>Obecná doporučení:</w:t>
      </w:r>
    </w:p>
    <w:p w14:paraId="5F2605C4" w14:textId="77777777" w:rsidR="00BD0DCE" w:rsidRDefault="00FE5836">
      <w:pPr>
        <w:pStyle w:val="BodyText"/>
        <w:spacing w:after="0"/>
        <w:ind w:left="920" w:firstLine="0"/>
        <w:jc w:val="both"/>
      </w:pPr>
      <w:r>
        <w:rPr>
          <w:rStyle w:val="BodyTextChar"/>
        </w:rPr>
        <w:t>Hra může být považována za přerušenou, například pokud herní systém ztratí připojení k zařízení hráče, hernímu systému nebo se zařízení hráče restartuje dojde k abnormálnímu vypnutí herního systému.</w:t>
      </w:r>
    </w:p>
    <w:p w14:paraId="50B81CD9" w14:textId="77777777" w:rsidR="00BD0DCE" w:rsidRDefault="00FE5836">
      <w:pPr>
        <w:pStyle w:val="BodyText"/>
        <w:spacing w:after="240"/>
        <w:ind w:left="920" w:firstLine="220"/>
        <w:jc w:val="both"/>
      </w:pPr>
      <w:r>
        <w:rPr>
          <w:rStyle w:val="BodyTextChar"/>
        </w:rPr>
        <w:t>Hra může být také považována za pozastavenou, pokud zápas nemohl být dokončen nebo byl závod zrušen.</w:t>
      </w:r>
    </w:p>
    <w:p w14:paraId="42379935" w14:textId="4313F9A0" w:rsidR="00BD0DCE" w:rsidRDefault="00236D5C" w:rsidP="00236D5C">
      <w:pPr>
        <w:pStyle w:val="BodyText"/>
        <w:tabs>
          <w:tab w:val="left" w:pos="702"/>
        </w:tabs>
        <w:spacing w:after="0"/>
        <w:ind w:left="460" w:firstLine="0"/>
      </w:pPr>
      <w:r>
        <w:rPr>
          <w:rStyle w:val="BodyTextChar"/>
          <w:b/>
        </w:rPr>
        <w:t>Oddíl 4</w:t>
      </w:r>
      <w:r>
        <w:rPr>
          <w:rStyle w:val="BodyTextChar"/>
        </w:rPr>
        <w:t xml:space="preserve"> Pokud není ukončená hra dokončena do 90 dnů, musí být uzavřena.</w:t>
      </w:r>
    </w:p>
    <w:p w14:paraId="69FD6111" w14:textId="45F15BD6" w:rsidR="00BD0DCE" w:rsidRDefault="00FE5836">
      <w:pPr>
        <w:pStyle w:val="BodyText"/>
        <w:ind w:left="460" w:firstLine="220"/>
        <w:sectPr w:rsidR="00BD0DCE" w:rsidSect="00FE5836">
          <w:headerReference w:type="even" r:id="rId31"/>
          <w:headerReference w:type="default" r:id="rId32"/>
          <w:footerReference w:type="even" r:id="rId33"/>
          <w:footerReference w:type="default" r:id="rId34"/>
          <w:headerReference w:type="first" r:id="rId35"/>
          <w:footerReference w:type="first" r:id="rId36"/>
          <w:pgSz w:w="9422" w:h="13718"/>
          <w:pgMar w:top="900" w:right="1121" w:bottom="995" w:left="694" w:header="0" w:footer="3" w:gutter="0"/>
          <w:cols w:space="720"/>
          <w:noEndnote/>
          <w:titlePg/>
          <w:docGrid w:linePitch="360"/>
          <w15:footnoteColumns w:val="1"/>
        </w:sect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v:textbox>
                <w10:wrap type="square" anchorx="page" anchory="margin"/>
              </v:shape>
            </w:pict>
          </mc:Fallback>
        </mc:AlternateContent>
      </w:r>
      <w:r>
        <w:rPr>
          <w:rStyle w:val="BodyTextChar"/>
        </w:rPr>
        <w:t>Pravidla hry musí jasně uvádět, co se stane se sázkou hráče, pokud je hra ukončena, aniž by byla dokončena.</w:t>
      </w:r>
    </w:p>
    <w:p w14:paraId="2CB537ED" w14:textId="77777777" w:rsidR="00236D5C" w:rsidRPr="00236D5C" w:rsidRDefault="00236D5C" w:rsidP="00FE5836">
      <w:pPr>
        <w:pStyle w:val="BodyText"/>
        <w:tabs>
          <w:tab w:val="left" w:pos="1846"/>
        </w:tabs>
        <w:spacing w:after="120"/>
        <w:ind w:left="990" w:firstLine="0"/>
        <w:rPr>
          <w:rStyle w:val="BodyTextChar"/>
          <w:b/>
          <w:bCs/>
        </w:rPr>
      </w:pPr>
      <w:r>
        <w:rPr>
          <w:rStyle w:val="Headerorfooter"/>
          <w:b w:val="0"/>
          <w:i/>
        </w:rPr>
        <w:lastRenderedPageBreak/>
        <w:t>Správa chyb</w:t>
      </w:r>
      <w:r>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rPr>
        <w:t>Oddíl 5</w:t>
      </w:r>
      <w:r>
        <w:rPr>
          <w:rStyle w:val="BodyTextChar"/>
        </w:rPr>
        <w:t xml:space="preserve"> Pro hry musí být zdokumentovány postupy pro řešení chyb a selhání.</w:t>
      </w:r>
    </w:p>
    <w:p w14:paraId="6132184B" w14:textId="77777777" w:rsidR="00BD0DCE" w:rsidRDefault="00FE5836" w:rsidP="00FE5836">
      <w:pPr>
        <w:pStyle w:val="BodyText"/>
        <w:spacing w:after="240"/>
        <w:ind w:left="990" w:firstLine="240"/>
        <w:jc w:val="both"/>
      </w:pPr>
      <w:r>
        <w:rPr>
          <w:rStyle w:val="BodyTextChar"/>
        </w:rPr>
        <w:t>Pravidla hry musí jasně uvádět, co se vztahuje na hráče v případě chyb a selhání.</w:t>
      </w:r>
    </w:p>
    <w:p w14:paraId="59DAEEB4" w14:textId="3039EB4A" w:rsidR="00BD0DCE" w:rsidRDefault="00236D5C" w:rsidP="00FE5836">
      <w:pPr>
        <w:pStyle w:val="BodyText"/>
        <w:tabs>
          <w:tab w:val="left" w:pos="1846"/>
        </w:tabs>
        <w:spacing w:after="0"/>
        <w:ind w:left="990" w:firstLine="0"/>
        <w:jc w:val="both"/>
      </w:pPr>
      <w:r>
        <w:rPr>
          <w:rStyle w:val="BodyTextChar"/>
          <w:b/>
        </w:rPr>
        <w:t>Oddíl 6</w:t>
      </w:r>
      <w:r>
        <w:rPr>
          <w:rStyle w:val="BodyTextChar"/>
        </w:rPr>
        <w:t xml:space="preserve"> Chyby a zjištěné poruchy se zaznamenávají a zdokumentují.</w:t>
      </w:r>
    </w:p>
    <w:p w14:paraId="3F045A17" w14:textId="77777777" w:rsidR="00BD0DCE" w:rsidRDefault="00FE5836" w:rsidP="00FE5836">
      <w:pPr>
        <w:pStyle w:val="BodyText"/>
        <w:spacing w:after="240"/>
        <w:ind w:left="990" w:firstLine="240"/>
        <w:jc w:val="both"/>
      </w:pPr>
      <w:r>
        <w:rPr>
          <w:rStyle w:val="BodyTextChar"/>
        </w:rPr>
        <w:t>Příčiny a řešení chyb a selhání musí být zaznamenány a zdokumentovány.</w:t>
      </w:r>
    </w:p>
    <w:p w14:paraId="2500F102" w14:textId="72991EBA" w:rsidR="00BD0DCE" w:rsidRDefault="00236D5C" w:rsidP="00FE5836">
      <w:pPr>
        <w:pStyle w:val="BodyText"/>
        <w:tabs>
          <w:tab w:val="left" w:pos="1851"/>
        </w:tabs>
        <w:spacing w:after="0"/>
        <w:ind w:left="990" w:firstLine="0"/>
        <w:jc w:val="both"/>
      </w:pPr>
      <w:r>
        <w:rPr>
          <w:rStyle w:val="BodyTextChar"/>
          <w:b/>
        </w:rPr>
        <w:t>Oddíl 7</w:t>
      </w:r>
      <w:r>
        <w:rPr>
          <w:rStyle w:val="BodyTextChar"/>
        </w:rPr>
        <w:t xml:space="preserve"> Je třeba zajistit, aby přerušená hra nebo jiné chyby a selhání neměly nepříznivý vliv na herní účet nebo herní zůstatek hráče.</w:t>
      </w:r>
    </w:p>
    <w:p w14:paraId="302AAC99" w14:textId="77777777" w:rsidR="00BD0DCE" w:rsidRDefault="00FE5836" w:rsidP="00FE5836">
      <w:pPr>
        <w:pStyle w:val="BodyText"/>
        <w:spacing w:after="240"/>
        <w:ind w:left="990" w:firstLine="240"/>
        <w:jc w:val="both"/>
      </w:pPr>
      <w:r>
        <w:rPr>
          <w:rStyle w:val="BodyTextChar"/>
        </w:rPr>
        <w:t>V případě, že hráč nemůže dokončit hru z důvodu chyb nebo selhání, musí existovat funkce, která vypočítá částku, která má být hráči vyplacena.</w:t>
      </w:r>
    </w:p>
    <w:p w14:paraId="702C3F5F" w14:textId="6D4EBEC9" w:rsidR="00BD0DCE" w:rsidRDefault="00236D5C" w:rsidP="00FE5836">
      <w:pPr>
        <w:pStyle w:val="BodyText"/>
        <w:tabs>
          <w:tab w:val="left" w:pos="1846"/>
        </w:tabs>
        <w:spacing w:after="300"/>
        <w:ind w:left="990" w:firstLine="0"/>
        <w:jc w:val="both"/>
      </w:pPr>
      <w:r>
        <w:rPr>
          <w:rStyle w:val="BodyTextChar"/>
          <w:b/>
        </w:rPr>
        <w:t>Oddíl 8</w:t>
      </w:r>
      <w:r>
        <w:rPr>
          <w:rStyle w:val="BodyTextChar"/>
        </w:rPr>
        <w:t xml:space="preserve"> Hodnota fondu výher nesmí být ovlivněna chybami a poruchami.</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Kapitola 8 Informace ,které by herní systém měl být schopen generovat</w:t>
      </w:r>
      <w:bookmarkEnd w:id="8"/>
    </w:p>
    <w:p w14:paraId="3D15E293" w14:textId="34AC51DC" w:rsidR="00BD0DCE" w:rsidRDefault="00236D5C" w:rsidP="00FE5836">
      <w:pPr>
        <w:pStyle w:val="BodyText"/>
        <w:tabs>
          <w:tab w:val="left" w:pos="1892"/>
        </w:tabs>
        <w:spacing w:after="0"/>
        <w:ind w:left="990" w:firstLine="0"/>
        <w:jc w:val="both"/>
      </w:pPr>
      <w:r>
        <w:rPr>
          <w:rStyle w:val="BodyTextChar"/>
          <w:b/>
        </w:rPr>
        <w:t>§ 1</w:t>
      </w:r>
      <w:r>
        <w:rPr>
          <w:rStyle w:val="BodyTextChar"/>
        </w:rPr>
        <w:t xml:space="preserve"> Zprávy o podezření z podvodu v oblasti hazardních her uvedené v kapitole 19,</w:t>
      </w:r>
    </w:p>
    <w:p w14:paraId="0BA201D7" w14:textId="2D931D49" w:rsidR="00BD0DCE" w:rsidRDefault="00236D5C" w:rsidP="00FE5836">
      <w:pPr>
        <w:pStyle w:val="BodyText"/>
        <w:tabs>
          <w:tab w:val="left" w:pos="1906"/>
        </w:tabs>
        <w:spacing w:after="0"/>
        <w:ind w:left="990" w:firstLine="0"/>
        <w:jc w:val="both"/>
      </w:pPr>
      <w:r>
        <w:rPr>
          <w:rStyle w:val="BodyTextChar"/>
        </w:rPr>
        <w:t>oddílu 6 zákona o hazardních hrách (2018:1138) mohou být vytvořeny v herním systému nebo ručně.</w:t>
      </w:r>
    </w:p>
    <w:p w14:paraId="612D3FD0" w14:textId="77777777" w:rsidR="00BD0DCE" w:rsidRDefault="00FE5836" w:rsidP="00FE5836">
      <w:pPr>
        <w:pStyle w:val="BodyText"/>
        <w:spacing w:after="0"/>
        <w:ind w:left="990" w:firstLine="440"/>
        <w:jc w:val="both"/>
      </w:pPr>
      <w:r>
        <w:rPr>
          <w:rStyle w:val="BodyTextChar"/>
        </w:rPr>
        <w:t>Zprávy o podezření z podvodu v oblasti hazardních her, neoprávněné spolupráci mezi hráči, pokusech o podvod v oblasti hazardních her a neoprávněné spolupráci mezi hráči a o jiných zaznamenaných porušeních podmínek používání a pravidel hry musí být možné vytvářet v herním systému nebo ručně.</w:t>
      </w:r>
    </w:p>
    <w:p w14:paraId="1FF5FCEF" w14:textId="77777777" w:rsidR="00BD0DCE" w:rsidRDefault="00FE5836" w:rsidP="00FE5836">
      <w:pPr>
        <w:pStyle w:val="BodyText"/>
        <w:spacing w:after="240"/>
        <w:ind w:left="990" w:firstLine="240"/>
        <w:jc w:val="both"/>
      </w:pPr>
      <w:r>
        <w:rPr>
          <w:rStyle w:val="BodyTextChar"/>
        </w:rPr>
        <w:t>Zprávy o nepatřičném vlivu na výsledek sázky, která je předmětem sázení, musí být možné vytvořit v herním systému nebo ručně.</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rPr>
        <w:t>Oddíl 2</w:t>
      </w:r>
      <w:r>
        <w:rPr>
          <w:rStyle w:val="BodyTextChar"/>
        </w:rPr>
        <w:t xml:space="preserve"> Herní systém musí mít funkci generovat hlášení o odchylkách nebo změnách herních návyků a vzorů hráče, které vedou k odpovědným herním opatřením.</w:t>
      </w:r>
    </w:p>
    <w:p w14:paraId="69B266C9" w14:textId="08887BD8" w:rsidR="00BD0DCE" w:rsidRDefault="00236D5C" w:rsidP="00FE5836">
      <w:pPr>
        <w:pStyle w:val="BodyText"/>
        <w:tabs>
          <w:tab w:val="left" w:pos="1846"/>
        </w:tabs>
        <w:spacing w:after="0"/>
        <w:ind w:left="990" w:firstLine="0"/>
        <w:jc w:val="both"/>
      </w:pPr>
      <w:r>
        <w:rPr>
          <w:rStyle w:val="BodyTextChar"/>
          <w:b/>
        </w:rPr>
        <w:t xml:space="preserve">Oddíl 3 </w:t>
      </w:r>
      <w:r>
        <w:rPr>
          <w:rStyle w:val="BodyTextChar"/>
        </w:rPr>
        <w:t>Hrací systém musí mít funkci generování reportů pro všechny registrace hráčů.</w:t>
      </w:r>
    </w:p>
    <w:p w14:paraId="7C1E152B" w14:textId="77777777" w:rsidR="00BD0DCE" w:rsidRDefault="00FE5836" w:rsidP="00FE5836">
      <w:pPr>
        <w:pStyle w:val="BodyText"/>
        <w:spacing w:after="240"/>
        <w:ind w:left="990" w:firstLine="240"/>
        <w:jc w:val="both"/>
      </w:pPr>
      <w:r>
        <w:rPr>
          <w:rStyle w:val="BodyTextChar"/>
        </w:rPr>
        <w:t>Herní systém má funkci generovat zprávy pro stávající a uzavřené dočasné herní účty podle kapitoly 13, oddílu 4, prvního odstavce zákona o hazardních hrách (2018:1138).</w:t>
      </w:r>
    </w:p>
    <w:p w14:paraId="291EFEE5" w14:textId="6389F28E" w:rsidR="00BD0DCE" w:rsidRDefault="00236D5C" w:rsidP="00FE5836">
      <w:pPr>
        <w:pStyle w:val="BodyText"/>
        <w:tabs>
          <w:tab w:val="left" w:pos="1856"/>
        </w:tabs>
        <w:spacing w:after="240"/>
        <w:ind w:left="990" w:firstLine="0"/>
        <w:jc w:val="both"/>
      </w:pPr>
      <w:r>
        <w:rPr>
          <w:rStyle w:val="BodyTextChar"/>
          <w:b/>
        </w:rPr>
        <w:t xml:space="preserve">Oddíl 4 </w:t>
      </w:r>
      <w:r>
        <w:rPr>
          <w:rStyle w:val="BodyTextChar"/>
        </w:rPr>
        <w:t>Herní systém musí mít funkci pro generování zpráv pro všechny registrované hráče, informace o účtu hráčů a datum registrace.</w:t>
      </w:r>
    </w:p>
    <w:p w14:paraId="25255CCD" w14:textId="14B2A2A7" w:rsidR="00BD0DCE" w:rsidRDefault="00236D5C" w:rsidP="00FE5836">
      <w:pPr>
        <w:pStyle w:val="BodyText"/>
        <w:tabs>
          <w:tab w:val="left" w:pos="1846"/>
        </w:tabs>
        <w:spacing w:after="240"/>
        <w:ind w:left="990" w:firstLine="0"/>
        <w:jc w:val="both"/>
      </w:pPr>
      <w:r>
        <w:rPr>
          <w:rStyle w:val="BodyTextChar"/>
          <w:b/>
        </w:rPr>
        <w:t xml:space="preserve">§ 5 </w:t>
      </w:r>
      <w:r>
        <w:rPr>
          <w:rStyle w:val="BodyTextChar"/>
        </w:rPr>
        <w:t>Herní systém musí mít funkci pro generování zpráv se všemi hráči, kteří se vyloučili z hraní na 24 hodin, na určitou dobu nebo se vyloučili z hraní až do odvolání podle kapitoly 14, oddílu 12 zákona o hazardních hrách (2018:1138).</w:t>
      </w:r>
    </w:p>
    <w:p w14:paraId="2565F47F" w14:textId="11216269" w:rsidR="00BD0DCE" w:rsidRDefault="00236D5C" w:rsidP="00FE5836">
      <w:pPr>
        <w:pStyle w:val="BodyText"/>
        <w:tabs>
          <w:tab w:val="left" w:pos="1851"/>
        </w:tabs>
        <w:spacing w:after="240"/>
        <w:ind w:left="990" w:firstLine="0"/>
        <w:jc w:val="both"/>
        <w:sectPr w:rsidR="00BD0DCE">
          <w:pgSz w:w="9422" w:h="13718"/>
          <w:pgMar w:top="984" w:right="1092" w:bottom="1118" w:left="722" w:header="0" w:footer="3" w:gutter="0"/>
          <w:cols w:space="720"/>
          <w:noEndnote/>
          <w:docGrid w:linePitch="360"/>
          <w15:footnoteColumns w:val="1"/>
        </w:sectPr>
      </w:pPr>
      <w:r>
        <w:rPr>
          <w:rStyle w:val="BodyTextChar"/>
          <w:b/>
        </w:rPr>
        <w:t xml:space="preserve">Oddíl 6 </w:t>
      </w:r>
      <w:r>
        <w:rPr>
          <w:rStyle w:val="BodyTextChar"/>
        </w:rPr>
        <w:t>Herní sytém musí mít funkci pro generování zpráv o všech hráčích, kteří si nastavili vlastní časová omezení, omezení sázek nebo vkladů na své herní účty.</w:t>
      </w:r>
    </w:p>
    <w:p w14:paraId="536185AD" w14:textId="77777777" w:rsidR="00BD0DCE" w:rsidRDefault="00FE5836">
      <w:pPr>
        <w:spacing w:line="1" w:lineRule="exact"/>
      </w:pPr>
      <w:r>
        <w:rPr>
          <w:noProof/>
        </w:rPr>
        <w:lastRenderedPageBreak/>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v:textbox>
                <w10:wrap type="square" anchorx="page"/>
              </v:shape>
            </w:pict>
          </mc:Fallback>
        </mc:AlternateContent>
      </w:r>
      <w:r>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p>
    <w:p w14:paraId="5F521A02" w14:textId="77777777" w:rsidR="00BD0DCE" w:rsidRDefault="00FE5836" w:rsidP="007B25EC">
      <w:pPr>
        <w:pStyle w:val="BodyText"/>
        <w:spacing w:after="240"/>
        <w:ind w:left="440" w:right="117" w:firstLine="220"/>
        <w:jc w:val="both"/>
      </w:pPr>
      <w:r>
        <w:rPr>
          <w:rStyle w:val="BodyTextChar"/>
        </w:rPr>
        <w:t>Herní systém má rovněž funkci generovat zprávy o počtu hráčů, kteří snížili nebo zvýšili svůj časový limit, sázky nebo vklady na herní účty.</w:t>
      </w:r>
    </w:p>
    <w:p w14:paraId="6BBCA899" w14:textId="70035232" w:rsidR="00BD0DCE" w:rsidRDefault="00236D5C" w:rsidP="00236D5C">
      <w:pPr>
        <w:pStyle w:val="BodyText"/>
        <w:tabs>
          <w:tab w:val="left" w:pos="710"/>
        </w:tabs>
        <w:spacing w:after="160"/>
        <w:ind w:left="440" w:firstLine="0"/>
        <w:jc w:val="both"/>
      </w:pPr>
      <w:r>
        <w:rPr>
          <w:rStyle w:val="BodyTextChar"/>
          <w:b/>
        </w:rPr>
        <w:t xml:space="preserve">Oddíl 7 </w:t>
      </w:r>
      <w:r>
        <w:rPr>
          <w:rStyle w:val="BodyTextChar"/>
        </w:rPr>
        <w:t>Systém her musí mít funkci generování zpráv o neaktivních herních účtech.</w:t>
      </w:r>
    </w:p>
    <w:p w14:paraId="3F9CE8AC" w14:textId="77777777" w:rsidR="00BD0DCE" w:rsidRDefault="00FE5836">
      <w:pPr>
        <w:pStyle w:val="BodyText"/>
        <w:ind w:firstLine="880"/>
      </w:pPr>
      <w:r>
        <w:rPr>
          <w:rStyle w:val="BodyTextChar"/>
          <w:i/>
        </w:rPr>
        <w:t>Obecná doporučení:</w:t>
      </w:r>
    </w:p>
    <w:p w14:paraId="0196E854" w14:textId="77777777" w:rsidR="00BD0DCE" w:rsidRDefault="00FE5836" w:rsidP="007B25EC">
      <w:pPr>
        <w:pStyle w:val="BodyText"/>
        <w:spacing w:after="240"/>
        <w:ind w:left="880" w:right="258" w:firstLine="0"/>
        <w:jc w:val="both"/>
      </w:pPr>
      <w:r>
        <w:rPr>
          <w:rStyle w:val="BodyTextChar"/>
        </w:rPr>
        <w:t>To by mělo být uvedeno ve smlouvě držitele licence s hráčem, kdy se herní účet stane neaktivním a co se stane např. s kreditem, pokud byl účet po určitou dobu neaktivní.</w:t>
      </w:r>
    </w:p>
    <w:p w14:paraId="155B89D4" w14:textId="0ED961BF" w:rsidR="00BD0DCE" w:rsidRDefault="00236D5C" w:rsidP="007B25EC">
      <w:pPr>
        <w:pStyle w:val="BodyText"/>
        <w:tabs>
          <w:tab w:val="left" w:pos="710"/>
        </w:tabs>
        <w:spacing w:after="0"/>
        <w:ind w:left="440" w:right="258" w:firstLine="0"/>
        <w:jc w:val="both"/>
      </w:pPr>
      <w:r>
        <w:rPr>
          <w:rStyle w:val="BodyTextChar"/>
          <w:b/>
        </w:rPr>
        <w:t xml:space="preserve">Oddíl 8 </w:t>
      </w:r>
      <w:r>
        <w:rPr>
          <w:rStyle w:val="BodyTextChar"/>
        </w:rPr>
        <w:t>Systém herních her musí mít funkci generování zpráv pro všechny uzavřené herní účty.</w:t>
      </w:r>
    </w:p>
    <w:p w14:paraId="73C33D0A" w14:textId="77777777" w:rsidR="00BD0DCE" w:rsidRDefault="00FE5836" w:rsidP="007B25EC">
      <w:pPr>
        <w:pStyle w:val="BodyText"/>
        <w:spacing w:after="240"/>
        <w:ind w:left="440" w:right="400" w:firstLine="220"/>
        <w:jc w:val="both"/>
      </w:pPr>
      <w:r>
        <w:rPr>
          <w:rStyle w:val="BodyTextChar"/>
        </w:rPr>
        <w:t>Pokud byl herní účet uzavřen, uvede se v něm důvod, proč byl uzavřen a zda byl uzavřen hráčem nebo držitelem licence.</w:t>
      </w:r>
    </w:p>
    <w:p w14:paraId="2409A8BA" w14:textId="1F9E4359" w:rsidR="00BD0DCE" w:rsidRDefault="00236D5C" w:rsidP="007B25EC">
      <w:pPr>
        <w:pStyle w:val="BodyText"/>
        <w:tabs>
          <w:tab w:val="left" w:pos="714"/>
        </w:tabs>
        <w:spacing w:after="240"/>
        <w:ind w:left="440" w:right="117" w:firstLine="0"/>
        <w:jc w:val="both"/>
      </w:pPr>
      <w:r>
        <w:rPr>
          <w:rStyle w:val="BodyTextChar"/>
          <w:b/>
        </w:rPr>
        <w:t xml:space="preserve">Oddíl 9 </w:t>
      </w:r>
      <w:r>
        <w:rPr>
          <w:rStyle w:val="BodyTextChar"/>
        </w:rPr>
        <w:t>Systém herních her musí mít funkci pro generování zpráv pro herní účty s kladným zůstatkem, které byly uzavřeny na více než pět pracovních dnů.</w:t>
      </w:r>
    </w:p>
    <w:p w14:paraId="219A9BA6" w14:textId="2C202705" w:rsidR="00BD0DCE" w:rsidRDefault="00236D5C" w:rsidP="007B25EC">
      <w:pPr>
        <w:pStyle w:val="BodyText"/>
        <w:tabs>
          <w:tab w:val="left" w:pos="815"/>
        </w:tabs>
        <w:spacing w:after="160"/>
        <w:ind w:left="440" w:right="400" w:firstLine="0"/>
        <w:jc w:val="both"/>
      </w:pPr>
      <w:r>
        <w:rPr>
          <w:rStyle w:val="BodyTextChar"/>
          <w:b/>
        </w:rPr>
        <w:t xml:space="preserve">Oddíl 10 </w:t>
      </w:r>
      <w:r>
        <w:rPr>
          <w:rStyle w:val="BodyTextChar"/>
        </w:rPr>
        <w:t>Herní systém musí mít funkci generování zprávy pro každý herní účet.</w:t>
      </w:r>
    </w:p>
    <w:p w14:paraId="4351EBFF" w14:textId="77777777" w:rsidR="00BD0DCE" w:rsidRDefault="00FE5836">
      <w:pPr>
        <w:pStyle w:val="BodyText"/>
        <w:ind w:firstLine="880"/>
      </w:pPr>
      <w:r>
        <w:rPr>
          <w:rStyle w:val="BodyTextChar"/>
          <w:i/>
        </w:rPr>
        <w:t>Obecná doporučení:</w:t>
      </w:r>
    </w:p>
    <w:p w14:paraId="38D7746C" w14:textId="77777777" w:rsidR="00BD0DCE" w:rsidRDefault="00FE5836">
      <w:pPr>
        <w:pStyle w:val="BodyText"/>
        <w:spacing w:after="240"/>
        <w:ind w:left="880" w:firstLine="0"/>
        <w:jc w:val="both"/>
      </w:pPr>
      <w:r>
        <w:rPr>
          <w:rStyle w:val="BodyTextChar"/>
        </w:rPr>
        <w:t>Zpráva by měla obsahovat informace o zůstatcích, vkladech, sázkách, výhrách a výběrech.</w:t>
      </w:r>
    </w:p>
    <w:p w14:paraId="3C9A2475" w14:textId="29A9074A" w:rsidR="00BD0DCE" w:rsidRDefault="003F18C8" w:rsidP="003F18C8">
      <w:pPr>
        <w:pStyle w:val="BodyText"/>
        <w:tabs>
          <w:tab w:val="left" w:pos="806"/>
        </w:tabs>
        <w:spacing w:after="0"/>
        <w:ind w:left="440" w:firstLine="0"/>
      </w:pPr>
      <w:r>
        <w:rPr>
          <w:rStyle w:val="BodyTextChar"/>
          <w:b/>
        </w:rPr>
        <w:t xml:space="preserve">Oddíl 11 </w:t>
      </w:r>
      <w:r>
        <w:rPr>
          <w:rStyle w:val="BodyTextChar"/>
        </w:rPr>
        <w:t>Systém herního systému musí mít funkci pro zaznamenávání celé doby přihlášení jednotlivého hráče.</w:t>
      </w:r>
    </w:p>
    <w:p w14:paraId="00757273" w14:textId="77777777" w:rsidR="00BD0DCE" w:rsidRDefault="00FE5836" w:rsidP="00FE5836">
      <w:pPr>
        <w:pStyle w:val="BodyText"/>
        <w:spacing w:after="0"/>
        <w:ind w:left="440" w:firstLine="220"/>
        <w:jc w:val="both"/>
      </w:pPr>
      <w:r>
        <w:rPr>
          <w:rStyle w:val="BodyTextChar"/>
        </w:rPr>
        <w:t>Do jedné nebo více zpráv uvedených v prvním pododstavci mohou být zahrnuty:</w:t>
      </w:r>
    </w:p>
    <w:p w14:paraId="34B4665E" w14:textId="77777777" w:rsidR="00BD0DCE" w:rsidRDefault="00FE5836">
      <w:pPr>
        <w:pStyle w:val="BodyText"/>
        <w:numPr>
          <w:ilvl w:val="0"/>
          <w:numId w:val="24"/>
        </w:numPr>
        <w:tabs>
          <w:tab w:val="left" w:pos="954"/>
        </w:tabs>
        <w:spacing w:after="0"/>
        <w:ind w:firstLine="660"/>
        <w:jc w:val="both"/>
      </w:pPr>
      <w:r>
        <w:rPr>
          <w:rStyle w:val="BodyTextChar"/>
        </w:rPr>
        <w:t>identifikační číslo hráče,</w:t>
      </w:r>
    </w:p>
    <w:p w14:paraId="07C7EDA8" w14:textId="77777777" w:rsidR="00BD0DCE" w:rsidRDefault="00FE5836">
      <w:pPr>
        <w:pStyle w:val="BodyText"/>
        <w:numPr>
          <w:ilvl w:val="0"/>
          <w:numId w:val="24"/>
        </w:numPr>
        <w:tabs>
          <w:tab w:val="left" w:pos="973"/>
        </w:tabs>
        <w:spacing w:after="0"/>
        <w:ind w:firstLine="660"/>
        <w:jc w:val="both"/>
      </w:pPr>
      <w:r>
        <w:rPr>
          <w:rStyle w:val="BodyTextChar"/>
        </w:rPr>
        <w:t>čas, kdy začala a skončila doba přihlášení,</w:t>
      </w:r>
    </w:p>
    <w:p w14:paraId="1BF50C47" w14:textId="77777777" w:rsidR="00BD0DCE" w:rsidRDefault="00FE5836">
      <w:pPr>
        <w:pStyle w:val="BodyText"/>
        <w:numPr>
          <w:ilvl w:val="0"/>
          <w:numId w:val="24"/>
        </w:numPr>
        <w:tabs>
          <w:tab w:val="left" w:pos="968"/>
        </w:tabs>
        <w:spacing w:after="0"/>
        <w:ind w:firstLine="660"/>
        <w:jc w:val="both"/>
      </w:pPr>
      <w:r>
        <w:rPr>
          <w:rStyle w:val="BodyTextChar"/>
        </w:rPr>
        <w:t>vybavení hráče,</w:t>
      </w:r>
    </w:p>
    <w:p w14:paraId="22E4D181" w14:textId="77777777" w:rsidR="00BD0DCE" w:rsidRDefault="00FE5836">
      <w:pPr>
        <w:pStyle w:val="BodyText"/>
        <w:numPr>
          <w:ilvl w:val="0"/>
          <w:numId w:val="24"/>
        </w:numPr>
        <w:tabs>
          <w:tab w:val="left" w:pos="973"/>
        </w:tabs>
        <w:spacing w:after="0"/>
        <w:ind w:firstLine="660"/>
        <w:jc w:val="both"/>
      </w:pPr>
      <w:r>
        <w:rPr>
          <w:rStyle w:val="BodyTextChar"/>
        </w:rPr>
        <w:t>celková sázka během doby přihlášení,</w:t>
      </w:r>
    </w:p>
    <w:p w14:paraId="3F460B8E" w14:textId="77777777" w:rsidR="00BD0DCE" w:rsidRDefault="00FE5836">
      <w:pPr>
        <w:pStyle w:val="BodyText"/>
        <w:numPr>
          <w:ilvl w:val="0"/>
          <w:numId w:val="24"/>
        </w:numPr>
        <w:tabs>
          <w:tab w:val="left" w:pos="968"/>
        </w:tabs>
        <w:spacing w:after="0"/>
        <w:ind w:firstLine="660"/>
        <w:jc w:val="both"/>
      </w:pPr>
      <w:r>
        <w:rPr>
          <w:rStyle w:val="BodyTextChar"/>
        </w:rPr>
        <w:t>celkové výhry vyplacené během doby přihlášení,</w:t>
      </w:r>
    </w:p>
    <w:p w14:paraId="7D3625EE" w14:textId="26C021E8" w:rsidR="00BD0DCE" w:rsidRDefault="00FE5836" w:rsidP="007B25EC">
      <w:pPr>
        <w:pStyle w:val="BodyText"/>
        <w:numPr>
          <w:ilvl w:val="0"/>
          <w:numId w:val="24"/>
        </w:numPr>
        <w:spacing w:after="0"/>
        <w:ind w:left="993" w:right="117" w:hanging="333"/>
        <w:jc w:val="both"/>
      </w:pPr>
      <w:r>
        <w:rPr>
          <w:rStyle w:val="BodyTextChar"/>
        </w:rPr>
        <w:t>celkový vklad na herní účet během doby přihlášení</w:t>
      </w:r>
      <w:r w:rsidR="007B25EC">
        <w:rPr>
          <w:rStyle w:val="BodyTextChar"/>
        </w:rPr>
        <w:t xml:space="preserve"> </w:t>
      </w:r>
      <w:r>
        <w:rPr>
          <w:rStyle w:val="BodyTextChar"/>
        </w:rPr>
        <w:t>(doba registrace),</w:t>
      </w:r>
    </w:p>
    <w:p w14:paraId="215A0DCE" w14:textId="77777777" w:rsidR="00BD0DCE" w:rsidRDefault="00FE5836" w:rsidP="007B25EC">
      <w:pPr>
        <w:pStyle w:val="BodyText"/>
        <w:numPr>
          <w:ilvl w:val="0"/>
          <w:numId w:val="24"/>
        </w:numPr>
        <w:tabs>
          <w:tab w:val="left" w:pos="968"/>
        </w:tabs>
        <w:spacing w:after="0"/>
        <w:ind w:left="900" w:right="117" w:hanging="270"/>
        <w:jc w:val="both"/>
      </w:pPr>
      <w:r>
        <w:rPr>
          <w:rStyle w:val="BodyTextChar"/>
        </w:rPr>
        <w:t>celkové výběry z herního účtu během doby přihlášení (doba registrace),</w:t>
      </w:r>
    </w:p>
    <w:p w14:paraId="16D05282" w14:textId="77777777" w:rsidR="00BD0DCE" w:rsidRDefault="00FE5836">
      <w:pPr>
        <w:pStyle w:val="BodyText"/>
        <w:numPr>
          <w:ilvl w:val="0"/>
          <w:numId w:val="24"/>
        </w:numPr>
        <w:tabs>
          <w:tab w:val="left" w:pos="963"/>
        </w:tabs>
        <w:spacing w:after="0"/>
        <w:ind w:firstLine="660"/>
        <w:jc w:val="both"/>
      </w:pPr>
      <w:r>
        <w:rPr>
          <w:rStyle w:val="BodyTextChar"/>
        </w:rPr>
        <w:t>čas posledního potvrzení během doby přihlášení,</w:t>
      </w:r>
    </w:p>
    <w:p w14:paraId="50FA0151" w14:textId="77777777" w:rsidR="00BD0DCE" w:rsidRDefault="00FE5836">
      <w:pPr>
        <w:pStyle w:val="BodyText"/>
        <w:numPr>
          <w:ilvl w:val="0"/>
          <w:numId w:val="24"/>
        </w:numPr>
        <w:tabs>
          <w:tab w:val="left" w:pos="968"/>
        </w:tabs>
        <w:spacing w:after="0"/>
        <w:ind w:firstLine="660"/>
        <w:jc w:val="both"/>
      </w:pPr>
      <w:r>
        <w:rPr>
          <w:rStyle w:val="BodyTextChar"/>
        </w:rPr>
        <w:t>důvody pro ukončení přihlášení a</w:t>
      </w:r>
    </w:p>
    <w:p w14:paraId="22117431" w14:textId="77777777" w:rsidR="00BD0DCE" w:rsidRDefault="00FE5836">
      <w:pPr>
        <w:pStyle w:val="BodyText"/>
        <w:numPr>
          <w:ilvl w:val="0"/>
          <w:numId w:val="24"/>
        </w:numPr>
        <w:tabs>
          <w:tab w:val="left" w:pos="1084"/>
        </w:tabs>
        <w:spacing w:after="240"/>
        <w:ind w:left="440" w:firstLine="220"/>
        <w:jc w:val="both"/>
      </w:pPr>
      <w:r>
        <w:rPr>
          <w:rStyle w:val="BodyTextChar"/>
        </w:rPr>
        <w:t>identifikace her a verzí her hraných během doby přihlášení.</w:t>
      </w:r>
    </w:p>
    <w:p w14:paraId="12A347A2" w14:textId="297002E3" w:rsidR="00BD0DCE" w:rsidRDefault="003F18C8" w:rsidP="003F18C8">
      <w:pPr>
        <w:pStyle w:val="BodyText"/>
        <w:tabs>
          <w:tab w:val="left" w:pos="810"/>
        </w:tabs>
        <w:spacing w:after="0"/>
        <w:ind w:left="440" w:firstLine="0"/>
        <w:jc w:val="both"/>
        <w:rPr>
          <w:rStyle w:val="BodyTextChar"/>
        </w:rPr>
      </w:pPr>
      <w:r>
        <w:rPr>
          <w:rStyle w:val="BodyTextChar"/>
          <w:b/>
        </w:rPr>
        <w:t>Oddíl 12</w:t>
      </w:r>
      <w:r>
        <w:rPr>
          <w:rStyle w:val="BodyTextChar"/>
        </w:rPr>
        <w:t xml:space="preserve"> Herní systém musí mít funkci zaznamenávat a být schopen generovat jednu nebo více zpráv s informacemi o transakcích hráče během doby přihlášení.</w:t>
      </w:r>
    </w:p>
    <w:p w14:paraId="492B80B4" w14:textId="24F542BF" w:rsidR="00FE5836" w:rsidRDefault="00FE5836" w:rsidP="003F18C8">
      <w:pPr>
        <w:pStyle w:val="BodyText"/>
        <w:tabs>
          <w:tab w:val="left" w:pos="810"/>
        </w:tabs>
        <w:spacing w:after="0"/>
        <w:ind w:left="440" w:firstLine="0"/>
        <w:jc w:val="both"/>
      </w:pPr>
    </w:p>
    <w:p w14:paraId="700E6C8E" w14:textId="74677540" w:rsidR="00FE5836" w:rsidRDefault="00FE5836" w:rsidP="003F18C8">
      <w:pPr>
        <w:pStyle w:val="BodyText"/>
        <w:tabs>
          <w:tab w:val="left" w:pos="810"/>
        </w:tabs>
        <w:spacing w:after="0"/>
        <w:ind w:left="440" w:firstLine="0"/>
        <w:jc w:val="both"/>
      </w:pPr>
    </w:p>
    <w:p w14:paraId="400A0738" w14:textId="77777777" w:rsidR="00FE5836" w:rsidRDefault="00FE5836" w:rsidP="003F18C8">
      <w:pPr>
        <w:pStyle w:val="BodyText"/>
        <w:tabs>
          <w:tab w:val="left" w:pos="810"/>
        </w:tabs>
        <w:spacing w:after="0"/>
        <w:ind w:left="440" w:firstLine="0"/>
        <w:jc w:val="both"/>
      </w:pPr>
    </w:p>
    <w:p w14:paraId="1CFFBE70" w14:textId="77777777" w:rsidR="00BD0DCE" w:rsidRDefault="00FE5836">
      <w:pPr>
        <w:pStyle w:val="BodyText"/>
        <w:spacing w:after="0"/>
        <w:ind w:firstLine="660"/>
        <w:jc w:val="both"/>
      </w:pPr>
      <w:r>
        <w:rPr>
          <w:rStyle w:val="BodyTextChar"/>
        </w:rPr>
        <w:t>Do zprávy uvedené v prvním pododstavci mohou být zahrnuty tyto informace:</w:t>
      </w:r>
    </w:p>
    <w:p w14:paraId="1A398517" w14:textId="77777777" w:rsidR="00BD0DCE" w:rsidRDefault="00FE5836">
      <w:pPr>
        <w:pStyle w:val="BodyText"/>
        <w:numPr>
          <w:ilvl w:val="0"/>
          <w:numId w:val="25"/>
        </w:numPr>
        <w:tabs>
          <w:tab w:val="left" w:pos="954"/>
        </w:tabs>
        <w:spacing w:after="0"/>
        <w:ind w:firstLine="660"/>
        <w:jc w:val="both"/>
      </w:pPr>
      <w:r>
        <w:rPr>
          <w:rStyle w:val="BodyTextChar"/>
        </w:rPr>
        <w:lastRenderedPageBreak/>
        <w:t>identifikační číslo hráče,</w:t>
      </w:r>
    </w:p>
    <w:p w14:paraId="1E24E397" w14:textId="35621AB6" w:rsidR="00BD0DCE" w:rsidRDefault="00FE5836" w:rsidP="003F18C8">
      <w:pPr>
        <w:pStyle w:val="BodyText"/>
        <w:numPr>
          <w:ilvl w:val="0"/>
          <w:numId w:val="26"/>
        </w:numPr>
        <w:tabs>
          <w:tab w:val="left" w:pos="990"/>
        </w:tabs>
        <w:spacing w:after="0"/>
        <w:ind w:right="1251" w:firstLine="660"/>
        <w:jc w:val="both"/>
      </w:pPr>
      <w:r>
        <w:rPr>
          <w:rStyle w:val="BodyTextChar"/>
        </w:rPr>
        <w:t>čas zahájení hry,zůstatek hráče v čase zahájení hry,</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sázka (zaznamenaná v čase),</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zajištění výherního banku,</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stav hry,</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výsledky ve hře (zaznamenané v čase),</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výplata výherního banku,</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času ukončení hry,</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výhry,</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zůstatek hráče na konci a</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všechny přerušené hry a důvody jejich nedokončení.</w:t>
      </w:r>
    </w:p>
    <w:p w14:paraId="64718272" w14:textId="0D3108D9" w:rsidR="00BD0DCE" w:rsidRDefault="003F18C8" w:rsidP="003F18C8">
      <w:pPr>
        <w:pStyle w:val="BodyText"/>
        <w:tabs>
          <w:tab w:val="left" w:pos="832"/>
        </w:tabs>
        <w:spacing w:after="0"/>
        <w:ind w:left="440" w:right="1251" w:firstLine="0"/>
      </w:pPr>
      <w:r>
        <w:rPr>
          <w:rStyle w:val="BodyTextChar"/>
          <w:b/>
        </w:rPr>
        <w:t>Oddíl 13</w:t>
      </w:r>
      <w:r>
        <w:rPr>
          <w:rStyle w:val="BodyTextChar"/>
        </w:rPr>
        <w:t xml:space="preserve"> Herní systém zaznamenává a je schopen generovat jednu nebo několik zpráv týkajících se událostí, ke kterým došlo v systému hazardních her.</w:t>
      </w:r>
    </w:p>
    <w:p w14:paraId="71A63371" w14:textId="77777777" w:rsidR="00BD0DCE" w:rsidRDefault="00FE5836" w:rsidP="003F18C8">
      <w:pPr>
        <w:pStyle w:val="BodyText"/>
        <w:spacing w:after="0"/>
        <w:ind w:right="1251" w:firstLine="660"/>
      </w:pPr>
      <w:r>
        <w:rPr>
          <w:rStyle w:val="BodyTextChar"/>
        </w:rPr>
        <w:t>Do zprávy uvedené v prvním pododstavci mohou být zahrnuty tyto informace:</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značné zisky,</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převody značných prostředků,</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změny podmínek pro hraní her,</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změny podmínek pro výherní bank,</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nově založený výherní bank,</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účast hráčů ve výherním banku,</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výplata výherního banku a</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přerušené hry s výherním bankem.</w:t>
      </w:r>
    </w:p>
    <w:p w14:paraId="2733CBBC" w14:textId="42AAE569" w:rsidR="00BD0DCE" w:rsidRDefault="003F18C8" w:rsidP="003F18C8">
      <w:pPr>
        <w:pStyle w:val="BodyText"/>
        <w:tabs>
          <w:tab w:val="left" w:pos="837"/>
        </w:tabs>
        <w:spacing w:after="0"/>
        <w:ind w:left="440" w:right="1251" w:firstLine="0"/>
      </w:pPr>
      <w:r>
        <w:rPr>
          <w:rStyle w:val="BodyTextChar"/>
          <w:b/>
        </w:rPr>
        <w:t>Oddíl 14</w:t>
      </w:r>
      <w:r>
        <w:rPr>
          <w:rStyle w:val="BodyTextChar"/>
        </w:rPr>
        <w:t xml:space="preserve"> Systémy hazardních her mohou zaznamenávat a budou mít schopnost generovat individuální a souhrnné zprávy o jednom nebo více kolech držitele licence.</w:t>
      </w:r>
    </w:p>
    <w:p w14:paraId="091BB195" w14:textId="77777777" w:rsidR="00BD0DCE" w:rsidRDefault="00FE5836" w:rsidP="003F18C8">
      <w:pPr>
        <w:pStyle w:val="BodyText"/>
        <w:spacing w:after="0"/>
        <w:ind w:right="1251" w:firstLine="660"/>
      </w:pPr>
      <w:r>
        <w:rPr>
          <w:rStyle w:val="BodyTextChar"/>
        </w:rPr>
        <w:t>Do zprávy uvedené v prvním pododstavci mohou být zahrnuty tyto informace:</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název a pořadové číslo kola,</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datum,</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čas zahájení kola,</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čas ukončení kola,</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celkový obrat,</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počet sázek,</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sázka držitele licence,</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financování výherního banku,</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hodnota výherního banku před zahájením hry,</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hodnota výherního banku na konci hry,</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možné výsledky,</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skutečný výsledek,</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celkový počet výher,</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celkový počet vítězů,</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počet vítězů na jednotlivých úrovních,</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t>počet oprávnění,</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celkové rozdělení a</w:t>
      </w:r>
    </w:p>
    <w:p w14:paraId="14FE2FC7" w14:textId="5E337B8A" w:rsidR="003F18C8" w:rsidRPr="007B25EC" w:rsidRDefault="00FE5836" w:rsidP="007B25EC">
      <w:pPr>
        <w:pStyle w:val="BodyText"/>
        <w:numPr>
          <w:ilvl w:val="0"/>
          <w:numId w:val="29"/>
        </w:numPr>
        <w:spacing w:after="120"/>
        <w:ind w:left="709" w:right="288" w:firstLine="0"/>
        <w:jc w:val="both"/>
        <w:rPr>
          <w:rStyle w:val="Headerorfooter"/>
          <w:b w:val="0"/>
          <w:bCs w:val="0"/>
          <w:i/>
          <w:iCs/>
        </w:rPr>
      </w:pPr>
      <w:r>
        <w:rPr>
          <w:rStyle w:val="BodyTextChar"/>
        </w:rPr>
        <w:t>počet hráčů, kteří nedokončili herní kolo, a důvod, proč hru nedokončili.</w:t>
      </w:r>
      <w:r w:rsidR="003F18C8" w:rsidRPr="007B25EC">
        <w:rPr>
          <w:rStyle w:val="Headerorfooter"/>
          <w:b w:val="0"/>
          <w:i/>
        </w:rPr>
        <w:t>Obecná doporučení:</w:t>
      </w:r>
    </w:p>
    <w:p w14:paraId="0D5A9ECD" w14:textId="11EB8FF4" w:rsidR="00BD0DCE" w:rsidRDefault="00FE5836" w:rsidP="00FE5836">
      <w:pPr>
        <w:pStyle w:val="BodyText"/>
        <w:spacing w:after="300"/>
        <w:ind w:left="1160" w:right="288" w:firstLine="0"/>
        <w:jc w:val="both"/>
      </w:pPr>
      <w:r>
        <w:rPr>
          <w:rStyle w:val="BodyTextChar"/>
        </w:rPr>
        <w:lastRenderedPageBreak/>
        <w:t>Možným výsledkem může být situace, kdy existuje možnost jedinečného výsledku, který není přímo patrný z příslušného plánu výher, např. fotbalový zápas, kde se sázka může týkat 1X2.</w:t>
      </w:r>
    </w:p>
    <w:p w14:paraId="688AE6A0" w14:textId="77777777" w:rsidR="00BD0DCE" w:rsidRDefault="00FE5836" w:rsidP="00FE5836">
      <w:pPr>
        <w:pStyle w:val="Heading20"/>
        <w:keepNext/>
        <w:keepLines/>
        <w:ind w:right="288" w:firstLine="700"/>
      </w:pPr>
      <w:bookmarkStart w:id="9" w:name="bookmark18"/>
      <w:r>
        <w:rPr>
          <w:rStyle w:val="Heading2"/>
          <w:b/>
        </w:rPr>
        <w:t>Kapitola 9 Funkční požadavky na držitele licence proti hráčům</w:t>
      </w:r>
      <w:bookmarkEnd w:id="9"/>
    </w:p>
    <w:p w14:paraId="33BE8542" w14:textId="77777777" w:rsidR="00BD0DCE" w:rsidRDefault="00FE5836" w:rsidP="00FE5836">
      <w:pPr>
        <w:pStyle w:val="BodyText"/>
        <w:ind w:right="288" w:firstLine="700"/>
      </w:pPr>
      <w:r>
        <w:rPr>
          <w:rStyle w:val="BodyTextChar"/>
          <w:i/>
        </w:rPr>
        <w:t>Registrace hráče a přístup k hernímu systému</w:t>
      </w:r>
    </w:p>
    <w:p w14:paraId="2F0AF57E" w14:textId="24E42544" w:rsidR="00BD0DCE" w:rsidRDefault="003F18C8" w:rsidP="00FE5836">
      <w:pPr>
        <w:pStyle w:val="BodyText"/>
        <w:tabs>
          <w:tab w:val="left" w:pos="912"/>
        </w:tabs>
        <w:spacing w:after="0"/>
        <w:ind w:left="700" w:right="288" w:firstLine="0"/>
      </w:pPr>
      <w:r>
        <w:rPr>
          <w:rStyle w:val="BodyTextChar"/>
          <w:b/>
        </w:rPr>
        <w:t>Oddíl 1</w:t>
      </w:r>
      <w:r>
        <w:rPr>
          <w:rStyle w:val="BodyTextChar"/>
        </w:rPr>
        <w:t xml:space="preserve"> Herní systém musí mít funkci pro registraci hráče.</w:t>
      </w:r>
    </w:p>
    <w:p w14:paraId="5278A54F" w14:textId="77777777" w:rsidR="00BD0DCE" w:rsidRDefault="00FE5836" w:rsidP="00FE5836">
      <w:pPr>
        <w:pStyle w:val="BodyText"/>
        <w:spacing w:after="160"/>
        <w:ind w:left="700" w:right="288" w:firstLine="240"/>
      </w:pPr>
      <w:r>
        <w:rPr>
          <w:rStyle w:val="BodyTextChar"/>
        </w:rPr>
        <w:t>Ověření oprávnění hráče se provádí prostřednictvím osobního a jedinečného autorizačního kódu pokaždé, když se hráč přihlásí do herního systému.</w:t>
      </w:r>
    </w:p>
    <w:p w14:paraId="796AACED" w14:textId="77777777" w:rsidR="00BD0DCE" w:rsidRDefault="00FE5836" w:rsidP="00FE5836">
      <w:pPr>
        <w:pStyle w:val="BodyText"/>
        <w:ind w:left="810" w:right="288" w:firstLine="0"/>
      </w:pPr>
      <w:r>
        <w:rPr>
          <w:rStyle w:val="BodyTextChar"/>
          <w:i/>
        </w:rPr>
        <w:t>Obecná doporučení:</w:t>
      </w:r>
    </w:p>
    <w:p w14:paraId="0C78E927" w14:textId="77777777" w:rsidR="00BD0DCE" w:rsidRDefault="00FE5836" w:rsidP="00FE5836">
      <w:pPr>
        <w:pStyle w:val="BodyText"/>
        <w:spacing w:after="240"/>
        <w:ind w:left="810" w:right="288" w:firstLine="0"/>
        <w:jc w:val="both"/>
      </w:pPr>
      <w:r>
        <w:rPr>
          <w:rStyle w:val="BodyTextChar"/>
        </w:rPr>
        <w:t>Po počáteční registraci, kdy zákon o hazardních hrách (2018:1138) vyžaduje ověření hráče přes spolehlivou elektronickou identifikaci nebo rovnocenný prostředek, může držitel licence i nadále vyžadovat ověření prostřednictvím spolehlivou elektronickou identifikaci nebo rovnocenného prostředku. Případně může držitel licence povolit hráči, aby si vytvořil uživatelské jméno s přiřazeným autorizačním kódem. V herním systému by měla existovat funkce, která bude informovat hráče o tom, jak vytvořit jedinečný a bezpečný přístupový kód.</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 2 </w:t>
      </w:r>
      <w:r>
        <w:rPr>
          <w:rStyle w:val="BodyTextChar"/>
        </w:rPr>
        <w:t>Herní systém má funkci, která kontroluje věk hráče.</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 3 </w:t>
      </w:r>
      <w:r>
        <w:rPr>
          <w:rStyle w:val="BodyTextChar"/>
        </w:rPr>
        <w:t>Pokud byla provedena kontrola PEP podle kapitoly 3, oddílu 10 zákona (2017:630) o opatřeních proti praní peněz a financování terorismu, musí být tato kontrola zaznamenána do herního systému.</w:t>
      </w:r>
    </w:p>
    <w:p w14:paraId="59AD6A3B" w14:textId="77777777" w:rsidR="00BD0DCE" w:rsidRDefault="00FE5836" w:rsidP="00FE5836">
      <w:pPr>
        <w:pStyle w:val="BodyText"/>
        <w:ind w:left="1160" w:right="288" w:firstLine="0"/>
      </w:pPr>
      <w:r>
        <w:rPr>
          <w:rStyle w:val="BodyTextChar"/>
          <w:i/>
        </w:rPr>
        <w:t>Obecná doporučení:</w:t>
      </w:r>
    </w:p>
    <w:p w14:paraId="6CD133F2" w14:textId="77777777" w:rsidR="00BD0DCE" w:rsidRDefault="00FE5836" w:rsidP="00FE5836">
      <w:pPr>
        <w:pStyle w:val="BodyText"/>
        <w:spacing w:after="240"/>
        <w:ind w:left="1160" w:right="288" w:firstLine="0"/>
        <w:jc w:val="both"/>
      </w:pPr>
      <w:r>
        <w:rPr>
          <w:rStyle w:val="BodyTextChar"/>
        </w:rPr>
        <w:t>Takový záznam lze provést přidáním rámečku nadepsaného „PEP“ do registru hráčů s uvedením „ano“ nebo „ne“.</w:t>
      </w:r>
    </w:p>
    <w:p w14:paraId="30C2B4F0" w14:textId="7BE73F8D" w:rsidR="00BD0DCE" w:rsidRDefault="003F18C8" w:rsidP="00FE5836">
      <w:pPr>
        <w:pStyle w:val="BodyText"/>
        <w:tabs>
          <w:tab w:val="left" w:pos="926"/>
        </w:tabs>
        <w:spacing w:after="0"/>
        <w:ind w:left="360" w:right="288" w:firstLine="0"/>
        <w:jc w:val="both"/>
      </w:pPr>
      <w:r>
        <w:rPr>
          <w:rStyle w:val="BodyTextChar"/>
          <w:b/>
        </w:rPr>
        <w:t>Oddíl 4</w:t>
      </w:r>
      <w:r>
        <w:rPr>
          <w:rStyle w:val="BodyTextChar"/>
        </w:rPr>
        <w:t xml:space="preserve"> Veškeré přihlášení k hernímu účtu a veškeré pokusy o přihlášení, které byly provedeny, se zaznamenávají.</w:t>
      </w:r>
    </w:p>
    <w:p w14:paraId="38A435ED" w14:textId="77777777" w:rsidR="00BD0DCE" w:rsidRDefault="00FE5836" w:rsidP="00FE5836">
      <w:pPr>
        <w:pStyle w:val="BodyText"/>
        <w:spacing w:after="0"/>
        <w:ind w:left="700" w:right="288" w:firstLine="240"/>
        <w:jc w:val="both"/>
      </w:pPr>
      <w:r>
        <w:rPr>
          <w:rStyle w:val="BodyTextChar"/>
        </w:rPr>
        <w:t>V herním systému musí být uvedena funkce pro zjištění, zda se osoba, která nemá oprávnění, snaží přihlásit na účet hráče.</w:t>
      </w:r>
    </w:p>
    <w:p w14:paraId="0EB59DAB" w14:textId="77777777" w:rsidR="00BD0DCE" w:rsidRDefault="00FE5836" w:rsidP="00FE5836">
      <w:pPr>
        <w:pStyle w:val="BodyText"/>
        <w:spacing w:after="160"/>
        <w:ind w:left="700" w:right="288" w:firstLine="240"/>
        <w:jc w:val="both"/>
      </w:pPr>
      <w:r>
        <w:rPr>
          <w:rStyle w:val="BodyTextChar"/>
        </w:rPr>
        <w:t>Pokud se neoprávněná osoba pokusila přihlásit na účet hráče, je o tom hráč okamžitě informován v souladu s dohodou držitele licence s hráčem.</w:t>
      </w:r>
    </w:p>
    <w:p w14:paraId="686E510E" w14:textId="77777777" w:rsidR="00BD0DCE" w:rsidRDefault="00FE5836" w:rsidP="00FE5836">
      <w:pPr>
        <w:pStyle w:val="BodyText"/>
        <w:ind w:left="810" w:right="288" w:firstLine="0"/>
      </w:pPr>
      <w:r>
        <w:rPr>
          <w:rStyle w:val="BodyTextChar"/>
          <w:i/>
        </w:rPr>
        <w:t>Obecná doporučení:</w:t>
      </w:r>
    </w:p>
    <w:p w14:paraId="6B287F2B" w14:textId="77777777" w:rsidR="00BD0DCE" w:rsidRDefault="00FE5836" w:rsidP="00FE5836">
      <w:pPr>
        <w:pStyle w:val="BodyText"/>
        <w:spacing w:after="240"/>
        <w:ind w:left="810" w:right="288" w:firstLine="0"/>
        <w:jc w:val="both"/>
      </w:pPr>
      <w:r>
        <w:rPr>
          <w:rStyle w:val="BodyTextChar"/>
        </w:rPr>
        <w:t>Oznámení, že se neoprávněná osoba pokusila o přihlášení k hernímu účtu hráče, může být provedeno jakýmkoli způsobem, který držitel licence považuje v té době za nejvhodnější, jako jsou textové zprávy, e-maily nebo přihlašovací údaje.</w:t>
      </w:r>
    </w:p>
    <w:p w14:paraId="0BA382D8" w14:textId="0A2C1EF8" w:rsidR="00BD0DCE" w:rsidRDefault="003F18C8" w:rsidP="00FE5836">
      <w:pPr>
        <w:pStyle w:val="BodyText"/>
        <w:tabs>
          <w:tab w:val="left" w:pos="931"/>
        </w:tabs>
        <w:spacing w:after="0"/>
        <w:ind w:left="700" w:right="288" w:firstLine="0"/>
        <w:jc w:val="both"/>
      </w:pPr>
      <w:r>
        <w:rPr>
          <w:rStyle w:val="BodyTextChar"/>
          <w:b/>
        </w:rPr>
        <w:t xml:space="preserve">Oddíl 5 </w:t>
      </w:r>
      <w:r>
        <w:rPr>
          <w:rStyle w:val="BodyTextChar"/>
        </w:rPr>
        <w:t>Totožnost hráče, datum a čas se zaznamenávají při každém přihlášení a odhlášení.</w:t>
      </w:r>
    </w:p>
    <w:p w14:paraId="1ADF5371" w14:textId="77777777" w:rsidR="00BD0DCE" w:rsidRDefault="00FE5836" w:rsidP="00FE5836">
      <w:pPr>
        <w:pStyle w:val="BodyText"/>
        <w:spacing w:after="120"/>
        <w:ind w:left="700" w:right="288" w:firstLine="240"/>
        <w:jc w:val="both"/>
        <w:sectPr w:rsidR="00BD0DCE">
          <w:headerReference w:type="even" r:id="rId37"/>
          <w:headerReference w:type="default" r:id="rId38"/>
          <w:footerReference w:type="even" r:id="rId39"/>
          <w:footerReference w:type="default" r:id="rId40"/>
          <w:pgSz w:w="9422" w:h="13718"/>
          <w:pgMar w:top="984" w:right="1490" w:bottom="1214" w:left="444" w:header="0" w:footer="3" w:gutter="0"/>
          <w:cols w:space="720"/>
          <w:noEndnote/>
          <w:docGrid w:linePitch="360"/>
          <w15:footnoteColumns w:val="1"/>
        </w:sectPr>
      </w:pPr>
      <w:r>
        <w:rPr>
          <w:rStyle w:val="BodyTextChar"/>
        </w:rPr>
        <w:t>Pokud se hráč přihlásí do herního systému, musí být hráči k dispozici jeho poslední přihlášení s časem a datem.</w:t>
      </w:r>
    </w:p>
    <w:p w14:paraId="0490C7A8" w14:textId="30037695" w:rsidR="00BD0DCE" w:rsidRDefault="003F18C8" w:rsidP="003F18C8">
      <w:pPr>
        <w:pStyle w:val="BodyText"/>
        <w:tabs>
          <w:tab w:val="left" w:pos="526"/>
        </w:tabs>
        <w:spacing w:after="0"/>
        <w:ind w:left="709" w:firstLine="0"/>
        <w:jc w:val="both"/>
      </w:pPr>
      <w:r>
        <w:rPr>
          <w:rStyle w:val="BodyTextChar"/>
          <w:b/>
        </w:rPr>
        <w:lastRenderedPageBreak/>
        <w:t>Oddíl 6</w:t>
      </w:r>
      <w:r>
        <w:rPr>
          <w:rStyle w:val="BodyTextChar"/>
        </w:rPr>
        <w:t xml:space="preserve"> Herní systém musí mít funkční a zdokumentované postupy pro bezpečnou obměnu autorizačního kódu.</w:t>
      </w:r>
    </w:p>
    <w:p w14:paraId="414834F3" w14:textId="77777777" w:rsidR="00BD0DCE" w:rsidRDefault="00FE5836" w:rsidP="003F18C8">
      <w:pPr>
        <w:pStyle w:val="BodyText"/>
        <w:spacing w:after="160"/>
        <w:ind w:left="709" w:firstLine="240"/>
        <w:jc w:val="both"/>
      </w:pPr>
      <w:r>
        <w:rPr>
          <w:rStyle w:val="BodyTextChar"/>
        </w:rPr>
        <w:t>Autorizační kód hráče nemůže být držitelem licence jednostranně změněn.</w:t>
      </w:r>
    </w:p>
    <w:p w14:paraId="0A241B9B" w14:textId="77777777" w:rsidR="00BD0DCE" w:rsidRDefault="00FE5836" w:rsidP="003F18C8">
      <w:pPr>
        <w:pStyle w:val="BodyText"/>
        <w:ind w:left="709" w:firstLine="760"/>
      </w:pPr>
      <w:r>
        <w:rPr>
          <w:rStyle w:val="BodyTextChar"/>
          <w:i/>
        </w:rPr>
        <w:t>Obecná doporučení:</w:t>
      </w:r>
    </w:p>
    <w:p w14:paraId="2643CE2B" w14:textId="77777777" w:rsidR="00BD0DCE" w:rsidRDefault="00FE5836" w:rsidP="003F18C8">
      <w:pPr>
        <w:pStyle w:val="BodyText"/>
        <w:spacing w:after="240"/>
        <w:ind w:left="709" w:firstLine="0"/>
      </w:pPr>
      <w:r>
        <w:rPr>
          <w:rStyle w:val="BodyTextChar"/>
        </w:rPr>
        <w:t>V případě potřeby může být jednorázový kód odeslán na registrovanou e-mailovou adresu nebo číslo registrovaného mobilního telefonu.</w:t>
      </w:r>
    </w:p>
    <w:p w14:paraId="12491EB1" w14:textId="77777777" w:rsidR="00BD0DCE" w:rsidRDefault="00FE5836" w:rsidP="003F18C8">
      <w:pPr>
        <w:pStyle w:val="BodyText"/>
        <w:ind w:left="709" w:firstLine="300"/>
      </w:pPr>
      <w:r>
        <w:rPr>
          <w:rStyle w:val="BodyTextChar"/>
          <w:i/>
        </w:rPr>
        <w:t>Hráčské účty</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 7 </w:t>
      </w:r>
      <w:r>
        <w:rPr>
          <w:rStyle w:val="BodyTextChar"/>
        </w:rPr>
        <w:t>Herní systém musí mít funkci pro správu a záznam všech finančních transakcí směřujících na herní účet a z něj v souladu s kapitolou 13, oddílem 3 zákona o hazardních hrách (2018:1138).</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 xml:space="preserve">§ 8 </w:t>
      </w:r>
      <w:r>
        <w:rPr>
          <w:rStyle w:val="BodyTextChar"/>
        </w:rPr>
        <w:t>Při vkládání finančních prostředků na herní účet musí být držitel licence schopen zajistit, aby deklarovaný držitel debetního/bankovního účtu nebo jiná platební služba odpovídala hráči s dotčeným herním účtem.</w:t>
      </w:r>
    </w:p>
    <w:p w14:paraId="75F97B66" w14:textId="77777777" w:rsidR="00BD0DCE" w:rsidRDefault="00FE5836" w:rsidP="003F18C8">
      <w:pPr>
        <w:pStyle w:val="BodyText"/>
        <w:spacing w:after="160" w:line="252" w:lineRule="auto"/>
        <w:ind w:left="709" w:firstLine="240"/>
        <w:jc w:val="both"/>
      </w:pPr>
      <w:r>
        <w:rPr>
          <w:rStyle w:val="BodyTextChar"/>
        </w:rPr>
        <w:t>První odstavec se použije i v případě, že hráč změní bankovní kartu, bankovní účet nebo jinou platební službu.</w:t>
      </w:r>
    </w:p>
    <w:p w14:paraId="7EFFF961" w14:textId="77777777" w:rsidR="00BD0DCE" w:rsidRDefault="00FE5836" w:rsidP="003F18C8">
      <w:pPr>
        <w:pStyle w:val="BodyText"/>
        <w:ind w:left="709" w:firstLine="760"/>
      </w:pPr>
      <w:r>
        <w:rPr>
          <w:rStyle w:val="BodyTextChar"/>
          <w:i/>
        </w:rPr>
        <w:t>Obecná doporučení:</w:t>
      </w:r>
    </w:p>
    <w:p w14:paraId="3D0EEBDC" w14:textId="77777777" w:rsidR="00BD0DCE" w:rsidRDefault="00FE5836" w:rsidP="003F18C8">
      <w:pPr>
        <w:pStyle w:val="BodyText"/>
        <w:spacing w:after="240"/>
        <w:ind w:left="709" w:firstLine="0"/>
      </w:pPr>
      <w:r>
        <w:rPr>
          <w:rStyle w:val="BodyTextChar"/>
        </w:rPr>
        <w:t>Bezpečnost lze zajistit prostřednictvím spolehlivé elektronické identifikace nebo rovnocenného prostředku.</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Oddíl 9 </w:t>
      </w:r>
      <w:r>
        <w:rPr>
          <w:rStyle w:val="BodyTextChar"/>
        </w:rPr>
        <w:t>Hráč musí být schopen vidět svůj zůstatek na herním účtu ihned po provedení každé transakce.</w:t>
      </w:r>
    </w:p>
    <w:p w14:paraId="0F8F0B96" w14:textId="77777777" w:rsidR="00BD0DCE" w:rsidRDefault="00FE5836" w:rsidP="003F18C8">
      <w:pPr>
        <w:pStyle w:val="BodyText"/>
        <w:spacing w:after="240"/>
        <w:ind w:left="709" w:firstLine="240"/>
        <w:jc w:val="both"/>
      </w:pPr>
      <w:r>
        <w:rPr>
          <w:rStyle w:val="BodyTextChar"/>
        </w:rPr>
        <w:t>Musí existovat funkce, která v souladu s kapitolou 13, oddílem 3, odstavcem 1 zákona o hazardních hrách (2018:1138) ukazuje hráči, kterých her se zúčastnil, všechny provedené sázky a všechny vyplacené výhry.</w:t>
      </w:r>
    </w:p>
    <w:p w14:paraId="7DBC3369" w14:textId="77777777" w:rsidR="00BD0DCE" w:rsidRDefault="00FE5836" w:rsidP="003F18C8">
      <w:pPr>
        <w:pStyle w:val="BodyText"/>
        <w:ind w:left="709" w:firstLine="300"/>
      </w:pPr>
      <w:r>
        <w:rPr>
          <w:rStyle w:val="BodyTextChar"/>
          <w:i/>
        </w:rPr>
        <w:t>Omezení vkladů, proher a doby přihlášení</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Oddíl 10 </w:t>
      </w:r>
      <w:r>
        <w:rPr>
          <w:rStyle w:val="BodyTextChar"/>
        </w:rPr>
        <w:t>Pro online hraní musí existovat funkce, ve které by měl hráč snadno určit výši vkladů, které lze provést, rozdělené podle dne, týdne a měsíce.</w:t>
      </w:r>
    </w:p>
    <w:p w14:paraId="6E2FC260" w14:textId="77777777" w:rsidR="00BD0DCE" w:rsidRDefault="00FE5836" w:rsidP="003F18C8">
      <w:pPr>
        <w:pStyle w:val="BodyText"/>
        <w:spacing w:after="240"/>
        <w:ind w:left="709" w:firstLine="240"/>
        <w:jc w:val="both"/>
      </w:pPr>
      <w:r>
        <w:rPr>
          <w:rStyle w:val="BodyTextChar"/>
        </w:rPr>
        <w:t>Hráč, který nestanovil limity pro vklady v souladu s prvním odstavcem, není oprávněn hrát.</w:t>
      </w:r>
    </w:p>
    <w:p w14:paraId="3940BC09" w14:textId="4DCC63A3" w:rsidR="00BD0DCE" w:rsidRDefault="003F18C8" w:rsidP="003F18C8">
      <w:pPr>
        <w:pStyle w:val="BodyText"/>
        <w:tabs>
          <w:tab w:val="left" w:pos="618"/>
        </w:tabs>
        <w:spacing w:after="240"/>
        <w:ind w:left="709" w:firstLine="0"/>
        <w:jc w:val="both"/>
      </w:pPr>
      <w:r>
        <w:rPr>
          <w:rStyle w:val="BodyTextChar"/>
          <w:b/>
        </w:rPr>
        <w:t xml:space="preserve">Oddíl 11 </w:t>
      </w:r>
      <w:r>
        <w:rPr>
          <w:rStyle w:val="BodyTextChar"/>
        </w:rPr>
        <w:t>Pro on-line hraní hazardních her musí existovat funkce, ve které může hráč snadno omezit svou dobu přihlášení.</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Oddíl 12 </w:t>
      </w:r>
      <w:r>
        <w:rPr>
          <w:rStyle w:val="BodyTextChar"/>
        </w:rPr>
        <w:t>Musí existovat funkce, aby bylo možné zobrazit upozornění hráče o výhrách a prohrách, jakož i informace o době přihlášení hráče.</w:t>
      </w:r>
    </w:p>
    <w:p w14:paraId="0B9F3B8A" w14:textId="239BCC1E" w:rsidR="00BD0DCE" w:rsidRDefault="003F18C8" w:rsidP="003F18C8">
      <w:pPr>
        <w:pStyle w:val="BodyText"/>
        <w:tabs>
          <w:tab w:val="left" w:pos="618"/>
        </w:tabs>
        <w:spacing w:after="160"/>
        <w:ind w:left="709" w:firstLine="0"/>
        <w:jc w:val="both"/>
      </w:pPr>
      <w:r>
        <w:rPr>
          <w:rStyle w:val="BodyTextChar"/>
          <w:b/>
        </w:rPr>
        <w:t>Oddíl 13</w:t>
      </w:r>
      <w:r>
        <w:rPr>
          <w:rStyle w:val="BodyTextChar"/>
        </w:rPr>
        <w:t xml:space="preserve"> Pouze hráč musí být schopen stanovit limity v souladu s oddíly 10 a 11.</w:t>
      </w:r>
      <w:r>
        <w:br w:type="page"/>
      </w:r>
    </w:p>
    <w:p w14:paraId="76BBD759" w14:textId="77777777" w:rsidR="00BD0DCE" w:rsidRDefault="00FE5836" w:rsidP="00BD0A2A">
      <w:pPr>
        <w:pStyle w:val="BodyText"/>
        <w:ind w:right="319" w:firstLine="320"/>
        <w:jc w:val="both"/>
      </w:pPr>
      <w:r>
        <w:rPr>
          <w:rStyle w:val="BodyTextChar"/>
          <w:i/>
        </w:rPr>
        <w:lastRenderedPageBreak/>
        <w:t>Pozastavení her</w:t>
      </w:r>
    </w:p>
    <w:p w14:paraId="1F4176B5" w14:textId="3F68A9F9" w:rsidR="00BD0DCE" w:rsidRDefault="00D971C1" w:rsidP="00BD0A2A">
      <w:pPr>
        <w:pStyle w:val="BodyText"/>
        <w:tabs>
          <w:tab w:val="left" w:pos="671"/>
        </w:tabs>
        <w:spacing w:after="240"/>
        <w:ind w:left="320" w:right="319" w:firstLine="0"/>
        <w:jc w:val="both"/>
      </w:pPr>
      <w:r>
        <w:rPr>
          <w:rStyle w:val="BodyTextChar"/>
          <w:b/>
        </w:rPr>
        <w:t>Oddíl 14</w:t>
      </w:r>
      <w:r>
        <w:rPr>
          <w:rStyle w:val="BodyTextChar"/>
        </w:rPr>
        <w:t xml:space="preserve"> Herní systém musí mít funkci, která umožňuje hráčům snadno pozastavit se na určitou dobu nebo na dobu neurčitou.</w:t>
      </w:r>
    </w:p>
    <w:p w14:paraId="2D73BD85" w14:textId="1BE0BE25" w:rsidR="00BD0DCE" w:rsidRDefault="00D971C1" w:rsidP="00BD0A2A">
      <w:pPr>
        <w:pStyle w:val="BodyText"/>
        <w:tabs>
          <w:tab w:val="left" w:pos="686"/>
        </w:tabs>
        <w:spacing w:after="240"/>
        <w:ind w:left="320" w:right="319" w:firstLine="0"/>
        <w:jc w:val="both"/>
      </w:pPr>
      <w:r>
        <w:rPr>
          <w:rStyle w:val="BodyTextChar"/>
          <w:b/>
        </w:rPr>
        <w:t xml:space="preserve">Oddíl 15 </w:t>
      </w:r>
      <w:r>
        <w:rPr>
          <w:rStyle w:val="BodyTextChar"/>
        </w:rPr>
        <w:t xml:space="preserve"> Herní systém musí mít funkci, která kontroluje, zda se hráči pozastavili, nebo omezili svou hrací dobu pokaždé, když se hráči zaregistrují nebo se do herního systému přihlásí.</w:t>
      </w:r>
    </w:p>
    <w:p w14:paraId="4C3A60E5" w14:textId="77777777" w:rsidR="00BD0DCE" w:rsidRDefault="00FE5836" w:rsidP="00BD0A2A">
      <w:pPr>
        <w:pStyle w:val="BodyText"/>
        <w:ind w:right="319" w:firstLine="320"/>
      </w:pPr>
      <w:r>
        <w:rPr>
          <w:rStyle w:val="BodyTextChar"/>
          <w:i/>
        </w:rPr>
        <w:t>Začátek hry</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Oddíl 16 </w:t>
      </w:r>
      <w:r>
        <w:rPr>
          <w:rStyle w:val="BodyTextChar"/>
        </w:rPr>
        <w:t>V případě her musí existovat funkční a zdokumentované postupy, které zabrání tomu, aby byla sázka vložena poté, co byla zahájena konkrétní příležitost držitele licence pro výběr nebo událost budoucího výsledku.</w:t>
      </w:r>
    </w:p>
    <w:p w14:paraId="106A2B02" w14:textId="77777777" w:rsidR="00BD0DCE" w:rsidRDefault="00FE5836" w:rsidP="00BD0A2A">
      <w:pPr>
        <w:pStyle w:val="BodyText"/>
        <w:ind w:right="319" w:firstLine="780"/>
        <w:jc w:val="both"/>
      </w:pPr>
      <w:r>
        <w:rPr>
          <w:rStyle w:val="BodyTextChar"/>
          <w:i/>
        </w:rPr>
        <w:t>Obecná doporučení:</w:t>
      </w:r>
    </w:p>
    <w:p w14:paraId="5400B561" w14:textId="77777777" w:rsidR="00BD0DCE" w:rsidRDefault="00FE5836" w:rsidP="00BD0A2A">
      <w:pPr>
        <w:pStyle w:val="BodyText"/>
        <w:spacing w:after="280"/>
        <w:ind w:left="780" w:right="319" w:firstLine="0"/>
        <w:jc w:val="both"/>
      </w:pPr>
      <w:r>
        <w:rPr>
          <w:rStyle w:val="BodyTextChar"/>
        </w:rPr>
        <w:t>V příslušných případech může sázka probíhat během probíhajícího zápasu nebo podobného zápasu, jako je sázka na to, který tým skóruje další gól nebo hráč zápasu.</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Kapitola 10 Výplatní procentní poměr</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Oddíl 1 </w:t>
      </w:r>
      <w:r>
        <w:rPr>
          <w:rStyle w:val="BodyTextChar"/>
        </w:rPr>
        <w:t>V hrách s progresivní výhrou se hráči zobrazí minimální procento výplaty.</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Oddíl 2 </w:t>
      </w:r>
      <w:r>
        <w:rPr>
          <w:rStyle w:val="BodyTextChar"/>
        </w:rPr>
        <w:t>Herní systém musí mít funkci pro sledování procentního podílu výplaty každé jednotlivé sázky.</w:t>
      </w:r>
    </w:p>
    <w:p w14:paraId="7F5D395F" w14:textId="77777777" w:rsidR="00BD0DCE" w:rsidRDefault="00FE5836" w:rsidP="00BD0A2A">
      <w:pPr>
        <w:pStyle w:val="BodyText"/>
        <w:spacing w:after="280" w:line="252" w:lineRule="auto"/>
        <w:ind w:left="320" w:right="319" w:firstLine="240"/>
        <w:jc w:val="both"/>
      </w:pPr>
      <w:r>
        <w:rPr>
          <w:rStyle w:val="BodyTextChar"/>
        </w:rPr>
        <w:t>Údaje vytvořené podle prvního pododstavce se uchovávají a jsou k dispozici k přezkoumání.</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Kapitola 11 Herní pokyny, plán výher a výherní bank</w:t>
      </w:r>
      <w:bookmarkEnd w:id="11"/>
    </w:p>
    <w:p w14:paraId="5741E1FD" w14:textId="77777777" w:rsidR="00BD0DCE" w:rsidRDefault="00FE5836" w:rsidP="00BD0A2A">
      <w:pPr>
        <w:pStyle w:val="BodyText"/>
        <w:ind w:right="319" w:firstLine="320"/>
      </w:pPr>
      <w:r>
        <w:rPr>
          <w:rStyle w:val="BodyTextChar"/>
          <w:i/>
        </w:rPr>
        <w:t>Pokyny k hrám</w:t>
      </w:r>
    </w:p>
    <w:p w14:paraId="158783AD" w14:textId="077760CE" w:rsidR="00BD0DCE" w:rsidRDefault="00D971C1" w:rsidP="00BD0A2A">
      <w:pPr>
        <w:pStyle w:val="BodyText"/>
        <w:tabs>
          <w:tab w:val="left" w:pos="561"/>
        </w:tabs>
        <w:spacing w:after="160"/>
        <w:ind w:left="320" w:right="319" w:firstLine="0"/>
        <w:jc w:val="both"/>
      </w:pPr>
      <w:r>
        <w:rPr>
          <w:rStyle w:val="BodyTextChar"/>
          <w:b/>
        </w:rPr>
        <w:t>Oddíl 1</w:t>
      </w:r>
      <w:r>
        <w:rPr>
          <w:rStyle w:val="BodyTextChar"/>
        </w:rPr>
        <w:t xml:space="preserve"> Pokyny pro hraní musí být úplné, jasné a nezavádějící.</w:t>
      </w:r>
    </w:p>
    <w:p w14:paraId="0AD33262" w14:textId="77777777" w:rsidR="00BD0DCE" w:rsidRDefault="00FE5836" w:rsidP="00BD0A2A">
      <w:pPr>
        <w:pStyle w:val="BodyText"/>
        <w:ind w:right="319" w:firstLine="780"/>
        <w:jc w:val="both"/>
      </w:pPr>
      <w:r>
        <w:rPr>
          <w:rStyle w:val="BodyTextChar"/>
          <w:i/>
        </w:rPr>
        <w:t>Obecná doporučení:</w:t>
      </w:r>
    </w:p>
    <w:p w14:paraId="6340855C" w14:textId="77777777" w:rsidR="00BD0DCE" w:rsidRDefault="00FE5836" w:rsidP="00BD0A2A">
      <w:pPr>
        <w:pStyle w:val="BodyText"/>
        <w:spacing w:after="240"/>
        <w:ind w:left="780" w:right="319" w:firstLine="0"/>
        <w:jc w:val="both"/>
      </w:pPr>
      <w:r>
        <w:rPr>
          <w:rStyle w:val="BodyTextChar"/>
        </w:rPr>
        <w:t>Pokyny pro hazardní hru mohou být přeloženy do jiných jazyků, přičemž v takovém případě musí mít stejný obsah jako pokyny v původním jazyku.</w:t>
      </w:r>
    </w:p>
    <w:p w14:paraId="3D48F742" w14:textId="08DC8779" w:rsidR="00BD0DCE" w:rsidRDefault="00D971C1" w:rsidP="00BD0A2A">
      <w:pPr>
        <w:pStyle w:val="BodyText"/>
        <w:tabs>
          <w:tab w:val="left" w:pos="575"/>
        </w:tabs>
        <w:spacing w:after="240"/>
        <w:ind w:left="320" w:right="319" w:firstLine="0"/>
        <w:jc w:val="both"/>
      </w:pPr>
      <w:r>
        <w:rPr>
          <w:rStyle w:val="BodyTextChar"/>
          <w:b/>
        </w:rPr>
        <w:t xml:space="preserve">§ 2 </w:t>
      </w:r>
      <w:r>
        <w:rPr>
          <w:rStyle w:val="BodyTextChar"/>
        </w:rPr>
        <w:t>Herní pokyny a pravidla hry musí být k dispozici bez nutnosti vsadit.</w:t>
      </w:r>
    </w:p>
    <w:p w14:paraId="33427AD7" w14:textId="04950CF6" w:rsidR="00BD0DCE" w:rsidRDefault="00D971C1" w:rsidP="00BD0A2A">
      <w:pPr>
        <w:pStyle w:val="BodyText"/>
        <w:tabs>
          <w:tab w:val="left" w:pos="575"/>
        </w:tabs>
        <w:spacing w:after="0"/>
        <w:ind w:left="320" w:right="319" w:firstLine="0"/>
        <w:jc w:val="both"/>
      </w:pPr>
      <w:r>
        <w:rPr>
          <w:rStyle w:val="BodyTextChar"/>
          <w:b/>
        </w:rPr>
        <w:t>Oddíl 3</w:t>
      </w:r>
      <w:r>
        <w:rPr>
          <w:rStyle w:val="BodyTextChar"/>
        </w:rPr>
        <w:t xml:space="preserve"> Herní pokyny musí být k dispozici na stejném typu nosiče jako aktuální hra.</w:t>
      </w:r>
    </w:p>
    <w:p w14:paraId="186F581C" w14:textId="77777777" w:rsidR="00BD0DCE" w:rsidRDefault="00FE5836" w:rsidP="00BD0A2A">
      <w:pPr>
        <w:pStyle w:val="BodyText"/>
        <w:spacing w:after="160"/>
        <w:ind w:right="319" w:firstLine="560"/>
        <w:jc w:val="both"/>
      </w:pPr>
      <w:r>
        <w:rPr>
          <w:rStyle w:val="BodyTextChar"/>
        </w:rPr>
        <w:t>Pokyny pro hry musí být snadno dostupné.</w:t>
      </w:r>
    </w:p>
    <w:p w14:paraId="0293E106" w14:textId="77777777" w:rsidR="00BD0DCE" w:rsidRDefault="00FE5836" w:rsidP="00BD0A2A">
      <w:pPr>
        <w:pStyle w:val="BodyText"/>
        <w:ind w:right="319" w:firstLine="780"/>
        <w:jc w:val="both"/>
      </w:pPr>
      <w:r>
        <w:rPr>
          <w:rStyle w:val="BodyTextChar"/>
          <w:i/>
        </w:rPr>
        <w:t>Obecná doporučení:</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rPr>
        <w:t>Pokud hra dočasně změní postavu, během probíhající hry by měly být herní pokyny automaticky přizpůsobeny změně.</w:t>
      </w:r>
    </w:p>
    <w:p w14:paraId="05CBBF4C" w14:textId="77777777" w:rsidR="00BD0DCE" w:rsidRDefault="00FE5836" w:rsidP="00FE5836">
      <w:pPr>
        <w:pStyle w:val="BodyText"/>
        <w:keepNext/>
        <w:ind w:left="993" w:right="-335" w:firstLine="0"/>
      </w:pPr>
      <w:r>
        <w:rPr>
          <w:rStyle w:val="BodyTextChar"/>
          <w:i/>
        </w:rPr>
        <w:lastRenderedPageBreak/>
        <w:t>Výplatní tabulka</w:t>
      </w:r>
    </w:p>
    <w:p w14:paraId="7476700B" w14:textId="2D3D60F0" w:rsidR="00BD0DCE" w:rsidRDefault="00D971C1" w:rsidP="00FE5836">
      <w:pPr>
        <w:pStyle w:val="BodyText"/>
        <w:tabs>
          <w:tab w:val="left" w:pos="1611"/>
        </w:tabs>
        <w:spacing w:after="0"/>
        <w:ind w:left="993" w:right="-335" w:firstLine="0"/>
      </w:pPr>
      <w:r>
        <w:rPr>
          <w:rStyle w:val="BodyTextChar"/>
          <w:b/>
        </w:rPr>
        <w:t xml:space="preserve">Oddíl 4 </w:t>
      </w:r>
      <w:r>
        <w:rPr>
          <w:rStyle w:val="BodyTextChar"/>
        </w:rPr>
        <w:t>Pro zajištění správné konfigurace plánů zisků musí být zdokumentovány postupy.</w:t>
      </w:r>
    </w:p>
    <w:p w14:paraId="7EB540FD" w14:textId="77777777" w:rsidR="00BD0DCE" w:rsidRDefault="00FE5836" w:rsidP="00FE5836">
      <w:pPr>
        <w:pStyle w:val="BodyText"/>
        <w:spacing w:after="160"/>
        <w:ind w:left="993" w:right="-335" w:firstLine="220"/>
        <w:jc w:val="both"/>
      </w:pPr>
      <w:r>
        <w:rPr>
          <w:rStyle w:val="BodyTextChar"/>
        </w:rPr>
        <w:t>Musí být zavedeny dokumentované postupy, které zajistí správnost výpočtu plánů zisků.</w:t>
      </w:r>
    </w:p>
    <w:p w14:paraId="0A8B38CD" w14:textId="77777777" w:rsidR="00BD0DCE" w:rsidRDefault="00FE5836" w:rsidP="00FE5836">
      <w:pPr>
        <w:pStyle w:val="BodyText"/>
        <w:ind w:left="993" w:right="-335" w:firstLine="0"/>
      </w:pPr>
      <w:r>
        <w:rPr>
          <w:rStyle w:val="BodyTextChar"/>
          <w:i/>
        </w:rPr>
        <w:t>Obecná doporučení:</w:t>
      </w:r>
    </w:p>
    <w:p w14:paraId="1A0ED2F0" w14:textId="77777777" w:rsidR="00BD0DCE" w:rsidRDefault="00FE5836" w:rsidP="00FE5836">
      <w:pPr>
        <w:pStyle w:val="BodyText"/>
        <w:spacing w:after="240"/>
        <w:ind w:left="993" w:right="-335" w:firstLine="0"/>
        <w:jc w:val="both"/>
      </w:pPr>
      <w:r>
        <w:rPr>
          <w:rStyle w:val="BodyTextChar"/>
        </w:rPr>
        <w:t>Postupy mohou být automatické i ruční.</w:t>
      </w:r>
    </w:p>
    <w:p w14:paraId="45BEF916" w14:textId="77777777" w:rsidR="00BD0DCE" w:rsidRDefault="00FE5836" w:rsidP="00FE5836">
      <w:pPr>
        <w:pStyle w:val="BodyText"/>
        <w:ind w:left="993" w:right="-335" w:firstLine="0"/>
      </w:pPr>
      <w:r>
        <w:rPr>
          <w:rStyle w:val="BodyTextChar"/>
          <w:i/>
        </w:rPr>
        <w:t>Výherní bank</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Oddíl 5 </w:t>
      </w:r>
      <w:r>
        <w:rPr>
          <w:rStyle w:val="BodyTextChar"/>
        </w:rPr>
        <w:t>Musí existovat pravidla, jak může hráč vyhrát výherní bank. Musí být jednoznačně stanoveno, jak jsou prostředky výhry financovány a rozdělovány.</w:t>
      </w:r>
    </w:p>
    <w:p w14:paraId="5A748FE6" w14:textId="7427409D" w:rsidR="00BD0DCE" w:rsidRDefault="00D971C1" w:rsidP="00FE5836">
      <w:pPr>
        <w:pStyle w:val="BodyText"/>
        <w:tabs>
          <w:tab w:val="left" w:pos="1606"/>
        </w:tabs>
        <w:spacing w:after="240"/>
        <w:ind w:left="993" w:right="-335" w:firstLine="0"/>
        <w:jc w:val="both"/>
      </w:pPr>
      <w:r>
        <w:rPr>
          <w:rStyle w:val="BodyTextChar"/>
          <w:b/>
        </w:rPr>
        <w:t>Oddíl 6</w:t>
      </w:r>
      <w:r>
        <w:rPr>
          <w:rStyle w:val="BodyTextChar"/>
        </w:rPr>
        <w:t xml:space="preserve"> Z pravidel hry musí být zřejmé, jak má být výherní bank rozdělen, pokud vyhraje více než jeden hráč.</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Oddíl 7 </w:t>
      </w:r>
      <w:r>
        <w:rPr>
          <w:rStyle w:val="BodyTextChar"/>
        </w:rPr>
        <w:t>Z pravidel hry musí být jasné, jak může držitel licence zrušit nebo ukončit výherní bank.</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Kapitola 12 Abnormální hraní hazardních her a herní podvody</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Oddíl 1</w:t>
      </w:r>
      <w:r>
        <w:rPr>
          <w:rStyle w:val="BodyTextChar"/>
        </w:rPr>
        <w:t xml:space="preserve"> Herní systém musí mít funkci a musí být k dispozici zdokumentované postupy pro odhalování výskytu herních podvodů a neoprávněné spolupráce mezi hráči, pokusů o podvod v oblasti her a neoprávněné spolupráce mezi hráči a dalších porušení podmínek používání a pravidel hry.</w:t>
      </w:r>
    </w:p>
    <w:p w14:paraId="145D55F7" w14:textId="6DA7384D" w:rsidR="00BD0DCE" w:rsidRDefault="00D971C1" w:rsidP="00FE5836">
      <w:pPr>
        <w:pStyle w:val="BodyText"/>
        <w:tabs>
          <w:tab w:val="left" w:pos="1611"/>
        </w:tabs>
        <w:spacing w:after="120"/>
        <w:ind w:left="993" w:right="-335" w:firstLine="0"/>
        <w:jc w:val="both"/>
      </w:pPr>
      <w:r>
        <w:rPr>
          <w:rStyle w:val="BodyTextChar"/>
          <w:b/>
        </w:rPr>
        <w:t>Oddíl 2</w:t>
      </w:r>
      <w:r>
        <w:rPr>
          <w:rStyle w:val="BodyTextChar"/>
        </w:rPr>
        <w:t xml:space="preserve"> Herní systém musí mít funkci, aby hráč mohl snadno a okamžitě hlásit podezření na podvod v oblasti hazardních her, podvod v oblasti hazardních her, neautorizovanou spolupráci mezi hráči, pokus o podvod v oblasti hazardních her a nepovolenou spolupráci mezi hráči a další porušení podmínek používání a pravidel hry.</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 3 </w:t>
      </w:r>
      <w:r>
        <w:rPr>
          <w:rStyle w:val="BodyTextChar"/>
        </w:rPr>
        <w:t>Musí být k dispozici funkce pro analýzu a vytvoření základu pro hlášení o nepatřičném vlivu výsledků, které představují předměty sázení.</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Oddíl 4 </w:t>
      </w:r>
      <w:r>
        <w:rPr>
          <w:rStyle w:val="BodyTextChar"/>
        </w:rPr>
        <w:t xml:space="preserve"> Musí být zdokumentovány postupy pro detekci a potlačení odchylek a abnormálních her manipulací s hrami a softwarem.</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Kapitola 13 – Funkční požadavky na generátory náhodných čísel</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Oddíl 1</w:t>
      </w:r>
      <w:r>
        <w:rPr>
          <w:rStyle w:val="BodyTextChar"/>
        </w:rPr>
        <w:t xml:space="preserve"> Výsledky generátoru náhodných čísel musí být náhodné, statisticky nezávislé, musí mít správnou směrodatnou odchylku a musí být zajištěno jejich správné rozdělení pravděpodobnosti.</w:t>
      </w:r>
    </w:p>
    <w:p w14:paraId="1236ABA5" w14:textId="77777777" w:rsidR="00BD0DCE" w:rsidRDefault="00FE5836" w:rsidP="00FE5836">
      <w:pPr>
        <w:pStyle w:val="BodyText"/>
        <w:spacing w:after="200"/>
        <w:ind w:left="993" w:right="-335" w:firstLine="220"/>
        <w:jc w:val="both"/>
        <w:sectPr w:rsidR="00BD0DCE" w:rsidSect="003F18C8">
          <w:headerReference w:type="even" r:id="rId41"/>
          <w:headerReference w:type="default" r:id="rId42"/>
          <w:footerReference w:type="even" r:id="rId43"/>
          <w:footerReference w:type="default" r:id="rId44"/>
          <w:pgSz w:w="9422" w:h="13718"/>
          <w:pgMar w:top="757" w:right="1625" w:bottom="1523" w:left="1382" w:header="0" w:footer="3" w:gutter="0"/>
          <w:cols w:space="720"/>
          <w:noEndnote/>
          <w:docGrid w:linePitch="360"/>
          <w15:footnoteColumns w:val="1"/>
        </w:sectPr>
      </w:pPr>
      <w:r>
        <w:rPr>
          <w:rStyle w:val="BodyTextChar"/>
        </w:rPr>
        <w:t>Výsledek generátoru náhodných čísel nesmí být předvídatelný bez znalosti použitého algoritmu, implementace a počátečních hodnot.</w:t>
      </w:r>
    </w:p>
    <w:p w14:paraId="5663848C" w14:textId="1F84EC72" w:rsidR="00BD0DCE" w:rsidRDefault="00FE5836">
      <w:pPr>
        <w:spacing w:line="1" w:lineRule="exact"/>
      </w:pPr>
      <w:r>
        <w:rPr>
          <w:noProof/>
        </w:rPr>
        <w:lastRenderedPageBreak/>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FE5836">
                      <w:pPr>
                        <w:pStyle w:val="BodyText"/>
                        <w:spacing w:after="0"/>
                        <w:ind w:firstLine="0"/>
                        <w:jc w:val="right"/>
                      </w:pPr>
                      <w:r>
                        <w:rPr>
                          <w:rStyle w:val="BodyTextChar"/>
                          <w:b/>
                        </w:rPr>
                        <w:t>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Obecná doporučení</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Existuje několik statistických testů, které lze použít k zajištění výsledku generátoru náhodných čísel. Sada testů DIEHARD (Marsaglia) a sada testů NIST (Národní institut pro standardy a technologie - statistické testy) jsou dva testy, které lze použít.</w:t>
      </w:r>
    </w:p>
    <w:p w14:paraId="489C5D5E" w14:textId="167D3199" w:rsidR="00BD0DCE" w:rsidRDefault="00D971C1" w:rsidP="00FE5836">
      <w:pPr>
        <w:pStyle w:val="BodyText"/>
        <w:tabs>
          <w:tab w:val="left" w:pos="406"/>
        </w:tabs>
        <w:spacing w:after="0"/>
        <w:ind w:left="180" w:firstLine="0"/>
        <w:jc w:val="both"/>
      </w:pPr>
      <w:r>
        <w:rPr>
          <w:rStyle w:val="BodyTextChar"/>
          <w:b/>
        </w:rPr>
        <w:t xml:space="preserve">Oddíl 2 </w:t>
      </w:r>
      <w:r>
        <w:rPr>
          <w:rStyle w:val="BodyTextChar"/>
        </w:rPr>
        <w:t>Musí být zdokumentovaný odkaz na zavedený a přijatý algoritmus a jakýkoli programový kód a postup konverze pro generátor náhodných čísel.</w:t>
      </w:r>
    </w:p>
    <w:p w14:paraId="31B6AC67" w14:textId="77777777" w:rsidR="00BD0DCE" w:rsidRDefault="00FE5836" w:rsidP="00FE5836">
      <w:pPr>
        <w:pStyle w:val="BodyText"/>
        <w:spacing w:after="160"/>
        <w:ind w:left="180" w:firstLine="240"/>
        <w:jc w:val="both"/>
      </w:pPr>
      <w:r>
        <w:rPr>
          <w:rStyle w:val="BodyTextChar"/>
        </w:rPr>
        <w:t>Je-li do softwaru vložen generátor náhodných čísel, musí být možné započítat celý programový kód spolu s komentáři a dokumentací.</w:t>
      </w:r>
    </w:p>
    <w:p w14:paraId="4800A94F" w14:textId="77777777" w:rsidR="00BD0DCE" w:rsidRDefault="00FE5836" w:rsidP="00FE5836">
      <w:pPr>
        <w:pStyle w:val="BodyText"/>
        <w:ind w:left="180" w:firstLine="640"/>
        <w:jc w:val="both"/>
      </w:pPr>
      <w:r>
        <w:rPr>
          <w:rStyle w:val="BodyTextChar"/>
          <w:i/>
        </w:rPr>
        <w:t>Obecná doporučení:</w:t>
      </w:r>
    </w:p>
    <w:p w14:paraId="5C6C16E3" w14:textId="77777777" w:rsidR="00BD0DCE" w:rsidRDefault="00FE5836" w:rsidP="00FE5836">
      <w:pPr>
        <w:pStyle w:val="BodyText"/>
        <w:spacing w:after="0"/>
        <w:ind w:left="180" w:firstLine="0"/>
        <w:jc w:val="both"/>
      </w:pPr>
      <w:r>
        <w:rPr>
          <w:rStyle w:val="BodyTextChar"/>
        </w:rPr>
        <w:t>Algoritmus, který je základem generátoru náhodných čísel, musí být uveřejněn v mezinárodně uznávané publikaci.</w:t>
      </w:r>
    </w:p>
    <w:p w14:paraId="39B6DE7A" w14:textId="77777777" w:rsidR="00BD0DCE" w:rsidRDefault="00FE5836" w:rsidP="00FE5836">
      <w:pPr>
        <w:pStyle w:val="BodyText"/>
        <w:spacing w:after="0"/>
        <w:ind w:left="180" w:firstLine="240"/>
        <w:jc w:val="both"/>
      </w:pPr>
      <w:r>
        <w:rPr>
          <w:rStyle w:val="BodyTextChar"/>
        </w:rPr>
        <w:t>Výstupními zkouškami, které mohou být relevantní pro generovaná náhodná čísla, jsou například zkouška X2 (test chí na druhou), autokorelační zkouška a zkušební provoz.</w:t>
      </w:r>
    </w:p>
    <w:p w14:paraId="3781CA42" w14:textId="77777777" w:rsidR="00BD0DCE" w:rsidRDefault="00FE5836" w:rsidP="00FE5836">
      <w:pPr>
        <w:pStyle w:val="BodyText"/>
        <w:spacing w:after="240"/>
        <w:ind w:left="180" w:firstLine="240"/>
        <w:jc w:val="both"/>
      </w:pPr>
      <w:r>
        <w:rPr>
          <w:rStyle w:val="BodyTextChar"/>
        </w:rPr>
        <w:t>Držitel licence může povolit ověření zavedeného plánu výher tím, že akreditovaným zkušebním operacím nebo švédskému úřadu pro hazardní hry umožní přezkoumat programy, tiskové desky, protokoly, kontrolní seznamy nebo jinou dokumentaci pro plán výher.</w:t>
      </w:r>
    </w:p>
    <w:p w14:paraId="09391AF3" w14:textId="65C96256" w:rsidR="00BD0DCE" w:rsidRDefault="00D971C1" w:rsidP="00FE5836">
      <w:pPr>
        <w:pStyle w:val="BodyText"/>
        <w:tabs>
          <w:tab w:val="left" w:pos="406"/>
        </w:tabs>
        <w:spacing w:after="240"/>
        <w:ind w:left="180" w:firstLine="0"/>
        <w:jc w:val="both"/>
      </w:pPr>
      <w:r>
        <w:rPr>
          <w:rStyle w:val="BodyTextChar"/>
          <w:b/>
        </w:rPr>
        <w:t>Oddíl 3</w:t>
      </w:r>
      <w:r>
        <w:rPr>
          <w:rStyle w:val="BodyTextChar"/>
        </w:rPr>
        <w:t xml:space="preserve"> Generátor náhodných čísel musí být schopen zvládnout stanovené maximální zatížení.</w:t>
      </w:r>
    </w:p>
    <w:p w14:paraId="6ECB8F00" w14:textId="5C92D917" w:rsidR="00BD0DCE" w:rsidRDefault="00D971C1" w:rsidP="00FE5836">
      <w:pPr>
        <w:pStyle w:val="BodyText"/>
        <w:tabs>
          <w:tab w:val="left" w:pos="406"/>
        </w:tabs>
        <w:spacing w:after="160"/>
        <w:ind w:left="180" w:firstLine="0"/>
        <w:jc w:val="both"/>
      </w:pPr>
      <w:r>
        <w:rPr>
          <w:rStyle w:val="BodyTextChar"/>
          <w:b/>
        </w:rPr>
        <w:t>Oddíl 4</w:t>
      </w:r>
      <w:r>
        <w:rPr>
          <w:rStyle w:val="BodyTextChar"/>
        </w:rPr>
        <w:t xml:space="preserve"> Funkce, které negenerují výsledky ve hrách, ale které závisejí na náhodných prvcích, musí být založeny na výsledku generátoru náhodných čísel.</w:t>
      </w:r>
    </w:p>
    <w:p w14:paraId="1239F215" w14:textId="77777777" w:rsidR="00BD0DCE" w:rsidRDefault="00FE5836" w:rsidP="00FE5836">
      <w:pPr>
        <w:pStyle w:val="BodyText"/>
        <w:ind w:left="180" w:firstLine="640"/>
        <w:jc w:val="both"/>
      </w:pPr>
      <w:r>
        <w:rPr>
          <w:rStyle w:val="BodyTextChar"/>
          <w:i/>
        </w:rPr>
        <w:t>Obecná doporučení:</w:t>
      </w:r>
    </w:p>
    <w:p w14:paraId="5408C580" w14:textId="77777777" w:rsidR="00BD0DCE" w:rsidRDefault="00FE5836" w:rsidP="00FE5836">
      <w:pPr>
        <w:pStyle w:val="BodyText"/>
        <w:spacing w:after="240" w:line="257" w:lineRule="auto"/>
        <w:ind w:left="180" w:firstLine="0"/>
        <w:jc w:val="both"/>
      </w:pPr>
      <w:r>
        <w:rPr>
          <w:rStyle w:val="BodyTextChar"/>
        </w:rPr>
        <w:t>Mezi tyto funkce může patřit například náhodná herní řada nebo umístění u pokerového stolu v pokerovém turnaji.</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Oddíl 5</w:t>
      </w:r>
      <w:r>
        <w:rPr>
          <w:rStyle w:val="BodyTextChar"/>
        </w:rPr>
        <w:t xml:space="preserve"> Výpočty z generátoru náhodných čísel mají správnou směrodatnou odchylku a podléhají správnému rozdělení pravděpodobnosti.</w:t>
      </w:r>
    </w:p>
    <w:p w14:paraId="29B2E893" w14:textId="77777777" w:rsidR="00BD0DCE" w:rsidRDefault="00FE5836" w:rsidP="00FE5836">
      <w:pPr>
        <w:pStyle w:val="BodyText"/>
        <w:spacing w:after="160" w:line="252" w:lineRule="auto"/>
        <w:ind w:left="180" w:firstLine="240"/>
        <w:jc w:val="both"/>
      </w:pPr>
      <w:r>
        <w:rPr>
          <w:rStyle w:val="BodyTextChar"/>
        </w:rPr>
        <w:t>Výsledek generátoru náhodných čísel u čísel, symbolů nebo událostí musí odpovídat pravidlům hry stanoveným pro danou hru.</w:t>
      </w:r>
    </w:p>
    <w:p w14:paraId="4F9129B1" w14:textId="77777777" w:rsidR="00BD0DCE" w:rsidRDefault="00FE5836" w:rsidP="00FE5836">
      <w:pPr>
        <w:pStyle w:val="BodyText"/>
        <w:ind w:left="180" w:firstLine="640"/>
        <w:jc w:val="both"/>
      </w:pPr>
      <w:r>
        <w:rPr>
          <w:rStyle w:val="BodyTextChar"/>
          <w:i/>
        </w:rPr>
        <w:t>Obecná doporučení:</w:t>
      </w:r>
    </w:p>
    <w:p w14:paraId="0EF9406C" w14:textId="77777777" w:rsidR="00BD0DCE" w:rsidRDefault="00FE5836" w:rsidP="00FE5836">
      <w:pPr>
        <w:pStyle w:val="BodyText"/>
        <w:spacing w:after="240"/>
        <w:ind w:left="180" w:firstLine="0"/>
        <w:jc w:val="both"/>
      </w:pPr>
      <w:r>
        <w:rPr>
          <w:rStyle w:val="BodyTextChar"/>
        </w:rPr>
        <w:t>Pokud jsou náhodná čísla převedena na karty, měly by být čtyři esa, čtyři králové atd. v normálním balíčku karet, pokud hra nyní používá normální balíček karet.</w:t>
      </w:r>
    </w:p>
    <w:p w14:paraId="0B292FE7" w14:textId="5F83BDD1" w:rsidR="00BD0DCE" w:rsidRDefault="00D971C1" w:rsidP="00FE5836">
      <w:pPr>
        <w:pStyle w:val="BodyText"/>
        <w:tabs>
          <w:tab w:val="left" w:pos="411"/>
        </w:tabs>
        <w:spacing w:after="240"/>
        <w:ind w:left="180" w:firstLine="0"/>
        <w:jc w:val="both"/>
      </w:pPr>
      <w:r>
        <w:rPr>
          <w:rStyle w:val="BodyTextChar"/>
          <w:b/>
        </w:rPr>
        <w:t xml:space="preserve">Oddíl 6 </w:t>
      </w:r>
      <w:r>
        <w:rPr>
          <w:rStyle w:val="BodyTextChar"/>
        </w:rPr>
        <w:t>Výpočty generátoru náhodných čísel musí být v souladu se zaznamenanými událostmi v herním systému.</w:t>
      </w:r>
    </w:p>
    <w:p w14:paraId="461F5B07" w14:textId="4D3CAD1D" w:rsidR="00BD0DCE" w:rsidRDefault="00D971C1" w:rsidP="00D971C1">
      <w:pPr>
        <w:pStyle w:val="BodyText"/>
        <w:tabs>
          <w:tab w:val="left" w:pos="406"/>
        </w:tabs>
        <w:spacing w:after="160"/>
        <w:ind w:left="200" w:firstLine="0"/>
        <w:jc w:val="both"/>
      </w:pPr>
      <w:r>
        <w:rPr>
          <w:rStyle w:val="BodyTextChar"/>
          <w:b/>
        </w:rPr>
        <w:t>Oddíl 7</w:t>
      </w:r>
      <w:r>
        <w:rPr>
          <w:rStyle w:val="BodyTextChar"/>
        </w:rPr>
        <w:t xml:space="preserve"> Pokud pravidla hry vyžadují, aby byla předem určena posloupnost výsledků generátoru náhodných čísel, je povoleno vytvářet nové sekvence pouze tehdy, je-li to uvedeno v pravidlech hry.</w:t>
      </w:r>
      <w:r>
        <w:br w:type="page"/>
      </w:r>
    </w:p>
    <w:p w14:paraId="3BF3F888" w14:textId="45A638D3" w:rsidR="00BD0DCE" w:rsidRDefault="00D971C1" w:rsidP="00D971C1">
      <w:pPr>
        <w:pStyle w:val="BodyText"/>
        <w:tabs>
          <w:tab w:val="left" w:pos="595"/>
        </w:tabs>
        <w:spacing w:after="240"/>
        <w:ind w:left="1418" w:firstLine="0"/>
        <w:jc w:val="both"/>
      </w:pPr>
      <w:r>
        <w:rPr>
          <w:rStyle w:val="BodyTextChar"/>
          <w:b/>
        </w:rPr>
        <w:lastRenderedPageBreak/>
        <w:t>Oddíl 8</w:t>
      </w:r>
      <w:r>
        <w:rPr>
          <w:rStyle w:val="BodyTextChar"/>
        </w:rPr>
        <w:t xml:space="preserve"> Není-li v pravidlech hry uvedeno jinak, musí být výsledek generátoru náhodných čísel vždy nezávislý na událostech v aktuální hře nebo na předchozích hrách.</w:t>
      </w:r>
    </w:p>
    <w:p w14:paraId="19923CD8" w14:textId="77777777" w:rsidR="00BD0DCE" w:rsidRDefault="00FE5836">
      <w:pPr>
        <w:pStyle w:val="BodyText"/>
        <w:ind w:left="1380" w:firstLine="0"/>
        <w:jc w:val="both"/>
      </w:pPr>
      <w:r>
        <w:rPr>
          <w:rStyle w:val="BodyTextChar"/>
          <w:i/>
        </w:rPr>
        <w:t>Tažné zařízení bez generátoru náhodných čísel</w:t>
      </w:r>
    </w:p>
    <w:p w14:paraId="1A34F03B" w14:textId="0CE4B7E2" w:rsidR="00BD0DCE" w:rsidRDefault="00D971C1" w:rsidP="00D971C1">
      <w:pPr>
        <w:pStyle w:val="BodyText"/>
        <w:tabs>
          <w:tab w:val="left" w:pos="1615"/>
        </w:tabs>
        <w:spacing w:after="160"/>
        <w:ind w:left="1380" w:firstLine="0"/>
        <w:jc w:val="both"/>
      </w:pPr>
      <w:r>
        <w:rPr>
          <w:rStyle w:val="BodyTextChar"/>
          <w:b/>
        </w:rPr>
        <w:t xml:space="preserve">Oddíl 9 </w:t>
      </w:r>
      <w:r>
        <w:rPr>
          <w:rStyle w:val="BodyTextChar"/>
        </w:rPr>
        <w:t>Výsledky z kreslícího zařízení bez generátoru náhodných čísel jsou náhodné, statisticky nezávislé, mají správnou směrodatnou odchylku a podléhají správnému rozdělení pravděpodobnosti.</w:t>
      </w:r>
    </w:p>
    <w:p w14:paraId="7BF0BF07" w14:textId="77777777" w:rsidR="00BD0DCE" w:rsidRDefault="00FE5836">
      <w:pPr>
        <w:pStyle w:val="BodyText"/>
        <w:ind w:left="1820" w:firstLine="0"/>
        <w:jc w:val="both"/>
      </w:pPr>
      <w:r>
        <w:rPr>
          <w:rStyle w:val="BodyTextChar"/>
          <w:i/>
        </w:rPr>
        <w:t>Obecná doporučení:</w:t>
      </w:r>
    </w:p>
    <w:p w14:paraId="5DDD6734" w14:textId="77777777" w:rsidR="00BD0DCE" w:rsidRDefault="00FE5836">
      <w:pPr>
        <w:pStyle w:val="BodyText"/>
        <w:spacing w:after="240"/>
        <w:ind w:left="1820"/>
        <w:jc w:val="both"/>
      </w:pPr>
      <w:r>
        <w:rPr>
          <w:rStyle w:val="BodyTextChar"/>
        </w:rPr>
        <w:t>Výstupními zkouškami, které mohou být relevantní pro generovaná náhodná čísla, jsou například zkouška X2 (test chí na druhou), autokorelační zkouška a zkušební provoz.</w:t>
      </w:r>
    </w:p>
    <w:p w14:paraId="11CD12E1" w14:textId="60A07DE3" w:rsidR="00BD0DCE" w:rsidRDefault="00D971C1" w:rsidP="00D971C1">
      <w:pPr>
        <w:pStyle w:val="BodyText"/>
        <w:tabs>
          <w:tab w:val="left" w:pos="1716"/>
        </w:tabs>
        <w:spacing w:after="240"/>
        <w:ind w:left="1380" w:firstLine="0"/>
        <w:jc w:val="both"/>
      </w:pPr>
      <w:r>
        <w:rPr>
          <w:rStyle w:val="BodyTextChar"/>
          <w:b/>
        </w:rPr>
        <w:t xml:space="preserve">Oddíl 10 </w:t>
      </w:r>
      <w:r>
        <w:rPr>
          <w:rStyle w:val="BodyTextChar"/>
        </w:rPr>
        <w:t>Zařízení pro kreslení bez generátorů náhodných čísel musí být uzamčeno a s omezeným přístupem.</w:t>
      </w:r>
    </w:p>
    <w:p w14:paraId="035A052E" w14:textId="77777777" w:rsidR="00BD0DCE" w:rsidRDefault="00FE5836">
      <w:pPr>
        <w:pStyle w:val="BodyText"/>
        <w:ind w:left="1380" w:firstLine="0"/>
        <w:jc w:val="both"/>
      </w:pPr>
      <w:r>
        <w:rPr>
          <w:rStyle w:val="BodyTextChar"/>
          <w:i/>
        </w:rPr>
        <w:t>Slosovací zařízení v živých kasinových hrách</w:t>
      </w:r>
    </w:p>
    <w:p w14:paraId="2F85551B" w14:textId="796BCA22" w:rsidR="00BD0DCE" w:rsidRDefault="00D971C1" w:rsidP="00D971C1">
      <w:pPr>
        <w:pStyle w:val="BodyText"/>
        <w:tabs>
          <w:tab w:val="left" w:pos="1706"/>
        </w:tabs>
        <w:spacing w:after="0"/>
        <w:ind w:left="1380" w:firstLine="0"/>
        <w:jc w:val="both"/>
      </w:pPr>
      <w:r>
        <w:rPr>
          <w:rStyle w:val="BodyTextChar"/>
          <w:b/>
        </w:rPr>
        <w:t xml:space="preserve">Oddíl 11 </w:t>
      </w:r>
      <w:r>
        <w:rPr>
          <w:rStyle w:val="BodyTextChar"/>
        </w:rPr>
        <w:t>Slosovací zařízení v živé kasinové hře se monitoruje a zaznamenává.</w:t>
      </w:r>
    </w:p>
    <w:p w14:paraId="291ECAC5" w14:textId="77777777" w:rsidR="00BD0DCE" w:rsidRDefault="00FE5836">
      <w:pPr>
        <w:pStyle w:val="BodyText"/>
        <w:spacing w:after="240"/>
        <w:ind w:left="1620" w:firstLine="0"/>
        <w:jc w:val="both"/>
      </w:pPr>
      <w:r>
        <w:rPr>
          <w:rStyle w:val="BodyTextChar"/>
        </w:rPr>
        <w:t>Nahraný materiál musí prokázat, že jsou dodržována pravidla hry. Záznam musí zaznamenat datum a čas.</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xml:space="preserve">Oddíl 12 </w:t>
      </w:r>
      <w:r>
        <w:rPr>
          <w:rStyle w:val="BodyTextChar"/>
        </w:rPr>
        <w:t>Musí být fyzická autorizační kontrola v místnosti používané pro živé kasinové hry s přidruženými prostory.</w:t>
      </w:r>
    </w:p>
    <w:p w14:paraId="7CA1D331" w14:textId="77777777" w:rsidR="00BD0DCE" w:rsidRDefault="00FE5836">
      <w:pPr>
        <w:pStyle w:val="BodyText"/>
        <w:spacing w:after="160" w:line="252" w:lineRule="auto"/>
        <w:ind w:left="1380" w:firstLine="240"/>
        <w:jc w:val="both"/>
      </w:pPr>
      <w:r>
        <w:rPr>
          <w:rStyle w:val="BodyTextChar"/>
        </w:rPr>
        <w:t>Alespoň musí existovat samostatné osvědčení pro osoby s různými funkcemi pracovníků.</w:t>
      </w:r>
    </w:p>
    <w:p w14:paraId="673007FE" w14:textId="77777777" w:rsidR="00BD0DCE" w:rsidRDefault="00FE5836">
      <w:pPr>
        <w:pStyle w:val="BodyText"/>
        <w:ind w:left="1820"/>
        <w:jc w:val="both"/>
      </w:pPr>
      <w:r>
        <w:rPr>
          <w:rStyle w:val="BodyTextChar"/>
          <w:i/>
        </w:rPr>
        <w:t>Obecná doporučení:</w:t>
      </w:r>
    </w:p>
    <w:p w14:paraId="38AF8B97" w14:textId="77777777" w:rsidR="00BD0DCE" w:rsidRDefault="00FE5836">
      <w:pPr>
        <w:pStyle w:val="BodyText"/>
        <w:spacing w:after="280" w:line="252" w:lineRule="auto"/>
        <w:ind w:left="1820"/>
        <w:jc w:val="both"/>
      </w:pPr>
      <w:r>
        <w:rPr>
          <w:rStyle w:val="BodyTextChar"/>
        </w:rPr>
        <w:t>Karetní senzory, manažeři patra, vedoucí pracovníci a pracovníci dozoru jsou příklady různých typů pracovníků, kteří by měli být zařazeni do různých kvalifikačních skupin.</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Kapitola 14 Požadavky na funkčnost při použití koncového zařízení zprostředkovatele týkající se provozu a řízení</w:t>
      </w:r>
      <w:bookmarkEnd w:id="14"/>
    </w:p>
    <w:p w14:paraId="0D3500D9" w14:textId="77777777" w:rsidR="00BD0DCE" w:rsidRDefault="00FE5836">
      <w:pPr>
        <w:pStyle w:val="BodyText"/>
        <w:ind w:left="1380" w:firstLine="0"/>
        <w:jc w:val="both"/>
      </w:pPr>
      <w:r>
        <w:rPr>
          <w:rStyle w:val="BodyTextChar"/>
          <w:i/>
        </w:rPr>
        <w:t>Koncové zařízení zprostředkovatele</w:t>
      </w:r>
    </w:p>
    <w:p w14:paraId="456E29FF" w14:textId="3A5E7370" w:rsidR="00BD0DCE" w:rsidRDefault="00D971C1" w:rsidP="00D971C1">
      <w:pPr>
        <w:pStyle w:val="BodyText"/>
        <w:tabs>
          <w:tab w:val="left" w:pos="1601"/>
        </w:tabs>
        <w:spacing w:after="160"/>
        <w:ind w:left="1380" w:firstLine="0"/>
        <w:jc w:val="both"/>
      </w:pPr>
      <w:r>
        <w:rPr>
          <w:rStyle w:val="BodyTextChar"/>
          <w:b/>
        </w:rPr>
        <w:t>Oddíl 1</w:t>
      </w:r>
      <w:r>
        <w:rPr>
          <w:rStyle w:val="BodyTextChar"/>
        </w:rPr>
        <w:t xml:space="preserve"> Koncové zařízení zprostředkovatele musí být jasně identifikovatelné herním systémem.</w:t>
      </w:r>
    </w:p>
    <w:p w14:paraId="2E4DF913" w14:textId="77777777" w:rsidR="00BD0DCE" w:rsidRDefault="00FE5836">
      <w:pPr>
        <w:pStyle w:val="BodyText"/>
        <w:ind w:left="1820"/>
        <w:jc w:val="both"/>
      </w:pPr>
      <w:r>
        <w:rPr>
          <w:rStyle w:val="BodyTextChar"/>
          <w:i/>
        </w:rPr>
        <w:t>Obecná doporučení:</w:t>
      </w:r>
    </w:p>
    <w:p w14:paraId="005914CA" w14:textId="77777777" w:rsidR="00BD0DCE" w:rsidRDefault="00FE5836">
      <w:pPr>
        <w:pStyle w:val="BodyText"/>
        <w:spacing w:after="240"/>
        <w:ind w:left="1820"/>
        <w:jc w:val="both"/>
      </w:pPr>
      <w:r>
        <w:rPr>
          <w:rStyle w:val="BodyTextChar"/>
        </w:rPr>
        <w:t>Koncové zařízení zprostředkovatele je součástí herního systému a identifikaci lze provést validací kontrolního součtu jednotlivých částí terminálu nebo podobným postupem zajišťujícím integritu systému jako celku.</w:t>
      </w:r>
    </w:p>
    <w:p w14:paraId="747F3669" w14:textId="361D1BEF"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wps:txbx>
                      <wps:bodyPr wrap="none" lIns="0" tIns="0" rIns="0" bIns="0"/>
                    </wps:wsp>
                  </a:graphicData>
                </a:graphic>
              </wp:anchor>
            </w:drawing>
          </mc:Choice>
          <mc:Fallback>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FE5836">
                      <w:pPr>
                        <w:pStyle w:val="BodyText"/>
                        <w:spacing w:after="0"/>
                        <w:ind w:firstLine="0"/>
                      </w:pPr>
                      <w:r>
                        <w:rPr>
                          <w:rStyle w:val="BodyTextChar"/>
                          <w:b/>
                        </w:rPr>
                        <w:t xml:space="preserve">SIFS </w:t>
                      </w:r>
                      <w:r>
                        <w:rPr>
                          <w:rStyle w:val="BodyTextChar"/>
                          <w:b/>
                        </w:rPr>
                        <w:t>2022:3</w:t>
                      </w:r>
                    </w:p>
                  </w:txbxContent>
                </v:textbox>
                <w10:wrap type="square" anchorx="page" anchory="margin"/>
              </v:shape>
            </w:pict>
          </mc:Fallback>
        </mc:AlternateContent>
      </w:r>
      <w:r>
        <w:rPr>
          <w:rStyle w:val="BodyTextChar"/>
          <w:b/>
        </w:rPr>
        <w:t>Oddíl 2</w:t>
      </w:r>
      <w:r>
        <w:rPr>
          <w:rStyle w:val="BodyTextChar"/>
        </w:rPr>
        <w:t xml:space="preserve"> Komunikace mezi koncovým zařízením zprostředkovatele a jinými částmi herního systému musí být při přenosu chráněna šifrováním nebo rovnocenným způsobem.</w:t>
      </w:r>
      <w:r>
        <w:br w:type="page"/>
      </w:r>
    </w:p>
    <w:p w14:paraId="4F5760B7" w14:textId="20B00F34" w:rsidR="00BD0DCE" w:rsidRDefault="00D971C1" w:rsidP="00D971C1">
      <w:pPr>
        <w:pStyle w:val="BodyText"/>
        <w:tabs>
          <w:tab w:val="left" w:pos="478"/>
        </w:tabs>
        <w:spacing w:after="240"/>
        <w:ind w:left="200" w:firstLine="0"/>
      </w:pPr>
      <w:r>
        <w:rPr>
          <w:rStyle w:val="BodyTextChar"/>
          <w:b/>
        </w:rPr>
        <w:lastRenderedPageBreak/>
        <w:t xml:space="preserve">Oddíl 3 </w:t>
      </w:r>
      <w:r>
        <w:rPr>
          <w:rStyle w:val="BodyTextChar"/>
        </w:rPr>
        <w:t>Přehrávání nebo platební transakce odeslané z koncového zařízení zprostředkovatele do jiných částí herního systému musí být po dokončení transakce před tiskem ověřeny terminálem.</w:t>
      </w:r>
    </w:p>
    <w:p w14:paraId="66263D65" w14:textId="77777777" w:rsidR="00BD0DCE" w:rsidRDefault="00FE5836">
      <w:pPr>
        <w:pStyle w:val="BodyText"/>
        <w:ind w:firstLine="200"/>
      </w:pPr>
      <w:r>
        <w:rPr>
          <w:rStyle w:val="BodyTextChar"/>
          <w:i/>
        </w:rPr>
        <w:t>Koncové zařízení zprostředkovatele pro ověření zisku</w:t>
      </w:r>
    </w:p>
    <w:p w14:paraId="640E41A0" w14:textId="54D9F171" w:rsidR="00BD0DCE" w:rsidRDefault="00D971C1" w:rsidP="00D971C1">
      <w:pPr>
        <w:pStyle w:val="BodyText"/>
        <w:tabs>
          <w:tab w:val="left" w:pos="473"/>
        </w:tabs>
        <w:spacing w:after="0"/>
        <w:ind w:left="200" w:firstLine="0"/>
      </w:pPr>
      <w:r>
        <w:rPr>
          <w:rStyle w:val="BodyTextChar"/>
          <w:b/>
        </w:rPr>
        <w:t xml:space="preserve">Oddíl 4 </w:t>
      </w:r>
      <w:r>
        <w:rPr>
          <w:rStyle w:val="BodyTextChar"/>
        </w:rPr>
        <w:t>Je-li pro ověření zisku použito koncové zařízení zprostředkovatele, musí být vybaveno displejem určeným k předávání informací hráči.</w:t>
      </w:r>
    </w:p>
    <w:p w14:paraId="11F89396" w14:textId="77777777" w:rsidR="00BD0DCE" w:rsidRDefault="00FE5836">
      <w:pPr>
        <w:pStyle w:val="BodyText"/>
        <w:spacing w:after="0"/>
        <w:ind w:firstLine="420"/>
      </w:pPr>
      <w:r>
        <w:rPr>
          <w:rStyle w:val="BodyTextChar"/>
        </w:rPr>
        <w:t>Následující informace by měly být zobrazeny na obrazovce směřující k přehrávači</w:t>
      </w:r>
    </w:p>
    <w:p w14:paraId="084289A8" w14:textId="77777777" w:rsidR="00BD0DCE" w:rsidRDefault="00FE5836">
      <w:pPr>
        <w:pStyle w:val="BodyText"/>
        <w:numPr>
          <w:ilvl w:val="0"/>
          <w:numId w:val="45"/>
        </w:numPr>
        <w:tabs>
          <w:tab w:val="left" w:pos="712"/>
        </w:tabs>
        <w:spacing w:after="0"/>
        <w:ind w:firstLine="420"/>
      </w:pPr>
      <w:r>
        <w:rPr>
          <w:rStyle w:val="BodyTextChar"/>
        </w:rPr>
        <w:t>forma hry,</w:t>
      </w:r>
    </w:p>
    <w:p w14:paraId="7BA7B34A" w14:textId="77777777" w:rsidR="00BD0DCE" w:rsidRDefault="00FE5836">
      <w:pPr>
        <w:pStyle w:val="BodyText"/>
        <w:numPr>
          <w:ilvl w:val="0"/>
          <w:numId w:val="45"/>
        </w:numPr>
        <w:tabs>
          <w:tab w:val="left" w:pos="731"/>
        </w:tabs>
        <w:spacing w:after="0"/>
        <w:ind w:firstLine="420"/>
      </w:pPr>
      <w:r>
        <w:rPr>
          <w:rStyle w:val="BodyTextChar"/>
        </w:rPr>
        <w:t>opatření,</w:t>
      </w:r>
    </w:p>
    <w:p w14:paraId="6B96261A" w14:textId="77777777" w:rsidR="00BD0DCE" w:rsidRDefault="00FE5836">
      <w:pPr>
        <w:pStyle w:val="BodyText"/>
        <w:numPr>
          <w:ilvl w:val="0"/>
          <w:numId w:val="45"/>
        </w:numPr>
        <w:tabs>
          <w:tab w:val="left" w:pos="727"/>
        </w:tabs>
        <w:spacing w:after="0"/>
        <w:ind w:firstLine="420"/>
      </w:pPr>
      <w:r>
        <w:rPr>
          <w:rStyle w:val="BodyTextChar"/>
        </w:rPr>
        <w:t>zrušení,</w:t>
      </w:r>
    </w:p>
    <w:p w14:paraId="7A4095F9" w14:textId="77777777" w:rsidR="00BD0DCE" w:rsidRDefault="00FE5836">
      <w:pPr>
        <w:pStyle w:val="BodyText"/>
        <w:numPr>
          <w:ilvl w:val="0"/>
          <w:numId w:val="45"/>
        </w:numPr>
        <w:tabs>
          <w:tab w:val="left" w:pos="731"/>
        </w:tabs>
        <w:spacing w:after="0"/>
        <w:ind w:firstLine="420"/>
      </w:pPr>
      <w:r>
        <w:rPr>
          <w:rStyle w:val="BodyTextChar"/>
        </w:rPr>
        <w:t>výše zisku nebo „žádný zisk“ a</w:t>
      </w:r>
    </w:p>
    <w:p w14:paraId="1AC66C44" w14:textId="77777777" w:rsidR="00BD0DCE" w:rsidRDefault="00FE5836">
      <w:pPr>
        <w:pStyle w:val="BodyText"/>
        <w:numPr>
          <w:ilvl w:val="0"/>
          <w:numId w:val="45"/>
        </w:numPr>
        <w:tabs>
          <w:tab w:val="left" w:pos="727"/>
        </w:tabs>
        <w:spacing w:after="300"/>
        <w:ind w:firstLine="420"/>
      </w:pPr>
      <w:r>
        <w:rPr>
          <w:rStyle w:val="BodyTextChar"/>
        </w:rPr>
        <w:t>hra skončila.</w:t>
      </w:r>
    </w:p>
    <w:p w14:paraId="49343B74" w14:textId="77777777" w:rsidR="00BD0DCE" w:rsidRDefault="00FE5836">
      <w:pPr>
        <w:pStyle w:val="Heading20"/>
        <w:keepNext/>
        <w:keepLines/>
        <w:ind w:firstLine="200"/>
      </w:pPr>
      <w:bookmarkStart w:id="15" w:name="bookmark30"/>
      <w:r>
        <w:rPr>
          <w:rStyle w:val="Heading2"/>
          <w:b/>
        </w:rPr>
        <w:t>Kapitola 15 Požadavky na funkčnost on-line hazardních her</w:t>
      </w:r>
      <w:bookmarkEnd w:id="15"/>
    </w:p>
    <w:p w14:paraId="73D9A74E" w14:textId="77777777" w:rsidR="00BD0DCE" w:rsidRDefault="00FE5836">
      <w:pPr>
        <w:pStyle w:val="BodyText"/>
        <w:ind w:firstLine="200"/>
      </w:pPr>
      <w:r>
        <w:rPr>
          <w:rStyle w:val="BodyTextChar"/>
          <w:i/>
        </w:rPr>
        <w:t>Funkční vlastnosti hry</w:t>
      </w:r>
    </w:p>
    <w:p w14:paraId="7FF45730" w14:textId="34CD483C" w:rsidR="00BD0DCE" w:rsidRDefault="00D971C1" w:rsidP="00D971C1">
      <w:pPr>
        <w:pStyle w:val="BodyText"/>
        <w:tabs>
          <w:tab w:val="left" w:pos="463"/>
        </w:tabs>
        <w:spacing w:after="0"/>
        <w:ind w:left="200" w:firstLine="0"/>
      </w:pPr>
      <w:r>
        <w:rPr>
          <w:rStyle w:val="BodyTextChar"/>
          <w:b/>
        </w:rPr>
        <w:t>Oddíl 1</w:t>
      </w:r>
      <w:r>
        <w:rPr>
          <w:rStyle w:val="BodyTextChar"/>
        </w:rPr>
        <w:t xml:space="preserve"> Hry s interaktivními volbami musí mít ilustrace, které jasně ukazují aktuální a možné sázky.</w:t>
      </w:r>
    </w:p>
    <w:p w14:paraId="5BC1D661" w14:textId="77777777" w:rsidR="00BD0DCE" w:rsidRDefault="00FE5836">
      <w:pPr>
        <w:pStyle w:val="BodyText"/>
        <w:spacing w:after="240"/>
        <w:ind w:left="200" w:firstLine="220"/>
        <w:jc w:val="both"/>
      </w:pPr>
      <w:r>
        <w:rPr>
          <w:rStyle w:val="BodyTextChar"/>
        </w:rPr>
        <w:t>Hry uvedené v prvním pododstavci jasně ukazují možnost upravit nebo obnovit aktuální sázku.</w:t>
      </w:r>
    </w:p>
    <w:p w14:paraId="364A3083" w14:textId="6AC70839" w:rsidR="00BD0DCE" w:rsidRDefault="00D971C1" w:rsidP="00D971C1">
      <w:pPr>
        <w:pStyle w:val="BodyText"/>
        <w:tabs>
          <w:tab w:val="left" w:pos="473"/>
        </w:tabs>
        <w:spacing w:after="0"/>
        <w:ind w:left="200" w:firstLine="0"/>
      </w:pPr>
      <w:r>
        <w:rPr>
          <w:rStyle w:val="BodyTextChar"/>
          <w:b/>
        </w:rPr>
        <w:t xml:space="preserve">Oddíl 2 </w:t>
      </w:r>
      <w:r>
        <w:rPr>
          <w:rStyle w:val="BodyTextChar"/>
        </w:rPr>
        <w:t>Každé kolo hry musí trvat nejméně tři sekundy.</w:t>
      </w:r>
    </w:p>
    <w:p w14:paraId="5733F34C" w14:textId="77777777" w:rsidR="00BD0DCE" w:rsidRDefault="00FE5836">
      <w:pPr>
        <w:pStyle w:val="BodyText"/>
        <w:spacing w:after="240"/>
        <w:ind w:firstLine="420"/>
        <w:jc w:val="both"/>
      </w:pPr>
      <w:r>
        <w:rPr>
          <w:rStyle w:val="BodyTextChar"/>
        </w:rPr>
        <w:t>První odstavec se vztahuje také na funkci automatického přehrávání.</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Oddíl 3 </w:t>
      </w:r>
      <w:r>
        <w:rPr>
          <w:rStyle w:val="BodyTextChar"/>
        </w:rPr>
        <w:t>Účast přehrávače ve hře a volba hráče v herním systému jsou založeny na dobrovolném chování.</w:t>
      </w:r>
    </w:p>
    <w:p w14:paraId="2A5C0AC3" w14:textId="77777777" w:rsidR="00BD0DCE" w:rsidRDefault="00FE5836">
      <w:pPr>
        <w:pStyle w:val="BodyText"/>
        <w:spacing w:after="0" w:line="252" w:lineRule="auto"/>
        <w:ind w:firstLine="420"/>
        <w:jc w:val="both"/>
      </w:pPr>
      <w:r>
        <w:rPr>
          <w:rStyle w:val="BodyTextChar"/>
        </w:rPr>
        <w:t>Hráč by měl mít přiměřenou dobu na zvážení důsledků volby.</w:t>
      </w:r>
    </w:p>
    <w:p w14:paraId="2815AA31" w14:textId="77777777" w:rsidR="00BD0DCE" w:rsidRDefault="00FE5836">
      <w:pPr>
        <w:pStyle w:val="BodyText"/>
        <w:spacing w:after="160" w:line="252" w:lineRule="auto"/>
        <w:ind w:left="200" w:firstLine="220"/>
        <w:jc w:val="both"/>
      </w:pPr>
      <w:r>
        <w:rPr>
          <w:rStyle w:val="BodyTextChar"/>
        </w:rPr>
        <w:t>Opakovaná výběrová řízení provedená hráčem v herním systému nesmí být schopna provést ve frontě.</w:t>
      </w:r>
    </w:p>
    <w:p w14:paraId="622EDAFD" w14:textId="77777777" w:rsidR="00BD0DCE" w:rsidRDefault="00FE5836">
      <w:pPr>
        <w:pStyle w:val="BodyText"/>
        <w:ind w:firstLine="640"/>
      </w:pPr>
      <w:r>
        <w:rPr>
          <w:rStyle w:val="BodyTextChar"/>
          <w:i/>
        </w:rPr>
        <w:t>Obecná doporučení:</w:t>
      </w:r>
    </w:p>
    <w:p w14:paraId="3A93F6CD" w14:textId="77777777" w:rsidR="00BD0DCE" w:rsidRDefault="00FE5836">
      <w:pPr>
        <w:pStyle w:val="BodyText"/>
        <w:spacing w:after="240"/>
        <w:ind w:left="640" w:firstLine="0"/>
      </w:pPr>
      <w:r>
        <w:rPr>
          <w:rStyle w:val="BodyTextChar"/>
        </w:rPr>
        <w:t>Mezi volby, které mohou být provedeny, patří například nákup, uhrazení, „spin“, „play“, „hold“, „draw“, „double“.</w:t>
      </w:r>
    </w:p>
    <w:p w14:paraId="596FD69C" w14:textId="77777777" w:rsidR="00BD0DCE" w:rsidRDefault="00FE5836">
      <w:pPr>
        <w:pStyle w:val="BodyText"/>
        <w:ind w:firstLine="200"/>
      </w:pPr>
      <w:r>
        <w:rPr>
          <w:rStyle w:val="BodyTextChar"/>
          <w:i/>
        </w:rPr>
        <w:t>Vizuální prezentace</w:t>
      </w:r>
    </w:p>
    <w:p w14:paraId="32890B18" w14:textId="6DB6645C" w:rsidR="00BD0DCE" w:rsidRDefault="00D971C1" w:rsidP="00D971C1">
      <w:pPr>
        <w:pStyle w:val="BodyText"/>
        <w:tabs>
          <w:tab w:val="left" w:pos="473"/>
        </w:tabs>
        <w:spacing w:after="240"/>
        <w:ind w:left="200" w:firstLine="0"/>
      </w:pPr>
      <w:r>
        <w:rPr>
          <w:rStyle w:val="BodyTextChar"/>
          <w:b/>
        </w:rPr>
        <w:t xml:space="preserve">Oddíl 4 </w:t>
      </w:r>
      <w:r>
        <w:rPr>
          <w:rStyle w:val="BodyTextChar"/>
        </w:rPr>
        <w:t>Název hry se zobrazí na všech stranách spojených s danou hrou.</w:t>
      </w:r>
    </w:p>
    <w:p w14:paraId="4E7B6B30" w14:textId="53ECA9D2" w:rsidR="00BD0DCE" w:rsidRDefault="00D971C1" w:rsidP="00D971C1">
      <w:pPr>
        <w:pStyle w:val="BodyText"/>
        <w:tabs>
          <w:tab w:val="left" w:pos="483"/>
        </w:tabs>
        <w:spacing w:after="240"/>
        <w:ind w:left="200" w:firstLine="0"/>
      </w:pPr>
      <w:r>
        <w:rPr>
          <w:rStyle w:val="BodyTextChar"/>
          <w:b/>
        </w:rPr>
        <w:t xml:space="preserve">Oddíl 5 </w:t>
      </w:r>
      <w:r>
        <w:rPr>
          <w:rStyle w:val="BodyTextChar"/>
        </w:rPr>
        <w:t>Herní systém musí mít funkci, která průběžně ukazuje hráči, jak dlouho byl přihlášen.</w:t>
      </w:r>
    </w:p>
    <w:p w14:paraId="6FCBF79C" w14:textId="463778C5" w:rsidR="00BD0DCE" w:rsidRDefault="00D971C1" w:rsidP="00D971C1">
      <w:pPr>
        <w:pStyle w:val="BodyText"/>
        <w:tabs>
          <w:tab w:val="left" w:pos="473"/>
        </w:tabs>
        <w:spacing w:after="240"/>
        <w:ind w:left="200" w:firstLine="0"/>
      </w:pPr>
      <w:r>
        <w:rPr>
          <w:rStyle w:val="BodyTextChar"/>
          <w:b/>
        </w:rPr>
        <w:t xml:space="preserve">Oddíl 6 </w:t>
      </w:r>
      <w:r>
        <w:rPr>
          <w:rStyle w:val="BodyTextChar"/>
        </w:rPr>
        <w:t>Herní systém musí mít funkci, která průběžně ukazuje hráči jeho bilanci po celou dobu přihlášení.</w:t>
      </w:r>
    </w:p>
    <w:p w14:paraId="7EE72071" w14:textId="64F1D0DC" w:rsidR="00BD0DCE" w:rsidRDefault="00D971C1" w:rsidP="00D971C1">
      <w:pPr>
        <w:pStyle w:val="BodyText"/>
        <w:tabs>
          <w:tab w:val="left" w:pos="473"/>
        </w:tabs>
        <w:spacing w:after="0"/>
        <w:ind w:left="200" w:firstLine="0"/>
      </w:pPr>
      <w:r>
        <w:rPr>
          <w:rStyle w:val="BodyTextChar"/>
          <w:b/>
        </w:rPr>
        <w:t xml:space="preserve">§ 7 </w:t>
      </w:r>
      <w:r>
        <w:rPr>
          <w:rStyle w:val="BodyTextChar"/>
        </w:rPr>
        <w:t>Sázka na hru musí být jasně zobrazena.</w:t>
      </w:r>
    </w:p>
    <w:p w14:paraId="03D48A29" w14:textId="77777777" w:rsidR="00BD0DCE" w:rsidRDefault="00FE5836">
      <w:pPr>
        <w:pStyle w:val="BodyText"/>
        <w:ind w:left="200" w:firstLine="220"/>
        <w:jc w:val="both"/>
        <w:sectPr w:rsidR="00BD0DCE">
          <w:headerReference w:type="even" r:id="rId45"/>
          <w:headerReference w:type="default" r:id="rId46"/>
          <w:footerReference w:type="even" r:id="rId47"/>
          <w:footerReference w:type="default" r:id="rId48"/>
          <w:pgSz w:w="9422" w:h="13718"/>
          <w:pgMar w:top="394" w:right="1096" w:bottom="1143" w:left="962" w:header="0" w:footer="3" w:gutter="0"/>
          <w:cols w:space="720"/>
          <w:noEndnote/>
          <w:docGrid w:linePitch="360"/>
          <w15:footnoteColumns w:val="1"/>
        </w:sectPr>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FE5836">
                      <w:pPr>
                        <w:pStyle w:val="BodyText"/>
                        <w:spacing w:after="0"/>
                        <w:ind w:firstLine="0"/>
                        <w:jc w:val="right"/>
                      </w:pPr>
                      <w:r>
                        <w:rPr>
                          <w:rStyle w:val="BodyTextChar"/>
                          <w:b/>
                        </w:rPr>
                        <w:t>SIFS 2022:3</w:t>
                      </w:r>
                    </w:p>
                  </w:txbxContent>
                </v:textbox>
                <w10:wrap type="square" anchorx="page" anchory="margin"/>
              </v:shape>
            </w:pict>
          </mc:Fallback>
        </mc:AlternateContent>
      </w:r>
      <w:r>
        <w:rPr>
          <w:rStyle w:val="BodyTextChar"/>
        </w:rPr>
        <w:t>Musí být jasně uvedena možná sázka a skutečná sázka hráče, jakož i minimální sázka a maximální sázka.</w:t>
      </w:r>
    </w:p>
    <w:p w14:paraId="0BC50B28" w14:textId="77777777" w:rsidR="00BD0DCE" w:rsidRDefault="00FE5836">
      <w:pPr>
        <w:pStyle w:val="BodyText"/>
        <w:spacing w:after="180"/>
        <w:ind w:left="1660" w:firstLine="220"/>
      </w:pPr>
      <w:r>
        <w:rPr>
          <w:rStyle w:val="BodyTextChar"/>
        </w:rPr>
        <w:lastRenderedPageBreak/>
        <w:t>Herní systém musí mít funkci, která jasně zviditelňuje sázku hráče, včetně celkové sázky ve hře.</w:t>
      </w:r>
    </w:p>
    <w:p w14:paraId="2149C337" w14:textId="77777777" w:rsidR="00BD0DCE" w:rsidRDefault="00FE5836">
      <w:pPr>
        <w:pStyle w:val="BodyText"/>
        <w:ind w:left="2100" w:firstLine="0"/>
      </w:pPr>
      <w:r>
        <w:rPr>
          <w:rStyle w:val="BodyTextChar"/>
          <w:i/>
        </w:rPr>
        <w:t>Obecná doporučení:</w:t>
      </w:r>
    </w:p>
    <w:p w14:paraId="25D2EBF9" w14:textId="77777777" w:rsidR="00BD0DCE" w:rsidRDefault="00FE5836">
      <w:pPr>
        <w:pStyle w:val="BodyText"/>
        <w:spacing w:after="240"/>
        <w:ind w:left="2100" w:firstLine="0"/>
      </w:pPr>
      <w:r>
        <w:rPr>
          <w:rStyle w:val="BodyTextChar"/>
        </w:rPr>
        <w:t>Příklady, kdy může být sázka hráče zahrnuta do celkové sázky, jsou případy, kdy hráč může hrát na více akcích v kombinaci.</w:t>
      </w:r>
    </w:p>
    <w:p w14:paraId="27B384E1" w14:textId="1005A6BF" w:rsidR="00BD0DCE" w:rsidRDefault="00E01EED" w:rsidP="00E01EED">
      <w:pPr>
        <w:pStyle w:val="BodyText"/>
        <w:tabs>
          <w:tab w:val="left" w:pos="1924"/>
        </w:tabs>
        <w:spacing w:after="180"/>
        <w:ind w:left="1660" w:firstLine="0"/>
      </w:pPr>
      <w:r>
        <w:rPr>
          <w:rStyle w:val="BodyTextChar"/>
          <w:b/>
        </w:rPr>
        <w:t xml:space="preserve">Oddíl 8 </w:t>
      </w:r>
      <w:r>
        <w:rPr>
          <w:rStyle w:val="BodyTextChar"/>
        </w:rPr>
        <w:t>Hráč musí být informován o existenci faktorů, které mohou ovlivnit danou hru a výsledek.</w:t>
      </w:r>
    </w:p>
    <w:p w14:paraId="2CFD61EA" w14:textId="77777777" w:rsidR="00BD0DCE" w:rsidRDefault="00FE5836">
      <w:pPr>
        <w:pStyle w:val="BodyText"/>
        <w:ind w:left="2100" w:firstLine="0"/>
      </w:pPr>
      <w:r>
        <w:rPr>
          <w:rStyle w:val="BodyTextChar"/>
          <w:i/>
        </w:rPr>
        <w:t>Obecná doporučení:</w:t>
      </w:r>
    </w:p>
    <w:p w14:paraId="0FA20E00" w14:textId="77777777" w:rsidR="00BD0DCE" w:rsidRDefault="00FE5836">
      <w:pPr>
        <w:pStyle w:val="BodyText"/>
        <w:spacing w:after="240"/>
        <w:ind w:left="2100" w:firstLine="0"/>
      </w:pPr>
      <w:r>
        <w:rPr>
          <w:rStyle w:val="BodyTextChar"/>
        </w:rPr>
        <w:t>Mezi faktory, které mohou mít vliv na hráče, patří například použití automatizačních nebo doplňkových aplikací pro automatizaci.</w:t>
      </w:r>
    </w:p>
    <w:p w14:paraId="56FFCE1F" w14:textId="3784D6FF" w:rsidR="00BD0DCE" w:rsidRDefault="00E01EED" w:rsidP="00E01EED">
      <w:pPr>
        <w:pStyle w:val="BodyText"/>
        <w:tabs>
          <w:tab w:val="left" w:pos="1915"/>
        </w:tabs>
        <w:spacing w:after="240"/>
        <w:ind w:left="1660" w:firstLine="0"/>
      </w:pPr>
      <w:r>
        <w:rPr>
          <w:rStyle w:val="BodyTextChar"/>
          <w:b/>
        </w:rPr>
        <w:t xml:space="preserve">Oddíl 9 </w:t>
      </w:r>
      <w:r>
        <w:rPr>
          <w:rStyle w:val="BodyTextChar"/>
        </w:rPr>
        <w:t>Výsledek hry musí být viditelný po přiměřenou dobu.</w:t>
      </w:r>
    </w:p>
    <w:p w14:paraId="2E9356FA" w14:textId="3DECEC6A" w:rsidR="00BD0DCE" w:rsidRDefault="00E01EED" w:rsidP="00E01EED">
      <w:pPr>
        <w:pStyle w:val="BodyText"/>
        <w:tabs>
          <w:tab w:val="left" w:pos="2015"/>
        </w:tabs>
        <w:spacing w:after="0"/>
        <w:ind w:left="1660" w:firstLine="0"/>
      </w:pPr>
      <w:r>
        <w:rPr>
          <w:rStyle w:val="BodyTextChar"/>
          <w:b/>
        </w:rPr>
        <w:t xml:space="preserve">Oddíl 10 </w:t>
      </w:r>
      <w:r>
        <w:rPr>
          <w:rStyle w:val="BodyTextChar"/>
        </w:rPr>
        <w:t>Počítačově simulovaná výherní hra musí jasně ukázat nebo zobrazovat, které symboly vyhrávají.</w:t>
      </w:r>
    </w:p>
    <w:p w14:paraId="657C74E2" w14:textId="77777777" w:rsidR="00BD0DCE" w:rsidRDefault="00FE5836">
      <w:pPr>
        <w:pStyle w:val="BodyText"/>
        <w:spacing w:after="240"/>
        <w:ind w:left="1660" w:firstLine="220"/>
      </w:pPr>
      <w:r>
        <w:rPr>
          <w:rStyle w:val="BodyTextChar"/>
        </w:rPr>
        <w:t>Pokud různé kombinace symbolů zahrnují výhru, musí být jasně zobrazeny nebo zobrazeny.</w:t>
      </w:r>
    </w:p>
    <w:p w14:paraId="729CE78D" w14:textId="502140E5" w:rsidR="00BD0DCE" w:rsidRDefault="00E01EED" w:rsidP="00E01EED">
      <w:pPr>
        <w:pStyle w:val="BodyText"/>
        <w:tabs>
          <w:tab w:val="left" w:pos="2006"/>
        </w:tabs>
        <w:spacing w:after="240"/>
        <w:ind w:left="1660" w:firstLine="0"/>
      </w:pPr>
      <w:r>
        <w:rPr>
          <w:rStyle w:val="BodyTextChar"/>
          <w:b/>
        </w:rPr>
        <w:t xml:space="preserve">§ 11 </w:t>
      </w:r>
      <w:r>
        <w:rPr>
          <w:rStyle w:val="BodyTextChar"/>
        </w:rPr>
        <w:t>Pokud hra dočasně změní charakter, musí hra jasně ukázat aktuální stav další hry.</w:t>
      </w:r>
    </w:p>
    <w:p w14:paraId="086C0A2E" w14:textId="3F03E6D2" w:rsidR="00BD0DCE" w:rsidRDefault="00E01EED" w:rsidP="00E01EED">
      <w:pPr>
        <w:pStyle w:val="BodyText"/>
        <w:tabs>
          <w:tab w:val="left" w:pos="2011"/>
        </w:tabs>
        <w:spacing w:after="240"/>
        <w:ind w:left="1660" w:firstLine="0"/>
      </w:pPr>
      <w:r>
        <w:rPr>
          <w:rStyle w:val="BodyTextChar"/>
          <w:b/>
        </w:rPr>
        <w:t xml:space="preserve">Oddíl 12 </w:t>
      </w:r>
      <w:r>
        <w:rPr>
          <w:rStyle w:val="BodyTextChar"/>
        </w:rPr>
        <w:t>Symbol použitý ve hře musí mít po celou dobu hry stejný tvar a barvu.</w:t>
      </w:r>
    </w:p>
    <w:p w14:paraId="33CF473A" w14:textId="3E2D4206" w:rsidR="00BD0DCE" w:rsidRDefault="00E01EED" w:rsidP="00E01EED">
      <w:pPr>
        <w:pStyle w:val="BodyText"/>
        <w:tabs>
          <w:tab w:val="left" w:pos="2011"/>
        </w:tabs>
        <w:spacing w:after="0"/>
        <w:ind w:left="1660" w:firstLine="0"/>
      </w:pPr>
      <w:r>
        <w:rPr>
          <w:rStyle w:val="BodyTextChar"/>
          <w:b/>
        </w:rPr>
        <w:t xml:space="preserve">Oddíl 13 </w:t>
      </w:r>
      <w:r>
        <w:rPr>
          <w:rStyle w:val="BodyTextChar"/>
        </w:rPr>
        <w:t>Počet aktivních balíčků karet a které karty jsou součástí aktuální hry, musí být jasně uvedeno.</w:t>
      </w:r>
    </w:p>
    <w:p w14:paraId="31EC3E9C" w14:textId="77777777" w:rsidR="00BD0DCE" w:rsidRDefault="00FE5836">
      <w:pPr>
        <w:pStyle w:val="BodyText"/>
        <w:spacing w:after="0"/>
        <w:ind w:left="1880" w:firstLine="0"/>
      </w:pPr>
      <w:r>
        <w:rPr>
          <w:rStyle w:val="BodyTextChar"/>
        </w:rPr>
        <w:t>Na přední straně karty musí být jasně uvedena barva a hodnota karty.</w:t>
      </w:r>
    </w:p>
    <w:p w14:paraId="4F2AA589" w14:textId="77777777" w:rsidR="00BD0DCE" w:rsidRDefault="00FE5836">
      <w:pPr>
        <w:pStyle w:val="BodyText"/>
        <w:spacing w:after="180"/>
        <w:ind w:left="1660" w:firstLine="220"/>
        <w:jc w:val="both"/>
      </w:pPr>
      <w:r>
        <w:rPr>
          <w:rStyle w:val="BodyTextChar"/>
        </w:rPr>
        <w:t>Pravidla hry musí jasně uvádět, kdy jsou karty zamíchány.</w:t>
      </w:r>
    </w:p>
    <w:p w14:paraId="321D61D2" w14:textId="77777777" w:rsidR="00BD0DCE" w:rsidRDefault="00FE5836">
      <w:pPr>
        <w:pStyle w:val="BodyText"/>
        <w:ind w:left="2100" w:firstLine="0"/>
      </w:pPr>
      <w:r>
        <w:rPr>
          <w:rStyle w:val="BodyTextChar"/>
          <w:i/>
        </w:rPr>
        <w:t>Obecná doporučení:</w:t>
      </w:r>
    </w:p>
    <w:p w14:paraId="2C3E8218" w14:textId="77777777" w:rsidR="00BD0DCE" w:rsidRDefault="00FE5836">
      <w:pPr>
        <w:pStyle w:val="BodyText"/>
        <w:spacing w:after="240"/>
        <w:ind w:left="2100" w:firstLine="0"/>
      </w:pPr>
      <w:r>
        <w:rPr>
          <w:rStyle w:val="BodyTextChar"/>
        </w:rPr>
        <w:t>V různých hrách mohou být zahrnuty i jiné karty než hrací karty.</w:t>
      </w:r>
    </w:p>
    <w:p w14:paraId="75118D29" w14:textId="29C03DEA" w:rsidR="00BD0DCE" w:rsidRDefault="00E01EED" w:rsidP="00E01EED">
      <w:pPr>
        <w:pStyle w:val="BodyText"/>
        <w:tabs>
          <w:tab w:val="left" w:pos="2020"/>
        </w:tabs>
        <w:spacing w:after="0"/>
        <w:ind w:left="1660" w:firstLine="0"/>
      </w:pPr>
      <w:r>
        <w:rPr>
          <w:rStyle w:val="BodyTextChar"/>
          <w:b/>
        </w:rPr>
        <w:t xml:space="preserve">Oddíl 14 </w:t>
      </w:r>
      <w:r>
        <w:rPr>
          <w:rStyle w:val="BodyTextChar"/>
        </w:rPr>
        <w:t>Pokud se při hraní kostek nepoužívají tradiční kostky, musí by to být hráči jasné.</w:t>
      </w:r>
    </w:p>
    <w:p w14:paraId="3D6151CF" w14:textId="77777777" w:rsidR="00BD0DCE" w:rsidRDefault="00FE5836">
      <w:pPr>
        <w:pStyle w:val="BodyText"/>
        <w:spacing w:after="240"/>
        <w:ind w:left="1880" w:firstLine="0"/>
      </w:pPr>
      <w:r>
        <w:rPr>
          <w:rStyle w:val="BodyTextChar"/>
        </w:rPr>
        <w:t>Musí být jasně uvedeno, která strana kostek vyhrává sázku.</w:t>
      </w:r>
    </w:p>
    <w:p w14:paraId="598C4C09" w14:textId="1E30B6B8" w:rsidR="00BD0DCE" w:rsidRDefault="00E01EED" w:rsidP="00E01EED">
      <w:pPr>
        <w:pStyle w:val="BodyText"/>
        <w:tabs>
          <w:tab w:val="left" w:pos="2015"/>
        </w:tabs>
        <w:spacing w:after="0"/>
        <w:ind w:left="1660" w:firstLine="0"/>
      </w:pPr>
      <w:r>
        <w:rPr>
          <w:rStyle w:val="BodyTextChar"/>
          <w:b/>
        </w:rPr>
        <w:t xml:space="preserve">Oddíl 15 </w:t>
      </w:r>
      <w:r>
        <w:rPr>
          <w:rStyle w:val="BodyTextChar"/>
        </w:rPr>
        <w:t>Herní systém musí mít funkci, která brání hráči hrát proti sobě.</w:t>
      </w:r>
    </w:p>
    <w:p w14:paraId="764DED4D" w14:textId="77777777" w:rsidR="00BD0DCE" w:rsidRDefault="00FE5836">
      <w:pPr>
        <w:pStyle w:val="BodyText"/>
        <w:spacing w:after="240"/>
        <w:ind w:left="1660" w:firstLine="220"/>
        <w:jc w:val="both"/>
      </w:pPr>
      <w:r>
        <w:rPr>
          <w:rStyle w:val="BodyTextChar"/>
        </w:rPr>
        <w:t>Herní systém musí být schopen odhalit a zabránit tomu, aby jeden nebo více hráčů současně používali stejné herní zařízení.</w:t>
      </w:r>
    </w:p>
    <w:p w14:paraId="2695A2BA" w14:textId="10E92B8E" w:rsidR="00BD0DCE" w:rsidRDefault="00E01EED" w:rsidP="00E01EED">
      <w:pPr>
        <w:pStyle w:val="BodyText"/>
        <w:tabs>
          <w:tab w:val="left" w:pos="2020"/>
        </w:tabs>
        <w:spacing w:after="200"/>
        <w:ind w:left="1660" w:firstLine="0"/>
        <w:sectPr w:rsidR="00BD0DCE">
          <w:headerReference w:type="even" r:id="rId49"/>
          <w:headerReference w:type="default" r:id="rId50"/>
          <w:footerReference w:type="even" r:id="rId51"/>
          <w:footerReference w:type="default" r:id="rId52"/>
          <w:pgSz w:w="9422" w:h="13718"/>
          <w:pgMar w:top="614" w:right="1121" w:bottom="1411" w:left="689" w:header="0" w:footer="3" w:gutter="0"/>
          <w:cols w:space="720"/>
          <w:noEndnote/>
          <w:docGrid w:linePitch="360"/>
          <w15:footnoteColumns w:val="1"/>
        </w:sectPr>
      </w:pPr>
      <w:r>
        <w:rPr>
          <w:rStyle w:val="BodyTextChar"/>
          <w:b/>
        </w:rPr>
        <w:t xml:space="preserve">Oddíl 16 </w:t>
      </w:r>
      <w:r>
        <w:rPr>
          <w:rStyle w:val="BodyTextChar"/>
        </w:rPr>
        <w:t>Aktuální částka výherního fondu je pro zúčastněné hráče viditelná.</w:t>
      </w:r>
    </w:p>
    <w:p w14:paraId="559087DF" w14:textId="2BD47647" w:rsidR="00BD0DCE" w:rsidRDefault="00E01EED" w:rsidP="00E01EED">
      <w:pPr>
        <w:pStyle w:val="BodyText"/>
        <w:tabs>
          <w:tab w:val="left" w:pos="792"/>
        </w:tabs>
        <w:spacing w:after="0"/>
        <w:ind w:left="460" w:right="1233" w:firstLine="0"/>
      </w:pPr>
      <w:r>
        <w:rPr>
          <w:rStyle w:val="BodyTextChar"/>
          <w:b/>
        </w:rPr>
        <w:lastRenderedPageBreak/>
        <w:t xml:space="preserve">Oddíl 17 </w:t>
      </w:r>
      <w:r>
        <w:rPr>
          <w:rStyle w:val="BodyTextChar"/>
        </w:rPr>
        <w:t>Hráč musí být neprodleně informován o výherním fondu. Po výhře jsou všichni hráči informováni o jeho nové hodnotě.</w:t>
      </w:r>
    </w:p>
    <w:p w14:paraId="24B948BC" w14:textId="77777777" w:rsidR="00BD0DCE" w:rsidRDefault="00FE5836" w:rsidP="00E01EED">
      <w:pPr>
        <w:pStyle w:val="BodyText"/>
        <w:spacing w:after="240"/>
        <w:ind w:left="460" w:right="1233" w:firstLine="240"/>
      </w:pPr>
      <w:r>
        <w:rPr>
          <w:rStyle w:val="BodyTextChar"/>
        </w:rPr>
        <w:t>Informace uvedené v druhém pododstavci jsou rovněž k dispozici hráčům, kteří se neúčastnili daného výherního banku.</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Oddíl 18 </w:t>
      </w:r>
      <w:r>
        <w:rPr>
          <w:rStyle w:val="BodyTextChar"/>
        </w:rPr>
        <w:t>Musí být jasné, zda hráč nemá k dispozici výherní fond.</w:t>
      </w:r>
    </w:p>
    <w:p w14:paraId="64CCE56C" w14:textId="77777777" w:rsidR="00BD0DCE" w:rsidRDefault="00FE5836" w:rsidP="00E01EED">
      <w:pPr>
        <w:pStyle w:val="BodyText"/>
        <w:spacing w:after="380" w:line="252" w:lineRule="auto"/>
        <w:ind w:left="460" w:right="1233" w:firstLine="240"/>
      </w:pPr>
      <w:r>
        <w:rPr>
          <w:rStyle w:val="BodyTextChar"/>
        </w:rPr>
        <w:t>Je třeba zajistit, aby veškeré informace poskytované hráčům byly přesné bez ohledu na to, zda je fond výher k dispozici, či nikoli.</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Tato nařízení a obecná doporučení vstupují v platnost dne 1. ledna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Pro ty, kteří jsou oprávněni poskytovat hry podle kapitoly 6 zákona o hazardních hrách (2018:1138) před 1. lednem 2023 a neposkytují on-line hry, platí předpis poprvé dne 1. července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Před jejich vstupem v platnost lze nařízení použít na žádosti o licence, které jsou podány Švédskému úřadu pro hazardní hry po 1. září 2022 a které se týkají období po 1. lednu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Předpisy ruší nařízení a doporučení úřadu (LIFS 2018:8) o technických požadavcích a akreditaci orgánů odpovědných za kontrolu, zkoušení a certifikaci hazardních her.</w:t>
      </w:r>
    </w:p>
    <w:p w14:paraId="16388356" w14:textId="77777777" w:rsidR="00BD0DCE" w:rsidRDefault="00FE5836" w:rsidP="00E01EED">
      <w:pPr>
        <w:pStyle w:val="BodyText"/>
        <w:spacing w:after="300"/>
        <w:ind w:right="1233" w:firstLine="460"/>
      </w:pPr>
      <w:r>
        <w:rPr>
          <w:rStyle w:val="BodyTextChar"/>
        </w:rPr>
        <w:t>Jménem Švédského úřadu pro hazardní hry</w:t>
      </w:r>
    </w:p>
    <w:p w14:paraId="11132B8C" w14:textId="77777777" w:rsidR="00BD0DCE" w:rsidRDefault="00FE5836" w:rsidP="00E01EED">
      <w:pPr>
        <w:pStyle w:val="BodyText"/>
        <w:spacing w:after="0"/>
        <w:ind w:right="1233" w:firstLine="460"/>
      </w:pPr>
      <w:r>
        <w:rPr>
          <w:rStyle w:val="BodyTextChar"/>
        </w:rPr>
        <w:t>CAMILLA ROSENBERG</w:t>
      </w:r>
    </w:p>
    <w:p w14:paraId="277A6145" w14:textId="77777777" w:rsidR="00BD0DCE" w:rsidRDefault="00FE5836" w:rsidP="00E01EED">
      <w:pPr>
        <w:pStyle w:val="BodyText"/>
        <w:spacing w:after="120"/>
        <w:ind w:right="1233" w:firstLine="0"/>
        <w:jc w:val="center"/>
        <w:sectPr w:rsidR="00BD0DCE">
          <w:headerReference w:type="even" r:id="rId53"/>
          <w:headerReference w:type="default" r:id="rId54"/>
          <w:footerReference w:type="even" r:id="rId55"/>
          <w:footerReference w:type="default" r:id="rId56"/>
          <w:pgSz w:w="9422" w:h="13718"/>
          <w:pgMar w:top="576" w:right="1121" w:bottom="1411" w:left="689" w:header="0" w:footer="3" w:gutter="0"/>
          <w:cols w:space="720"/>
          <w:noEndnote/>
          <w:docGrid w:linePitch="360"/>
          <w15:footnoteColumns w:val="1"/>
        </w:sectPr>
      </w:pPr>
      <w:r>
        <w:rPr>
          <w:rStyle w:val="BodyTextChar"/>
        </w:rPr>
        <w:t>Johan Röhr</w:t>
      </w:r>
    </w:p>
    <w:p w14:paraId="1CF24B84" w14:textId="77777777" w:rsidR="00BD0DCE" w:rsidRDefault="00FE5836">
      <w:pPr>
        <w:pStyle w:val="Bodytext30"/>
        <w:spacing w:line="240" w:lineRule="auto"/>
        <w:jc w:val="right"/>
      </w:pPr>
      <w:r>
        <w:rPr>
          <w:rStyle w:val="Bodytext3"/>
        </w:rPr>
        <w:lastRenderedPageBreak/>
        <w:t>Åtta45 Printers AB, Stockholm, 2022</w:t>
      </w:r>
    </w:p>
    <w:sectPr w:rsidR="00BD0DCE">
      <w:headerReference w:type="even" r:id="rId57"/>
      <w:headerReference w:type="default" r:id="rId58"/>
      <w:footerReference w:type="even" r:id="rId59"/>
      <w:footerReference w:type="default" r:id="rId60"/>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728AA" w14:textId="77777777" w:rsidR="00B35DEB" w:rsidRDefault="00B35DEB">
      <w:r>
        <w:separator/>
      </w:r>
    </w:p>
  </w:endnote>
  <w:endnote w:type="continuationSeparator" w:id="0">
    <w:p w14:paraId="0E5A24D1" w14:textId="77777777" w:rsidR="00B35DEB" w:rsidRDefault="00B3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55C2" w14:textId="77777777" w:rsidR="00BD0DCE" w:rsidRDefault="00FE5836">
    <w:pPr>
      <w:spacing w:line="1" w:lineRule="exact"/>
    </w:pPr>
    <w:r>
      <w:rPr>
        <w:noProof/>
      </w:rPr>
      <mc:AlternateContent>
        <mc:Choice Requires="wps">
          <w:drawing>
            <wp:anchor distT="0" distB="0" distL="0" distR="0" simplePos="0" relativeHeight="62914698" behindDoc="1" locked="0" layoutInCell="1" allowOverlap="1" wp14:anchorId="57802C77" wp14:editId="6B36BE40">
              <wp:simplePos x="0" y="0"/>
              <wp:positionH relativeFrom="page">
                <wp:posOffset>479425</wp:posOffset>
              </wp:positionH>
              <wp:positionV relativeFrom="page">
                <wp:posOffset>7824470</wp:posOffset>
              </wp:positionV>
              <wp:extent cx="115570" cy="85090"/>
              <wp:effectExtent l="0" t="0" r="0" b="0"/>
              <wp:wrapNone/>
              <wp:docPr id="11" name="Shape 1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27AEDDE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57802C77" id="_x0000_t202" coordsize="21600,21600" o:spt="202" path="m,l,21600r21600,l21600,xe">
              <v:stroke joinstyle="miter"/>
              <v:path gradientshapeok="t" o:connecttype="rect"/>
            </v:shapetype>
            <v:shape id="Shape 11" o:spid="_x0000_s1042" type="#_x0000_t202" style="position:absolute;margin-left:37.75pt;margin-top:616.1pt;width:9.1pt;height:6.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owhQEAAAU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QeQamh1p72l8NXf0vzjrHhy5kyZ9SMIhWe+TxIH+9iMST6ZP4F9Qe07y&#10;Oqva/4s0zO/7fOv0e+ef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DAt6MIUBAAAFAwAADgAAAAAAAAAAAAAAAAAuAgAA&#10;ZHJzL2Uyb0RvYy54bWxQSwECLQAUAAYACAAAACEA4W6bo90AAAALAQAADwAAAAAAAAAAAAAAAADf&#10;AwAAZHJzL2Rvd25yZXYueG1sUEsFBgAAAAAEAAQA8wAAAOkEAAAAAA==&#10;" filled="f" stroked="f">
              <v:textbox style="mso-fit-shape-to-text:t" inset="0,0,0,0">
                <w:txbxContent>
                  <w:p w14:paraId="27AEDDE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A411" w14:textId="77777777" w:rsidR="00BD0DCE" w:rsidRDefault="00FE5836">
    <w:pPr>
      <w:spacing w:line="1" w:lineRule="exact"/>
    </w:pPr>
    <w:r>
      <w:rPr>
        <w:noProof/>
      </w:rPr>
      <mc:AlternateContent>
        <mc:Choice Requires="wps">
          <w:drawing>
            <wp:anchor distT="0" distB="0" distL="0" distR="0" simplePos="0" relativeHeight="62914722" behindDoc="1" locked="0" layoutInCell="1" allowOverlap="1" wp14:anchorId="7E18F49A" wp14:editId="1E6CBA79">
              <wp:simplePos x="0" y="0"/>
              <wp:positionH relativeFrom="page">
                <wp:posOffset>479425</wp:posOffset>
              </wp:positionH>
              <wp:positionV relativeFrom="page">
                <wp:posOffset>7824470</wp:posOffset>
              </wp:positionV>
              <wp:extent cx="115570" cy="85090"/>
              <wp:effectExtent l="0" t="0" r="0" b="0"/>
              <wp:wrapNone/>
              <wp:docPr id="37" name="Shape 3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CB4498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7E18F49A" id="_x0000_t202" coordsize="21600,21600" o:spt="202" path="m,l,21600r21600,l21600,xe">
              <v:stroke joinstyle="miter"/>
              <v:path gradientshapeok="t" o:connecttype="rect"/>
            </v:shapetype>
            <v:shape id="Shape 37" o:spid="_x0000_s1056" type="#_x0000_t202" style="position:absolute;margin-left:37.75pt;margin-top:616.1pt;width:9.1pt;height:6.7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LPqLeIUBAAAGAwAADgAAAAAAAAAAAAAAAAAuAgAA&#10;ZHJzL2Uyb0RvYy54bWxQSwECLQAUAAYACAAAACEA4W6bo90AAAALAQAADwAAAAAAAAAAAAAAAADf&#10;AwAAZHJzL2Rvd25yZXYueG1sUEsFBgAAAAAEAAQA8wAAAOkEAAAAAA==&#10;" filled="f" stroked="f">
              <v:textbox style="mso-fit-shape-to-text:t" inset="0,0,0,0">
                <w:txbxContent>
                  <w:p w14:paraId="5CB4498C"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AAAC" w14:textId="77777777" w:rsidR="00BD0DCE" w:rsidRDefault="00FE5836">
    <w:pPr>
      <w:spacing w:line="1" w:lineRule="exact"/>
    </w:pPr>
    <w:r>
      <w:rPr>
        <w:noProof/>
      </w:rPr>
      <mc:AlternateContent>
        <mc:Choice Requires="wps">
          <w:drawing>
            <wp:anchor distT="0" distB="0" distL="0" distR="0" simplePos="0" relativeHeight="62914734" behindDoc="1" locked="0" layoutInCell="1" allowOverlap="1" wp14:anchorId="00B900E6" wp14:editId="54641873">
              <wp:simplePos x="0" y="0"/>
              <wp:positionH relativeFrom="page">
                <wp:posOffset>5429885</wp:posOffset>
              </wp:positionH>
              <wp:positionV relativeFrom="page">
                <wp:posOffset>7824470</wp:posOffset>
              </wp:positionV>
              <wp:extent cx="100330" cy="85090"/>
              <wp:effectExtent l="0" t="0" r="0" b="0"/>
              <wp:wrapNone/>
              <wp:docPr id="49" name="Shape 49"/>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42C385E8"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00B900E6" id="_x0000_t202" coordsize="21600,21600" o:spt="202" path="m,l,21600r21600,l21600,xe">
              <v:stroke joinstyle="miter"/>
              <v:path gradientshapeok="t" o:connecttype="rect"/>
            </v:shapetype>
            <v:shape id="Shape 49" o:spid="_x0000_s1059" type="#_x0000_t202" style="position:absolute;margin-left:427.55pt;margin-top:616.1pt;width:7.9pt;height:6.7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" filled="f" stroked="f">
              <v:textbox style="mso-fit-shape-to-text:t" inset="0,0,0,0">
                <w:txbxContent>
                  <w:p w14:paraId="42C385E8"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3E3A" w14:textId="77777777" w:rsidR="00BD0DCE" w:rsidRDefault="00FE5836">
    <w:pPr>
      <w:spacing w:line="1" w:lineRule="exact"/>
    </w:pPr>
    <w:r>
      <w:rPr>
        <w:noProof/>
      </w:rPr>
      <mc:AlternateContent>
        <mc:Choice Requires="wps">
          <w:drawing>
            <wp:anchor distT="0" distB="0" distL="0" distR="0" simplePos="0" relativeHeight="62914730" behindDoc="1" locked="0" layoutInCell="1" allowOverlap="1" wp14:anchorId="1F0AC3A8" wp14:editId="7B00B4BB">
              <wp:simplePos x="0" y="0"/>
              <wp:positionH relativeFrom="page">
                <wp:posOffset>5429885</wp:posOffset>
              </wp:positionH>
              <wp:positionV relativeFrom="page">
                <wp:posOffset>7824470</wp:posOffset>
              </wp:positionV>
              <wp:extent cx="100330" cy="85090"/>
              <wp:effectExtent l="0" t="0" r="0" b="0"/>
              <wp:wrapNone/>
              <wp:docPr id="45" name="Shape 45"/>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02E02C66"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1F0AC3A8" id="_x0000_t202" coordsize="21600,21600" o:spt="202" path="m,l,21600r21600,l21600,xe">
              <v:stroke joinstyle="miter"/>
              <v:path gradientshapeok="t" o:connecttype="rect"/>
            </v:shapetype>
            <v:shape id="Shape 45" o:spid="_x0000_s1060" type="#_x0000_t202" style="position:absolute;margin-left:427.55pt;margin-top:616.1pt;width:7.9pt;height:6.7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" filled="f" stroked="f">
              <v:textbox style="mso-fit-shape-to-text:t" inset="0,0,0,0">
                <w:txbxContent>
                  <w:p w14:paraId="02E02C66"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3F3" w14:textId="77777777" w:rsidR="00BD0DCE" w:rsidRDefault="00FE5836">
    <w:pPr>
      <w:spacing w:line="1" w:lineRule="exact"/>
    </w:pPr>
    <w:r>
      <w:rPr>
        <w:noProof/>
      </w:rPr>
      <mc:AlternateContent>
        <mc:Choice Requires="wps">
          <w:drawing>
            <wp:anchor distT="0" distB="0" distL="0" distR="0" simplePos="0" relativeHeight="62914738" behindDoc="1" locked="0" layoutInCell="1" allowOverlap="1" wp14:anchorId="2AAFA982" wp14:editId="3006B712">
              <wp:simplePos x="0" y="0"/>
              <wp:positionH relativeFrom="page">
                <wp:posOffset>467995</wp:posOffset>
              </wp:positionH>
              <wp:positionV relativeFrom="page">
                <wp:posOffset>7824470</wp:posOffset>
              </wp:positionV>
              <wp:extent cx="103505" cy="85090"/>
              <wp:effectExtent l="0" t="0" r="0" b="0"/>
              <wp:wrapNone/>
              <wp:docPr id="55" name="Shape 55"/>
              <wp:cNvGraphicFramePr/>
              <a:graphic xmlns:a="http://schemas.openxmlformats.org/drawingml/2006/main">
                <a:graphicData uri="http://schemas.microsoft.com/office/word/2010/wordprocessingShape">
                  <wps:wsp>
                    <wps:cNvSpPr txBox="1"/>
                    <wps:spPr>
                      <a:xfrm>
                        <a:off x="0" y="0"/>
                        <a:ext cx="103505" cy="85090"/>
                      </a:xfrm>
                      <a:prstGeom prst="rect">
                        <a:avLst/>
                      </a:prstGeom>
                      <a:noFill/>
                    </wps:spPr>
                    <wps:txbx>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2AAFA982" id="_x0000_t202" coordsize="21600,21600" o:spt="202" path="m,l,21600r21600,l21600,xe">
              <v:stroke joinstyle="miter"/>
              <v:path gradientshapeok="t" o:connecttype="rect"/>
            </v:shapetype>
            <v:shape id="Shape 55" o:spid="_x0000_s1062" type="#_x0000_t202" style="position:absolute;margin-left:36.85pt;margin-top:616.1pt;width:8.15pt;height:6.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" filled="f" stroked="f">
              <v:textbox style="mso-fit-shape-to-text:t" inset="0,0,0,0">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982A" w14:textId="77777777" w:rsidR="00BD0DCE" w:rsidRDefault="00BD0DCE">
    <w:pPr>
      <w:spacing w:line="1" w:lineRule="exac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E60D" w14:textId="77777777" w:rsidR="00BD0DCE" w:rsidRDefault="00FE5836">
    <w:pPr>
      <w:spacing w:line="1" w:lineRule="exact"/>
    </w:pPr>
    <w:r>
      <w:rPr>
        <w:noProof/>
      </w:rPr>
      <mc:AlternateContent>
        <mc:Choice Requires="wps">
          <w:drawing>
            <wp:anchor distT="0" distB="0" distL="0" distR="0" simplePos="0" relativeHeight="62914740" behindDoc="1" locked="0" layoutInCell="1" allowOverlap="1" wp14:anchorId="0CA9F506" wp14:editId="6F29A598">
              <wp:simplePos x="0" y="0"/>
              <wp:positionH relativeFrom="page">
                <wp:posOffset>479425</wp:posOffset>
              </wp:positionH>
              <wp:positionV relativeFrom="page">
                <wp:posOffset>7824470</wp:posOffset>
              </wp:positionV>
              <wp:extent cx="11557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0CA9F506" id="_x0000_t202" coordsize="21600,21600" o:spt="202" path="m,l,21600r21600,l21600,xe">
              <v:stroke joinstyle="miter"/>
              <v:path gradientshapeok="t" o:connecttype="rect"/>
            </v:shapetype>
            <v:shape id="Shape 57" o:spid="_x0000_s1063" type="#_x0000_t202" style="position:absolute;margin-left:37.75pt;margin-top:616.1pt;width:9.1pt;height:6.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MLLMyyGAQAABgMAAA4AAAAAAAAAAAAAAAAALgIA&#10;AGRycy9lMm9Eb2MueG1sUEsBAi0AFAAGAAgAAAAhAOFum6PdAAAACwEAAA8AAAAAAAAAAAAAAAAA&#10;4AMAAGRycy9kb3ducmV2LnhtbFBLBQYAAAAABAAEAPMAAADqBAAAAAA=&#10;" filled="f" stroked="f">
              <v:textbox style="mso-fit-shape-to-text:t" inset="0,0,0,0">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3182" w14:textId="77777777" w:rsidR="00BD0DCE" w:rsidRDefault="00FE5836">
    <w:pPr>
      <w:spacing w:line="1" w:lineRule="exact"/>
    </w:pPr>
    <w:r>
      <w:rPr>
        <w:noProof/>
      </w:rPr>
      <mc:AlternateContent>
        <mc:Choice Requires="wps">
          <w:drawing>
            <wp:anchor distT="0" distB="0" distL="0" distR="0" simplePos="0" relativeHeight="62914756" behindDoc="1" locked="0" layoutInCell="1" allowOverlap="1" wp14:anchorId="1C10EFB1" wp14:editId="50C81B89">
              <wp:simplePos x="0" y="0"/>
              <wp:positionH relativeFrom="page">
                <wp:posOffset>5429885</wp:posOffset>
              </wp:positionH>
              <wp:positionV relativeFrom="page">
                <wp:posOffset>7824470</wp:posOffset>
              </wp:positionV>
              <wp:extent cx="100330" cy="85090"/>
              <wp:effectExtent l="0" t="0" r="0" b="0"/>
              <wp:wrapNone/>
              <wp:docPr id="81" name="Shape 81"/>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1D6A3759"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1C10EFB1" id="_x0000_t202" coordsize="21600,21600" o:spt="202" path="m,l,21600r21600,l21600,xe">
              <v:stroke joinstyle="miter"/>
              <v:path gradientshapeok="t" o:connecttype="rect"/>
            </v:shapetype>
            <v:shape id="Shape 81" o:spid="_x0000_s1066" type="#_x0000_t202" style="position:absolute;margin-left:427.55pt;margin-top:616.1pt;width:7.9pt;height:6.7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CpIv0ZhQEAAAYDAAAOAAAAAAAAAAAAAAAAAC4C&#10;AABkcnMvZTJvRG9jLnhtbFBLAQItABQABgAIAAAAIQC6RMtE3wAAAA0BAAAPAAAAAAAAAAAAAAAA&#10;AN8DAABkcnMvZG93bnJldi54bWxQSwUGAAAAAAQABADzAAAA6wQAAAAA&#10;" filled="f" stroked="f">
              <v:textbox style="mso-fit-shape-to-text:t" inset="0,0,0,0">
                <w:txbxContent>
                  <w:p w14:paraId="1D6A3759"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FC30" w14:textId="77777777" w:rsidR="00BD0DCE" w:rsidRDefault="00FE5836">
    <w:pPr>
      <w:spacing w:line="1" w:lineRule="exact"/>
    </w:pPr>
    <w:r>
      <w:rPr>
        <w:noProof/>
      </w:rPr>
      <mc:AlternateContent>
        <mc:Choice Requires="wps">
          <w:drawing>
            <wp:anchor distT="0" distB="0" distL="0" distR="0" simplePos="0" relativeHeight="62914752" behindDoc="1" locked="0" layoutInCell="1" allowOverlap="1" wp14:anchorId="27D5467D" wp14:editId="3BFDFC95">
              <wp:simplePos x="0" y="0"/>
              <wp:positionH relativeFrom="page">
                <wp:posOffset>5429885</wp:posOffset>
              </wp:positionH>
              <wp:positionV relativeFrom="page">
                <wp:posOffset>7824470</wp:posOffset>
              </wp:positionV>
              <wp:extent cx="100330" cy="85090"/>
              <wp:effectExtent l="0" t="0" r="0" b="0"/>
              <wp:wrapNone/>
              <wp:docPr id="77" name="Shape 77"/>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3DA0835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27D5467D" id="_x0000_t202" coordsize="21600,21600" o:spt="202" path="m,l,21600r21600,l21600,xe">
              <v:stroke joinstyle="miter"/>
              <v:path gradientshapeok="t" o:connecttype="rect"/>
            </v:shapetype>
            <v:shape id="Shape 77" o:spid="_x0000_s1067" type="#_x0000_t202" style="position:absolute;margin-left:427.55pt;margin-top:616.1pt;width:7.9pt;height:6.7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" filled="f" stroked="f">
              <v:textbox style="mso-fit-shape-to-text:t" inset="0,0,0,0">
                <w:txbxContent>
                  <w:p w14:paraId="3DA0835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B89D" w14:textId="77777777" w:rsidR="00BD0DCE" w:rsidRDefault="00FE5836">
    <w:pPr>
      <w:spacing w:line="1" w:lineRule="exact"/>
    </w:pPr>
    <w:r>
      <w:rPr>
        <w:noProof/>
      </w:rPr>
      <mc:AlternateContent>
        <mc:Choice Requires="wps">
          <w:drawing>
            <wp:anchor distT="0" distB="0" distL="0" distR="0" simplePos="0" relativeHeight="62914760" behindDoc="1" locked="0" layoutInCell="1" allowOverlap="1" wp14:anchorId="7CE569CD" wp14:editId="0818D61C">
              <wp:simplePos x="0" y="0"/>
              <wp:positionH relativeFrom="page">
                <wp:posOffset>479425</wp:posOffset>
              </wp:positionH>
              <wp:positionV relativeFrom="page">
                <wp:posOffset>7824470</wp:posOffset>
              </wp:positionV>
              <wp:extent cx="115570" cy="85090"/>
              <wp:effectExtent l="0" t="0" r="0" b="0"/>
              <wp:wrapNone/>
              <wp:docPr id="89" name="Shape 8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4661CE1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7CE569CD" id="_x0000_t202" coordsize="21600,21600" o:spt="202" path="m,l,21600r21600,l21600,xe">
              <v:stroke joinstyle="miter"/>
              <v:path gradientshapeok="t" o:connecttype="rect"/>
            </v:shapetype>
            <v:shape id="Shape 89" o:spid="_x0000_s1069" type="#_x0000_t202" style="position:absolute;margin-left:37.75pt;margin-top:616.1pt;width:9.1pt;height:6.7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SPhgEAAAY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zUHlGpodie9pfjV39ME46x4c2ZNGfUjCIVnvk0SC/vYjElHmT+hfUHtS&#10;MjvL2n+MNM3v+3zr9H3nn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BG0lI+GAQAABgMAAA4AAAAAAAAAAAAAAAAALgIA&#10;AGRycy9lMm9Eb2MueG1sUEsBAi0AFAAGAAgAAAAhAOFum6PdAAAACwEAAA8AAAAAAAAAAAAAAAAA&#10;4AMAAGRycy9kb3ducmV2LnhtbFBLBQYAAAAABAAEAPMAAADqBAAAAAA=&#10;" filled="f" stroked="f">
              <v:textbox style="mso-fit-shape-to-text:t" inset="0,0,0,0">
                <w:txbxContent>
                  <w:p w14:paraId="4661CE1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E04A" w14:textId="77777777" w:rsidR="00BD0DCE" w:rsidRDefault="00BD0DCE">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2267" w14:textId="77777777" w:rsidR="00BD0DCE" w:rsidRDefault="00BD0DCE">
    <w:pPr>
      <w:spacing w:line="1" w:lineRule="exac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F3BE" w14:textId="77777777" w:rsidR="00BD0DCE" w:rsidRDefault="00FE5836">
    <w:pPr>
      <w:spacing w:line="1" w:lineRule="exact"/>
    </w:pPr>
    <w:r>
      <w:rPr>
        <w:noProof/>
      </w:rPr>
      <mc:AlternateContent>
        <mc:Choice Requires="wps">
          <w:drawing>
            <wp:anchor distT="0" distB="0" distL="0" distR="0" simplePos="0" relativeHeight="62914762" behindDoc="1" locked="0" layoutInCell="1" allowOverlap="1" wp14:anchorId="3BDAB4BB" wp14:editId="50544B7D">
              <wp:simplePos x="0" y="0"/>
              <wp:positionH relativeFrom="page">
                <wp:posOffset>479425</wp:posOffset>
              </wp:positionH>
              <wp:positionV relativeFrom="page">
                <wp:posOffset>7824470</wp:posOffset>
              </wp:positionV>
              <wp:extent cx="115570" cy="85090"/>
              <wp:effectExtent l="0" t="0" r="0" b="0"/>
              <wp:wrapNone/>
              <wp:docPr id="99" name="Shape 99"/>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71378F8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3BDAB4BB" id="_x0000_t202" coordsize="21600,21600" o:spt="202" path="m,l,21600r21600,l21600,xe">
              <v:stroke joinstyle="miter"/>
              <v:path gradientshapeok="t" o:connecttype="rect"/>
            </v:shapetype>
            <v:shape id="Shape 99" o:spid="_x0000_s1070" type="#_x0000_t202" style="position:absolute;margin-left:37.75pt;margin-top:616.1pt;width:9.1pt;height:6.7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CYJKQfhAEAAAYDAAAOAAAAAAAAAAAAAAAAAC4CAABk&#10;cnMvZTJvRG9jLnhtbFBLAQItABQABgAIAAAAIQDhbpuj3QAAAAsBAAAPAAAAAAAAAAAAAAAAAN4D&#10;AABkcnMvZG93bnJldi54bWxQSwUGAAAAAAQABADzAAAA6AQAAAAA&#10;" filled="f" stroked="f">
              <v:textbox style="mso-fit-shape-to-text:t" inset="0,0,0,0">
                <w:txbxContent>
                  <w:p w14:paraId="71378F84"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6AFA" w14:textId="77777777" w:rsidR="00BD0DCE" w:rsidRDefault="00BD0DCE">
    <w:pPr>
      <w:spacing w:line="1" w:lineRule="exac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6824" w14:textId="77777777" w:rsidR="00BD0DCE" w:rsidRDefault="00FE5836">
    <w:pPr>
      <w:spacing w:line="1" w:lineRule="exact"/>
    </w:pPr>
    <w:r>
      <w:rPr>
        <w:noProof/>
      </w:rPr>
      <mc:AlternateContent>
        <mc:Choice Requires="wps">
          <w:drawing>
            <wp:anchor distT="0" distB="0" distL="0" distR="0" simplePos="0" relativeHeight="62914770" behindDoc="1" locked="0" layoutInCell="1" allowOverlap="1" wp14:anchorId="14DFE68C" wp14:editId="6C9C4061">
              <wp:simplePos x="0" y="0"/>
              <wp:positionH relativeFrom="page">
                <wp:posOffset>479425</wp:posOffset>
              </wp:positionH>
              <wp:positionV relativeFrom="page">
                <wp:posOffset>7824470</wp:posOffset>
              </wp:positionV>
              <wp:extent cx="115570" cy="8509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29E01C3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14DFE68C" id="_x0000_t202" coordsize="21600,21600" o:spt="202" path="m,l,21600r21600,l21600,xe">
              <v:stroke joinstyle="miter"/>
              <v:path gradientshapeok="t" o:connecttype="rect"/>
            </v:shapetype>
            <v:shape id="Shape 111" o:spid="_x0000_s1073" type="#_x0000_t202" style="position:absolute;margin-left:37.75pt;margin-top:616.1pt;width:9.1pt;height:6.7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N8wfXSGAQAABgMAAA4AAAAAAAAAAAAAAAAALgIA&#10;AGRycy9lMm9Eb2MueG1sUEsBAi0AFAAGAAgAAAAhAOFum6PdAAAACwEAAA8AAAAAAAAAAAAAAAAA&#10;4AMAAGRycy9kb3ducmV2LnhtbFBLBQYAAAAABAAEAPMAAADqBAAAAAA=&#10;" filled="f" stroked="f">
              <v:textbox style="mso-fit-shape-to-text:t" inset="0,0,0,0">
                <w:txbxContent>
                  <w:p w14:paraId="29E01C3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D9E4" w14:textId="77777777" w:rsidR="00BD0DCE" w:rsidRDefault="00FE5836">
    <w:pPr>
      <w:spacing w:line="1" w:lineRule="exact"/>
    </w:pPr>
    <w:r>
      <w:rPr>
        <w:noProof/>
      </w:rPr>
      <mc:AlternateContent>
        <mc:Choice Requires="wps">
          <w:drawing>
            <wp:anchor distT="0" distB="0" distL="0" distR="0" simplePos="0" relativeHeight="62914766" behindDoc="1" locked="0" layoutInCell="1" allowOverlap="1" wp14:anchorId="415EB9EE" wp14:editId="6A0FC07E">
              <wp:simplePos x="0" y="0"/>
              <wp:positionH relativeFrom="page">
                <wp:posOffset>479425</wp:posOffset>
              </wp:positionH>
              <wp:positionV relativeFrom="page">
                <wp:posOffset>7824470</wp:posOffset>
              </wp:positionV>
              <wp:extent cx="115570" cy="85090"/>
              <wp:effectExtent l="0" t="0" r="0" b="0"/>
              <wp:wrapNone/>
              <wp:docPr id="107" name="Shape 10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6529754A"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415EB9EE" id="_x0000_t202" coordsize="21600,21600" o:spt="202" path="m,l,21600r21600,l21600,xe">
              <v:stroke joinstyle="miter"/>
              <v:path gradientshapeok="t" o:connecttype="rect"/>
            </v:shapetype>
            <v:shape id="Shape 107" o:spid="_x0000_s1074" type="#_x0000_t202" style="position:absolute;margin-left:37.75pt;margin-top:616.1pt;width:9.1pt;height:6.7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GwUeIWGAQAABgMAAA4AAAAAAAAAAAAAAAAALgIA&#10;AGRycy9lMm9Eb2MueG1sUEsBAi0AFAAGAAgAAAAhAOFum6PdAAAACwEAAA8AAAAAAAAAAAAAAAAA&#10;4AMAAGRycy9kb3ducmV2LnhtbFBLBQYAAAAABAAEAPMAAADqBAAAAAA=&#10;" filled="f" stroked="f">
              <v:textbox style="mso-fit-shape-to-text:t" inset="0,0,0,0">
                <w:txbxContent>
                  <w:p w14:paraId="6529754A"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2DF48E33" id="_x0000_t202" coordsize="21600,21600" o:spt="202" path="m,l,21600r21600,l21600,xe">
              <v:stroke joinstyle="miter"/>
              <v:path gradientshapeok="t" o:connecttype="rect"/>
            </v:shapetype>
            <v:shape id="Shape 119" o:spid="_x0000_s1077"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P1dagu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0F6AD3B6" id="_x0000_t202" coordsize="21600,21600" o:spt="202" path="m,l,21600r21600,l21600,xe">
              <v:stroke joinstyle="miter"/>
              <v:path gradientshapeok="t" o:connecttype="rect"/>
            </v:shapetype>
            <v:shape id="Shape 115" o:spid="_x0000_s1078"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OcephS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47B4" w14:textId="77777777" w:rsidR="00BD0DCE" w:rsidRDefault="00FE5836">
    <w:pPr>
      <w:spacing w:line="1" w:lineRule="exact"/>
    </w:pPr>
    <w:r>
      <w:rPr>
        <w:noProof/>
      </w:rPr>
      <mc:AlternateContent>
        <mc:Choice Requires="wps">
          <w:drawing>
            <wp:anchor distT="0" distB="0" distL="0" distR="0" simplePos="0" relativeHeight="62914706" behindDoc="1" locked="0" layoutInCell="1" allowOverlap="1" wp14:anchorId="09B11520" wp14:editId="69843348">
              <wp:simplePos x="0" y="0"/>
              <wp:positionH relativeFrom="page">
                <wp:posOffset>5502275</wp:posOffset>
              </wp:positionH>
              <wp:positionV relativeFrom="page">
                <wp:posOffset>7824470</wp:posOffset>
              </wp:positionV>
              <wp:extent cx="48895"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09B11520" id="_x0000_t202" coordsize="21600,21600" o:spt="202" path="m,l,21600r21600,l21600,xe">
              <v:stroke joinstyle="miter"/>
              <v:path gradientshapeok="t" o:connecttype="rect"/>
            </v:shapetype>
            <v:shape id="Shape 19" o:spid="_x0000_s1045" type="#_x0000_t202" style="position:absolute;margin-left:433.25pt;margin-top:616.1pt;width:3.85pt;height:6.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CwYNCIhQEAAAQDAAAOAAAAAAAAAAAAAAAAAC4C&#10;AABkcnMvZTJvRG9jLnhtbFBLAQItABQABgAIAAAAIQACjuBV3wAAAA0BAAAPAAAAAAAAAAAAAAAA&#10;AN8DAABkcnMvZG93bnJldi54bWxQSwUGAAAAAAQABADzAAAA6wQAAAAA&#10;" filled="f" stroked="f">
              <v:textbox style="mso-fit-shape-to-text:t" inset="0,0,0,0">
                <w:txbxContent>
                  <w:p w14:paraId="0AEF6DA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132F" w14:textId="77777777" w:rsidR="00BD0DCE" w:rsidRDefault="00FE5836">
    <w:pPr>
      <w:spacing w:line="1" w:lineRule="exact"/>
    </w:pPr>
    <w:r>
      <w:rPr>
        <w:noProof/>
      </w:rPr>
      <mc:AlternateContent>
        <mc:Choice Requires="wps">
          <w:drawing>
            <wp:anchor distT="0" distB="0" distL="0" distR="0" simplePos="0" relativeHeight="62914702" behindDoc="1" locked="0" layoutInCell="1" allowOverlap="1" wp14:anchorId="0FB03603" wp14:editId="7614D74B">
              <wp:simplePos x="0" y="0"/>
              <wp:positionH relativeFrom="page">
                <wp:posOffset>5502275</wp:posOffset>
              </wp:positionH>
              <wp:positionV relativeFrom="page">
                <wp:posOffset>7824470</wp:posOffset>
              </wp:positionV>
              <wp:extent cx="48895" cy="85090"/>
              <wp:effectExtent l="0" t="0" r="0" b="0"/>
              <wp:wrapNone/>
              <wp:docPr id="15" name="Shape 15"/>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0FB03603" id="_x0000_t202" coordsize="21600,21600" o:spt="202" path="m,l,21600r21600,l21600,xe">
              <v:stroke joinstyle="miter"/>
              <v:path gradientshapeok="t" o:connecttype="rect"/>
            </v:shapetype>
            <v:shape id="Shape 15" o:spid="_x0000_s1046" type="#_x0000_t202" style="position:absolute;margin-left:433.25pt;margin-top:616.1pt;width:3.85pt;height:6.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" filled="f" stroked="f">
              <v:textbox style="mso-fit-shape-to-text:t" inset="0,0,0,0">
                <w:txbxContent>
                  <w:p w14:paraId="3A11482B"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7650" w14:textId="77777777" w:rsidR="00BD0DCE" w:rsidRDefault="00FE5836">
    <w:pPr>
      <w:spacing w:line="1" w:lineRule="exact"/>
    </w:pPr>
    <w:r>
      <w:rPr>
        <w:noProof/>
      </w:rPr>
      <mc:AlternateContent>
        <mc:Choice Requires="wps">
          <w:drawing>
            <wp:anchor distT="0" distB="0" distL="0" distR="0" simplePos="0" relativeHeight="62914714" behindDoc="1" locked="0" layoutInCell="1" allowOverlap="1" wp14:anchorId="0E5BC1DB" wp14:editId="7128B104">
              <wp:simplePos x="0" y="0"/>
              <wp:positionH relativeFrom="page">
                <wp:posOffset>458470</wp:posOffset>
              </wp:positionH>
              <wp:positionV relativeFrom="page">
                <wp:posOffset>7811770</wp:posOffset>
              </wp:positionV>
              <wp:extent cx="52070" cy="85090"/>
              <wp:effectExtent l="0" t="0" r="0" b="0"/>
              <wp:wrapNone/>
              <wp:docPr id="27" name="Shape 27"/>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14:paraId="631A7A8B"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0E5BC1DB" id="_x0000_t202" coordsize="21600,21600" o:spt="202" path="m,l,21600r21600,l21600,xe">
              <v:stroke joinstyle="miter"/>
              <v:path gradientshapeok="t" o:connecttype="rect"/>
            </v:shapetype>
            <v:shape id="Shape 27" o:spid="_x0000_s1049" type="#_x0000_t202" style="position:absolute;margin-left:36.1pt;margin-top:615.1pt;width:4.1pt;height:6.7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" filled="f" stroked="f">
              <v:textbox style="mso-fit-shape-to-text:t" inset="0,0,0,0">
                <w:txbxContent>
                  <w:p w14:paraId="631A7A8B"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975B" w14:textId="77777777" w:rsidR="00BD0DCE" w:rsidRDefault="00FE5836">
    <w:pPr>
      <w:spacing w:line="1" w:lineRule="exact"/>
    </w:pPr>
    <w:r>
      <w:rPr>
        <w:noProof/>
      </w:rPr>
      <mc:AlternateContent>
        <mc:Choice Requires="wps">
          <w:drawing>
            <wp:anchor distT="0" distB="0" distL="0" distR="0" simplePos="0" relativeHeight="62914710" behindDoc="1" locked="0" layoutInCell="1" allowOverlap="1" wp14:anchorId="411BEB14" wp14:editId="67162538">
              <wp:simplePos x="0" y="0"/>
              <wp:positionH relativeFrom="page">
                <wp:posOffset>458470</wp:posOffset>
              </wp:positionH>
              <wp:positionV relativeFrom="page">
                <wp:posOffset>7811770</wp:posOffset>
              </wp:positionV>
              <wp:extent cx="52070" cy="85090"/>
              <wp:effectExtent l="0" t="0" r="0" b="0"/>
              <wp:wrapNone/>
              <wp:docPr id="23" name="Shape 23"/>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14:paraId="21FF09EE"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411BEB14" id="_x0000_t202" coordsize="21600,21600" o:spt="202" path="m,l,21600r21600,l21600,xe">
              <v:stroke joinstyle="miter"/>
              <v:path gradientshapeok="t" o:connecttype="rect"/>
            </v:shapetype>
            <v:shape id="Shape 23" o:spid="_x0000_s1050" type="#_x0000_t202" style="position:absolute;margin-left:36.1pt;margin-top:615.1pt;width:4.1pt;height:6.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" filled="f" stroked="f">
              <v:textbox style="mso-fit-shape-to-text:t" inset="0,0,0,0">
                <w:txbxContent>
                  <w:p w14:paraId="21FF09EE"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59B9" w14:textId="77777777" w:rsidR="00BD0DCE" w:rsidRDefault="00FE5836">
    <w:pPr>
      <w:spacing w:line="1" w:lineRule="exact"/>
    </w:pPr>
    <w:r>
      <w:rPr>
        <w:noProof/>
      </w:rPr>
      <mc:AlternateContent>
        <mc:Choice Requires="wps">
          <w:drawing>
            <wp:anchor distT="0" distB="0" distL="0" distR="0" simplePos="0" relativeHeight="62914718" behindDoc="1" locked="0" layoutInCell="1" allowOverlap="1" wp14:anchorId="579ED612" wp14:editId="03874CA1">
              <wp:simplePos x="0" y="0"/>
              <wp:positionH relativeFrom="page">
                <wp:posOffset>5475605</wp:posOffset>
              </wp:positionH>
              <wp:positionV relativeFrom="page">
                <wp:posOffset>7824470</wp:posOffset>
              </wp:positionV>
              <wp:extent cx="54610" cy="85090"/>
              <wp:effectExtent l="0" t="0" r="0" b="0"/>
              <wp:wrapNone/>
              <wp:docPr id="33" name="Shape 33"/>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14:paraId="64745EC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579ED612" id="_x0000_t202" coordsize="21600,21600" o:spt="202" path="m,l,21600r21600,l21600,xe">
              <v:stroke joinstyle="miter"/>
              <v:path gradientshapeok="t" o:connecttype="rect"/>
            </v:shapetype>
            <v:shape id="Shape 33" o:spid="_x0000_s1051" type="#_x0000_t202" style="position:absolute;margin-left:431.15pt;margin-top:616.1pt;width:4.3pt;height:6.7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" filled="f" stroked="f">
              <v:textbox style="mso-fit-shape-to-text:t" inset="0,0,0,0">
                <w:txbxContent>
                  <w:p w14:paraId="64745EC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B23F" w14:textId="77777777" w:rsidR="00BD0DCE" w:rsidRDefault="00FE5836">
    <w:pPr>
      <w:spacing w:line="1" w:lineRule="exact"/>
    </w:pPr>
    <w:r>
      <w:rPr>
        <w:noProof/>
      </w:rPr>
      <mc:AlternateContent>
        <mc:Choice Requires="wps">
          <w:drawing>
            <wp:anchor distT="0" distB="0" distL="0" distR="0" simplePos="0" relativeHeight="62914716" behindDoc="1" locked="0" layoutInCell="1" allowOverlap="1" wp14:anchorId="78937907" wp14:editId="4C96F8C1">
              <wp:simplePos x="0" y="0"/>
              <wp:positionH relativeFrom="page">
                <wp:posOffset>5475605</wp:posOffset>
              </wp:positionH>
              <wp:positionV relativeFrom="page">
                <wp:posOffset>7824470</wp:posOffset>
              </wp:positionV>
              <wp:extent cx="54610" cy="85090"/>
              <wp:effectExtent l="0" t="0" r="0" b="0"/>
              <wp:wrapNone/>
              <wp:docPr id="31" name="Shape 31"/>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14:paraId="5C8940EC"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w:pict>
            <v:shapetype w14:anchorId="78937907" id="_x0000_t202" coordsize="21600,21600" o:spt="202" path="m,l,21600r21600,l21600,xe">
              <v:stroke joinstyle="miter"/>
              <v:path gradientshapeok="t" o:connecttype="rect"/>
            </v:shapetype>
            <v:shape id="Shape 31" o:spid="_x0000_s1052" type="#_x0000_t202" style="position:absolute;margin-left:431.15pt;margin-top:616.1pt;width:4.3pt;height:6.7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" filled="f" stroked="f">
              <v:textbox style="mso-fit-shape-to-text:t" inset="0,0,0,0">
                <w:txbxContent>
                  <w:p w14:paraId="5C8940EC"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93E8" w14:textId="77777777" w:rsidR="00BD0DCE" w:rsidRDefault="00FE5836">
    <w:pPr>
      <w:spacing w:line="1" w:lineRule="exact"/>
    </w:pPr>
    <w:r>
      <w:rPr>
        <w:noProof/>
      </w:rPr>
      <mc:AlternateContent>
        <mc:Choice Requires="wps">
          <w:drawing>
            <wp:anchor distT="0" distB="0" distL="0" distR="0" simplePos="0" relativeHeight="62914726" behindDoc="1" locked="0" layoutInCell="1" allowOverlap="1" wp14:anchorId="6FF4516C" wp14:editId="0AE49446">
              <wp:simplePos x="0" y="0"/>
              <wp:positionH relativeFrom="page">
                <wp:posOffset>479425</wp:posOffset>
              </wp:positionH>
              <wp:positionV relativeFrom="page">
                <wp:posOffset>7824470</wp:posOffset>
              </wp:positionV>
              <wp:extent cx="115570" cy="85090"/>
              <wp:effectExtent l="0" t="0" r="0" b="0"/>
              <wp:wrapNone/>
              <wp:docPr id="41" name="Shape 4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5402135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w:pict>
            <v:shapetype w14:anchorId="6FF4516C" id="_x0000_t202" coordsize="21600,21600" o:spt="202" path="m,l,21600r21600,l21600,xe">
              <v:stroke joinstyle="miter"/>
              <v:path gradientshapeok="t" o:connecttype="rect"/>
            </v:shapetype>
            <v:shape id="Shape 41" o:spid="_x0000_s1055" type="#_x0000_t202" style="position:absolute;margin-left:37.75pt;margin-top:616.1pt;width:9.1pt;height:6.7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" filled="f" stroked="f">
              <v:textbox style="mso-fit-shape-to-text:t" inset="0,0,0,0">
                <w:txbxContent>
                  <w:p w14:paraId="5402135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8B30" w14:textId="77777777" w:rsidR="00B35DEB" w:rsidRDefault="00B35DEB">
      <w:r>
        <w:separator/>
      </w:r>
    </w:p>
  </w:footnote>
  <w:footnote w:type="continuationSeparator" w:id="0">
    <w:p w14:paraId="39B7D7C8" w14:textId="77777777" w:rsidR="00B35DEB" w:rsidRDefault="00B35DEB">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Viz směrnice Evropského parlamentu a Rady (EU) 2015/1535 ze dne 9. září 2015 o postupu při poskytování informací v oblasti technických předpisů a předpisů pro služby informační společnosti.</w:t>
      </w:r>
    </w:p>
  </w:footnote>
  <w:footnote w:id="2">
    <w:p w14:paraId="59036FEE" w14:textId="77777777" w:rsidR="00BD0DCE" w:rsidRDefault="00FE5836">
      <w:pPr>
        <w:pStyle w:val="Footnote0"/>
      </w:pPr>
      <w:r>
        <w:rPr>
          <w:rStyle w:val="Footnote"/>
          <w:vertAlign w:val="superscript"/>
        </w:rPr>
        <w:footnoteRef/>
      </w:r>
      <w:r>
        <w:rPr>
          <w:rStyle w:val="Footnote"/>
        </w:rPr>
        <w:t xml:space="preserve">   </w:t>
      </w:r>
      <w:r>
        <w:rPr>
          <w:rStyle w:val="Footnote"/>
        </w:rPr>
        <w:t xml:space="preserve">Prohlášení </w:t>
      </w:r>
      <w:r>
        <w:rPr>
          <w:rStyle w:val="Footnote"/>
        </w:rPr>
        <w:t>o použitelnosti.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98F7" w14:textId="77777777" w:rsidR="00BD0DCE" w:rsidRDefault="00FE5836">
    <w:pPr>
      <w:spacing w:line="1" w:lineRule="exact"/>
    </w:pPr>
    <w:r>
      <w:rPr>
        <w:noProof/>
      </w:rPr>
      <mc:AlternateContent>
        <mc:Choice Requires="wps">
          <w:drawing>
            <wp:anchor distT="0" distB="0" distL="0" distR="0" simplePos="0" relativeHeight="62914696" behindDoc="1" locked="0" layoutInCell="1" allowOverlap="1" wp14:anchorId="373BD1F3" wp14:editId="0CF21DA3">
              <wp:simplePos x="0" y="0"/>
              <wp:positionH relativeFrom="page">
                <wp:posOffset>473075</wp:posOffset>
              </wp:positionH>
              <wp:positionV relativeFrom="page">
                <wp:posOffset>384810</wp:posOffset>
              </wp:positionV>
              <wp:extent cx="643255"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7EBC0D7B"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373BD1F3" id="_x0000_t202" coordsize="21600,21600" o:spt="202" path="m,l,21600r21600,l21600,xe">
              <v:stroke joinstyle="miter"/>
              <v:path gradientshapeok="t" o:connecttype="rect"/>
            </v:shapetype>
            <v:shape id="Shape 9" o:spid="_x0000_s1040" type="#_x0000_t202" style="position:absolute;margin-left:37.25pt;margin-top:30.3pt;width:50.65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" filled="f" stroked="f">
              <v:textbox style="mso-fit-shape-to-text:t" inset="0,0,0,0">
                <w:txbxContent>
                  <w:p w14:paraId="7EBC0D7B"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74AB" w14:textId="77777777" w:rsidR="00BD0DCE" w:rsidRDefault="00FE5836">
    <w:pPr>
      <w:spacing w:line="1" w:lineRule="exact"/>
    </w:pPr>
    <w:r>
      <w:rPr>
        <w:noProof/>
      </w:rPr>
      <mc:AlternateContent>
        <mc:Choice Requires="wps">
          <w:drawing>
            <wp:anchor distT="0" distB="0" distL="0" distR="0" simplePos="0" relativeHeight="62914720" behindDoc="1" locked="0" layoutInCell="1" allowOverlap="1" wp14:anchorId="156B4DE4" wp14:editId="5097F08E">
              <wp:simplePos x="0" y="0"/>
              <wp:positionH relativeFrom="page">
                <wp:posOffset>473075</wp:posOffset>
              </wp:positionH>
              <wp:positionV relativeFrom="page">
                <wp:posOffset>384810</wp:posOffset>
              </wp:positionV>
              <wp:extent cx="643255" cy="88265"/>
              <wp:effectExtent l="0" t="0" r="0" b="0"/>
              <wp:wrapNone/>
              <wp:docPr id="35" name="Shape 35"/>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4F507D03"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w:pict>
            <v:shapetype w14:anchorId="156B4DE4" id="_x0000_t202" coordsize="21600,21600" o:spt="202" path="m,l,21600r21600,l21600,xe">
              <v:stroke joinstyle="miter"/>
              <v:path gradientshapeok="t" o:connecttype="rect"/>
            </v:shapetype>
            <v:shape id="Shape 35" o:spid="_x0000_s1054" type="#_x0000_t202" style="position:absolute;margin-left:37.25pt;margin-top:30.3pt;width:50.65pt;height:6.9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y4HrgoYBAAAGAwAADgAAAAAAAAAAAAAAAAAuAgAAZHJz&#10;L2Uyb0RvYy54bWxQSwECLQAUAAYACAAAACEAFDlfCNkAAAAIAQAADwAAAAAAAAAAAAAAAADgAwAA&#10;ZHJzL2Rvd25yZXYueG1sUEsFBgAAAAAEAAQA8wAAAOYEAAAAAA==&#10;" filled="f" stroked="f">
              <v:textbox style="mso-fit-shape-to-text:t" inset="0,0,0,0">
                <w:txbxContent>
                  <w:p w14:paraId="4F507D03" w14:textId="77777777" w:rsidR="00BD0DCE" w:rsidRDefault="00FE5836">
                    <w:pPr>
                      <w:pStyle w:val="Headerorfooter20"/>
                    </w:pPr>
                    <w:r>
                      <w:rPr>
                        <w:rStyle w:val="Headerorfooter2"/>
                        <w:b/>
                        <w:color w:val="231F20"/>
                      </w:rPr>
                      <w:t>SIFS 2022:3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DEEB" w14:textId="77777777" w:rsidR="00BD0DCE" w:rsidRDefault="00FE5836">
    <w:pPr>
      <w:spacing w:line="1" w:lineRule="exact"/>
    </w:pPr>
    <w:r>
      <w:rPr>
        <w:noProof/>
      </w:rPr>
      <mc:AlternateContent>
        <mc:Choice Requires="wps">
          <w:drawing>
            <wp:anchor distT="0" distB="0" distL="0" distR="0" simplePos="0" relativeHeight="62914732" behindDoc="1" locked="0" layoutInCell="1" allowOverlap="1" wp14:anchorId="4C3A779E" wp14:editId="7A0BC30F">
              <wp:simplePos x="0" y="0"/>
              <wp:positionH relativeFrom="page">
                <wp:posOffset>1025525</wp:posOffset>
              </wp:positionH>
              <wp:positionV relativeFrom="page">
                <wp:posOffset>417830</wp:posOffset>
              </wp:positionV>
              <wp:extent cx="4251960" cy="91440"/>
              <wp:effectExtent l="0" t="0" r="0" b="0"/>
              <wp:wrapNone/>
              <wp:docPr id="47" name="Shape 47"/>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31B99083" w14:textId="77777777" w:rsidR="00BD0DCE" w:rsidRDefault="00FE5836">
                          <w:pPr>
                            <w:pStyle w:val="Headerorfooter0"/>
                            <w:tabs>
                              <w:tab w:val="right" w:pos="6696"/>
                            </w:tabs>
                          </w:pPr>
                          <w:r>
                            <w:rPr>
                              <w:rStyle w:val="Headerorfooter"/>
                              <w:i/>
                            </w:rPr>
                            <w:t xml:space="preserve">Obecná </w:t>
                          </w:r>
                          <w:r>
                            <w:rPr>
                              <w:rStyle w:val="Headerorfooter"/>
                              <w:i/>
                            </w:rPr>
                            <w:t>doporučení:</w:t>
                          </w:r>
                          <w:r>
                            <w:rPr>
                              <w:rStyle w:val="Headerorfooter"/>
                              <w:i/>
                            </w:rPr>
                            <w:tab/>
                          </w:r>
                          <w:r>
                            <w:rPr>
                              <w:rStyle w:val="Headerorfooter"/>
                              <w:b/>
                            </w:rPr>
                            <w:t>SIFS 2022:3</w:t>
                          </w:r>
                        </w:p>
                      </w:txbxContent>
                    </wps:txbx>
                    <wps:bodyPr lIns="0" tIns="0" rIns="0" bIns="0">
                      <a:spAutoFit/>
                    </wps:bodyPr>
                  </wps:wsp>
                </a:graphicData>
              </a:graphic>
            </wp:anchor>
          </w:drawing>
        </mc:Choice>
        <mc:Fallback>
          <w:pict>
            <v:shapetype w14:anchorId="4C3A779E" id="_x0000_t202" coordsize="21600,21600" o:spt="202" path="m,l,21600r21600,l21600,xe">
              <v:stroke joinstyle="miter"/>
              <v:path gradientshapeok="t" o:connecttype="rect"/>
            </v:shapetype>
            <v:shape id="Shape 47" o:spid="_x0000_s1057" type="#_x0000_t202" style="position:absolute;margin-left:80.75pt;margin-top:32.9pt;width:334.8pt;height:7.2pt;z-index:-4404017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" filled="f" stroked="f">
              <v:textbox style="mso-fit-shape-to-text:t" inset="0,0,0,0">
                <w:txbxContent>
                  <w:p w14:paraId="31B99083" w14:textId="77777777" w:rsidR="00BD0DCE" w:rsidRDefault="00FE5836">
                    <w:pPr>
                      <w:pStyle w:val="Headerorfooter0"/>
                      <w:tabs>
                        <w:tab w:val="right" w:pos="6696"/>
                      </w:tabs>
                    </w:pPr>
                    <w:r>
                      <w:rPr>
                        <w:rStyle w:val="Headerorfooter"/>
                        <w:i/>
                      </w:rPr>
                      <w:t xml:space="preserve">Obecná </w:t>
                    </w:r>
                    <w:r>
                      <w:rPr>
                        <w:rStyle w:val="Headerorfooter"/>
                        <w:i/>
                      </w:rPr>
                      <w:t>doporučení:</w:t>
                    </w:r>
                    <w:r>
                      <w:rPr>
                        <w:rStyle w:val="Headerorfooter"/>
                        <w:i/>
                      </w:rPr>
                      <w:tab/>
                    </w:r>
                    <w:r>
                      <w:rPr>
                        <w:rStyle w:val="Headerorfooter"/>
                        <w:b/>
                      </w:rPr>
                      <w:t>SIFS 2022:3</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CF28" w14:textId="77777777" w:rsidR="00BD0DCE" w:rsidRDefault="00FE5836">
    <w:pPr>
      <w:spacing w:line="1" w:lineRule="exact"/>
    </w:pPr>
    <w:r>
      <w:rPr>
        <w:noProof/>
      </w:rPr>
      <mc:AlternateContent>
        <mc:Choice Requires="wps">
          <w:drawing>
            <wp:anchor distT="0" distB="0" distL="0" distR="0" simplePos="0" relativeHeight="62914728" behindDoc="1" locked="0" layoutInCell="1" allowOverlap="1" wp14:anchorId="30470E69" wp14:editId="2C9A7645">
              <wp:simplePos x="0" y="0"/>
              <wp:positionH relativeFrom="page">
                <wp:posOffset>4540102</wp:posOffset>
              </wp:positionH>
              <wp:positionV relativeFrom="page">
                <wp:posOffset>414670</wp:posOffset>
              </wp:positionV>
              <wp:extent cx="732584"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732584" cy="91440"/>
                      </a:xfrm>
                      <a:prstGeom prst="rect">
                        <a:avLst/>
                      </a:prstGeom>
                      <a:noFill/>
                    </wps:spPr>
                    <wps:txbx>
                      <w:txbxContent>
                        <w:p w14:paraId="5C00730D" w14:textId="1BD07AAB" w:rsidR="00BD0DCE" w:rsidRDefault="00FE5836" w:rsidP="00236D5C">
                          <w:pPr>
                            <w:pStyle w:val="Headerorfooter0"/>
                            <w:tabs>
                              <w:tab w:val="right" w:pos="6696"/>
                            </w:tabs>
                            <w:jc w:val="right"/>
                          </w:pPr>
                          <w:r>
                            <w:rPr>
                              <w:rStyle w:val="Headerorfooter"/>
                              <w:b/>
                            </w:rPr>
                            <w:t xml:space="preserve">SIFS </w:t>
                          </w:r>
                          <w:r>
                            <w:rPr>
                              <w:rStyle w:val="Headerorfooter"/>
                              <w:b/>
                            </w:rPr>
                            <w:t>2022:3</w:t>
                          </w:r>
                        </w:p>
                      </w:txbxContent>
                    </wps:txbx>
                    <wps:bodyPr wrap="square" lIns="0" tIns="0" rIns="0" bIns="0">
                      <a:spAutoFit/>
                    </wps:bodyPr>
                  </wps:wsp>
                </a:graphicData>
              </a:graphic>
              <wp14:sizeRelH relativeFrom="margin">
                <wp14:pctWidth>0</wp14:pctWidth>
              </wp14:sizeRelH>
              <wp14:sizeRelV relativeFrom="margin">
                <wp14:pctHeight>0</wp14:pctHeight>
              </wp14:sizeRelV>
            </wp:anchor>
          </w:drawing>
        </mc:Choice>
        <mc:Fallback>
          <w:pict>
            <v:shapetype w14:anchorId="30470E69" id="_x0000_t202" coordsize="21600,21600" o:spt="202" path="m,l,21600r21600,l21600,xe">
              <v:stroke joinstyle="miter"/>
              <v:path gradientshapeok="t" o:connecttype="rect"/>
            </v:shapetype>
            <v:shape id="Shape 43" o:spid="_x0000_s1058" type="#_x0000_t202" style="position:absolute;margin-left:357.5pt;margin-top:32.65pt;width:57.7pt;height:7.2pt;z-index:-440401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" filled="f" stroked="f">
              <v:textbox style="mso-fit-shape-to-text:t" inset="0,0,0,0">
                <w:txbxContent>
                  <w:p w14:paraId="5C00730D" w14:textId="1BD07AAB" w:rsidR="00BD0DCE" w:rsidRDefault="00FE5836" w:rsidP="00236D5C">
                    <w:pPr>
                      <w:pStyle w:val="Headerorfooter0"/>
                      <w:tabs>
                        <w:tab w:val="right" w:pos="6696"/>
                      </w:tabs>
                      <w:jc w:val="right"/>
                    </w:pPr>
                    <w:r>
                      <w:rPr>
                        <w:rStyle w:val="Headerorfooter"/>
                        <w:b/>
                      </w:rPr>
                      <w:t xml:space="preserve">SIFS </w:t>
                    </w:r>
                    <w:r>
                      <w:rPr>
                        <w:rStyle w:val="Headerorfooter"/>
                        <w:b/>
                      </w:rPr>
                      <w:t>2022:3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C04A" w14:textId="77777777" w:rsidR="00BD0DCE" w:rsidRDefault="00FE5836">
    <w:pPr>
      <w:spacing w:line="1" w:lineRule="exact"/>
    </w:pPr>
    <w:r>
      <w:rPr>
        <w:noProof/>
      </w:rPr>
      <mc:AlternateContent>
        <mc:Choice Requires="wps">
          <w:drawing>
            <wp:anchor distT="0" distB="0" distL="0" distR="0" simplePos="0" relativeHeight="62914736" behindDoc="1" locked="0" layoutInCell="1" allowOverlap="1" wp14:anchorId="65226CAE" wp14:editId="74B04E10">
              <wp:simplePos x="0" y="0"/>
              <wp:positionH relativeFrom="page">
                <wp:posOffset>449580</wp:posOffset>
              </wp:positionH>
              <wp:positionV relativeFrom="page">
                <wp:posOffset>417830</wp:posOffset>
              </wp:positionV>
              <wp:extent cx="1697990"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697990" cy="115570"/>
                      </a:xfrm>
                      <a:prstGeom prst="rect">
                        <a:avLst/>
                      </a:prstGeom>
                      <a:noFill/>
                    </wps:spPr>
                    <wps:txbx>
                      <w:txbxContent>
                        <w:p w14:paraId="0ED66F4C" w14:textId="1A357664" w:rsidR="00BD0DCE" w:rsidRDefault="00FE5836">
                          <w:pPr>
                            <w:pStyle w:val="Headerorfooter0"/>
                            <w:tabs>
                              <w:tab w:val="right" w:pos="2674"/>
                            </w:tabs>
                          </w:pPr>
                          <w:r>
                            <w:rPr>
                              <w:rStyle w:val="Heading2"/>
                              <w:b/>
                            </w:rPr>
                            <w:t xml:space="preserve">SIFS </w:t>
                          </w:r>
                          <w:r>
                            <w:rPr>
                              <w:rStyle w:val="Heading2"/>
                              <w:b/>
                            </w:rPr>
                            <w:t>2022:3</w:t>
                          </w:r>
                        </w:p>
                      </w:txbxContent>
                    </wps:txbx>
                    <wps:bodyPr lIns="0" tIns="0" rIns="0" bIns="0">
                      <a:spAutoFit/>
                    </wps:bodyPr>
                  </wps:wsp>
                </a:graphicData>
              </a:graphic>
            </wp:anchor>
          </w:drawing>
        </mc:Choice>
        <mc:Fallback>
          <w:pict>
            <v:shapetype w14:anchorId="65226CAE" id="_x0000_t202" coordsize="21600,21600" o:spt="202" path="m,l,21600r21600,l21600,xe">
              <v:stroke joinstyle="miter"/>
              <v:path gradientshapeok="t" o:connecttype="rect"/>
            </v:shapetype>
            <v:shape id="Shape 53" o:spid="_x0000_s1061" type="#_x0000_t202" style="position:absolute;margin-left:35.4pt;margin-top:32.9pt;width:133.7pt;height:9.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" filled="f" stroked="f">
              <v:textbox style="mso-fit-shape-to-text:t" inset="0,0,0,0">
                <w:txbxContent>
                  <w:p w14:paraId="0ED66F4C" w14:textId="1A357664" w:rsidR="00BD0DCE" w:rsidRDefault="00FE5836">
                    <w:pPr>
                      <w:pStyle w:val="Headerorfooter0"/>
                      <w:tabs>
                        <w:tab w:val="right" w:pos="2674"/>
                      </w:tabs>
                    </w:pPr>
                    <w:r>
                      <w:rPr>
                        <w:rStyle w:val="Heading2"/>
                        <w:b/>
                      </w:rPr>
                      <w:t xml:space="preserve">SIFS </w:t>
                    </w:r>
                    <w:r>
                      <w:rPr>
                        <w:rStyle w:val="Heading2"/>
                        <w:b/>
                      </w:rPr>
                      <w:t>2022:3</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72A" w14:textId="77777777" w:rsidR="00BD0DCE" w:rsidRDefault="00BD0DCE">
    <w:pPr>
      <w:spacing w:line="1"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7C1" w14:textId="77777777" w:rsidR="00BD0DCE" w:rsidRDefault="00BD0DCE">
    <w:pPr>
      <w:spacing w:line="1"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5876" w14:textId="77777777" w:rsidR="00BD0DCE" w:rsidRDefault="00FE5836">
    <w:pPr>
      <w:spacing w:line="1" w:lineRule="exact"/>
    </w:pPr>
    <w:r>
      <w:rPr>
        <w:noProof/>
      </w:rPr>
      <mc:AlternateContent>
        <mc:Choice Requires="wps">
          <w:drawing>
            <wp:anchor distT="0" distB="0" distL="0" distR="0" simplePos="0" relativeHeight="62914754" behindDoc="1" locked="0" layoutInCell="1" allowOverlap="1" wp14:anchorId="27D5361E" wp14:editId="3989F4A4">
              <wp:simplePos x="0" y="0"/>
              <wp:positionH relativeFrom="page">
                <wp:posOffset>1025525</wp:posOffset>
              </wp:positionH>
              <wp:positionV relativeFrom="page">
                <wp:posOffset>417830</wp:posOffset>
              </wp:positionV>
              <wp:extent cx="4251960" cy="91440"/>
              <wp:effectExtent l="0" t="0" r="0" b="0"/>
              <wp:wrapNone/>
              <wp:docPr id="79" name="Shape 79"/>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50057AD9" w14:textId="77777777" w:rsidR="00BD0DCE" w:rsidRDefault="00FE5836">
                          <w:pPr>
                            <w:pStyle w:val="Headerorfooter0"/>
                            <w:tabs>
                              <w:tab w:val="right" w:pos="6696"/>
                            </w:tabs>
                          </w:pPr>
                          <w:r>
                            <w:rPr>
                              <w:rStyle w:val="Headerorfooter"/>
                              <w:i/>
                            </w:rPr>
                            <w:t xml:space="preserve">Obecná </w:t>
                          </w:r>
                          <w:r>
                            <w:rPr>
                              <w:rStyle w:val="Headerorfooter"/>
                              <w:i/>
                            </w:rPr>
                            <w:t>doporučení:</w:t>
                          </w:r>
                          <w:r>
                            <w:rPr>
                              <w:rStyle w:val="Headerorfooter"/>
                              <w:i/>
                            </w:rPr>
                            <w:tab/>
                          </w:r>
                          <w:r>
                            <w:rPr>
                              <w:rStyle w:val="Headerorfooter"/>
                              <w:b/>
                            </w:rPr>
                            <w:t>SIFS 2022:3</w:t>
                          </w:r>
                        </w:p>
                      </w:txbxContent>
                    </wps:txbx>
                    <wps:bodyPr lIns="0" tIns="0" rIns="0" bIns="0">
                      <a:spAutoFit/>
                    </wps:bodyPr>
                  </wps:wsp>
                </a:graphicData>
              </a:graphic>
            </wp:anchor>
          </w:drawing>
        </mc:Choice>
        <mc:Fallback>
          <w:pict>
            <v:shapetype w14:anchorId="27D5361E" id="_x0000_t202" coordsize="21600,21600" o:spt="202" path="m,l,21600r21600,l21600,xe">
              <v:stroke joinstyle="miter"/>
              <v:path gradientshapeok="t" o:connecttype="rect"/>
            </v:shapetype>
            <v:shape id="Shape 79" o:spid="_x0000_s1064" type="#_x0000_t202" style="position:absolute;margin-left:80.75pt;margin-top:32.9pt;width:334.8pt;height:7.2pt;z-index:-4404017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" filled="f" stroked="f">
              <v:textbox style="mso-fit-shape-to-text:t" inset="0,0,0,0">
                <w:txbxContent>
                  <w:p w14:paraId="50057AD9" w14:textId="77777777" w:rsidR="00BD0DCE" w:rsidRDefault="00FE5836">
                    <w:pPr>
                      <w:pStyle w:val="Headerorfooter0"/>
                      <w:tabs>
                        <w:tab w:val="right" w:pos="6696"/>
                      </w:tabs>
                    </w:pPr>
                    <w:r>
                      <w:rPr>
                        <w:rStyle w:val="Headerorfooter"/>
                        <w:i/>
                      </w:rPr>
                      <w:t xml:space="preserve">Obecná </w:t>
                    </w:r>
                    <w:r>
                      <w:rPr>
                        <w:rStyle w:val="Headerorfooter"/>
                        <w:i/>
                      </w:rPr>
                      <w:t>doporučení:</w:t>
                    </w:r>
                    <w:r>
                      <w:rPr>
                        <w:rStyle w:val="Headerorfooter"/>
                        <w:i/>
                      </w:rPr>
                      <w:tab/>
                    </w:r>
                    <w:r>
                      <w:rPr>
                        <w:rStyle w:val="Headerorfooter"/>
                        <w:b/>
                      </w:rPr>
                      <w:t>SIFS 2022:3</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8861" w14:textId="77777777" w:rsidR="00BD0DCE" w:rsidRDefault="00FE5836">
    <w:pPr>
      <w:spacing w:line="1" w:lineRule="exact"/>
    </w:pPr>
    <w:r>
      <w:rPr>
        <w:noProof/>
      </w:rPr>
      <mc:AlternateContent>
        <mc:Choice Requires="wps">
          <w:drawing>
            <wp:anchor distT="0" distB="0" distL="0" distR="0" simplePos="0" relativeHeight="62914750" behindDoc="1" locked="0" layoutInCell="1" allowOverlap="1" wp14:anchorId="7C7B05F3" wp14:editId="16A03B55">
              <wp:simplePos x="0" y="0"/>
              <wp:positionH relativeFrom="page">
                <wp:posOffset>1025525</wp:posOffset>
              </wp:positionH>
              <wp:positionV relativeFrom="page">
                <wp:posOffset>417830</wp:posOffset>
              </wp:positionV>
              <wp:extent cx="4251960" cy="91440"/>
              <wp:effectExtent l="0" t="0" r="0" b="0"/>
              <wp:wrapNone/>
              <wp:docPr id="75" name="Shape 75"/>
              <wp:cNvGraphicFramePr/>
              <a:graphic xmlns:a="http://schemas.openxmlformats.org/drawingml/2006/main">
                <a:graphicData uri="http://schemas.microsoft.com/office/word/2010/wordprocessingShape">
                  <wps:wsp>
                    <wps:cNvSpPr txBox="1"/>
                    <wps:spPr>
                      <a:xfrm>
                        <a:off x="0" y="0"/>
                        <a:ext cx="4251960" cy="91440"/>
                      </a:xfrm>
                      <a:prstGeom prst="rect">
                        <a:avLst/>
                      </a:prstGeom>
                      <a:noFill/>
                    </wps:spPr>
                    <wps:txbx>
                      <w:txbxContent>
                        <w:p w14:paraId="5C7303B9" w14:textId="20CE774F" w:rsidR="00BD0DCE" w:rsidRDefault="00FE5836" w:rsidP="003F18C8">
                          <w:pPr>
                            <w:pStyle w:val="Headerorfooter0"/>
                            <w:tabs>
                              <w:tab w:val="right" w:pos="6696"/>
                            </w:tabs>
                            <w:jc w:val="right"/>
                          </w:pPr>
                          <w:r>
                            <w:rPr>
                              <w:rStyle w:val="Headerorfooter"/>
                              <w:b/>
                            </w:rPr>
                            <w:t xml:space="preserve">SIFS </w:t>
                          </w:r>
                          <w:r>
                            <w:rPr>
                              <w:rStyle w:val="Headerorfooter"/>
                              <w:b/>
                            </w:rPr>
                            <w:t>2022:3</w:t>
                          </w:r>
                        </w:p>
                      </w:txbxContent>
                    </wps:txbx>
                    <wps:bodyPr lIns="0" tIns="0" rIns="0" bIns="0">
                      <a:spAutoFit/>
                    </wps:bodyPr>
                  </wps:wsp>
                </a:graphicData>
              </a:graphic>
            </wp:anchor>
          </w:drawing>
        </mc:Choice>
        <mc:Fallback>
          <w:pict>
            <v:shapetype w14:anchorId="7C7B05F3" id="_x0000_t202" coordsize="21600,21600" o:spt="202" path="m,l,21600r21600,l21600,xe">
              <v:stroke joinstyle="miter"/>
              <v:path gradientshapeok="t" o:connecttype="rect"/>
            </v:shapetype>
            <v:shape id="Shape 75" o:spid="_x0000_s1065" type="#_x0000_t202" style="position:absolute;margin-left:80.75pt;margin-top:32.9pt;width:334.8pt;height:7.2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" filled="f" stroked="f">
              <v:textbox style="mso-fit-shape-to-text:t" inset="0,0,0,0">
                <w:txbxContent>
                  <w:p w14:paraId="5C7303B9" w14:textId="20CE774F" w:rsidR="00BD0DCE" w:rsidRDefault="00FE5836" w:rsidP="003F18C8">
                    <w:pPr>
                      <w:pStyle w:val="Headerorfooter0"/>
                      <w:tabs>
                        <w:tab w:val="right" w:pos="6696"/>
                      </w:tabs>
                      <w:jc w:val="right"/>
                    </w:pPr>
                    <w:r>
                      <w:rPr>
                        <w:rStyle w:val="Headerorfooter"/>
                        <w:b/>
                      </w:rPr>
                      <w:t xml:space="preserve">SIFS </w:t>
                    </w:r>
                    <w:r>
                      <w:rPr>
                        <w:rStyle w:val="Headerorfooter"/>
                        <w:b/>
                      </w:rPr>
                      <w:t>2022:3</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24F5" w14:textId="77777777" w:rsidR="00BD0DCE" w:rsidRDefault="00FE5836">
    <w:pPr>
      <w:spacing w:line="1" w:lineRule="exact"/>
    </w:pPr>
    <w:r>
      <w:rPr>
        <w:noProof/>
      </w:rPr>
      <mc:AlternateContent>
        <mc:Choice Requires="wps">
          <w:drawing>
            <wp:anchor distT="0" distB="0" distL="0" distR="0" simplePos="0" relativeHeight="62914758" behindDoc="1" locked="0" layoutInCell="1" allowOverlap="1" wp14:anchorId="19CFAB6F" wp14:editId="4EF089DB">
              <wp:simplePos x="0" y="0"/>
              <wp:positionH relativeFrom="page">
                <wp:posOffset>473075</wp:posOffset>
              </wp:positionH>
              <wp:positionV relativeFrom="page">
                <wp:posOffset>384810</wp:posOffset>
              </wp:positionV>
              <wp:extent cx="643255" cy="88265"/>
              <wp:effectExtent l="0" t="0" r="0" b="0"/>
              <wp:wrapNone/>
              <wp:docPr id="87" name="Shape 87"/>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D19C951"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w:pict>
            <v:shapetype w14:anchorId="19CFAB6F" id="_x0000_t202" coordsize="21600,21600" o:spt="202" path="m,l,21600r21600,l21600,xe">
              <v:stroke joinstyle="miter"/>
              <v:path gradientshapeok="t" o:connecttype="rect"/>
            </v:shapetype>
            <v:shape id="Shape 87" o:spid="_x0000_s1068" type="#_x0000_t202" style="position:absolute;margin-left:37.25pt;margin-top:30.3pt;width:50.65pt;height:6.95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sdstHoYBAAAGAwAADgAAAAAAAAAAAAAAAAAuAgAAZHJz&#10;L2Uyb0RvYy54bWxQSwECLQAUAAYACAAAACEAFDlfCNkAAAAIAQAADwAAAAAAAAAAAAAAAADgAwAA&#10;ZHJzL2Rvd25yZXYueG1sUEsFBgAAAAAEAAQA8wAAAOYEAAAAAA==&#10;" filled="f" stroked="f">
              <v:textbox style="mso-fit-shape-to-text:t" inset="0,0,0,0">
                <w:txbxContent>
                  <w:p w14:paraId="5D19C951" w14:textId="77777777" w:rsidR="00BD0DCE" w:rsidRDefault="00FE5836">
                    <w:pPr>
                      <w:pStyle w:val="Headerorfooter20"/>
                    </w:pPr>
                    <w:r>
                      <w:rPr>
                        <w:rStyle w:val="Headerorfooter2"/>
                        <w:b/>
                        <w:color w:val="231F20"/>
                      </w:rPr>
                      <w:t xml:space="preserve">SIFS </w:t>
                    </w:r>
                    <w:r>
                      <w:rPr>
                        <w:rStyle w:val="Headerorfooter2"/>
                        <w:b/>
                        <w:color w:val="231F20"/>
                      </w:rPr>
                      <w:t>2022:3</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69E7" w14:textId="77777777" w:rsidR="00BD0DCE" w:rsidRDefault="00BD0DC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3EF6" w14:textId="77777777" w:rsidR="00BD0DCE" w:rsidRDefault="00FE5836">
    <w:pPr>
      <w:spacing w:line="1" w:lineRule="exact"/>
    </w:pPr>
    <w:r>
      <w:rPr>
        <w:noProof/>
      </w:rPr>
      <mc:AlternateContent>
        <mc:Choice Requires="wps">
          <w:drawing>
            <wp:anchor distT="0" distB="0" distL="0" distR="0" simplePos="0" relativeHeight="62914694" behindDoc="1" locked="0" layoutInCell="1" allowOverlap="1" wp14:anchorId="3F67BF32" wp14:editId="0A1EB7DC">
              <wp:simplePos x="0" y="0"/>
              <wp:positionH relativeFrom="page">
                <wp:posOffset>4658360</wp:posOffset>
              </wp:positionH>
              <wp:positionV relativeFrom="page">
                <wp:posOffset>420370</wp:posOffset>
              </wp:positionV>
              <wp:extent cx="640080" cy="88265"/>
              <wp:effectExtent l="0" t="0" r="0" b="0"/>
              <wp:wrapNone/>
              <wp:docPr id="7" name="Shape 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31C593CA" w14:textId="77777777" w:rsidR="00BD0DCE" w:rsidRDefault="00FE5836">
                          <w:pPr>
                            <w:pStyle w:val="Headerorfooter20"/>
                          </w:pPr>
                          <w:r>
                            <w:rPr>
                              <w:rStyle w:val="Headerorfooter2"/>
                              <w:b/>
                              <w:color w:val="231F20"/>
                            </w:rPr>
                            <w:t xml:space="preserve">SIFS </w:t>
                          </w:r>
                          <w:r>
                            <w:rPr>
                              <w:rStyle w:val="Headerorfooter2"/>
                              <w:b/>
                              <w:color w:val="231F20"/>
                            </w:rPr>
                            <w:t>2022:</w:t>
                          </w:r>
                          <w:r>
                            <w:fldChar w:fldCharType="begin"/>
                          </w:r>
                          <w:r>
                            <w:instrText xml:space="preserve"> PAGE \* MERGEFORMAT </w:instrText>
                          </w:r>
                          <w:r>
                            <w:fldChar w:fldCharType="separate"/>
                          </w:r>
                          <w:r>
                            <w:rPr>
                              <w:rStyle w:val="Headerorfooter2"/>
                              <w:b/>
                              <w:color w:val="231F20"/>
                            </w:rPr>
                            <w:t>#</w:t>
                          </w:r>
                          <w:r>
                            <w:rPr>
                              <w:rStyle w:val="Headerorfooter2"/>
                              <w:b/>
                              <w:color w:val="231F20"/>
                            </w:rPr>
                            <w:fldChar w:fldCharType="end"/>
                          </w:r>
                        </w:p>
                      </w:txbxContent>
                    </wps:txbx>
                    <wps:bodyPr wrap="none" lIns="0" tIns="0" rIns="0" bIns="0">
                      <a:spAutoFit/>
                    </wps:bodyPr>
                  </wps:wsp>
                </a:graphicData>
              </a:graphic>
            </wp:anchor>
          </w:drawing>
        </mc:Choice>
        <mc:Fallback>
          <w:pict>
            <v:shapetype w14:anchorId="3F67BF32" id="_x0000_t202" coordsize="21600,21600" o:spt="202" path="m,l,21600r21600,l21600,xe">
              <v:stroke joinstyle="miter"/>
              <v:path gradientshapeok="t" o:connecttype="rect"/>
            </v:shapetype>
            <v:shape id="Shape 7" o:spid="_x0000_s1041" type="#_x0000_t202" style="position:absolute;margin-left:366.8pt;margin-top:33.1pt;width:50.4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" filled="f" stroked="f">
              <v:textbox style="mso-fit-shape-to-text:t" inset="0,0,0,0">
                <w:txbxContent>
                  <w:p w14:paraId="31C593CA" w14:textId="77777777" w:rsidR="00BD0DCE" w:rsidRDefault="00FE5836">
                    <w:pPr>
                      <w:pStyle w:val="Headerorfooter20"/>
                    </w:pPr>
                    <w:r>
                      <w:rPr>
                        <w:rStyle w:val="Headerorfooter2"/>
                        <w:b/>
                        <w:color w:val="231F20"/>
                      </w:rPr>
                      <w:t xml:space="preserve">SIFS </w:t>
                    </w:r>
                    <w:r>
                      <w:rPr>
                        <w:rStyle w:val="Headerorfooter2"/>
                        <w:b/>
                        <w:color w:val="231F20"/>
                      </w:rPr>
                      <w:t>2022:</w:t>
                    </w:r>
                    <w:r>
                      <w:fldChar w:fldCharType="begin"/>
                    </w:r>
                    <w:r>
                      <w:instrText xml:space="preserve"> PAGE \* MERGEFORMAT </w:instrText>
                    </w:r>
                    <w:r>
                      <w:fldChar w:fldCharType="separate"/>
                    </w:r>
                    <w:r>
                      <w:rPr>
                        <w:rStyle w:val="Headerorfooter2"/>
                        <w:b/>
                        <w:color w:val="231F20"/>
                      </w:rPr>
                      <w:t>#</w:t>
                    </w:r>
                    <w:r>
                      <w:rPr>
                        <w:rStyle w:val="Headerorfooter2"/>
                        <w:b/>
                        <w:color w:val="231F20"/>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DD53" w14:textId="77777777" w:rsidR="00BD0DCE" w:rsidRDefault="00BD0DCE">
    <w:pPr>
      <w:spacing w:line="1" w:lineRule="exac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77BB" w14:textId="77777777" w:rsidR="00BD0DCE" w:rsidRDefault="00BD0DCE">
    <w:pPr>
      <w:spacing w:line="1" w:lineRule="exac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C94E" w14:textId="77777777" w:rsidR="00BD0DCE" w:rsidRDefault="00FE5836">
    <w:pPr>
      <w:spacing w:line="1" w:lineRule="exact"/>
    </w:pPr>
    <w:r>
      <w:rPr>
        <w:noProof/>
      </w:rPr>
      <mc:AlternateContent>
        <mc:Choice Requires="wps">
          <w:drawing>
            <wp:anchor distT="0" distB="0" distL="0" distR="0" simplePos="0" relativeHeight="62914768" behindDoc="1" locked="0" layoutInCell="1" allowOverlap="1" wp14:anchorId="4CE0E748" wp14:editId="6B158C12">
              <wp:simplePos x="0" y="0"/>
              <wp:positionH relativeFrom="page">
                <wp:posOffset>473075</wp:posOffset>
              </wp:positionH>
              <wp:positionV relativeFrom="page">
                <wp:posOffset>384810</wp:posOffset>
              </wp:positionV>
              <wp:extent cx="643255" cy="88265"/>
              <wp:effectExtent l="0" t="0" r="0" b="0"/>
              <wp:wrapNone/>
              <wp:docPr id="109" name="Shape 10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790538A"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w:pict>
            <v:shapetype w14:anchorId="4CE0E748" id="_x0000_t202" coordsize="21600,21600" o:spt="202" path="m,l,21600r21600,l21600,xe">
              <v:stroke joinstyle="miter"/>
              <v:path gradientshapeok="t" o:connecttype="rect"/>
            </v:shapetype>
            <v:shape id="Shape 109" o:spid="_x0000_s1071" type="#_x0000_t202" style="position:absolute;margin-left:37.25pt;margin-top:30.3pt;width:50.65pt;height:6.95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OEsdjoYBAAAGAwAADgAAAAAAAAAAAAAAAAAuAgAAZHJz&#10;L2Uyb0RvYy54bWxQSwECLQAUAAYACAAAACEAFDlfCNkAAAAIAQAADwAAAAAAAAAAAAAAAADgAwAA&#10;ZHJzL2Rvd25yZXYueG1sUEsFBgAAAAAEAAQA8wAAAOYEAAAAAA==&#10;" filled="f" stroked="f">
              <v:textbox style="mso-fit-shape-to-text:t" inset="0,0,0,0">
                <w:txbxContent>
                  <w:p w14:paraId="5790538A" w14:textId="77777777" w:rsidR="00BD0DCE" w:rsidRDefault="00FE5836">
                    <w:pPr>
                      <w:pStyle w:val="Headerorfooter20"/>
                    </w:pPr>
                    <w:r>
                      <w:rPr>
                        <w:rStyle w:val="Headerorfooter2"/>
                        <w:b/>
                        <w:color w:val="231F20"/>
                      </w:rPr>
                      <w:t xml:space="preserve">SIFS </w:t>
                    </w:r>
                    <w:r>
                      <w:rPr>
                        <w:rStyle w:val="Headerorfooter2"/>
                        <w:b/>
                        <w:color w:val="231F20"/>
                      </w:rPr>
                      <w:t>2022:3</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DC1D" w14:textId="77777777" w:rsidR="00BD0DCE" w:rsidRDefault="00FE5836">
    <w:pPr>
      <w:spacing w:line="1" w:lineRule="exact"/>
    </w:pPr>
    <w:r>
      <w:rPr>
        <w:noProof/>
      </w:rPr>
      <mc:AlternateContent>
        <mc:Choice Requires="wps">
          <w:drawing>
            <wp:anchor distT="0" distB="0" distL="0" distR="0" simplePos="0" relativeHeight="62914764" behindDoc="1" locked="0" layoutInCell="1" allowOverlap="1" wp14:anchorId="34AB835A" wp14:editId="32DAF46E">
              <wp:simplePos x="0" y="0"/>
              <wp:positionH relativeFrom="page">
                <wp:posOffset>473075</wp:posOffset>
              </wp:positionH>
              <wp:positionV relativeFrom="page">
                <wp:posOffset>384810</wp:posOffset>
              </wp:positionV>
              <wp:extent cx="643255" cy="88265"/>
              <wp:effectExtent l="0" t="0" r="0" b="0"/>
              <wp:wrapNone/>
              <wp:docPr id="105" name="Shape 105"/>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6C8A8E8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w:pict>
            <v:shapetype w14:anchorId="34AB835A" id="_x0000_t202" coordsize="21600,21600" o:spt="202" path="m,l,21600r21600,l21600,xe">
              <v:stroke joinstyle="miter"/>
              <v:path gradientshapeok="t" o:connecttype="rect"/>
            </v:shapetype>
            <v:shape id="Shape 105" o:spid="_x0000_s1072" type="#_x0000_t202" style="position:absolute;margin-left:37.25pt;margin-top:30.3pt;width:50.65pt;height:6.95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f1/E5YYBAAAGAwAADgAAAAAAAAAAAAAAAAAuAgAAZHJz&#10;L2Uyb0RvYy54bWxQSwECLQAUAAYACAAAACEAFDlfCNkAAAAIAQAADwAAAAAAAAAAAAAAAADgAwAA&#10;ZHJzL2Rvd25yZXYueG1sUEsFBgAAAAAEAAQA8wAAAOYEAAAAAA==&#10;" filled="f" stroked="f">
              <v:textbox style="mso-fit-shape-to-text:t" inset="0,0,0,0">
                <w:txbxContent>
                  <w:p w14:paraId="6C8A8E89" w14:textId="77777777" w:rsidR="00BD0DCE" w:rsidRDefault="00FE5836">
                    <w:pPr>
                      <w:pStyle w:val="Headerorfooter20"/>
                    </w:pPr>
                    <w:r>
                      <w:rPr>
                        <w:rStyle w:val="Headerorfooter2"/>
                        <w:b/>
                        <w:color w:val="231F20"/>
                      </w:rPr>
                      <w:t xml:space="preserve">SIFS </w:t>
                    </w:r>
                    <w:r>
                      <w:rPr>
                        <w:rStyle w:val="Headerorfooter2"/>
                        <w:b/>
                        <w:color w:val="231F20"/>
                      </w:rPr>
                      <w:t>2022:3</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w:pict>
            <v:shapetype w14:anchorId="7958843A" id="_x0000_t202" coordsize="21600,21600" o:spt="202" path="m,l,21600r21600,l21600,xe">
              <v:stroke joinstyle="miter"/>
              <v:path gradientshapeok="t" o:connecttype="rect"/>
            </v:shapetype>
            <v:shape id="Shape 117" o:spid="_x0000_s1075"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Pitt+y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FE5836">
                    <w:pPr>
                      <w:pStyle w:val="Headerorfooter0"/>
                    </w:pPr>
                    <w:r>
                      <w:rPr>
                        <w:rStyle w:val="Headerorfooter"/>
                        <w:b/>
                      </w:rPr>
                      <w:t xml:space="preserve">SIFS </w:t>
                    </w:r>
                    <w:r>
                      <w:rPr>
                        <w:rStyle w:val="Headerorfooter"/>
                        <w:b/>
                      </w:rPr>
                      <w:t>2022:3</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 xml:space="preserve">SIFS </w:t>
                          </w:r>
                          <w:r>
                            <w:rPr>
                              <w:rStyle w:val="Headerorfooter"/>
                              <w:b/>
                            </w:rPr>
                            <w:t>2022:3</w:t>
                          </w:r>
                        </w:p>
                      </w:txbxContent>
                    </wps:txbx>
                    <wps:bodyPr wrap="none" lIns="0" tIns="0" rIns="0" bIns="0">
                      <a:spAutoFit/>
                    </wps:bodyPr>
                  </wps:wsp>
                </a:graphicData>
              </a:graphic>
            </wp:anchor>
          </w:drawing>
        </mc:Choice>
        <mc:Fallback>
          <w:pict>
            <v:shapetype w14:anchorId="445515A5" id="_x0000_t202" coordsize="21600,21600" o:spt="202" path="m,l,21600r21600,l21600,xe">
              <v:stroke joinstyle="miter"/>
              <v:path gradientshapeok="t" o:connecttype="rect"/>
            </v:shapetype>
            <v:shape id="Shape 113" o:spid="_x0000_s1076"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C/uW6H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FE5836">
                    <w:pPr>
                      <w:pStyle w:val="Headerorfooter0"/>
                    </w:pPr>
                    <w:r>
                      <w:rPr>
                        <w:rStyle w:val="Headerorfooter"/>
                        <w:b/>
                      </w:rPr>
                      <w:t xml:space="preserve">SIFS </w:t>
                    </w:r>
                    <w:r>
                      <w:rPr>
                        <w:rStyle w:val="Headerorfooter"/>
                        <w:b/>
                      </w:rPr>
                      <w:t>2022:3</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6D59" w14:textId="77777777" w:rsidR="00BD0DCE" w:rsidRDefault="00FE5836">
    <w:pPr>
      <w:spacing w:line="1" w:lineRule="exact"/>
    </w:pPr>
    <w:r>
      <w:rPr>
        <w:noProof/>
      </w:rPr>
      <mc:AlternateContent>
        <mc:Choice Requires="wps">
          <w:drawing>
            <wp:anchor distT="0" distB="0" distL="0" distR="0" simplePos="0" relativeHeight="62914704" behindDoc="1" locked="0" layoutInCell="1" allowOverlap="1" wp14:anchorId="2E2D821B" wp14:editId="22E50C2B">
              <wp:simplePos x="0" y="0"/>
              <wp:positionH relativeFrom="page">
                <wp:posOffset>4660900</wp:posOffset>
              </wp:positionH>
              <wp:positionV relativeFrom="page">
                <wp:posOffset>420370</wp:posOffset>
              </wp:positionV>
              <wp:extent cx="64008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5E419B74"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w:pict>
            <v:shapetype w14:anchorId="2E2D821B" id="_x0000_t202" coordsize="21600,21600" o:spt="202" path="m,l,21600r21600,l21600,xe">
              <v:stroke joinstyle="miter"/>
              <v:path gradientshapeok="t" o:connecttype="rect"/>
            </v:shapetype>
            <v:shape id="Shape 17" o:spid="_x0000_s1043" type="#_x0000_t202" style="position:absolute;margin-left:367pt;margin-top:33.1pt;width:50.4pt;height:6.9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" filled="f" stroked="f">
              <v:textbox style="mso-fit-shape-to-text:t" inset="0,0,0,0">
                <w:txbxContent>
                  <w:p w14:paraId="5E419B74" w14:textId="77777777" w:rsidR="00BD0DCE" w:rsidRDefault="00FE5836">
                    <w:pPr>
                      <w:pStyle w:val="Headerorfooter20"/>
                    </w:pPr>
                    <w:r>
                      <w:rPr>
                        <w:rStyle w:val="Headerorfooter2"/>
                        <w:b/>
                        <w:color w:val="231F20"/>
                      </w:rPr>
                      <w:t xml:space="preserve">SIFS </w:t>
                    </w:r>
                    <w:r>
                      <w:rPr>
                        <w:rStyle w:val="Headerorfooter2"/>
                        <w:b/>
                        <w:color w:val="231F20"/>
                      </w:rPr>
                      <w:t>2022:3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8EF" w14:textId="77777777" w:rsidR="00BD0DCE" w:rsidRDefault="00FE5836">
    <w:pPr>
      <w:spacing w:line="1" w:lineRule="exact"/>
    </w:pPr>
    <w:r>
      <w:rPr>
        <w:noProof/>
      </w:rPr>
      <mc:AlternateContent>
        <mc:Choice Requires="wps">
          <w:drawing>
            <wp:anchor distT="0" distB="0" distL="0" distR="0" simplePos="0" relativeHeight="62914700" behindDoc="1" locked="0" layoutInCell="1" allowOverlap="1" wp14:anchorId="4810969A" wp14:editId="3F6E68A3">
              <wp:simplePos x="0" y="0"/>
              <wp:positionH relativeFrom="page">
                <wp:posOffset>4660900</wp:posOffset>
              </wp:positionH>
              <wp:positionV relativeFrom="page">
                <wp:posOffset>420370</wp:posOffset>
              </wp:positionV>
              <wp:extent cx="64008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485F37E9"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w:pict>
            <v:shapetype w14:anchorId="4810969A" id="_x0000_t202" coordsize="21600,21600" o:spt="202" path="m,l,21600r21600,l21600,xe">
              <v:stroke joinstyle="miter"/>
              <v:path gradientshapeok="t" o:connecttype="rect"/>
            </v:shapetype>
            <v:shape id="Shape 13" o:spid="_x0000_s1044" type="#_x0000_t202" style="position:absolute;margin-left:367pt;margin-top:33.1pt;width:50.4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9AhAEAAAU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" filled="f" stroked="f">
              <v:textbox style="mso-fit-shape-to-text:t" inset="0,0,0,0">
                <w:txbxContent>
                  <w:p w14:paraId="485F37E9" w14:textId="77777777" w:rsidR="00BD0DCE" w:rsidRDefault="00FE5836">
                    <w:pPr>
                      <w:pStyle w:val="Headerorfooter20"/>
                    </w:pPr>
                    <w:r>
                      <w:rPr>
                        <w:rStyle w:val="Headerorfooter2"/>
                        <w:b/>
                        <w:color w:val="231F20"/>
                      </w:rPr>
                      <w:t xml:space="preserve">SIFS </w:t>
                    </w:r>
                    <w:r>
                      <w:rPr>
                        <w:rStyle w:val="Headerorfooter2"/>
                        <w:b/>
                        <w:color w:val="231F20"/>
                      </w:rPr>
                      <w:t>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0255" w14:textId="77777777" w:rsidR="00BD0DCE" w:rsidRDefault="00FE5836">
    <w:pPr>
      <w:spacing w:line="1" w:lineRule="exact"/>
    </w:pPr>
    <w:r>
      <w:rPr>
        <w:noProof/>
      </w:rPr>
      <mc:AlternateContent>
        <mc:Choice Requires="wps">
          <w:drawing>
            <wp:anchor distT="0" distB="0" distL="0" distR="0" simplePos="0" relativeHeight="62914712" behindDoc="1" locked="0" layoutInCell="1" allowOverlap="1" wp14:anchorId="18946005" wp14:editId="459E5B2F">
              <wp:simplePos x="0" y="0"/>
              <wp:positionH relativeFrom="page">
                <wp:posOffset>446567</wp:posOffset>
              </wp:positionH>
              <wp:positionV relativeFrom="page">
                <wp:posOffset>414670</wp:posOffset>
              </wp:positionV>
              <wp:extent cx="776177"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776177" cy="91440"/>
                      </a:xfrm>
                      <a:prstGeom prst="rect">
                        <a:avLst/>
                      </a:prstGeom>
                      <a:noFill/>
                    </wps:spPr>
                    <wps:txbx>
                      <w:txbxContent>
                        <w:p w14:paraId="5E1FC414" w14:textId="32208FB3" w:rsidR="00BD0DCE" w:rsidRDefault="00FE5836">
                          <w:pPr>
                            <w:pStyle w:val="Headerorfooter0"/>
                            <w:tabs>
                              <w:tab w:val="right" w:pos="3494"/>
                            </w:tabs>
                          </w:pPr>
                          <w:r>
                            <w:rPr>
                              <w:rStyle w:val="Headerorfooter"/>
                              <w:b/>
                            </w:rPr>
                            <w:t xml:space="preserve">SIFS </w:t>
                          </w:r>
                          <w:r>
                            <w:rPr>
                              <w:rStyle w:val="Headerorfooter"/>
                              <w:b/>
                            </w:rPr>
                            <w:t>2022:3</w:t>
                          </w:r>
                        </w:p>
                      </w:txbxContent>
                    </wps:txbx>
                    <wps:bodyPr wrap="square" lIns="0" tIns="0" rIns="0" bIns="0">
                      <a:spAutoFit/>
                    </wps:bodyPr>
                  </wps:wsp>
                </a:graphicData>
              </a:graphic>
              <wp14:sizeRelH relativeFrom="margin">
                <wp14:pctWidth>0</wp14:pctWidth>
              </wp14:sizeRelH>
            </wp:anchor>
          </w:drawing>
        </mc:Choice>
        <mc:Fallback>
          <w:pict>
            <v:shapetype w14:anchorId="18946005" id="_x0000_t202" coordsize="21600,21600" o:spt="202" path="m,l,21600r21600,l21600,xe">
              <v:stroke joinstyle="miter"/>
              <v:path gradientshapeok="t" o:connecttype="rect"/>
            </v:shapetype>
            <v:shape id="Shape 25" o:spid="_x0000_s1047" type="#_x0000_t202" style="position:absolute;margin-left:35.15pt;margin-top:32.65pt;width:61.1pt;height:7.2pt;z-index:-4404017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" filled="f" stroked="f">
              <v:textbox style="mso-fit-shape-to-text:t" inset="0,0,0,0">
                <w:txbxContent>
                  <w:p w14:paraId="5E1FC414" w14:textId="32208FB3" w:rsidR="00BD0DCE" w:rsidRDefault="00FE5836">
                    <w:pPr>
                      <w:pStyle w:val="Headerorfooter0"/>
                      <w:tabs>
                        <w:tab w:val="right" w:pos="3494"/>
                      </w:tabs>
                    </w:pPr>
                    <w:r>
                      <w:rPr>
                        <w:rStyle w:val="Headerorfooter"/>
                        <w:b/>
                      </w:rPr>
                      <w:t xml:space="preserve">SIFS </w:t>
                    </w:r>
                    <w:r>
                      <w:rPr>
                        <w:rStyle w:val="Headerorfooter"/>
                        <w:b/>
                      </w:rPr>
                      <w:t>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AE82" w14:textId="77777777" w:rsidR="00BD0DCE" w:rsidRDefault="00FE5836">
    <w:pPr>
      <w:spacing w:line="1" w:lineRule="exact"/>
    </w:pPr>
    <w:r>
      <w:rPr>
        <w:noProof/>
      </w:rPr>
      <mc:AlternateContent>
        <mc:Choice Requires="wps">
          <w:drawing>
            <wp:anchor distT="0" distB="0" distL="0" distR="0" simplePos="0" relativeHeight="62914708" behindDoc="1" locked="0" layoutInCell="1" allowOverlap="1" wp14:anchorId="662FAD1F" wp14:editId="4E117253">
              <wp:simplePos x="0" y="0"/>
              <wp:positionH relativeFrom="page">
                <wp:posOffset>449580</wp:posOffset>
              </wp:positionH>
              <wp:positionV relativeFrom="page">
                <wp:posOffset>417830</wp:posOffset>
              </wp:positionV>
              <wp:extent cx="221869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2218690" cy="91440"/>
                      </a:xfrm>
                      <a:prstGeom prst="rect">
                        <a:avLst/>
                      </a:prstGeom>
                      <a:noFill/>
                    </wps:spPr>
                    <wps:txbx>
                      <w:txbxContent>
                        <w:p w14:paraId="6A8341A7" w14:textId="77777777" w:rsidR="00BD0DCE" w:rsidRDefault="00FE5836">
                          <w:pPr>
                            <w:pStyle w:val="Headerorfooter0"/>
                            <w:tabs>
                              <w:tab w:val="right" w:pos="3494"/>
                            </w:tabs>
                          </w:pPr>
                          <w:r>
                            <w:rPr>
                              <w:rStyle w:val="Headerorfooter"/>
                              <w:b/>
                            </w:rPr>
                            <w:t xml:space="preserve">SIFS </w:t>
                          </w:r>
                          <w:r>
                            <w:rPr>
                              <w:rStyle w:val="Headerorfooter"/>
                              <w:b/>
                            </w:rPr>
                            <w:t>2022:3</w:t>
                          </w:r>
                          <w:r>
                            <w:rPr>
                              <w:rStyle w:val="Headerorfooter"/>
                              <w:b/>
                            </w:rPr>
                            <w:tab/>
                          </w:r>
                          <w:r>
                            <w:rPr>
                              <w:rStyle w:val="Headerorfooter"/>
                              <w:i/>
                            </w:rPr>
                            <w:t>Správa zaměstnanců</w:t>
                          </w:r>
                        </w:p>
                      </w:txbxContent>
                    </wps:txbx>
                    <wps:bodyPr lIns="0" tIns="0" rIns="0" bIns="0">
                      <a:spAutoFit/>
                    </wps:bodyPr>
                  </wps:wsp>
                </a:graphicData>
              </a:graphic>
            </wp:anchor>
          </w:drawing>
        </mc:Choice>
        <mc:Fallback>
          <w:pict>
            <v:shapetype w14:anchorId="662FAD1F" id="_x0000_t202" coordsize="21600,21600" o:spt="202" path="m,l,21600r21600,l21600,xe">
              <v:stroke joinstyle="miter"/>
              <v:path gradientshapeok="t" o:connecttype="rect"/>
            </v:shapetype>
            <v:shape id="Shape 21" o:spid="_x0000_s1048" type="#_x0000_t202" style="position:absolute;margin-left:35.4pt;margin-top:32.9pt;width:174.7pt;height:7.2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" filled="f" stroked="f">
              <v:textbox style="mso-fit-shape-to-text:t" inset="0,0,0,0">
                <w:txbxContent>
                  <w:p w14:paraId="6A8341A7" w14:textId="77777777" w:rsidR="00BD0DCE" w:rsidRDefault="00FE5836">
                    <w:pPr>
                      <w:pStyle w:val="Headerorfooter0"/>
                      <w:tabs>
                        <w:tab w:val="right" w:pos="3494"/>
                      </w:tabs>
                    </w:pPr>
                    <w:r>
                      <w:rPr>
                        <w:rStyle w:val="Headerorfooter"/>
                        <w:b/>
                      </w:rPr>
                      <w:t xml:space="preserve">SIFS </w:t>
                    </w:r>
                    <w:r>
                      <w:rPr>
                        <w:rStyle w:val="Headerorfooter"/>
                        <w:b/>
                      </w:rPr>
                      <w:t>2022:3</w:t>
                    </w:r>
                    <w:r>
                      <w:rPr>
                        <w:rStyle w:val="Headerorfooter"/>
                        <w:b/>
                      </w:rPr>
                      <w:tab/>
                    </w:r>
                    <w:r>
                      <w:rPr>
                        <w:rStyle w:val="Headerorfooter"/>
                        <w:i/>
                      </w:rPr>
                      <w:t>Správa zaměstnanců</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11DD" w14:textId="77777777" w:rsidR="00BD0DCE" w:rsidRDefault="00BD0DC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1FE2" w14:textId="77777777" w:rsidR="00BD0DCE" w:rsidRDefault="00BD0DC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12DB" w14:textId="77777777" w:rsidR="00BD0DCE" w:rsidRDefault="00FE5836">
    <w:pPr>
      <w:spacing w:line="1" w:lineRule="exact"/>
    </w:pPr>
    <w:r>
      <w:rPr>
        <w:noProof/>
      </w:rPr>
      <mc:AlternateContent>
        <mc:Choice Requires="wps">
          <w:drawing>
            <wp:anchor distT="0" distB="0" distL="0" distR="0" simplePos="0" relativeHeight="62914724" behindDoc="1" locked="0" layoutInCell="1" allowOverlap="1" wp14:anchorId="56D1DDA7" wp14:editId="4C312BD4">
              <wp:simplePos x="0" y="0"/>
              <wp:positionH relativeFrom="page">
                <wp:posOffset>473075</wp:posOffset>
              </wp:positionH>
              <wp:positionV relativeFrom="page">
                <wp:posOffset>384810</wp:posOffset>
              </wp:positionV>
              <wp:extent cx="643255"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816A5C8" w14:textId="77777777" w:rsidR="00BD0DCE" w:rsidRDefault="00FE5836">
                          <w:pPr>
                            <w:pStyle w:val="Headerorfooter20"/>
                          </w:pPr>
                          <w:r>
                            <w:rPr>
                              <w:rStyle w:val="Headerorfooter2"/>
                              <w:b/>
                              <w:color w:val="231F20"/>
                            </w:rPr>
                            <w:t xml:space="preserve">SIFS </w:t>
                          </w:r>
                          <w:r>
                            <w:rPr>
                              <w:rStyle w:val="Headerorfooter2"/>
                              <w:b/>
                              <w:color w:val="231F20"/>
                            </w:rPr>
                            <w:t>2022:3</w:t>
                          </w:r>
                        </w:p>
                      </w:txbxContent>
                    </wps:txbx>
                    <wps:bodyPr wrap="none" lIns="0" tIns="0" rIns="0" bIns="0">
                      <a:spAutoFit/>
                    </wps:bodyPr>
                  </wps:wsp>
                </a:graphicData>
              </a:graphic>
            </wp:anchor>
          </w:drawing>
        </mc:Choice>
        <mc:Fallback>
          <w:pict>
            <v:shapetype w14:anchorId="56D1DDA7" id="_x0000_t202" coordsize="21600,21600" o:spt="202" path="m,l,21600r21600,l21600,xe">
              <v:stroke joinstyle="miter"/>
              <v:path gradientshapeok="t" o:connecttype="rect"/>
            </v:shapetype>
            <v:shape id="Shape 39" o:spid="_x0000_s1053" type="#_x0000_t202" style="position:absolute;margin-left:37.25pt;margin-top:30.3pt;width:50.65pt;height:6.9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" filled="f" stroked="f">
              <v:textbox style="mso-fit-shape-to-text:t" inset="0,0,0,0">
                <w:txbxContent>
                  <w:p w14:paraId="5816A5C8" w14:textId="77777777" w:rsidR="00BD0DCE" w:rsidRDefault="00FE5836">
                    <w:pPr>
                      <w:pStyle w:val="Headerorfooter20"/>
                    </w:pPr>
                    <w:r>
                      <w:rPr>
                        <w:rStyle w:val="Headerorfooter2"/>
                        <w:b/>
                        <w:color w:val="231F20"/>
                      </w:rPr>
                      <w:t xml:space="preserve">SIFS </w:t>
                    </w:r>
                    <w:r>
                      <w:rPr>
                        <w:rStyle w:val="Headerorfooter2"/>
                        <w:b/>
                        <w:color w:val="231F20"/>
                      </w:rPr>
                      <w:t>2022:3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C92C35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cs-CZ"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E1C61DF2"/>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56027"/>
    <w:rsid w:val="00232100"/>
    <w:rsid w:val="00236D5C"/>
    <w:rsid w:val="003F18C8"/>
    <w:rsid w:val="007B25EC"/>
    <w:rsid w:val="00922130"/>
    <w:rsid w:val="00AD5E35"/>
    <w:rsid w:val="00B35DEB"/>
    <w:rsid w:val="00BD0A2A"/>
    <w:rsid w:val="00BD0DCE"/>
    <w:rsid w:val="00D971C1"/>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9.xml"/><Relationship Id="rId47" Type="http://schemas.openxmlformats.org/officeDocument/2006/relationships/footer" Target="footer20.xml"/><Relationship Id="rId50" Type="http://schemas.openxmlformats.org/officeDocument/2006/relationships/header" Target="header23.xml"/><Relationship Id="rId55" Type="http://schemas.openxmlformats.org/officeDocument/2006/relationships/footer" Target="footer2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1.xml"/><Relationship Id="rId41" Type="http://schemas.openxmlformats.org/officeDocument/2006/relationships/header" Target="header18.xml"/><Relationship Id="rId54" Type="http://schemas.openxmlformats.org/officeDocument/2006/relationships/header" Target="header25.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header" Target="header2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footer" Target="footer21.xml"/><Relationship Id="rId56" Type="http://schemas.openxmlformats.org/officeDocument/2006/relationships/footer" Target="footer25.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6877</Words>
  <Characters>39410</Characters>
  <Application>Microsoft Office Word</Application>
  <DocSecurity>0</DocSecurity>
  <Lines>916</Lines>
  <Paragraphs>544</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45743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2023-01-10T10:48:00Z</dcterms:created>
  <dcterms:modified xsi:type="dcterms:W3CDTF">2023-01-10T10:48:00Z</dcterms:modified>
</cp:coreProperties>
</file>