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D537F2" w14:textId="77777777" w:rsidR="0099057F" w:rsidRDefault="00A746B8">
      <w:pPr>
        <w:pStyle w:val="Heading1"/>
        <w:tabs>
          <w:tab w:val="center" w:pos="1992"/>
          <w:tab w:val="center" w:pos="6748"/>
        </w:tabs>
        <w:spacing w:after="106" w:line="259" w:lineRule="auto"/>
        <w:ind w:left="0" w:firstLine="0"/>
        <w:jc w:val="left"/>
      </w:pPr>
      <w:r>
        <w:rPr>
          <w:b w:val="0"/>
          <w:sz w:val="22"/>
          <w:rFonts w:ascii="Calibri" w:hAnsi="Calibri"/>
        </w:rPr>
        <w:tab/>
      </w:r>
      <w:r>
        <w:t xml:space="preserve">ФРЕНСКА РЕПУБЛИКА</w:t>
      </w:r>
      <w:r>
        <w:t xml:space="preserve"> </w:t>
      </w:r>
      <w:r>
        <w:tab/>
      </w:r>
      <w:r>
        <w:t xml:space="preserve"> </w:t>
      </w:r>
    </w:p>
    <w:p w14:paraId="40D01A07" w14:textId="77777777" w:rsidR="0099057F" w:rsidRDefault="00A746B8">
      <w:pPr>
        <w:tabs>
          <w:tab w:val="center" w:pos="2012"/>
          <w:tab w:val="center" w:pos="2554"/>
        </w:tabs>
        <w:spacing w:after="26" w:line="259" w:lineRule="auto"/>
        <w:ind w:left="0" w:firstLine="0"/>
        <w:jc w:val="left"/>
      </w:pPr>
      <w:r>
        <w:t xml:space="preserve"> </w:t>
      </w:r>
      <w:r>
        <w:tab/>
      </w:r>
      <w:r>
        <w:rPr>
          <w:sz w:val="22"/>
          <w:rFonts w:ascii="Calibri" w:hAnsi="Calibri"/>
        </w:rPr>
        <mc:AlternateContent>
          <mc:Choice Requires="wpg">
            <w:drawing>
              <wp:inline distT="0" distB="0" distL="0" distR="0" wp14:anchorId="335BC632" wp14:editId="62CF410E">
                <wp:extent cx="615696" cy="1524"/>
                <wp:effectExtent l="0" t="0" r="0" b="0"/>
                <wp:docPr id="7701" name="Group 770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5696" cy="1524"/>
                          <a:chOff x="0" y="0"/>
                          <a:chExt cx="615696" cy="1524"/>
                        </a:xfrm>
                      </wpg:grpSpPr>
                      <wps:wsp>
                        <wps:cNvPr id="10272" name="Shape 10272"/>
                        <wps:cNvSpPr/>
                        <wps:spPr>
                          <a:xfrm>
                            <a:off x="0" y="0"/>
                            <a:ext cx="615696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5696" h="9144">
                                <a:moveTo>
                                  <a:pt x="0" y="0"/>
                                </a:moveTo>
                                <a:lnTo>
                                  <a:pt x="615696" y="0"/>
                                </a:lnTo>
                                <a:lnTo>
                                  <a:pt x="615696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7AD531B" id="Group 7701" o:spid="_x0000_s1026" style="width:48.5pt;height:.1pt;mso-position-horizontal-relative:char;mso-position-vertical-relative:line" coordsize="6156,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">
                <v:shape id="Shape 10272" o:spid="_x0000_s1027" style="position:absolute;width:6156;height:91;visibility:visible;mso-wrap-style:square;v-text-anchor:top" coordsize="615696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SdDGsMA&#10;AADeAAAADwAAAGRycy9kb3ducmV2LnhtbERP24rCMBB9F/Yfwgj7pqll0d1qFFmRFX3Y9fIBQzO2&#10;wWZSmmi7f28Ewbc5nOvMFp2txI0abxwrGA0TEMS504YLBafjevAJwgdkjZVjUvBPHhbzt94MM+1a&#10;3tPtEAoRQ9hnqKAMoc6k9HlJFv3Q1cSRO7vGYoiwKaRusI3htpJpkoylRcOxocSavkvKL4erVbDH&#10;0cfvz3G1/Dq37k8bs91d/Vap9363nIII1IWX+One6Dg/SScpPN6JN8j5H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qSdDGsMAAADeAAAADwAAAAAAAAAAAAAAAACYAgAAZHJzL2Rv&#10;d25yZXYueG1sUEsFBgAAAAAEAAQA9QAAAIgDAAAAAA==&#10;" path="m,l615696,r,9144l,9144,,e" fillcolor="black" stroked="f" strokeweight="0">
                  <v:stroke miterlimit="83231f" joinstyle="miter"/>
                  <v:path arrowok="t" textboxrect="0,0,615696,9144"/>
                </v:shape>
                <w10:anchorlock/>
              </v:group>
            </w:pict>
          </mc:Fallback>
        </mc:AlternateContent>
      </w:r>
      <w:r>
        <w:t xml:space="preserve"> </w:t>
      </w:r>
      <w:r>
        <w:tab/>
      </w:r>
      <w:r>
        <w:t xml:space="preserve"> </w:t>
      </w:r>
    </w:p>
    <w:p w14:paraId="0A835397" w14:textId="77777777" w:rsidR="0099057F" w:rsidRDefault="00111F4C">
      <w:pPr>
        <w:spacing w:after="100"/>
      </w:pPr>
      <w:r>
        <w:t xml:space="preserve">Министерство на икономиката, финансите и възстановяването</w:t>
      </w:r>
    </w:p>
    <w:p w14:paraId="6B2A818C" w14:textId="77777777" w:rsidR="0099057F" w:rsidRDefault="00A746B8">
      <w:pPr>
        <w:tabs>
          <w:tab w:val="center" w:pos="2012"/>
          <w:tab w:val="center" w:pos="2554"/>
        </w:tabs>
        <w:spacing w:after="0" w:line="259" w:lineRule="auto"/>
        <w:ind w:left="0" w:firstLine="0"/>
        <w:jc w:val="left"/>
      </w:pPr>
      <w:r>
        <w:t xml:space="preserve"> </w:t>
      </w:r>
      <w:r>
        <w:tab/>
      </w:r>
      <w:r>
        <w:rPr>
          <w:sz w:val="22"/>
          <w:rFonts w:ascii="Calibri" w:hAnsi="Calibri"/>
        </w:rPr>
        <mc:AlternateContent>
          <mc:Choice Requires="wpg">
            <w:drawing>
              <wp:inline distT="0" distB="0" distL="0" distR="0" wp14:anchorId="43FFAE92" wp14:editId="42D8F3E0">
                <wp:extent cx="615696" cy="1524"/>
                <wp:effectExtent l="0" t="0" r="0" b="0"/>
                <wp:docPr id="7702" name="Group 770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5696" cy="1524"/>
                          <a:chOff x="0" y="0"/>
                          <a:chExt cx="615696" cy="1524"/>
                        </a:xfrm>
                      </wpg:grpSpPr>
                      <wps:wsp>
                        <wps:cNvPr id="10273" name="Shape 10273"/>
                        <wps:cNvSpPr/>
                        <wps:spPr>
                          <a:xfrm>
                            <a:off x="0" y="0"/>
                            <a:ext cx="615696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5696" h="9144">
                                <a:moveTo>
                                  <a:pt x="0" y="0"/>
                                </a:moveTo>
                                <a:lnTo>
                                  <a:pt x="615696" y="0"/>
                                </a:lnTo>
                                <a:lnTo>
                                  <a:pt x="615696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21A1CD0" id="Group 7702" o:spid="_x0000_s1026" style="width:48.5pt;height:.1pt;mso-position-horizontal-relative:char;mso-position-vertical-relative:line" coordsize="6156,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">
                <v:shape id="Shape 10273" o:spid="_x0000_s1027" style="position:absolute;width:6156;height:91;visibility:visible;mso-wrap-style:square;v-text-anchor:top" coordsize="615696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mvmgcUA&#10;AADeAAAADwAAAGRycy9kb3ducmV2LnhtbERPzWrCQBC+C32HZQq9NRutWE1dRVpKix6qxgcYspNk&#10;aXY2ZFcT374rFLzNx/c7y/VgG3GhzhvHCsZJCoK4cNpwpeCUfz7PQfiArLFxTAqu5GG9ehgtMdOu&#10;5wNdjqESMYR9hgrqENpMSl/UZNEnriWOXOk6iyHCrpK6wz6G20ZO0nQmLRqODTW29F5T8Xs8WwUH&#10;HE9/vvKPzaLs3V4bs92d/Vapp8dh8wYi0BDu4n/3t47z08nrC9zeiTfI1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Ga+aBxQAAAN4AAAAPAAAAAAAAAAAAAAAAAJgCAABkcnMv&#10;ZG93bnJldi54bWxQSwUGAAAAAAQABAD1AAAAigMAAAAA&#10;" path="m,l615696,r,9144l,9144,,e" fillcolor="black" stroked="f" strokeweight="0">
                  <v:stroke miterlimit="83231f" joinstyle="miter"/>
                  <v:path arrowok="t" textboxrect="0,0,615696,9144"/>
                </v:shape>
                <w10:anchorlock/>
              </v:group>
            </w:pict>
          </mc:Fallback>
        </mc:AlternateContent>
      </w:r>
      <w:r>
        <w:t xml:space="preserve"> </w:t>
      </w:r>
      <w:r>
        <w:tab/>
      </w:r>
      <w:r>
        <w:t xml:space="preserve"> </w:t>
      </w:r>
    </w:p>
    <w:p w14:paraId="58B8D2D1" w14:textId="77777777" w:rsidR="0099057F" w:rsidRDefault="00A746B8">
      <w:pPr>
        <w:spacing w:after="0" w:line="259" w:lineRule="auto"/>
        <w:ind w:left="58" w:firstLine="0"/>
        <w:jc w:val="left"/>
      </w:pPr>
      <w:r>
        <w:t xml:space="preserve"> </w:t>
      </w:r>
      <w:r>
        <w:tab/>
      </w:r>
      <w:r>
        <w:t xml:space="preserve"> </w:t>
      </w:r>
      <w:r>
        <w:tab/>
      </w:r>
      <w:r>
        <w:t xml:space="preserve"> </w:t>
      </w:r>
    </w:p>
    <w:p w14:paraId="457C789D" w14:textId="77777777" w:rsidR="00100C68" w:rsidRPr="00100C68" w:rsidRDefault="00A746B8" w:rsidP="00100C68">
      <w:pPr>
        <w:pStyle w:val="Heading1"/>
        <w:spacing w:after="174"/>
        <w:ind w:left="128" w:right="120"/>
        <w:rPr>
          <w:bCs/>
        </w:rPr>
      </w:pPr>
      <w:r>
        <w:t xml:space="preserve">Указ №           от      за изменение на Указ № 92—307 от 31 март 1992 г. за прилагане на член L. 412—1 от Кодекса на потребителите по отношение на бирата</w:t>
      </w:r>
    </w:p>
    <w:p w14:paraId="532BECF6" w14:textId="77777777" w:rsidR="0099057F" w:rsidRDefault="0099057F">
      <w:pPr>
        <w:pStyle w:val="Heading1"/>
        <w:spacing w:after="174"/>
        <w:ind w:left="128" w:right="120"/>
      </w:pPr>
    </w:p>
    <w:p w14:paraId="572E6F9C" w14:textId="77777777" w:rsidR="0099057F" w:rsidRDefault="00A746B8">
      <w:pPr>
        <w:spacing w:after="223" w:line="259" w:lineRule="auto"/>
        <w:ind w:left="10" w:right="5"/>
        <w:jc w:val="center"/>
      </w:pPr>
      <w:r>
        <w:t xml:space="preserve">Реф. №:</w:t>
      </w:r>
      <w:r>
        <w:t xml:space="preserve"> </w:t>
      </w:r>
      <w:r>
        <w:t xml:space="preserve">ЕКО</w:t>
      </w:r>
      <w:r>
        <w:t xml:space="preserve"> </w:t>
      </w:r>
    </w:p>
    <w:p w14:paraId="2B7C9023" w14:textId="77777777" w:rsidR="0099057F" w:rsidRDefault="00A746B8">
      <w:pPr>
        <w:spacing w:after="261" w:line="259" w:lineRule="auto"/>
        <w:ind w:left="0" w:firstLine="0"/>
        <w:jc w:val="left"/>
      </w:pPr>
      <w:r>
        <w:rPr>
          <w:i/>
          <w:sz w:val="20"/>
          <w:rFonts w:ascii="Arial" w:hAnsi="Arial"/>
        </w:rPr>
        <w:t xml:space="preserve"> </w:t>
      </w:r>
    </w:p>
    <w:p w14:paraId="64B247BC" w14:textId="77777777" w:rsidR="0099057F" w:rsidRPr="00FF2216" w:rsidRDefault="00A746B8" w:rsidP="00FF2216">
      <w:pPr>
        <w:suppressAutoHyphens/>
        <w:spacing w:before="120" w:after="120" w:line="259" w:lineRule="auto"/>
        <w:ind w:left="0" w:firstLine="0"/>
        <w:rPr>
          <w:i/>
          <w:iCs/>
          <w:color w:val="auto"/>
          <w:kern w:val="1"/>
          <w:sz w:val="22"/>
          <w:rFonts w:eastAsiaTheme="minorEastAsia"/>
        </w:rPr>
      </w:pPr>
      <w:r>
        <w:rPr>
          <w:i/>
          <w:color w:val="auto"/>
          <w:sz w:val="22"/>
          <w:b/>
        </w:rPr>
        <w:t xml:space="preserve">Засегнати лица</w:t>
      </w:r>
      <w:r>
        <w:rPr>
          <w:i/>
          <w:color w:val="auto"/>
          <w:sz w:val="22"/>
        </w:rPr>
        <w:t xml:space="preserve">: специалисти по пивоварство, потребители.</w:t>
      </w:r>
      <w:r>
        <w:rPr>
          <w:i/>
          <w:color w:val="auto"/>
          <w:sz w:val="22"/>
        </w:rPr>
        <w:t xml:space="preserve"> </w:t>
      </w:r>
    </w:p>
    <w:p w14:paraId="2676D9E8" w14:textId="77777777" w:rsidR="0099057F" w:rsidRPr="00FF2216" w:rsidRDefault="00A746B8" w:rsidP="00FF2216">
      <w:pPr>
        <w:suppressAutoHyphens/>
        <w:spacing w:before="120" w:after="120" w:line="259" w:lineRule="auto"/>
        <w:ind w:left="0" w:firstLine="0"/>
        <w:rPr>
          <w:i/>
          <w:iCs/>
          <w:color w:val="auto"/>
          <w:kern w:val="1"/>
          <w:sz w:val="22"/>
          <w:rFonts w:eastAsiaTheme="minorEastAsia"/>
        </w:rPr>
      </w:pPr>
      <w:r>
        <w:rPr>
          <w:i/>
          <w:color w:val="auto"/>
          <w:sz w:val="22"/>
          <w:b/>
        </w:rPr>
        <w:t xml:space="preserve">Предмет</w:t>
      </w:r>
      <w:r>
        <w:rPr>
          <w:i/>
          <w:color w:val="auto"/>
          <w:sz w:val="22"/>
        </w:rPr>
        <w:t xml:space="preserve">: задължително посочване на името на пивоварната и мястото на варене върху етикетите на бирата.</w:t>
      </w:r>
    </w:p>
    <w:p w14:paraId="38924E42" w14:textId="77777777" w:rsidR="0099057F" w:rsidRPr="00FF2216" w:rsidRDefault="00A746B8" w:rsidP="00FF2216">
      <w:pPr>
        <w:suppressAutoHyphens/>
        <w:spacing w:before="120" w:after="120" w:line="259" w:lineRule="auto"/>
        <w:ind w:left="0" w:firstLine="0"/>
        <w:rPr>
          <w:i/>
          <w:iCs/>
          <w:color w:val="auto"/>
          <w:kern w:val="1"/>
          <w:sz w:val="22"/>
          <w:rFonts w:eastAsiaTheme="minorEastAsia"/>
        </w:rPr>
      </w:pPr>
      <w:r>
        <w:rPr>
          <w:i/>
          <w:color w:val="auto"/>
          <w:sz w:val="22"/>
          <w:b/>
        </w:rPr>
        <w:t xml:space="preserve">Влизане в сила</w:t>
      </w:r>
      <w:r>
        <w:rPr>
          <w:i/>
          <w:color w:val="auto"/>
          <w:sz w:val="22"/>
        </w:rPr>
        <w:t xml:space="preserve">: настоящият текст влиза в сила на 1 юли 2022 г.</w:t>
      </w:r>
      <w:r>
        <w:rPr>
          <w:i/>
          <w:color w:val="auto"/>
          <w:sz w:val="22"/>
        </w:rPr>
        <w:t xml:space="preserve"> </w:t>
      </w:r>
    </w:p>
    <w:p w14:paraId="5FD0FD8F" w14:textId="77777777" w:rsidR="00FF2216" w:rsidRPr="00FF2216" w:rsidRDefault="00A746B8" w:rsidP="00FF2216">
      <w:pPr>
        <w:suppressAutoHyphens/>
        <w:spacing w:before="120" w:after="120" w:line="259" w:lineRule="auto"/>
        <w:ind w:left="0" w:firstLine="0"/>
        <w:rPr>
          <w:i/>
          <w:iCs/>
          <w:color w:val="auto"/>
          <w:kern w:val="1"/>
          <w:sz w:val="22"/>
          <w:rFonts w:eastAsiaTheme="minorEastAsia"/>
        </w:rPr>
      </w:pPr>
      <w:r>
        <w:rPr>
          <w:i/>
          <w:color w:val="auto"/>
          <w:sz w:val="22"/>
          <w:b/>
        </w:rPr>
        <w:t xml:space="preserve">Бележка</w:t>
      </w:r>
      <w:r>
        <w:rPr>
          <w:i/>
          <w:color w:val="auto"/>
          <w:sz w:val="22"/>
        </w:rPr>
        <w:t xml:space="preserve">: за целите на прилагането на член L. 412—12 от Кодекса за потребителите текстът изменя Указ № 92—307 по отношение на бирата и прави задължително посочването на името на пивоварната и мястото на варене върху етикетите на бирата.</w:t>
      </w:r>
      <w:r>
        <w:rPr>
          <w:i/>
          <w:color w:val="auto"/>
          <w:sz w:val="22"/>
        </w:rPr>
        <w:t xml:space="preserve"> </w:t>
      </w:r>
      <w:r>
        <w:rPr>
          <w:i/>
          <w:color w:val="auto"/>
          <w:sz w:val="22"/>
        </w:rPr>
        <w:t xml:space="preserve">В него се уточнява, че името и адресът на стопанския субект в хранителната промишленост трябва да бъдат посочени до името и адреса на пивоварната, ако стопанският субект в хранителната промишленост не е пивовар.</w:t>
      </w:r>
      <w:r>
        <w:rPr>
          <w:i/>
          <w:color w:val="auto"/>
          <w:sz w:val="22"/>
        </w:rPr>
        <w:t xml:space="preserve"> </w:t>
      </w:r>
      <w:r>
        <w:rPr>
          <w:i/>
          <w:color w:val="auto"/>
          <w:sz w:val="22"/>
        </w:rPr>
        <w:t xml:space="preserve">Текстът определя начина, по който тези данни следва да фигурират върху етикетите на продуктите.</w:t>
      </w:r>
    </w:p>
    <w:p w14:paraId="6F9C5101" w14:textId="371D076C" w:rsidR="0099057F" w:rsidRPr="00FF2216" w:rsidRDefault="00A746B8" w:rsidP="00FF2216">
      <w:pPr>
        <w:suppressAutoHyphens/>
        <w:spacing w:before="120" w:after="120" w:line="259" w:lineRule="auto"/>
        <w:ind w:left="0" w:firstLine="0"/>
        <w:rPr>
          <w:i/>
          <w:iCs/>
          <w:color w:val="auto"/>
          <w:kern w:val="1"/>
          <w:sz w:val="22"/>
          <w:rFonts w:eastAsiaTheme="minorEastAsia"/>
        </w:rPr>
      </w:pPr>
      <w:r>
        <w:rPr>
          <w:i/>
          <w:color w:val="auto"/>
          <w:sz w:val="22"/>
          <w:b/>
        </w:rPr>
        <w:t xml:space="preserve">Позовавания</w:t>
      </w:r>
      <w:r>
        <w:rPr>
          <w:i/>
          <w:color w:val="auto"/>
          <w:sz w:val="22"/>
        </w:rPr>
        <w:t xml:space="preserve">: настоящият указ се издава за прилагането на член L.412—12 от Кодекса за потребителите.</w:t>
      </w:r>
      <w:r>
        <w:rPr>
          <w:i/>
          <w:color w:val="auto"/>
          <w:sz w:val="22"/>
        </w:rPr>
        <w:t xml:space="preserve"> </w:t>
      </w:r>
      <w:r>
        <w:rPr>
          <w:i/>
          <w:color w:val="auto"/>
          <w:sz w:val="22"/>
        </w:rPr>
        <w:t xml:space="preserve">Текстът може да бъде видян на уебсайта на Légifrance —</w:t>
      </w:r>
      <w:hyperlink r:id="rId8">
        <w:r>
          <w:rPr>
            <w:i/>
            <w:color w:val="auto"/>
            <w:sz w:val="22"/>
          </w:rPr>
          <w:t xml:space="preserve"> </w:t>
        </w:r>
      </w:hyperlink>
      <w:hyperlink r:id="rId9">
        <w:r>
          <w:rPr>
            <w:i/>
            <w:color w:val="auto"/>
            <w:sz w:val="22"/>
          </w:rPr>
          <w:t xml:space="preserve">http://www.legifrance.gouv.fr</w:t>
        </w:r>
      </w:hyperlink>
      <w:hyperlink r:id="rId10">
        <w:r>
          <w:rPr>
            <w:i/>
            <w:color w:val="auto"/>
            <w:sz w:val="22"/>
          </w:rPr>
          <w:t xml:space="preserve">.</w:t>
        </w:r>
      </w:hyperlink>
      <w:r>
        <w:rPr>
          <w:i/>
          <w:color w:val="auto"/>
          <w:sz w:val="22"/>
        </w:rPr>
        <w:t xml:space="preserve"> </w:t>
      </w:r>
    </w:p>
    <w:p w14:paraId="5A77DA76" w14:textId="77777777" w:rsidR="00FF2216" w:rsidRPr="00FF2216" w:rsidRDefault="00FF2216" w:rsidP="00FF2216">
      <w:pPr>
        <w:spacing w:after="0" w:line="250" w:lineRule="auto"/>
        <w:ind w:left="-6" w:hanging="11"/>
        <w:rPr>
          <w:sz w:val="22"/>
        </w:rPr>
      </w:pPr>
    </w:p>
    <w:p w14:paraId="4304B6BC" w14:textId="77777777" w:rsidR="0099057F" w:rsidRDefault="00A746B8">
      <w:pPr>
        <w:pStyle w:val="Heading1"/>
        <w:spacing w:after="230" w:line="259" w:lineRule="auto"/>
        <w:ind w:left="-5"/>
        <w:jc w:val="left"/>
      </w:pPr>
      <w:r>
        <w:t xml:space="preserve">Министър-председателят,</w:t>
      </w:r>
      <w:r>
        <w:t xml:space="preserve"> </w:t>
      </w:r>
    </w:p>
    <w:p w14:paraId="26E32A48" w14:textId="77777777" w:rsidR="0099057F" w:rsidRDefault="00A746B8" w:rsidP="001B4F2F">
      <w:pPr>
        <w:ind w:left="-5"/>
      </w:pPr>
      <w:r>
        <w:t xml:space="preserve">След доклада на министъра на икономиката, финансите и възстановяването;</w:t>
      </w:r>
      <w:r>
        <w:t xml:space="preserve"> </w:t>
      </w:r>
    </w:p>
    <w:p w14:paraId="73D9D9C7" w14:textId="77777777" w:rsidR="0099057F" w:rsidRDefault="0099057F">
      <w:pPr>
        <w:spacing w:after="0" w:line="259" w:lineRule="auto"/>
        <w:ind w:left="708" w:firstLine="0"/>
        <w:jc w:val="left"/>
      </w:pPr>
    </w:p>
    <w:p w14:paraId="0784AE64" w14:textId="56278762" w:rsidR="0099057F" w:rsidRDefault="00A746B8">
      <w:pPr>
        <w:ind w:left="-5"/>
      </w:pPr>
      <w:r>
        <w:t xml:space="preserve">като взе предвид Регламент (ЕС) № 1169/2011 на Европейския парламент и на Съвета от 25 октомври 2011 г. за предоставянето на информация за храните на потребителите, за изменение на регламенти (ЕО) № 1924/2006 и (ЕО) № 1925/2006 на Европейския парламент и на Съвета, и за отмяна на Директива 87/250/ЕИО на Комисията, Директива 90/496/ЕИО на Съвета, Директива 1999/10/ЕО на Комисията, Директива 2000/13/ЕО на Европейския парламент и на Съвета, Директиви 2002/67/ЕО и 2008/5/ЕО на Комисията и на Регламент (ЕО) № 608/2004 на Комисията и в частност членове 38 и 39 от него;</w:t>
      </w:r>
      <w:r>
        <w:t xml:space="preserve"> </w:t>
      </w:r>
    </w:p>
    <w:p w14:paraId="5EDB423E" w14:textId="4581A1C7" w:rsidR="006011F7" w:rsidRDefault="006011F7">
      <w:pPr>
        <w:ind w:left="-5"/>
      </w:pPr>
    </w:p>
    <w:p w14:paraId="1F7EDC89" w14:textId="2CBFDE6D" w:rsidR="0099057F" w:rsidRDefault="00A746B8">
      <w:pPr>
        <w:ind w:left="-5"/>
      </w:pPr>
      <w:r>
        <w:t xml:space="preserve">като взе предвид Кодекса за потребителите, и по-специално членове L. 412—1 и L. 412—12 от него,</w:t>
      </w:r>
      <w:r>
        <w:rPr>
          <w:color w:val="auto"/>
          <w:sz w:val="22"/>
          <w:rFonts w:asciiTheme="minorHAnsi" w:hAnsiTheme="minorHAnsi"/>
        </w:rPr>
        <w:t xml:space="preserve"> </w:t>
      </w:r>
      <w:r>
        <w:t xml:space="preserve"> в редакцията му, произтичаща от Закон № 2021—1357 от 18 октомври 2021 г., който има за цел да защити възнаграждението на земеделските стопани,</w:t>
      </w:r>
      <w:r>
        <w:t xml:space="preserve"> </w:t>
      </w:r>
    </w:p>
    <w:p w14:paraId="60DF2C57" w14:textId="77777777" w:rsidR="00CC652F" w:rsidRDefault="00CC652F">
      <w:pPr>
        <w:ind w:left="-5"/>
      </w:pPr>
    </w:p>
    <w:p w14:paraId="3E6485B2" w14:textId="77777777" w:rsidR="001B4F2F" w:rsidRPr="001B4F2F" w:rsidRDefault="001B4F2F" w:rsidP="001B4F2F">
      <w:pPr>
        <w:ind w:left="-5"/>
        <w:rPr>
          <w:b/>
          <w:bCs/>
        </w:rPr>
      </w:pPr>
      <w:r>
        <w:t xml:space="preserve">като взе предвид изменения Указ № 92—307 от 31 март 1992 г. за прилагане на член L. 412—1 от Кодекса на потребителите по отношение на бирата,</w:t>
      </w:r>
    </w:p>
    <w:p w14:paraId="3169C72C" w14:textId="77777777" w:rsidR="0099057F" w:rsidRDefault="0099057F" w:rsidP="001B4F2F">
      <w:pPr>
        <w:spacing w:after="0" w:line="259" w:lineRule="auto"/>
        <w:ind w:left="0" w:firstLine="0"/>
        <w:jc w:val="left"/>
      </w:pPr>
    </w:p>
    <w:p w14:paraId="420A9DBA" w14:textId="77777777" w:rsidR="0099057F" w:rsidRDefault="00A746B8">
      <w:pPr>
        <w:ind w:left="-5"/>
      </w:pPr>
      <w:r>
        <w:t xml:space="preserve">като взе предвид нотификация №, изпратена на...... до Европейската комисия,</w:t>
      </w:r>
      <w:r>
        <w:t xml:space="preserve"> </w:t>
      </w:r>
    </w:p>
    <w:p w14:paraId="2C51D1FF" w14:textId="77777777" w:rsidR="0099057F" w:rsidRDefault="00A746B8">
      <w:pPr>
        <w:spacing w:after="23" w:line="259" w:lineRule="auto"/>
        <w:ind w:left="708" w:firstLine="0"/>
        <w:jc w:val="left"/>
      </w:pPr>
      <w:r>
        <w:t xml:space="preserve"> </w:t>
      </w:r>
    </w:p>
    <w:p w14:paraId="59F1ECEA" w14:textId="77777777" w:rsidR="0099057F" w:rsidRDefault="00A746B8">
      <w:pPr>
        <w:ind w:left="-5"/>
      </w:pPr>
      <w:r>
        <w:t xml:space="preserve">като изслуша Държавния съвет (финансов отдел),</w:t>
      </w:r>
      <w:r>
        <w:t xml:space="preserve"> </w:t>
      </w:r>
    </w:p>
    <w:p w14:paraId="311ABF93" w14:textId="77777777" w:rsidR="0099057F" w:rsidRDefault="00A746B8">
      <w:pPr>
        <w:spacing w:after="0" w:line="259" w:lineRule="auto"/>
        <w:ind w:left="0" w:firstLine="0"/>
        <w:jc w:val="left"/>
      </w:pPr>
      <w:r>
        <w:t xml:space="preserve"> </w:t>
      </w:r>
    </w:p>
    <w:p w14:paraId="0F4668C1" w14:textId="77777777" w:rsidR="0099057F" w:rsidRDefault="00A746B8">
      <w:pPr>
        <w:spacing w:after="1" w:line="258" w:lineRule="auto"/>
        <w:ind w:left="128" w:right="125"/>
        <w:jc w:val="center"/>
      </w:pPr>
      <w:r>
        <w:rPr>
          <w:b/>
        </w:rPr>
        <w:t xml:space="preserve">с настоящото реши:</w:t>
      </w:r>
      <w:r>
        <w:rPr>
          <w:b/>
        </w:rPr>
        <w:t xml:space="preserve"> </w:t>
      </w:r>
    </w:p>
    <w:p w14:paraId="1B2D74C7" w14:textId="77777777" w:rsidR="0099057F" w:rsidRDefault="00A746B8">
      <w:pPr>
        <w:spacing w:after="0" w:line="259" w:lineRule="auto"/>
        <w:ind w:left="55" w:firstLine="0"/>
        <w:jc w:val="center"/>
      </w:pPr>
      <w:r>
        <w:rPr>
          <w:b/>
        </w:rPr>
        <w:t xml:space="preserve"> </w:t>
      </w:r>
    </w:p>
    <w:p w14:paraId="39E5C6C4" w14:textId="33B60CF3" w:rsidR="0099057F" w:rsidRDefault="00A746B8">
      <w:pPr>
        <w:pStyle w:val="Heading1"/>
        <w:spacing w:after="51"/>
        <w:ind w:left="128" w:right="123"/>
        <w:rPr>
          <w:vertAlign w:val="superscript"/>
        </w:rPr>
      </w:pPr>
      <w:r>
        <w:t xml:space="preserve">Член 1</w:t>
      </w:r>
    </w:p>
    <w:p w14:paraId="3F072A31" w14:textId="77777777" w:rsidR="0013677B" w:rsidRPr="0013677B" w:rsidRDefault="0013677B" w:rsidP="0013677B"/>
    <w:p w14:paraId="10EA5D3D" w14:textId="77777777" w:rsidR="00607F62" w:rsidRDefault="00607F62">
      <w:pPr>
        <w:spacing w:after="107"/>
        <w:ind w:left="-5"/>
      </w:pPr>
      <w:r>
        <w:t xml:space="preserve">След член 3 от гореспоменатия указ от 31 март 1992 г. се добавя член 3—1, както следва:</w:t>
      </w:r>
    </w:p>
    <w:p w14:paraId="0A07B2EC" w14:textId="6A1B90AE" w:rsidR="00203B7E" w:rsidRDefault="00B33862" w:rsidP="00635500">
      <w:pPr>
        <w:spacing w:after="0" w:line="259" w:lineRule="auto"/>
        <w:ind w:left="0" w:firstLine="0"/>
      </w:pPr>
      <w:r>
        <w:t xml:space="preserve">„Член 3—1.— Етикетите за бира включват следното:</w:t>
      </w:r>
      <w:r>
        <w:t xml:space="preserve"> </w:t>
      </w:r>
      <w:r>
        <w:t xml:space="preserve">Бира, произведена от: следвано от името на пивоварната и адреса на мястото на варене.</w:t>
      </w:r>
    </w:p>
    <w:p w14:paraId="6467BF54" w14:textId="77777777" w:rsidR="00203B7E" w:rsidRDefault="00203B7E" w:rsidP="00635500">
      <w:pPr>
        <w:spacing w:after="0" w:line="259" w:lineRule="auto"/>
        <w:ind w:left="0" w:firstLine="0"/>
      </w:pPr>
    </w:p>
    <w:p w14:paraId="7B23F12C" w14:textId="54DAC754" w:rsidR="00635500" w:rsidRDefault="00203B7E" w:rsidP="00635500">
      <w:pPr>
        <w:spacing w:after="0" w:line="259" w:lineRule="auto"/>
        <w:ind w:left="0" w:firstLine="0"/>
      </w:pPr>
      <w:r>
        <w:t xml:space="preserve">Когато търговското наименование на бирата се отнася до географски район, към който не принадлежи мястото на пивоварната, означението, предвидено в първия параграф по-горе, се поставя в непосредствена близост до това наименование.</w:t>
      </w:r>
    </w:p>
    <w:p w14:paraId="2CE82843" w14:textId="77777777" w:rsidR="00635500" w:rsidRDefault="00635500" w:rsidP="00635500">
      <w:pPr>
        <w:spacing w:after="0" w:line="259" w:lineRule="auto"/>
        <w:ind w:left="0" w:firstLine="0"/>
      </w:pPr>
    </w:p>
    <w:p w14:paraId="615D4ECE" w14:textId="1DDD1C36" w:rsidR="0099057F" w:rsidRDefault="00635500" w:rsidP="00635500">
      <w:pPr>
        <w:spacing w:after="0" w:line="259" w:lineRule="auto"/>
        <w:ind w:left="0" w:firstLine="0"/>
      </w:pPr>
      <w:r>
        <w:t xml:space="preserve">Освен това, ако стопанският субект в хранителната промишленост по смисъла на член 8 от Регламент № 1169/2011 на Европейския парламент и на Съвета от 25 октомври 2011 година относно информацията за храните за потребителите не е производителят на бира, изявлението:</w:t>
      </w:r>
      <w:r>
        <w:t xml:space="preserve"> </w:t>
      </w:r>
      <w:r>
        <w:t xml:space="preserve">„Бира, произведена за:</w:t>
      </w:r>
      <w:r>
        <w:t xml:space="preserve"> </w:t>
      </w:r>
      <w:r>
        <w:t xml:space="preserve">“, последвани от търговското му наименование и адрес, се добавят в непосредствена близост до обозначението, предвидено в първия параграф“.</w:t>
      </w:r>
    </w:p>
    <w:p w14:paraId="53A52514" w14:textId="77777777" w:rsidR="008004B4" w:rsidRDefault="008004B4" w:rsidP="00635500">
      <w:pPr>
        <w:spacing w:after="0" w:line="259" w:lineRule="auto"/>
        <w:ind w:left="0" w:firstLine="0"/>
      </w:pPr>
    </w:p>
    <w:p w14:paraId="7BB54837" w14:textId="19282DB5" w:rsidR="0099057F" w:rsidRDefault="00A746B8">
      <w:pPr>
        <w:pStyle w:val="Heading1"/>
        <w:ind w:left="128" w:right="123"/>
      </w:pPr>
      <w:r>
        <w:t xml:space="preserve">Член 2</w:t>
      </w:r>
    </w:p>
    <w:p w14:paraId="74A07251" w14:textId="77777777" w:rsidR="0099057F" w:rsidRDefault="00A746B8">
      <w:pPr>
        <w:spacing w:after="0" w:line="259" w:lineRule="auto"/>
        <w:ind w:left="0" w:firstLine="0"/>
        <w:jc w:val="left"/>
      </w:pPr>
      <w:r>
        <w:t xml:space="preserve"> </w:t>
      </w:r>
    </w:p>
    <w:p w14:paraId="4A4E95DF" w14:textId="132CE7E4" w:rsidR="0099057F" w:rsidRPr="00795C97" w:rsidRDefault="00A746B8" w:rsidP="00924234">
      <w:pPr>
        <w:ind w:left="-5"/>
        <w:rPr>
          <w:color w:val="auto"/>
        </w:rPr>
      </w:pPr>
      <w:r>
        <w:t xml:space="preserve">Разпоредбите на настоящия указ влизат в сила от 01 юли 2022 г.</w:t>
      </w:r>
    </w:p>
    <w:p w14:paraId="43D85D02" w14:textId="77777777" w:rsidR="0099057F" w:rsidRDefault="00A746B8">
      <w:pPr>
        <w:spacing w:after="0" w:line="259" w:lineRule="auto"/>
        <w:ind w:left="0" w:firstLine="0"/>
        <w:jc w:val="left"/>
      </w:pPr>
      <w:r>
        <w:t xml:space="preserve"> </w:t>
      </w:r>
    </w:p>
    <w:p w14:paraId="5E74FD20" w14:textId="3CC8CB54" w:rsidR="0099057F" w:rsidRDefault="00A746B8">
      <w:pPr>
        <w:ind w:left="-5"/>
      </w:pPr>
      <w:r>
        <w:t xml:space="preserve">Бирата, пусната на пазара или етикетирана до 30 юни 2022 г., която отговаря на действащите до тази дата разпоредби, може да бъде предлагана на пазара до изчерпване на складовите наличности.</w:t>
      </w:r>
    </w:p>
    <w:p w14:paraId="491FA7F0" w14:textId="77777777" w:rsidR="0099057F" w:rsidRDefault="0099057F" w:rsidP="009D35BD">
      <w:pPr>
        <w:spacing w:after="0" w:line="259" w:lineRule="auto"/>
        <w:ind w:left="0" w:firstLine="0"/>
        <w:jc w:val="center"/>
      </w:pPr>
    </w:p>
    <w:p w14:paraId="5E7A90EE" w14:textId="77777777" w:rsidR="0099057F" w:rsidRDefault="00A746B8">
      <w:pPr>
        <w:pStyle w:val="Heading1"/>
        <w:ind w:left="128" w:right="123"/>
      </w:pPr>
      <w:r>
        <w:t xml:space="preserve">Член 3</w:t>
      </w:r>
      <w:r>
        <w:t xml:space="preserve"> </w:t>
      </w:r>
    </w:p>
    <w:p w14:paraId="1F16E623" w14:textId="77777777" w:rsidR="0099057F" w:rsidRDefault="00A746B8">
      <w:pPr>
        <w:spacing w:after="0" w:line="259" w:lineRule="auto"/>
        <w:ind w:left="0" w:firstLine="0"/>
        <w:jc w:val="left"/>
      </w:pPr>
      <w:r>
        <w:t xml:space="preserve"> </w:t>
      </w:r>
    </w:p>
    <w:p w14:paraId="4C8780DD" w14:textId="053B6DA9" w:rsidR="00795C97" w:rsidRDefault="00A9141C" w:rsidP="003C2BAA">
      <w:pPr>
        <w:spacing w:after="0" w:line="240" w:lineRule="auto"/>
        <w:ind w:left="-6" w:hanging="11"/>
      </w:pPr>
      <w:r>
        <w:t xml:space="preserve">Министърът на икономиката, финансите и възстановяването, пазителят на печатите, министърът на правосъдието и делегатът към министъра на икономиката, финансите и възстановяването, отговарящ за малките и средните предприятия, отговарят за изпълнението на този указ, който ще бъде публикуван в </w:t>
      </w:r>
      <w:r>
        <w:rPr>
          <w:i/>
        </w:rPr>
        <w:t xml:space="preserve">Официален вестник </w:t>
      </w:r>
      <w:r>
        <w:t xml:space="preserve">на Френската република.</w:t>
      </w:r>
      <w:r>
        <w:t xml:space="preserve"> </w:t>
      </w:r>
    </w:p>
    <w:p w14:paraId="05678850" w14:textId="77777777" w:rsidR="00795C97" w:rsidRDefault="00795C97">
      <w:pPr>
        <w:spacing w:line="390" w:lineRule="auto"/>
        <w:ind w:left="-5"/>
      </w:pPr>
    </w:p>
    <w:p w14:paraId="6FE5195C" w14:textId="5A7434F3" w:rsidR="0099057F" w:rsidRDefault="00A746B8" w:rsidP="00795C97">
      <w:pPr>
        <w:spacing w:line="390" w:lineRule="auto"/>
        <w:ind w:left="-5" w:firstLine="713"/>
      </w:pPr>
      <w:r>
        <w:t xml:space="preserve">Съставено на</w:t>
      </w:r>
    </w:p>
    <w:p w14:paraId="430AD662" w14:textId="77777777" w:rsidR="0099057F" w:rsidRDefault="00A746B8">
      <w:pPr>
        <w:spacing w:after="107"/>
        <w:ind w:left="730"/>
      </w:pPr>
      <w:r>
        <w:t xml:space="preserve">От министър-председателя:</w:t>
      </w:r>
      <w:r>
        <w:t xml:space="preserve"> </w:t>
      </w:r>
    </w:p>
    <w:sectPr w:rsidR="0099057F">
      <w:pgSz w:w="11906" w:h="16838"/>
      <w:pgMar w:top="1135" w:right="1416" w:bottom="1468" w:left="1133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1F424D" w14:textId="77777777" w:rsidR="00002A30" w:rsidRDefault="00002A30" w:rsidP="00D11B82">
      <w:pPr>
        <w:spacing w:after="0" w:line="240" w:lineRule="auto"/>
      </w:pPr>
      <w:r>
        <w:separator/>
      </w:r>
    </w:p>
  </w:endnote>
  <w:endnote w:type="continuationSeparator" w:id="0">
    <w:p w14:paraId="0856076C" w14:textId="77777777" w:rsidR="00002A30" w:rsidRDefault="00002A30" w:rsidP="00D11B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98C964" w14:textId="77777777" w:rsidR="00002A30" w:rsidRDefault="00002A30" w:rsidP="00D11B82">
      <w:pPr>
        <w:spacing w:after="0" w:line="240" w:lineRule="auto"/>
      </w:pPr>
      <w:r>
        <w:separator/>
      </w:r>
    </w:p>
  </w:footnote>
  <w:footnote w:type="continuationSeparator" w:id="0">
    <w:p w14:paraId="36EA6255" w14:textId="77777777" w:rsidR="00002A30" w:rsidRDefault="00002A30" w:rsidP="00D11B8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697204"/>
    <w:multiLevelType w:val="hybridMultilevel"/>
    <w:tmpl w:val="A1B2DB82"/>
    <w:lvl w:ilvl="0" w:tplc="8CCCD6F8">
      <w:start w:val="2008"/>
      <w:numFmt w:val="decimal"/>
      <w:lvlText w:val="%1"/>
      <w:lvlJc w:val="left"/>
      <w:pPr>
        <w:ind w:left="1200" w:hanging="48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7BD32AA"/>
    <w:multiLevelType w:val="hybridMultilevel"/>
    <w:tmpl w:val="D8B09838"/>
    <w:lvl w:ilvl="0" w:tplc="1B7A8A1C">
      <w:start w:val="1"/>
      <w:numFmt w:val="bullet"/>
      <w:lvlText w:val="-"/>
      <w:lvlJc w:val="left"/>
      <w:pPr>
        <w:ind w:left="72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BA099A8">
      <w:start w:val="1"/>
      <w:numFmt w:val="bullet"/>
      <w:lvlText w:val="o"/>
      <w:lvlJc w:val="left"/>
      <w:pPr>
        <w:ind w:left="144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AEA2F62">
      <w:start w:val="1"/>
      <w:numFmt w:val="bullet"/>
      <w:lvlText w:val="▪"/>
      <w:lvlJc w:val="left"/>
      <w:pPr>
        <w:ind w:left="216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E3677F2">
      <w:start w:val="1"/>
      <w:numFmt w:val="bullet"/>
      <w:lvlText w:val="•"/>
      <w:lvlJc w:val="left"/>
      <w:pPr>
        <w:ind w:left="288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4425384">
      <w:start w:val="1"/>
      <w:numFmt w:val="bullet"/>
      <w:lvlText w:val="o"/>
      <w:lvlJc w:val="left"/>
      <w:pPr>
        <w:ind w:left="360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A3EF8D4">
      <w:start w:val="1"/>
      <w:numFmt w:val="bullet"/>
      <w:lvlText w:val="▪"/>
      <w:lvlJc w:val="left"/>
      <w:pPr>
        <w:ind w:left="432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6240824">
      <w:start w:val="1"/>
      <w:numFmt w:val="bullet"/>
      <w:lvlText w:val="•"/>
      <w:lvlJc w:val="left"/>
      <w:pPr>
        <w:ind w:left="504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F443EB2">
      <w:start w:val="1"/>
      <w:numFmt w:val="bullet"/>
      <w:lvlText w:val="o"/>
      <w:lvlJc w:val="left"/>
      <w:pPr>
        <w:ind w:left="576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A5C4B50">
      <w:start w:val="1"/>
      <w:numFmt w:val="bullet"/>
      <w:lvlText w:val="▪"/>
      <w:lvlJc w:val="left"/>
      <w:pPr>
        <w:ind w:left="648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39954172"/>
    <w:multiLevelType w:val="hybridMultilevel"/>
    <w:tmpl w:val="F1165D2C"/>
    <w:lvl w:ilvl="0" w:tplc="CD2C9792">
      <w:start w:val="1"/>
      <w:numFmt w:val="lowerLetter"/>
      <w:lvlText w:val="%1)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4301904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BEEAD74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87CC210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454E62E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DCAFC08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5C887C8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740D452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B0844BA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6343469E"/>
    <w:multiLevelType w:val="hybridMultilevel"/>
    <w:tmpl w:val="CFE64A3E"/>
    <w:lvl w:ilvl="0" w:tplc="B32C0CA4">
      <w:start w:val="1"/>
      <w:numFmt w:val="bullet"/>
      <w:lvlText w:val=""/>
      <w:lvlJc w:val="left"/>
      <w:pPr>
        <w:ind w:left="7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D66AC66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FA64ADC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B4E50F6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2A2CE8C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55E52CE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C9E3EBE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A36355C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EE8FAB6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7A6C42B7"/>
    <w:multiLevelType w:val="hybridMultilevel"/>
    <w:tmpl w:val="5A0AC2F8"/>
    <w:lvl w:ilvl="0" w:tplc="2B1ACD4C">
      <w:start w:val="1"/>
      <w:numFmt w:val="lowerLetter"/>
      <w:lvlText w:val="%1)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85A63E2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C4A6090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35A8242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FBA76EE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AC89370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994C5BA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74075DC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A9AD5FA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7B8B507F"/>
    <w:multiLevelType w:val="hybridMultilevel"/>
    <w:tmpl w:val="BEF661DA"/>
    <w:lvl w:ilvl="0" w:tplc="3ECC80DA">
      <w:start w:val="1"/>
      <w:numFmt w:val="lowerLetter"/>
      <w:lvlText w:val="%1)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E082B7E">
      <w:start w:val="1"/>
      <w:numFmt w:val="lowerLetter"/>
      <w:lvlText w:val="%2"/>
      <w:lvlJc w:val="left"/>
      <w:pPr>
        <w:ind w:left="14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20ED85A">
      <w:start w:val="1"/>
      <w:numFmt w:val="lowerRoman"/>
      <w:lvlText w:val="%3"/>
      <w:lvlJc w:val="left"/>
      <w:pPr>
        <w:ind w:left="215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D74FDD2">
      <w:start w:val="1"/>
      <w:numFmt w:val="decimal"/>
      <w:lvlText w:val="%4"/>
      <w:lvlJc w:val="left"/>
      <w:pPr>
        <w:ind w:left="287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69ED66C">
      <w:start w:val="1"/>
      <w:numFmt w:val="lowerLetter"/>
      <w:lvlText w:val="%5"/>
      <w:lvlJc w:val="left"/>
      <w:pPr>
        <w:ind w:left="359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82898E2">
      <w:start w:val="1"/>
      <w:numFmt w:val="lowerRoman"/>
      <w:lvlText w:val="%6"/>
      <w:lvlJc w:val="left"/>
      <w:pPr>
        <w:ind w:left="43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0989BB2">
      <w:start w:val="1"/>
      <w:numFmt w:val="decimal"/>
      <w:lvlText w:val="%7"/>
      <w:lvlJc w:val="left"/>
      <w:pPr>
        <w:ind w:left="50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0B2F27C">
      <w:start w:val="1"/>
      <w:numFmt w:val="lowerLetter"/>
      <w:lvlText w:val="%8"/>
      <w:lvlJc w:val="left"/>
      <w:pPr>
        <w:ind w:left="575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D84CAFE">
      <w:start w:val="1"/>
      <w:numFmt w:val="lowerRoman"/>
      <w:lvlText w:val="%9"/>
      <w:lvlJc w:val="left"/>
      <w:pPr>
        <w:ind w:left="647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7FDC7E91"/>
    <w:multiLevelType w:val="hybridMultilevel"/>
    <w:tmpl w:val="C4EC03F6"/>
    <w:lvl w:ilvl="0" w:tplc="5F34A3F2">
      <w:start w:val="1"/>
      <w:numFmt w:val="lowerLetter"/>
      <w:lvlText w:val="%1)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4CC16BE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D841864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1667C46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640B036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E28F3B0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70C3E16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24CB136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D18A7C2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4"/>
  </w:num>
  <w:num w:numId="2">
    <w:abstractNumId w:val="2"/>
  </w:num>
  <w:num w:numId="3">
    <w:abstractNumId w:val="5"/>
  </w:num>
  <w:num w:numId="4">
    <w:abstractNumId w:val="6"/>
  </w:num>
  <w:num w:numId="5">
    <w:abstractNumId w:val="1"/>
  </w:num>
  <w:num w:numId="6">
    <w:abstractNumId w:val="3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dirty" w:grammar="dirty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057F"/>
    <w:rsid w:val="00002A30"/>
    <w:rsid w:val="0003773D"/>
    <w:rsid w:val="00046FC9"/>
    <w:rsid w:val="00060285"/>
    <w:rsid w:val="00073D3A"/>
    <w:rsid w:val="00100C68"/>
    <w:rsid w:val="00110042"/>
    <w:rsid w:val="00111F4C"/>
    <w:rsid w:val="0013677B"/>
    <w:rsid w:val="001510CD"/>
    <w:rsid w:val="00172CDC"/>
    <w:rsid w:val="001B4F2F"/>
    <w:rsid w:val="001D11AE"/>
    <w:rsid w:val="00203B7E"/>
    <w:rsid w:val="002221F4"/>
    <w:rsid w:val="002229D4"/>
    <w:rsid w:val="00262F58"/>
    <w:rsid w:val="00286FEF"/>
    <w:rsid w:val="00291ACC"/>
    <w:rsid w:val="002B4777"/>
    <w:rsid w:val="002F5CEA"/>
    <w:rsid w:val="003431EF"/>
    <w:rsid w:val="003672DC"/>
    <w:rsid w:val="00370713"/>
    <w:rsid w:val="00377F41"/>
    <w:rsid w:val="003A0AAF"/>
    <w:rsid w:val="003C2BAA"/>
    <w:rsid w:val="0042102D"/>
    <w:rsid w:val="00442033"/>
    <w:rsid w:val="004663EC"/>
    <w:rsid w:val="00490787"/>
    <w:rsid w:val="004B7C70"/>
    <w:rsid w:val="004C7E0D"/>
    <w:rsid w:val="004F152D"/>
    <w:rsid w:val="004F364B"/>
    <w:rsid w:val="00503D36"/>
    <w:rsid w:val="00506559"/>
    <w:rsid w:val="00515596"/>
    <w:rsid w:val="00530233"/>
    <w:rsid w:val="00534E15"/>
    <w:rsid w:val="00537E34"/>
    <w:rsid w:val="00555A17"/>
    <w:rsid w:val="00572E17"/>
    <w:rsid w:val="005C5F3C"/>
    <w:rsid w:val="005F69B8"/>
    <w:rsid w:val="006011F7"/>
    <w:rsid w:val="00602D64"/>
    <w:rsid w:val="00604904"/>
    <w:rsid w:val="00607F62"/>
    <w:rsid w:val="00635500"/>
    <w:rsid w:val="006B466E"/>
    <w:rsid w:val="00747F18"/>
    <w:rsid w:val="00795C97"/>
    <w:rsid w:val="007A3789"/>
    <w:rsid w:val="007D2BF4"/>
    <w:rsid w:val="008004B4"/>
    <w:rsid w:val="00832509"/>
    <w:rsid w:val="008348BE"/>
    <w:rsid w:val="008850D5"/>
    <w:rsid w:val="008E7855"/>
    <w:rsid w:val="008F7018"/>
    <w:rsid w:val="00924234"/>
    <w:rsid w:val="00936C4A"/>
    <w:rsid w:val="00940331"/>
    <w:rsid w:val="00974375"/>
    <w:rsid w:val="0099057F"/>
    <w:rsid w:val="009D35BD"/>
    <w:rsid w:val="009E3F3C"/>
    <w:rsid w:val="00A56696"/>
    <w:rsid w:val="00A746B8"/>
    <w:rsid w:val="00A8086F"/>
    <w:rsid w:val="00A86EA3"/>
    <w:rsid w:val="00A9141C"/>
    <w:rsid w:val="00B33862"/>
    <w:rsid w:val="00B4140F"/>
    <w:rsid w:val="00B91A69"/>
    <w:rsid w:val="00BE2634"/>
    <w:rsid w:val="00C076A2"/>
    <w:rsid w:val="00C14DB2"/>
    <w:rsid w:val="00C22041"/>
    <w:rsid w:val="00CC652F"/>
    <w:rsid w:val="00CE4AAC"/>
    <w:rsid w:val="00CF79F6"/>
    <w:rsid w:val="00D11B82"/>
    <w:rsid w:val="00D36103"/>
    <w:rsid w:val="00D42F0D"/>
    <w:rsid w:val="00D7314D"/>
    <w:rsid w:val="00D74E3D"/>
    <w:rsid w:val="00D84728"/>
    <w:rsid w:val="00DD7677"/>
    <w:rsid w:val="00DE2985"/>
    <w:rsid w:val="00E06871"/>
    <w:rsid w:val="00E27FED"/>
    <w:rsid w:val="00E625F7"/>
    <w:rsid w:val="00EC76D8"/>
    <w:rsid w:val="00F30F8A"/>
    <w:rsid w:val="00F55A21"/>
    <w:rsid w:val="00F63B00"/>
    <w:rsid w:val="00F703BE"/>
    <w:rsid w:val="00FA0032"/>
    <w:rsid w:val="00FB184F"/>
    <w:rsid w:val="00FF1371"/>
    <w:rsid w:val="00FF2216"/>
    <w:rsid w:val="00FF2E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228BCDB"/>
  <w15:docId w15:val="{91BD89CE-C04D-4B49-871F-01A2429E4F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bg-BG" w:eastAsia="fr-F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3" w:line="248" w:lineRule="auto"/>
      <w:ind w:left="92" w:hanging="1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paragraph" w:styleId="Heading1">
    <w:name w:val="heading 1"/>
    <w:next w:val="Normal"/>
    <w:link w:val="Heading1Char"/>
    <w:uiPriority w:val="9"/>
    <w:unhideWhenUsed/>
    <w:qFormat/>
    <w:pPr>
      <w:keepNext/>
      <w:keepLines/>
      <w:spacing w:after="1" w:line="258" w:lineRule="auto"/>
      <w:ind w:left="478" w:hanging="10"/>
      <w:jc w:val="center"/>
      <w:outlineLvl w:val="0"/>
    </w:pPr>
    <w:rPr>
      <w:rFonts w:ascii="Times New Roman" w:eastAsia="Times New Roman" w:hAnsi="Times New Roman" w:cs="Times New Roman"/>
      <w:b/>
      <w:color w:val="000000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Times New Roman" w:eastAsia="Times New Roman" w:hAnsi="Times New Roman" w:cs="Times New Roman"/>
      <w:b/>
      <w:color w:val="000000"/>
      <w:sz w:val="24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E3F3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E3F3C"/>
    <w:rPr>
      <w:rFonts w:ascii="Segoe UI" w:eastAsia="Times New Roman" w:hAnsi="Segoe UI" w:cs="Segoe UI"/>
      <w:color w:val="000000"/>
      <w:sz w:val="18"/>
      <w:szCs w:val="18"/>
    </w:rPr>
  </w:style>
  <w:style w:type="paragraph" w:styleId="ListParagraph">
    <w:name w:val="List Paragraph"/>
    <w:basedOn w:val="Normal"/>
    <w:uiPriority w:val="34"/>
    <w:qFormat/>
    <w:rsid w:val="009E3F3C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D11B8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11B82"/>
    <w:rPr>
      <w:rFonts w:ascii="Times New Roman" w:eastAsia="Times New Roman" w:hAnsi="Times New Roman" w:cs="Times New Roman"/>
      <w:color w:val="000000"/>
      <w:sz w:val="24"/>
    </w:rPr>
  </w:style>
  <w:style w:type="paragraph" w:styleId="Footer">
    <w:name w:val="footer"/>
    <w:basedOn w:val="Normal"/>
    <w:link w:val="FooterChar"/>
    <w:uiPriority w:val="99"/>
    <w:unhideWhenUsed/>
    <w:rsid w:val="00D11B8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11B82"/>
    <w:rPr>
      <w:rFonts w:ascii="Times New Roman" w:eastAsia="Times New Roman" w:hAnsi="Times New Roman" w:cs="Times New Roman"/>
      <w:color w:val="000000"/>
      <w:sz w:val="24"/>
    </w:rPr>
  </w:style>
  <w:style w:type="character" w:styleId="Hyperlink">
    <w:name w:val="Hyperlink"/>
    <w:basedOn w:val="DefaultParagraphFont"/>
    <w:uiPriority w:val="99"/>
    <w:unhideWhenUsed/>
    <w:rsid w:val="001B4F2F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6B466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B466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B466E"/>
    <w:rPr>
      <w:rFonts w:ascii="Times New Roman" w:eastAsia="Times New Roman" w:hAnsi="Times New Roman" w:cs="Times New Roman"/>
      <w:color w:val="000000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B466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B466E"/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styleId="Revision">
    <w:name w:val="Revision"/>
    <w:hidden/>
    <w:uiPriority w:val="99"/>
    <w:semiHidden/>
    <w:rsid w:val="00377F41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757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8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31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024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&#65279;<?xml version="1.0" encoding="UTF-8" standalone="yes"?>
<Relationships xmlns="http://schemas.openxmlformats.org/package/2006/relationships"><Relationship Id="rId8" Type="http://schemas.openxmlformats.org/officeDocument/2006/relationships/hyperlink" Target="http://www.legifrance.gouv.fr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legifrance.gouv.fr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legifrance.gouv.fr/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7D01666-0D38-4347-8D0F-090C5E3EB2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629</Words>
  <Characters>3591</Characters>
  <Application>Microsoft Office Word</Application>
  <DocSecurity>0</DocSecurity>
  <Lines>29</Lines>
  <Paragraphs>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REPUBLIQUE FRANCAISE</vt:lpstr>
    </vt:vector>
  </TitlesOfParts>
  <Company>DGCCRF</Company>
  <LinksUpToDate>false</LinksUpToDate>
  <CharactersWithSpaces>4212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REPUBLIQUE FRANCAISE</dc:title>
  <dc:subject/>
  <dc:creator>TRUCHET Émilie (4C)</dc:creator>
  <cp:keywords/>
  <cp:lastModifiedBy>Liana Brili</cp:lastModifiedBy>
  <cp:revision>5</cp:revision>
  <cp:lastPrinted>2019-06-12T12:31:00Z</cp:lastPrinted>
  <dcterms:created xsi:type="dcterms:W3CDTF">2021-11-02T09:58:00Z</dcterms:created>
  <dcterms:modified xsi:type="dcterms:W3CDTF">2021-11-17T08:05:00Z</dcterms:modified>
</cp:coreProperties>
</file>