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Regulamentul ministrului locuințelor și amenajării teritoriului din [dată PM, nr. PM] de modificare a Regulamentului privind mediul și a altor reglementări în legătură cu o nouă versiune a NTA 8800 și cu noi modificări ale BRL 9500 și BRL 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Ministrul Locuințelor și Amenajării Teritoriului,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având în vedere articolul 4.3 alineatul (4) din Legea privind mediul, articolul 1.5 alineatele (1) și (3) din Decretul din 2012 privind construcțiile, articolul 3.1 din Decretul privind performanța energetică a clădirilor și articolul 4.4 din Decretul privind legea mediului;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prin prezentul, dispune următoarele: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Articolul 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Anexa II la </w:t>
      </w:r>
      <w:r>
        <w:rPr>
          <w:b/>
        </w:rPr>
        <w:t>Regulamentul privind mediul</w:t>
      </w:r>
      <w:r>
        <w:t xml:space="preserve"> se modifică după cum urmează: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Pe rândul din standardul „BRL 9500-U”, textul „prin modificarea de la 1 ianuarie 2022” se înlocuiește cu textul „prin modificarea de la 1 februarie 2023”.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Pe rândul din standardul „BRL 9500-W”, textul „prin modificarea de la 1 ianuarie 2022” se înlocuiește cu textul „prin modificarea de la 1 februarie 2023”.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Pe rândul din standardul „BRL 9501”, textul „prin modificarea de la 1 februarie 2022” se înlocuiește cu textul „prin modificarea de la 1 februarie 2023”.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Pe rândul din standardul „NTA 8800”, „2022” se înlocuiește cu „2023”.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Articolul 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Anexa I la </w:t>
      </w:r>
      <w:r>
        <w:rPr>
          <w:b/>
        </w:rPr>
        <w:t>Regulamentul privind decretul privind construcțiile din 2012</w:t>
      </w:r>
      <w:r>
        <w:t xml:space="preserve"> se modifică după cum urmează: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Trimiterea la BRL 9500-U are următoarea formulare: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BRL 9500-H: orientările naționale de evaluare privind performanța energetică a clădirilor de utilități din 15 aprilie 2020, inclusiv modificarea din 1 februarie 2023;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Trimiterea la BRL 9500-W are următoarea formulare: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BRL 9500-W: orientările naționale de evaluare privind performanța energetică a locuințelor și a clădirilor rezidențiale din 15 aprilie 2020, inclusiv modificarea din 1 februarie 2023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Trimiterea la BRL 9501 are următoarea formulare: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BRL 9501: metode de calculare a consumului de energie al clădirilor și a impactului energetic și financiar al măsurilor de economisire a energiei din 15 aprilie 2020, inclusiv modificarea din 1 februarie 2023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Trimiterea la NTA 8800:2022 are următoarea formulare: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NTA 8800:2023 Performanța energetică a clădirilor – Metodologia de determinare;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146706">
      <w:pPr>
        <w:keepNext/>
        <w:keepLines/>
        <w:spacing w:after="0" w:line="276" w:lineRule="auto"/>
        <w:rPr>
          <w:b/>
          <w:bCs/>
        </w:rPr>
      </w:pPr>
      <w:r>
        <w:rPr>
          <w:b/>
        </w:rPr>
        <w:lastRenderedPageBreak/>
        <w:t>Articolul III</w:t>
      </w:r>
    </w:p>
    <w:p w14:paraId="02FEC0FF" w14:textId="77777777" w:rsidR="00212215" w:rsidRPr="00212215" w:rsidRDefault="00212215" w:rsidP="00146706">
      <w:pPr>
        <w:keepNext/>
        <w:keepLines/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rPr>
          <w:b/>
        </w:rPr>
        <w:t>Regulamentul privind performanța energetică a clădirilor</w:t>
      </w:r>
      <w:r>
        <w:t xml:space="preserve"> [Regeling energieprestatie gebouwen] se modifică după cum urmează:</w:t>
      </w:r>
    </w:p>
    <w:p w14:paraId="3708A39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179BF6E" w14:textId="77777777" w:rsidR="00212215" w:rsidRPr="00212215" w:rsidRDefault="00212215" w:rsidP="00212215">
      <w:pPr>
        <w:spacing w:after="0" w:line="276" w:lineRule="auto"/>
      </w:pPr>
      <w:r>
        <w:t>A</w:t>
      </w:r>
    </w:p>
    <w:p w14:paraId="16B1CBC2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Articolul 2 se modifică după cum urmează: </w:t>
      </w:r>
    </w:p>
    <w:p w14:paraId="3A57A5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La alineatul (1), textul „inclusiv modificarea din 1 ianuarie 2022” se înlocuiește cu textul „inclusiv modificarea din 1 februarie 2023”, iar textul „inclusiv modificarea din 1 februarie 2022” se înlocuiește cu textul „inclusiv modificarea din 1 februarie 2023”.</w:t>
      </w:r>
    </w:p>
    <w:p w14:paraId="6DDB816A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La alineatul (4), textul „inclusiv modificarea din 1 ianuarie 2022” se înlocuiește cu textul „inclusiv modificarea din 1 februarie 2023”.</w:t>
      </w:r>
    </w:p>
    <w:p w14:paraId="4B578B6B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Articolul 3 se modifică după cum urmează: </w:t>
      </w:r>
    </w:p>
    <w:p w14:paraId="670D5BB6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La alineatul (1), textul „inclusiv modificarea din 1 ianuarie 2022” se înlocuiește cu textul „inclusiv modificarea din 1 februarie 2023”, iar textul „inclusiv modificarea din 1 februarie 2022” se înlocuiește cu textul „inclusiv modificarea din 1 februarie 2023”.</w:t>
      </w:r>
    </w:p>
    <w:p w14:paraId="19B3AB8A" w14:textId="77777777" w:rsidR="00212215" w:rsidRPr="00146706" w:rsidRDefault="00212215" w:rsidP="00212215">
      <w:pPr>
        <w:spacing w:after="0" w:line="276" w:lineRule="auto"/>
        <w:ind w:left="360"/>
        <w:rPr>
          <w:sz w:val="14"/>
          <w:szCs w:val="18"/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La alineatul (4), textul „inclusiv modificarea din 1 ianuarie 2022” se înlocuiește cu textul „inclusiv modificarea din 1 februarie 2023”.</w:t>
      </w:r>
    </w:p>
    <w:p w14:paraId="537EEC65" w14:textId="77777777" w:rsidR="00212215" w:rsidRPr="00146706" w:rsidRDefault="00212215" w:rsidP="00212215">
      <w:pPr>
        <w:ind w:left="720"/>
        <w:contextualSpacing/>
        <w:rPr>
          <w:sz w:val="14"/>
          <w:szCs w:val="18"/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La articolul 5 alineatul (5) litera (a), textul „inclusiv modificarea din 1 ianuarie 2022” se înlocuiește cu textul „inclusiv modificarea din 1 februarie 2023”.</w:t>
      </w:r>
    </w:p>
    <w:p w14:paraId="49D59B33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14670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La articolul 7a, textul „inclusiv modificarea din 1 ianuarie 2022” se înlocuiește întotdeauna cu textul „inclusiv modificarea din 1 februarie 2023”. </w:t>
      </w:r>
    </w:p>
    <w:p w14:paraId="7B81A649" w14:textId="77777777" w:rsidR="00212215" w:rsidRPr="00146706" w:rsidRDefault="00212215" w:rsidP="00212215">
      <w:pPr>
        <w:spacing w:after="0" w:line="276" w:lineRule="auto"/>
        <w:rPr>
          <w:i/>
          <w:iCs/>
          <w:sz w:val="12"/>
          <w:szCs w:val="12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Articolul 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La articolul 2.12, alineatul (3) din </w:t>
      </w:r>
      <w:r>
        <w:rPr>
          <w:b/>
        </w:rPr>
        <w:t>Regulamentul privind legea mediului</w:t>
      </w:r>
      <w:r>
        <w:t>, textul „inclusiv modificarea din 1 februarie 2022” se înlocuiește cu textul „inclusiv modificarea din 1 februarie 2023”.</w:t>
      </w:r>
    </w:p>
    <w:p w14:paraId="0FE2B33C" w14:textId="77777777" w:rsidR="00212215" w:rsidRPr="00146706" w:rsidRDefault="00212215" w:rsidP="00212215">
      <w:pPr>
        <w:spacing w:after="0" w:line="276" w:lineRule="auto"/>
        <w:rPr>
          <w:sz w:val="14"/>
          <w:szCs w:val="14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Articolul 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Articolul I intră în vigoare la o dată care urmează să fie stabilită prin ordin ministerial.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Articolele II-IV intră în vigoare de la 1 iulie 2023.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Prezentul ordin împreună cu notele explicative se publică în Monitorul Oficial.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Ministrul Locuințelor și Amenajării Teritoriului,</w:t>
      </w:r>
    </w:p>
    <w:p w14:paraId="4861BD0D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A8824D6" w14:textId="3D3B3140" w:rsidR="00212215" w:rsidRPr="00212215" w:rsidRDefault="00212215" w:rsidP="00212215">
      <w:pPr>
        <w:spacing w:after="0" w:line="276" w:lineRule="auto"/>
        <w:rPr>
          <w:lang w:val="nl-NL"/>
        </w:rPr>
      </w:pPr>
      <w:r>
        <w:t>Hugo de Jonge</w:t>
      </w:r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14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14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146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146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146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146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517731">
    <w:abstractNumId w:val="1"/>
  </w:num>
  <w:num w:numId="2" w16cid:durableId="1934587531">
    <w:abstractNumId w:val="3"/>
  </w:num>
  <w:num w:numId="3" w16cid:durableId="3168710">
    <w:abstractNumId w:val="0"/>
  </w:num>
  <w:num w:numId="4" w16cid:durableId="1230920007">
    <w:abstractNumId w:val="2"/>
  </w:num>
  <w:num w:numId="5" w16cid:durableId="1976375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46706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Liana Brili</cp:lastModifiedBy>
  <cp:revision>3</cp:revision>
  <dcterms:created xsi:type="dcterms:W3CDTF">2023-01-13T15:53:00Z</dcterms:created>
  <dcterms:modified xsi:type="dcterms:W3CDTF">2023-01-23T09:14:00Z</dcterms:modified>
</cp:coreProperties>
</file>