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9" w:type="dxa"/>
        <w:tblBorders>
          <w:bottom w:val="single" w:sz="6" w:space="0" w:color="auto"/>
        </w:tblBorders>
        <w:tblLayout w:type="fixed"/>
        <w:tblLook w:val="04A0" w:firstRow="1" w:lastRow="0" w:firstColumn="1" w:lastColumn="0" w:noHBand="0" w:noVBand="1"/>
      </w:tblPr>
      <w:tblGrid>
        <w:gridCol w:w="7371"/>
        <w:gridCol w:w="2268"/>
      </w:tblGrid>
      <w:tr w:rsidR="00173D26" w:rsidRPr="00173D26" w14:paraId="43010CB0" w14:textId="77777777" w:rsidTr="00B8501B">
        <w:tc>
          <w:tcPr>
            <w:tcW w:w="7371" w:type="dxa"/>
          </w:tcPr>
          <w:p w14:paraId="66AA204A" w14:textId="77777777" w:rsidR="00173D26" w:rsidRPr="00173D26" w:rsidRDefault="00173D26" w:rsidP="00173D26">
            <w:pPr>
              <w:rPr>
                <w:b/>
                <w:sz w:val="52"/>
                <w:szCs w:val="52"/>
              </w:rPr>
            </w:pPr>
            <w:r>
              <w:rPr>
                <w:b/>
                <w:sz w:val="52"/>
              </w:rPr>
              <w:t>Dziennik Urzędowy Krajowego Urzędu ds. Żywności</w:t>
            </w:r>
          </w:p>
          <w:p w14:paraId="27A592BF" w14:textId="77777777" w:rsidR="00173D26" w:rsidRPr="00173D26" w:rsidRDefault="00173D26" w:rsidP="00173D26">
            <w:pPr>
              <w:rPr>
                <w:b/>
                <w:sz w:val="52"/>
                <w:szCs w:val="52"/>
              </w:rPr>
            </w:pPr>
          </w:p>
          <w:p w14:paraId="15FB7764" w14:textId="77777777" w:rsidR="00173D26" w:rsidRPr="00173D26" w:rsidRDefault="00173D26" w:rsidP="00173D26">
            <w:pPr>
              <w:rPr>
                <w:sz w:val="16"/>
                <w:szCs w:val="16"/>
              </w:rPr>
            </w:pPr>
            <w:r>
              <w:rPr>
                <w:sz w:val="16"/>
              </w:rPr>
              <w:t>ISSN 1651-3533</w:t>
            </w:r>
          </w:p>
        </w:tc>
        <w:tc>
          <w:tcPr>
            <w:tcW w:w="2268" w:type="dxa"/>
          </w:tcPr>
          <w:p w14:paraId="6B1FEE2C" w14:textId="77777777" w:rsidR="00173D26" w:rsidRPr="00173D26" w:rsidRDefault="00173D26" w:rsidP="00173D26">
            <w:pPr>
              <w:rPr>
                <w:sz w:val="16"/>
                <w:szCs w:val="16"/>
              </w:rPr>
            </w:pPr>
          </w:p>
        </w:tc>
      </w:tr>
    </w:tbl>
    <w:p w14:paraId="1A509BC6" w14:textId="3BB8D27B" w:rsidR="00173D26" w:rsidRDefault="00173D26" w:rsidP="00173D26"/>
    <w:tbl>
      <w:tblPr>
        <w:tblStyle w:val="TableGrid"/>
        <w:tblW w:w="0" w:type="auto"/>
        <w:tblLayout w:type="fixed"/>
        <w:tblLook w:val="04A0" w:firstRow="1" w:lastRow="0" w:firstColumn="1" w:lastColumn="0" w:noHBand="0" w:noVBand="1"/>
      </w:tblPr>
      <w:tblGrid>
        <w:gridCol w:w="7371"/>
        <w:gridCol w:w="2268"/>
      </w:tblGrid>
      <w:tr w:rsidR="00173D26" w:rsidRPr="00173D26" w14:paraId="1242650A" w14:textId="77777777" w:rsidTr="00FE4B0F">
        <w:tc>
          <w:tcPr>
            <w:tcW w:w="7371" w:type="dxa"/>
          </w:tcPr>
          <w:p w14:paraId="2174BA9F" w14:textId="60B4C7B7" w:rsidR="005A6466" w:rsidRPr="00B452D4" w:rsidRDefault="00720754" w:rsidP="000F305F">
            <w:pPr>
              <w:rPr>
                <w:b/>
                <w:sz w:val="36"/>
                <w:szCs w:val="36"/>
              </w:rPr>
            </w:pPr>
            <w:sdt>
              <w:sdtPr>
                <w:rPr>
                  <w:b/>
                  <w:bCs/>
                  <w:sz w:val="36"/>
                  <w:szCs w:val="36"/>
                </w:rPr>
                <w:id w:val="1635603334"/>
                <w:lock w:val="sdtLocked"/>
                <w:placeholder>
                  <w:docPart w:val="B4AB076BDF0442849073F1CB0CFA1BA0"/>
                </w:placeholder>
                <w:dataBinding w:prefixMappings="xmlns:ns0='http://purl.org/dc/elements/1.1/' xmlns:ns1='http://schemas.openxmlformats.org/package/2006/metadata/core-properties' " w:xpath="/ns1:coreProperties[1]/ns0:title[1]" w:storeItemID="{6C3C8BC8-F283-45AE-878A-BAB7291924A1}"/>
                <w:text/>
              </w:sdtPr>
              <w:sdtContent>
                <w:r w:rsidRPr="00720754">
                  <w:rPr>
                    <w:b/>
                    <w:bCs/>
                    <w:sz w:val="36"/>
                    <w:szCs w:val="36"/>
                  </w:rPr>
                  <w:t>Przepisy szwedzkiej Krajowej Agencji ds. Żywności dotyczące materiałów i wyrobów przeznaczonych do kontaktu z żywnością</w:t>
                </w:r>
              </w:sdtContent>
            </w:sdt>
            <w:r w:rsidR="00B452D4">
              <w:rPr>
                <w:b/>
                <w:sz w:val="36"/>
              </w:rPr>
              <w:t>;</w:t>
            </w:r>
          </w:p>
        </w:tc>
        <w:tc>
          <w:tcPr>
            <w:tcW w:w="2268" w:type="dxa"/>
          </w:tcPr>
          <w:p w14:paraId="16282860" w14:textId="77777777" w:rsidR="00173D26" w:rsidRPr="00061943" w:rsidRDefault="00061943" w:rsidP="00061943">
            <w:pPr>
              <w:rPr>
                <w:b/>
              </w:rPr>
            </w:pPr>
            <w:r>
              <w:rPr>
                <w:b/>
              </w:rPr>
              <w:t xml:space="preserve">LIVSFS </w:t>
            </w:r>
            <w:sdt>
              <w:sdtPr>
                <w:rPr>
                  <w:b/>
                </w:rPr>
                <w:id w:val="161974437"/>
                <w:lock w:val="sdtLocked"/>
                <w:placeholder>
                  <w:docPart w:val="3A7A26C40E3649478DCBF5EC2A37FF59"/>
                </w:placeholder>
                <w:dataBinding w:prefixMappings="xmlns:ns0='http://purl.org/dc/elements/1.1/' xmlns:ns1='http://schemas.openxmlformats.org/package/2006/metadata/core-properties' " w:xpath="/ns1:coreProperties[1]/ns1:keywords[1]" w:storeItemID="{6C3C8BC8-F283-45AE-878A-BAB7291924A1}"/>
                <w:text/>
              </w:sdtPr>
              <w:sdtEndPr/>
              <w:sdtContent>
                <w:r w:rsidR="000F305F">
                  <w:rPr>
                    <w:b/>
                  </w:rPr>
                  <w:t>2023:xx</w:t>
                </w:r>
              </w:sdtContent>
            </w:sdt>
          </w:p>
          <w:p w14:paraId="1DA1B0B6" w14:textId="77777777" w:rsidR="00061943" w:rsidRPr="00061943" w:rsidRDefault="00061943" w:rsidP="00061943">
            <w:pPr>
              <w:spacing w:before="120" w:after="120"/>
            </w:pPr>
          </w:p>
          <w:p w14:paraId="5F04F4AE" w14:textId="77777777" w:rsidR="00061943" w:rsidRPr="00737150" w:rsidRDefault="00737150" w:rsidP="00173D26">
            <w:pPr>
              <w:rPr>
                <w:sz w:val="24"/>
                <w:szCs w:val="24"/>
              </w:rPr>
            </w:pPr>
            <w:r>
              <w:rPr>
                <w:sz w:val="24"/>
              </w:rPr>
              <w:t>Opublikowano xxx 2023</w:t>
            </w:r>
          </w:p>
          <w:p w14:paraId="5C2BAAC0" w14:textId="77777777" w:rsidR="00061943" w:rsidRPr="00737150" w:rsidRDefault="00061943" w:rsidP="00173D26">
            <w:pPr>
              <w:rPr>
                <w:i/>
                <w:sz w:val="26"/>
                <w:szCs w:val="26"/>
              </w:rPr>
            </w:pPr>
          </w:p>
        </w:tc>
      </w:tr>
    </w:tbl>
    <w:p w14:paraId="182AE995" w14:textId="77777777" w:rsidR="00173D26" w:rsidRDefault="00D832B4" w:rsidP="00D832B4">
      <w:pPr>
        <w:spacing w:before="480" w:after="720"/>
      </w:pPr>
      <w:r>
        <w:t>Przyjęto dnia xxx 2023 r.</w:t>
      </w:r>
    </w:p>
    <w:p w14:paraId="414FAE67" w14:textId="77777777" w:rsidR="00D832B4" w:rsidRDefault="00D832B4" w:rsidP="00525443">
      <w:pPr>
        <w:ind w:firstLine="284"/>
      </w:pPr>
      <w:r>
        <w:t>Na mocy sekcji 5, 6, 30 i 31 rozporządzenia w sprawie żywności (2006:813) oraz sekcji 30 rozporządzenia (2008:245) w sprawie produktów chemicznych i organizmów biotechnologicznych Narodowa Agencja Żywności określa</w:t>
      </w:r>
      <w:r w:rsidR="00E1752D">
        <w:rPr>
          <w:rStyle w:val="FootnoteReference"/>
        </w:rPr>
        <w:footnoteReference w:id="1"/>
      </w:r>
      <w:r>
        <w:t>, co następuje.</w:t>
      </w:r>
    </w:p>
    <w:p w14:paraId="28E284E1" w14:textId="77777777" w:rsidR="00050D00" w:rsidRDefault="00050D00" w:rsidP="00525443">
      <w:pPr>
        <w:ind w:firstLine="284"/>
      </w:pPr>
    </w:p>
    <w:p w14:paraId="15106EF4" w14:textId="77777777" w:rsidR="00050D00" w:rsidRDefault="00050D00" w:rsidP="00050D00">
      <w:pPr>
        <w:pStyle w:val="Heading1"/>
      </w:pPr>
      <w:r>
        <w:t>Rozdział 1 – Przepisy ogólne</w:t>
      </w:r>
    </w:p>
    <w:p w14:paraId="327D377F" w14:textId="77777777" w:rsidR="00D13D17" w:rsidRDefault="00050D00" w:rsidP="00050D00">
      <w:pPr>
        <w:pStyle w:val="Heading2"/>
      </w:pPr>
      <w:r>
        <w:t>Zakres</w:t>
      </w:r>
    </w:p>
    <w:p w14:paraId="08C6C71A" w14:textId="2B4BBB6A" w:rsidR="00D832B4" w:rsidRDefault="00755AEF" w:rsidP="00B62CDE">
      <w:pPr>
        <w:spacing w:before="120"/>
      </w:pPr>
      <w:r>
        <w:rPr>
          <w:b/>
        </w:rPr>
        <w:t>Sekcja 1</w:t>
      </w:r>
      <w:r>
        <w:t>   Rozporządzenia te zawierają przepisy dotyczące wymagań odnośnie materiałów i wyrobów przeznaczonych do kontaktu z żywnością oraz ich przywozu, a także przepisy dotyczące rejestracji niektórych czynności, które wytwarzają, przetwarzają lub importują materiały i wyroby przeznaczone do kontaktu z żywnością.</w:t>
      </w:r>
      <w:r>
        <w:br/>
      </w:r>
      <w:r>
        <w:tab/>
        <w:t>Przepisy te uzupełniają między innymi przepisy rozporządzenia (WE) nr 1935/2004 Parlamentu Europejskiego i Rady z dnia 27 października 2004 r. w sprawie materiałów i wyrobów przeznaczonych do kontaktu z żywnością oraz uchylającego dyrektywy 80/590/EWG i 89/109/EWG oraz przepisy przyjęte na mocy tego rozporządzenia.</w:t>
      </w:r>
    </w:p>
    <w:p w14:paraId="4CD0DA41" w14:textId="77777777" w:rsidR="00050D00" w:rsidRDefault="00050D00" w:rsidP="00720754">
      <w:pPr>
        <w:keepNext/>
        <w:keepLines/>
        <w:spacing w:before="480"/>
        <w:rPr>
          <w:rFonts w:ascii="Times New Roman" w:eastAsia="Calibri" w:hAnsi="Times New Roman" w:cs="Times New Roman"/>
          <w:color w:val="000000"/>
        </w:rPr>
      </w:pPr>
      <w:r>
        <w:rPr>
          <w:b/>
        </w:rPr>
        <w:lastRenderedPageBreak/>
        <w:t>Sekcja 2</w:t>
      </w:r>
      <w:r>
        <w:t>   </w:t>
      </w:r>
      <w:r>
        <w:rPr>
          <w:rFonts w:ascii="Times New Roman" w:hAnsi="Times New Roman"/>
          <w:color w:val="000000"/>
        </w:rPr>
        <w:t>Przepisy dotyczące:</w:t>
      </w:r>
    </w:p>
    <w:p w14:paraId="0351D718" w14:textId="77777777" w:rsidR="00050D00" w:rsidRDefault="00050D00" w:rsidP="00050D00">
      <w:pPr>
        <w:pStyle w:val="ListParagraph"/>
        <w:numPr>
          <w:ilvl w:val="0"/>
          <w:numId w:val="16"/>
        </w:numPr>
      </w:pPr>
      <w:r>
        <w:t>operacji, które należy zarejestrować, znajdują się w rozdziale 2;</w:t>
      </w:r>
    </w:p>
    <w:p w14:paraId="75B56146" w14:textId="77777777" w:rsidR="00050D00" w:rsidRDefault="00050D00" w:rsidP="00050D00">
      <w:pPr>
        <w:pStyle w:val="ListParagraph"/>
        <w:numPr>
          <w:ilvl w:val="0"/>
          <w:numId w:val="16"/>
        </w:numPr>
      </w:pPr>
      <w:r>
        <w:t>wymogów dotyczących postępowania z żywnością są określone w rozdziale 3;</w:t>
      </w:r>
    </w:p>
    <w:p w14:paraId="4A61A50E" w14:textId="77777777" w:rsidR="00050D00" w:rsidRPr="007A6E70" w:rsidRDefault="00050D00" w:rsidP="00050D00">
      <w:pPr>
        <w:pStyle w:val="ListParagraph"/>
        <w:numPr>
          <w:ilvl w:val="0"/>
          <w:numId w:val="16"/>
        </w:numPr>
      </w:pPr>
      <w:r>
        <w:t>materiałów i artykułów z folii z regenerowanej celulozy znajdują się w rozdziale 4;</w:t>
      </w:r>
    </w:p>
    <w:p w14:paraId="1F05E6C6" w14:textId="77777777" w:rsidR="00050D00" w:rsidRPr="002A435D" w:rsidRDefault="00050D00" w:rsidP="00050D00">
      <w:pPr>
        <w:pStyle w:val="ListParagraph"/>
        <w:numPr>
          <w:ilvl w:val="0"/>
          <w:numId w:val="16"/>
        </w:numPr>
      </w:pPr>
      <w:r>
        <w:t xml:space="preserve">wyrobów ceramicznych znajdują się w rozdziale 5; </w:t>
      </w:r>
    </w:p>
    <w:p w14:paraId="407307DB" w14:textId="77777777" w:rsidR="00050D00" w:rsidRDefault="00050D00" w:rsidP="00050D00">
      <w:pPr>
        <w:pStyle w:val="ListParagraph"/>
        <w:numPr>
          <w:ilvl w:val="0"/>
          <w:numId w:val="16"/>
        </w:numPr>
      </w:pPr>
      <w:r>
        <w:t>elastomerowych lub gumowych smoczków dziecięcych znajdują się w rozdziale 6; oraz</w:t>
      </w:r>
    </w:p>
    <w:p w14:paraId="180132CE" w14:textId="77777777" w:rsidR="00050D00" w:rsidRDefault="00050D00" w:rsidP="00050D00">
      <w:pPr>
        <w:pStyle w:val="ListParagraph"/>
        <w:numPr>
          <w:ilvl w:val="0"/>
          <w:numId w:val="16"/>
        </w:numPr>
      </w:pPr>
      <w:r>
        <w:t>przywozu z państw trzecich znajduje się w rozdziale 7.</w:t>
      </w:r>
    </w:p>
    <w:p w14:paraId="0106BEF0" w14:textId="65A1F394" w:rsidR="00050D00" w:rsidRPr="006A2A64" w:rsidRDefault="008E2F3B" w:rsidP="008E2F3B">
      <w:pPr>
        <w:pStyle w:val="Heading1"/>
      </w:pPr>
      <w:r>
        <w:t>Rozdział 2 – Działalność podlegająca rejestracji</w:t>
      </w:r>
    </w:p>
    <w:p w14:paraId="7AD7B634" w14:textId="1E637284" w:rsidR="008E2F3B" w:rsidRPr="006A2A64" w:rsidRDefault="000F305F" w:rsidP="008E2F3B">
      <w:pPr>
        <w:pStyle w:val="Heading2"/>
      </w:pPr>
      <w:r>
        <w:t>Zgłoszenie rejestracyjne</w:t>
      </w:r>
    </w:p>
    <w:p w14:paraId="4075F1DC" w14:textId="5AE1B5A2" w:rsidR="008E2F3B" w:rsidRDefault="008E2F3B" w:rsidP="008E2F3B">
      <w:r>
        <w:rPr>
          <w:b/>
        </w:rPr>
        <w:t>Sekcja 1</w:t>
      </w:r>
      <w:r>
        <w:t xml:space="preserve">   Podmioty, które prowadzą działalność inną niż zakład spożywczy i które produkują, przetwarzają lub importują z państw trzecich materiały i wyroby przeznaczone do kontaktu z żywnością, zgłaszają taką działalność pisemnie, tak aby można było ją zarejestrować. </w:t>
      </w:r>
    </w:p>
    <w:p w14:paraId="4D99E3F4" w14:textId="14C9F92B" w:rsidR="00AE4279" w:rsidRPr="000872C5" w:rsidRDefault="00AE4279" w:rsidP="008E2F3B">
      <w:r>
        <w:tab/>
        <w:t>Akapit pierwszy nie ma zastosowania do działalności, która zgodnie z szacunkowymi obrotami w ciągu roku obrotowego – z materiałów i wyrobów przeznaczonych do kontaktu z żywnością – wynosi mniej niż 80 000 SEK i oczekuje się, że będzie produkować, przetwarzać lub importować mniej niż 1 000 jednostek materiałów i wyrobów przeznaczonych do kontaktu z żywnością.</w:t>
      </w:r>
    </w:p>
    <w:p w14:paraId="23CAF0B1" w14:textId="77777777" w:rsidR="008E2F3B" w:rsidRDefault="008E2F3B" w:rsidP="008E2F3B">
      <w:r>
        <w:tab/>
        <w:t>Akapit pierwszy nie ma również zastosowania do działań prowadzonych przez szwedzkie Siły Zbrojne, szwedzkiej Agencji Fortyfikacji, szwedzkiej Administracji Materiałowej Sił Zbrojnych, szwedzkiego Instytutu Radiowego Sił Zbrojnych ani do działań prowadzonych przez jeden z tych organów lub w ich imieniu.</w:t>
      </w:r>
    </w:p>
    <w:p w14:paraId="3B80831A" w14:textId="2DA35F95" w:rsidR="008E2F3B" w:rsidRDefault="008E2F3B" w:rsidP="008E2F3B">
      <w:pPr>
        <w:pStyle w:val="Heading2"/>
      </w:pPr>
      <w:r>
        <w:t>Treść powiadomienia</w:t>
      </w:r>
    </w:p>
    <w:p w14:paraId="4C325D41" w14:textId="77777777" w:rsidR="008E2F3B" w:rsidRDefault="008E2F3B" w:rsidP="008E2F3B">
      <w:r>
        <w:rPr>
          <w:b/>
        </w:rPr>
        <w:t>Sekcja 2</w:t>
      </w:r>
      <w:r>
        <w:t>   Powiadomienie o rejestracji działalności zawiera następujące informacje.</w:t>
      </w:r>
    </w:p>
    <w:p w14:paraId="4330542A" w14:textId="77777777" w:rsidR="008E2F3B" w:rsidRDefault="008E2F3B" w:rsidP="008E2F3B">
      <w:pPr>
        <w:tabs>
          <w:tab w:val="left" w:pos="567"/>
        </w:tabs>
      </w:pPr>
      <w:r>
        <w:tab/>
        <w:t xml:space="preserve">1. </w:t>
      </w:r>
      <w:r>
        <w:tab/>
        <w:t>Nazwa i dane kontaktowe operatora.</w:t>
      </w:r>
    </w:p>
    <w:p w14:paraId="3019A906" w14:textId="77777777" w:rsidR="008E2F3B" w:rsidRDefault="008E2F3B" w:rsidP="008E2F3B">
      <w:pPr>
        <w:tabs>
          <w:tab w:val="left" w:pos="567"/>
        </w:tabs>
      </w:pPr>
      <w:r>
        <w:tab/>
        <w:t xml:space="preserve">2. </w:t>
      </w:r>
      <w:r>
        <w:tab/>
        <w:t>Tożsamość korporacyjną, tożsamość osobistą lub numer koordynacyjny operatora lub, w przypadku braku takich informacji, odpowiednie informacje identyfikacyjne.</w:t>
      </w:r>
    </w:p>
    <w:p w14:paraId="637615E2" w14:textId="77777777" w:rsidR="008E2F3B" w:rsidRDefault="008E2F3B" w:rsidP="008E2F3B">
      <w:pPr>
        <w:tabs>
          <w:tab w:val="left" w:pos="567"/>
        </w:tabs>
      </w:pPr>
      <w:r>
        <w:tab/>
        <w:t xml:space="preserve">3. </w:t>
      </w:r>
      <w:r>
        <w:tab/>
        <w:t>Informacje o lokalu, przestrzeni lub miejscu, w którym prowadzona jest działalność.</w:t>
      </w:r>
    </w:p>
    <w:p w14:paraId="44325C9D" w14:textId="77777777" w:rsidR="008E2F3B" w:rsidRDefault="008E2F3B" w:rsidP="008E2F3B">
      <w:pPr>
        <w:tabs>
          <w:tab w:val="left" w:pos="567"/>
        </w:tabs>
      </w:pPr>
      <w:r>
        <w:tab/>
        <w:t xml:space="preserve">4. </w:t>
      </w:r>
      <w:r>
        <w:tab/>
        <w:t>Opis charakteru i zakresu działalności.</w:t>
      </w:r>
    </w:p>
    <w:p w14:paraId="5B17C0E2" w14:textId="77777777" w:rsidR="008E2F3B" w:rsidRDefault="008E2F3B" w:rsidP="008E2F3B">
      <w:pPr>
        <w:tabs>
          <w:tab w:val="left" w:pos="567"/>
        </w:tabs>
      </w:pPr>
      <w:r>
        <w:lastRenderedPageBreak/>
        <w:tab/>
        <w:t xml:space="preserve">5. </w:t>
      </w:r>
      <w:r>
        <w:tab/>
        <w:t>W stosownych przypadkach, informacje o tym, jak długo będzie prowadzona działalność.</w:t>
      </w:r>
    </w:p>
    <w:p w14:paraId="394F93BD" w14:textId="331AAEC9" w:rsidR="008E2F3B" w:rsidRDefault="008E2F3B" w:rsidP="008E2F3B">
      <w:r>
        <w:tab/>
        <w:t>Operator dostarcza również, na żądanie, dodatkowych informacji wymaganych przez organ do przetwarzania powiadomienia.</w:t>
      </w:r>
    </w:p>
    <w:p w14:paraId="3CE39A3E" w14:textId="77777777" w:rsidR="009353F2" w:rsidRDefault="004D0319" w:rsidP="004D0319">
      <w:pPr>
        <w:pStyle w:val="Heading2"/>
      </w:pPr>
      <w:r>
        <w:t>Organy zajmujące się zgłoszeniem</w:t>
      </w:r>
    </w:p>
    <w:p w14:paraId="249DEF27" w14:textId="4F609E63" w:rsidR="00895C2E" w:rsidRDefault="004D0319" w:rsidP="004D0319">
      <w:r>
        <w:rPr>
          <w:b/>
        </w:rPr>
        <w:t>Sekcja 3</w:t>
      </w:r>
      <w:r>
        <w:t xml:space="preserve">   Zawiadomienie o rejestracji składa się organowi właściwemu do rejestracji działalności zgodnie z sekcją 23 rozporządzenia w sprawie żywności (2006:813). </w:t>
      </w:r>
    </w:p>
    <w:p w14:paraId="02A11B89" w14:textId="77526A6E" w:rsidR="004D0319" w:rsidRDefault="00895C2E" w:rsidP="004D0319">
      <w:r>
        <w:tab/>
        <w:t>Jeżeli spełnione są warunki rejestracji działalności, organ rejestruje działalność.</w:t>
      </w:r>
    </w:p>
    <w:p w14:paraId="79AA1688" w14:textId="77777777" w:rsidR="004D0319" w:rsidRDefault="004D0319" w:rsidP="004D0319">
      <w:pPr>
        <w:pStyle w:val="Heading2"/>
      </w:pPr>
      <w:r>
        <w:t>Rozpoczęcie działalności</w:t>
      </w:r>
    </w:p>
    <w:p w14:paraId="6B04087C" w14:textId="287A5AE4" w:rsidR="004D0319" w:rsidRDefault="004D0319" w:rsidP="00BC6DBA">
      <w:r>
        <w:rPr>
          <w:b/>
        </w:rPr>
        <w:t>Sekcja 4</w:t>
      </w:r>
      <w:r>
        <w:t xml:space="preserve">   Działalność, o której należy powiadomić o rejestracji, może rozpocząć się po zarejestrowaniu działalności przez organ. Działalność może jednak rozpocząć się dwa tygodnie po otrzymaniu powiadomienia przez organ, jeżeli organ jeszcze nie zarejestrował działalności. </w:t>
      </w:r>
    </w:p>
    <w:p w14:paraId="14C66041" w14:textId="77777777" w:rsidR="004D0319" w:rsidRDefault="004D0319" w:rsidP="004D0319">
      <w:pPr>
        <w:pStyle w:val="Heading1"/>
      </w:pPr>
      <w:r>
        <w:t>Rozdział 3 – Wymagania specjalne dotyczące postępowania ze środkami spożywczymi</w:t>
      </w:r>
    </w:p>
    <w:p w14:paraId="196763F9" w14:textId="77777777" w:rsidR="004D0319" w:rsidRDefault="004D0319" w:rsidP="004D0319">
      <w:pPr>
        <w:pStyle w:val="Heading2"/>
      </w:pPr>
      <w:r>
        <w:t>Obchodzenie się z żywnością</w:t>
      </w:r>
    </w:p>
    <w:p w14:paraId="2E731070" w14:textId="77777777" w:rsidR="004D0319" w:rsidRPr="004D0319" w:rsidRDefault="004D0319" w:rsidP="004D0319">
      <w:pPr>
        <w:widowControl w:val="0"/>
        <w:tabs>
          <w:tab w:val="clear" w:pos="283"/>
          <w:tab w:val="left" w:pos="903"/>
        </w:tabs>
        <w:autoSpaceDE w:val="0"/>
        <w:autoSpaceDN w:val="0"/>
        <w:spacing w:before="115"/>
      </w:pPr>
      <w:r>
        <w:rPr>
          <w:b/>
        </w:rPr>
        <w:t>Sekcja 1</w:t>
      </w:r>
      <w:r>
        <w:t>   W obchodzeniu się z żywnością nie można stosować:</w:t>
      </w:r>
    </w:p>
    <w:p w14:paraId="0F4A6F62" w14:textId="7753FF44" w:rsidR="004D0319" w:rsidRDefault="00BC6DBA" w:rsidP="004D0319">
      <w:pPr>
        <w:pStyle w:val="ListParagraph"/>
        <w:widowControl w:val="0"/>
        <w:numPr>
          <w:ilvl w:val="0"/>
          <w:numId w:val="17"/>
        </w:numPr>
        <w:tabs>
          <w:tab w:val="clear" w:pos="283"/>
          <w:tab w:val="left" w:pos="903"/>
        </w:tabs>
        <w:autoSpaceDE w:val="0"/>
        <w:autoSpaceDN w:val="0"/>
        <w:spacing w:before="115"/>
      </w:pPr>
      <w:r>
        <w:t>naczyń, pokrywek, beczek lub tym podobnych, podczas używania których żywność wchodzi w kontakt z:</w:t>
      </w:r>
    </w:p>
    <w:p w14:paraId="359FBC26" w14:textId="77777777" w:rsidR="004D0319" w:rsidRDefault="004D0319" w:rsidP="004D0319">
      <w:pPr>
        <w:pStyle w:val="ListParagraph"/>
        <w:widowControl w:val="0"/>
        <w:numPr>
          <w:ilvl w:val="0"/>
          <w:numId w:val="18"/>
        </w:numPr>
        <w:tabs>
          <w:tab w:val="clear" w:pos="283"/>
          <w:tab w:val="left" w:pos="903"/>
        </w:tabs>
        <w:autoSpaceDE w:val="0"/>
        <w:autoSpaceDN w:val="0"/>
        <w:spacing w:before="115"/>
      </w:pPr>
      <w:r>
        <w:t>ocynkowaną powierzchnią;</w:t>
      </w:r>
    </w:p>
    <w:p w14:paraId="4C01C476" w14:textId="77777777" w:rsidR="004D0319" w:rsidRPr="00827B4C" w:rsidRDefault="004D0319" w:rsidP="004D0319">
      <w:pPr>
        <w:pStyle w:val="ListParagraph"/>
        <w:numPr>
          <w:ilvl w:val="0"/>
          <w:numId w:val="18"/>
        </w:numPr>
      </w:pPr>
      <w:r>
        <w:t>powierzchnią wydzielającą łącznie więcej niż 3 miligramy ołowiu na litr pojemności zbiornika po trzykrotnym wygotowaniu przez pół godziny każdorazowo nowym 4 % wodnym roztworem kwasu octowego;</w:t>
      </w:r>
    </w:p>
    <w:p w14:paraId="7ADAC7B8" w14:textId="77777777" w:rsidR="004D0319" w:rsidRPr="00335F6E" w:rsidRDefault="004D0319" w:rsidP="004D0319">
      <w:pPr>
        <w:pStyle w:val="ListParagraph"/>
        <w:numPr>
          <w:ilvl w:val="0"/>
          <w:numId w:val="18"/>
        </w:numPr>
      </w:pPr>
      <w:r>
        <w:t>powierzchnią wydzielającą więcej niż 0,1 miligrama kadmu na litr pojemności zbiornika po ługowaniu roztworem kwasu octowego, jak określono w lit. b, w temperaturze pokojowej przez 24 godziny;</w:t>
      </w:r>
    </w:p>
    <w:p w14:paraId="362CCA6A" w14:textId="77777777" w:rsidR="004D0319" w:rsidRPr="00335F6E" w:rsidRDefault="004D0319" w:rsidP="004D0319">
      <w:pPr>
        <w:pStyle w:val="ListParagraph"/>
        <w:numPr>
          <w:ilvl w:val="0"/>
          <w:numId w:val="17"/>
        </w:numPr>
      </w:pPr>
      <w:r>
        <w:t>Innymi urządzeniami, w których żywność wchodzi w kontakt z ołowiem lub kadmem.</w:t>
      </w:r>
    </w:p>
    <w:p w14:paraId="6F5E25FD" w14:textId="77777777" w:rsidR="004D0319" w:rsidRDefault="004D0319" w:rsidP="004D0319">
      <w:r>
        <w:tab/>
        <w:t>Przepisy ust. 1a nie mają zastosowania do naczyń lub innego sprzętu do wody pitnej.</w:t>
      </w:r>
    </w:p>
    <w:p w14:paraId="09E440D1" w14:textId="77777777" w:rsidR="004D0319" w:rsidRDefault="004D0319" w:rsidP="004D0319">
      <w:r>
        <w:tab/>
        <w:t>Przepisy ust. 1b i 1c nie mają zastosowania do wyrobów ceramicznych objętych niniejszym regulaminem.</w:t>
      </w:r>
    </w:p>
    <w:p w14:paraId="1497469A" w14:textId="77777777" w:rsidR="004D0319" w:rsidRDefault="004D0319" w:rsidP="004D0319">
      <w:pPr>
        <w:pStyle w:val="Heading2"/>
      </w:pPr>
      <w:r>
        <w:lastRenderedPageBreak/>
        <w:t>Zwolnienie</w:t>
      </w:r>
    </w:p>
    <w:p w14:paraId="0A7C5006" w14:textId="77777777" w:rsidR="004D0319" w:rsidRDefault="004D0319" w:rsidP="004D0319">
      <w:pPr>
        <w:widowControl w:val="0"/>
        <w:tabs>
          <w:tab w:val="clear" w:pos="283"/>
          <w:tab w:val="left" w:pos="903"/>
        </w:tabs>
        <w:autoSpaceDE w:val="0"/>
        <w:autoSpaceDN w:val="0"/>
        <w:spacing w:before="115"/>
        <w:rPr>
          <w:spacing w:val="2"/>
        </w:rPr>
      </w:pPr>
      <w:r>
        <w:rPr>
          <w:b/>
        </w:rPr>
        <w:t>Sekcja 2</w:t>
      </w:r>
      <w:r>
        <w:t>   Krajowa Agencja ds. Żywności może przyznać zwolnienia z rozdziału 3, sekcja 1.</w:t>
      </w:r>
    </w:p>
    <w:p w14:paraId="5E16B3FE" w14:textId="77777777" w:rsidR="004D0319" w:rsidRDefault="004D0319" w:rsidP="004D0319">
      <w:pPr>
        <w:pStyle w:val="Heading1"/>
      </w:pPr>
      <w:r>
        <w:t>Rozdział 4 – Wymagania specjalne dotyczące folii z regenerowanej celulozy</w:t>
      </w:r>
    </w:p>
    <w:p w14:paraId="280411DC" w14:textId="77777777" w:rsidR="004D0319" w:rsidRDefault="004D0319" w:rsidP="004D0319">
      <w:pPr>
        <w:pStyle w:val="Heading2"/>
      </w:pPr>
      <w:r>
        <w:t>Folia z regenerowanej celulozy</w:t>
      </w:r>
    </w:p>
    <w:p w14:paraId="3F2DDEB1" w14:textId="77777777" w:rsidR="004D0319" w:rsidRDefault="004D0319" w:rsidP="004D0319">
      <w:r>
        <w:rPr>
          <w:b/>
        </w:rPr>
        <w:t>Sekcja 1</w:t>
      </w:r>
      <w:r>
        <w:t>   Przepisy niniejszego rozdziału mają zastosowanie do materiałów i wyrobów przeznaczonych do kontaktu z żywnością i które są wykonane z folii z regenerowanej celulozy (celofan), które tworzą gotowy produkt lub stanowią część produktu gotowego, który zawiera również inne materiały.</w:t>
      </w:r>
    </w:p>
    <w:p w14:paraId="5DC507DD" w14:textId="77777777" w:rsidR="004D0319" w:rsidRDefault="004D0319" w:rsidP="004D0319">
      <w:pPr>
        <w:pStyle w:val="BodyText"/>
        <w:spacing w:before="1" w:after="0" w:line="322" w:lineRule="exact"/>
        <w:ind w:left="284"/>
      </w:pPr>
      <w:r>
        <w:t>Folia z regenerowanej celulozy należy do następujących grup:</w:t>
      </w:r>
    </w:p>
    <w:p w14:paraId="6ACB81C6" w14:textId="77777777" w:rsidR="004D0319" w:rsidRDefault="004D0319" w:rsidP="004D0319">
      <w:pPr>
        <w:pStyle w:val="ListParagraph"/>
        <w:widowControl w:val="0"/>
        <w:tabs>
          <w:tab w:val="clear" w:pos="283"/>
          <w:tab w:val="left" w:pos="709"/>
        </w:tabs>
        <w:autoSpaceDE w:val="0"/>
        <w:autoSpaceDN w:val="0"/>
        <w:spacing w:line="322" w:lineRule="exact"/>
        <w:ind w:left="1401" w:hanging="1117"/>
        <w:contextualSpacing w:val="0"/>
      </w:pPr>
      <w:r>
        <w:t>a)</w:t>
      </w:r>
      <w:r>
        <w:tab/>
        <w:t>niepowlekana folia z regenerowanej celulozy;</w:t>
      </w:r>
    </w:p>
    <w:p w14:paraId="1C3E76A1" w14:textId="77777777" w:rsidR="004D0319" w:rsidRDefault="004D0319" w:rsidP="00720754">
      <w:pPr>
        <w:pStyle w:val="ListParagraph"/>
        <w:widowControl w:val="0"/>
        <w:tabs>
          <w:tab w:val="clear" w:pos="283"/>
          <w:tab w:val="left" w:pos="709"/>
        </w:tabs>
        <w:autoSpaceDE w:val="0"/>
        <w:autoSpaceDN w:val="0"/>
        <w:spacing w:line="322" w:lineRule="exact"/>
        <w:ind w:left="709" w:hanging="425"/>
        <w:contextualSpacing w:val="0"/>
      </w:pPr>
      <w:r>
        <w:t>b)</w:t>
      </w:r>
      <w:r>
        <w:tab/>
        <w:t>powlekana folia z regenerowanej celulozy z warstwą powlekającą pochodzącą z celulozy; lub</w:t>
      </w:r>
    </w:p>
    <w:p w14:paraId="2359AEF8" w14:textId="77777777" w:rsidR="004D0319" w:rsidRDefault="004D0319" w:rsidP="00720754">
      <w:pPr>
        <w:pStyle w:val="ListParagraph"/>
        <w:widowControl w:val="0"/>
        <w:tabs>
          <w:tab w:val="clear" w:pos="283"/>
          <w:tab w:val="left" w:pos="709"/>
        </w:tabs>
        <w:autoSpaceDE w:val="0"/>
        <w:autoSpaceDN w:val="0"/>
        <w:spacing w:line="322" w:lineRule="exact"/>
        <w:ind w:left="709" w:hanging="425"/>
        <w:contextualSpacing w:val="0"/>
      </w:pPr>
      <w:r>
        <w:t>c)</w:t>
      </w:r>
      <w:r>
        <w:tab/>
        <w:t>powlekana regenerowana folia celulozowa z warstwą powlekającą składającą się z tworzyw sztucznych.</w:t>
      </w:r>
    </w:p>
    <w:p w14:paraId="429A2793" w14:textId="77777777" w:rsidR="004D0319" w:rsidRDefault="004D0319" w:rsidP="004D0319">
      <w:r>
        <w:t>Przepisy niniejszego rozdziału nie mają zastosowania do jelit syntetycznych wykonanych z folii z regenerowanej celulozy.</w:t>
      </w:r>
    </w:p>
    <w:p w14:paraId="2EED172F" w14:textId="77777777" w:rsidR="004D0319" w:rsidRDefault="004D0319" w:rsidP="004D0319"/>
    <w:p w14:paraId="589F2550" w14:textId="77777777" w:rsidR="004D0319" w:rsidRDefault="004D0319" w:rsidP="004D0319">
      <w:r>
        <w:rPr>
          <w:b/>
        </w:rPr>
        <w:t>Sekcja 2</w:t>
      </w:r>
      <w:r>
        <w:t>   Do celów niniejszych przepisów termin folia z regenerowanej celulozy oznacza cienkie folie wykonane z rafinowanej celulozy z drewna niepoddanego recyklingowi lub bawełny. Zgodnie z wymaganiami technicznymi odpowiednie substancje mogą być dodawane do masy lub na powierzchnię. Folia z regenerowanej celulozy może być powleczona z jednej lub obu stron.</w:t>
      </w:r>
    </w:p>
    <w:p w14:paraId="6C675397" w14:textId="77777777" w:rsidR="004D0319" w:rsidRDefault="004D0319" w:rsidP="004D0319">
      <w:pPr>
        <w:pStyle w:val="Heading2"/>
      </w:pPr>
      <w:r>
        <w:t>Wykaz substancji dopuszczonych do stosowania w produkcji</w:t>
      </w:r>
    </w:p>
    <w:p w14:paraId="52FEA66A" w14:textId="77777777" w:rsidR="00E37BBF" w:rsidRDefault="00E37BBF" w:rsidP="00E37BBF">
      <w:r>
        <w:rPr>
          <w:b/>
        </w:rPr>
        <w:t>Sekcja 3</w:t>
      </w:r>
      <w:r>
        <w:t>   Folia z regenerowanej celulozy, o której mowa w sekcji 1 pkt 2 lit. a) i b), może być produkowana wyłącznie z substancji lub grup substancji wymienionych w załączniku 1 i z ograniczeniami w nim określonymi.</w:t>
      </w:r>
    </w:p>
    <w:p w14:paraId="0E431357" w14:textId="77777777" w:rsidR="004D0319" w:rsidRDefault="00E37BBF" w:rsidP="00E37BBF">
      <w:r>
        <w:tab/>
        <w:t>Oprócz tego, co określono w załączniku 1, można stosować barwniki (barwniki i pigmenty rozpuszczalne) i substancje wiążące, pod warunkiem że nie występuje wykrywalne przeniesienie (migracja) takich substancji do żywności, określone za pomocą potwierdzonej metody.</w:t>
      </w:r>
    </w:p>
    <w:p w14:paraId="3E49BA7C" w14:textId="77777777" w:rsidR="00E37BBF" w:rsidRDefault="00E37BBF" w:rsidP="00E37BBF">
      <w:pPr>
        <w:widowControl w:val="0"/>
        <w:tabs>
          <w:tab w:val="clear" w:pos="283"/>
          <w:tab w:val="left" w:pos="903"/>
        </w:tabs>
        <w:autoSpaceDE w:val="0"/>
        <w:autoSpaceDN w:val="0"/>
        <w:ind w:right="686"/>
        <w:rPr>
          <w:b/>
        </w:rPr>
      </w:pPr>
    </w:p>
    <w:p w14:paraId="2D8404A2" w14:textId="77777777" w:rsidR="00E37BBF" w:rsidRDefault="00E37BBF" w:rsidP="00E37BBF">
      <w:pPr>
        <w:widowControl w:val="0"/>
        <w:tabs>
          <w:tab w:val="clear" w:pos="283"/>
          <w:tab w:val="left" w:pos="903"/>
        </w:tabs>
        <w:autoSpaceDE w:val="0"/>
        <w:autoSpaceDN w:val="0"/>
        <w:ind w:right="686"/>
      </w:pPr>
      <w:r>
        <w:rPr>
          <w:b/>
        </w:rPr>
        <w:t>Sekcja 4</w:t>
      </w:r>
      <w:r>
        <w:t>   W produkcji folii z regenerowanej celulozy, o której mowa w sekcji 1 ust. 2 lit. c), przed powlekaniem, mogą być stosowane wyłącznie substancje lub grupy substancji wymienionych w sekcji 1 załącznika 1,</w:t>
      </w:r>
      <w:r>
        <w:rPr>
          <w:i/>
        </w:rPr>
        <w:t xml:space="preserve"> </w:t>
      </w:r>
      <w:r>
        <w:t>z ograniczeniami w nim określonymi.</w:t>
      </w:r>
    </w:p>
    <w:p w14:paraId="3CB28FAC" w14:textId="77777777" w:rsidR="00E37BBF" w:rsidRDefault="00E37BBF" w:rsidP="00E37BBF">
      <w:r>
        <w:lastRenderedPageBreak/>
        <w:tab/>
        <w:t>Do produkcji warstwy powlekającej stosowanej na folii z regenerowanej celulozy, o której mowa w sekcji 1 ust. 2 lit. c), można stosować wyłącznie substancje lub grupy substancji określone w art. 6 i załączniku 1 do rozporządzenia Komisji (UE) nr 10/2011 z dnia 14 stycznia 2011 r. w sprawie materiałów i wyrobów z tworzyw sztucznych przeznaczonych do kontaktu z żywnością, z ograniczeniami w nim określonymi.</w:t>
      </w:r>
    </w:p>
    <w:p w14:paraId="293E84A4" w14:textId="77777777" w:rsidR="00E37BBF" w:rsidRDefault="00E37BBF" w:rsidP="00E37BBF">
      <w:r>
        <w:tab/>
        <w:t>Folia z regenerowanej celulozy określona w sekcji 1 ust. 2 lit. c) musi być zgodna z art. 12, 17 i 18 oraz załącznikiem V do rozporządzenia (UE) nr 10/2011.</w:t>
      </w:r>
    </w:p>
    <w:p w14:paraId="5E73422C" w14:textId="77777777" w:rsidR="00E37BBF" w:rsidRDefault="00E37BBF" w:rsidP="00E37BBF"/>
    <w:p w14:paraId="06BE6D7A" w14:textId="77777777" w:rsidR="00E37BBF" w:rsidRDefault="00E37BBF" w:rsidP="00E37BBF">
      <w:pPr>
        <w:widowControl w:val="0"/>
        <w:tabs>
          <w:tab w:val="clear" w:pos="283"/>
          <w:tab w:val="left" w:pos="334"/>
        </w:tabs>
        <w:autoSpaceDE w:val="0"/>
        <w:autoSpaceDN w:val="0"/>
        <w:ind w:right="1378"/>
        <w:rPr>
          <w:spacing w:val="4"/>
        </w:rPr>
      </w:pPr>
      <w:r>
        <w:rPr>
          <w:b/>
        </w:rPr>
        <w:t>Sekcja 5</w:t>
      </w:r>
      <w:r>
        <w:t>   Tekst lub obrazy drukowane na folii z regenerowanej celulozy nie mogą mieć kontaktu z żywnością.</w:t>
      </w:r>
    </w:p>
    <w:p w14:paraId="527A8C7A" w14:textId="435D1BEF" w:rsidR="00E37BBF" w:rsidRDefault="00F342CA" w:rsidP="00E37BBF">
      <w:pPr>
        <w:pStyle w:val="Heading2"/>
      </w:pPr>
      <w:r>
        <w:t>Deklaracja zgodności</w:t>
      </w:r>
    </w:p>
    <w:p w14:paraId="426C1623" w14:textId="557A0AD3" w:rsidR="00E37BBF" w:rsidRDefault="00E37BBF" w:rsidP="00E37BBF">
      <w:r>
        <w:rPr>
          <w:b/>
        </w:rPr>
        <w:t>Sekcja 6</w:t>
      </w:r>
      <w:r>
        <w:t>   Materiałom i wyrobom przeznaczonym do kontaktu z żywnością, wykonanym z folii z regenerowanej celulozy, na etapie wprowadzania do obrotu przed sprzedażą detaliczną, towarzyszy pisemna deklaracja zgodności poświadczająca, że spełniają one wymagania niniejszych przepisów.</w:t>
      </w:r>
    </w:p>
    <w:p w14:paraId="479A132F" w14:textId="77777777" w:rsidR="00E37BBF" w:rsidRDefault="00E37BBF" w:rsidP="00E37BBF">
      <w:r>
        <w:tab/>
        <w:t>Akapit pierwszy nie ma zastosowania do materiałów i wyrobów przeznaczonych do kontaktu z żywnością, które są wykonane z folii z regenerowanej celulozy i są wyraźnie przeznaczone do kontaktu z żywnością.</w:t>
      </w:r>
    </w:p>
    <w:p w14:paraId="7CDEBD13" w14:textId="77777777" w:rsidR="00E37BBF" w:rsidRDefault="00E37BBF" w:rsidP="00E37BBF">
      <w:r>
        <w:tab/>
        <w:t>W przypadku gdy zastosowanie mają specjalne warunki użytkowania, materiał lub wyrób należy odpowiednio oznakować.</w:t>
      </w:r>
    </w:p>
    <w:p w14:paraId="08087B4A" w14:textId="77777777" w:rsidR="00E37BBF" w:rsidRDefault="00E37BBF" w:rsidP="00E37BBF">
      <w:pPr>
        <w:pStyle w:val="Heading1"/>
      </w:pPr>
      <w:r>
        <w:t>Rozdział 5 – Wymagania specjalne dotyczące wyrobów ceramicznych</w:t>
      </w:r>
    </w:p>
    <w:p w14:paraId="486E8340" w14:textId="77777777" w:rsidR="00E37BBF" w:rsidRDefault="00E37BBF" w:rsidP="00E37BBF">
      <w:pPr>
        <w:pStyle w:val="Heading2"/>
      </w:pPr>
      <w:r>
        <w:t>Wyroby ceramiczne</w:t>
      </w:r>
    </w:p>
    <w:p w14:paraId="52ADFF06" w14:textId="77777777" w:rsidR="00E37BBF" w:rsidRDefault="00E37BBF" w:rsidP="00E37BBF">
      <w:pPr>
        <w:widowControl w:val="0"/>
        <w:tabs>
          <w:tab w:val="clear" w:pos="283"/>
          <w:tab w:val="left" w:pos="334"/>
        </w:tabs>
        <w:autoSpaceDE w:val="0"/>
        <w:autoSpaceDN w:val="0"/>
        <w:spacing w:before="115"/>
        <w:ind w:right="835"/>
      </w:pPr>
      <w:r>
        <w:rPr>
          <w:b/>
        </w:rPr>
        <w:t>Sekcja 1</w:t>
      </w:r>
      <w:r>
        <w:t>   Przepisy niniejszego rozdziału mają zastosowanie do materiałów i wyrobów przeznaczonych do kontaktu z żywnością i które są wykonane z ceramiki (wyroby ceramiczne).</w:t>
      </w:r>
    </w:p>
    <w:p w14:paraId="781D5BAC" w14:textId="77777777" w:rsidR="00E37BBF" w:rsidRDefault="00E37BBF" w:rsidP="00E37BBF">
      <w:pPr>
        <w:pStyle w:val="BodyText"/>
        <w:tabs>
          <w:tab w:val="clear" w:pos="283"/>
          <w:tab w:val="left" w:pos="284"/>
        </w:tabs>
        <w:spacing w:line="242" w:lineRule="auto"/>
        <w:ind w:right="770"/>
      </w:pPr>
      <w:r>
        <w:tab/>
        <w:t>Niniejszy rozdział zawiera przepisy dotyczące maksymalnych dopuszczalnych ilości (progów) ołowiu i kadmu, które mogą być uwalniane z wyrobów ceramicznych do żywności.</w:t>
      </w:r>
    </w:p>
    <w:p w14:paraId="1952D52A" w14:textId="77777777" w:rsidR="00E37BBF" w:rsidRDefault="00E37BBF" w:rsidP="00E37BBF">
      <w:pPr>
        <w:widowControl w:val="0"/>
        <w:tabs>
          <w:tab w:val="clear" w:pos="283"/>
          <w:tab w:val="left" w:pos="334"/>
        </w:tabs>
        <w:autoSpaceDE w:val="0"/>
        <w:autoSpaceDN w:val="0"/>
        <w:spacing w:before="115"/>
        <w:ind w:right="835"/>
      </w:pPr>
      <w:r>
        <w:rPr>
          <w:b/>
        </w:rPr>
        <w:t>Sekcja 2</w:t>
      </w:r>
      <w:r>
        <w:t>   </w:t>
      </w:r>
      <w:r>
        <w:rPr>
          <w:b/>
        </w:rPr>
        <w:t xml:space="preserve"> </w:t>
      </w:r>
      <w:r>
        <w:t>Termin „wyroby ceramiczne” w niniejszych przepisach oznacza wyroby produkowane z mieszaniny materiałów nieorganicznych, zazwyczaj z dużą ilością gliny lub krzemianu, prawdopodobnie z dodatkiem niewielkich ilości materiałów organicznych. Takie przedmioty są kształtowane, a uzyskany w ten sposób kształt jest trwale utrwalony przez wypalanie. Można je szkliwić, emaliować i/lub zdobić.</w:t>
      </w:r>
    </w:p>
    <w:p w14:paraId="19C87384" w14:textId="77777777" w:rsidR="00E37BBF" w:rsidRDefault="00E37BBF" w:rsidP="00E37BBF">
      <w:pPr>
        <w:pStyle w:val="Heading2"/>
      </w:pPr>
      <w:r>
        <w:lastRenderedPageBreak/>
        <w:t>Progi</w:t>
      </w:r>
    </w:p>
    <w:p w14:paraId="3A045ED4" w14:textId="77777777" w:rsidR="00E37BBF" w:rsidRDefault="00E37BBF" w:rsidP="00E37BBF">
      <w:pPr>
        <w:widowControl w:val="0"/>
        <w:tabs>
          <w:tab w:val="clear" w:pos="283"/>
          <w:tab w:val="left" w:pos="334"/>
        </w:tabs>
        <w:autoSpaceDE w:val="0"/>
        <w:autoSpaceDN w:val="0"/>
        <w:spacing w:before="115"/>
        <w:ind w:right="835"/>
      </w:pPr>
      <w:r>
        <w:rPr>
          <w:b/>
        </w:rPr>
        <w:t>Sekcja 3</w:t>
      </w:r>
      <w:r>
        <w:t>   Maksymalne dopuszczalne ilości ołowiu i kadmu, które mogą być uwalniane z wyrobów ceramicznych do żywności, są następujące.</w:t>
      </w:r>
    </w:p>
    <w:p w14:paraId="54B6B69E" w14:textId="77777777" w:rsidR="00E37BBF" w:rsidRPr="004D0319" w:rsidRDefault="00E37BBF" w:rsidP="00E37BBF"/>
    <w:tbl>
      <w:tblPr>
        <w:tblStyle w:val="TableGridLight"/>
        <w:tblW w:w="0" w:type="auto"/>
        <w:tblLook w:val="04A0" w:firstRow="1" w:lastRow="0" w:firstColumn="1" w:lastColumn="0" w:noHBand="0" w:noVBand="1"/>
      </w:tblPr>
      <w:tblGrid>
        <w:gridCol w:w="3572"/>
        <w:gridCol w:w="2381"/>
        <w:gridCol w:w="2551"/>
      </w:tblGrid>
      <w:tr w:rsidR="00E37BBF" w:rsidRPr="009352A5" w14:paraId="783F55E1" w14:textId="77777777" w:rsidTr="00EC50A2">
        <w:trPr>
          <w:trHeight w:val="310"/>
        </w:trPr>
        <w:tc>
          <w:tcPr>
            <w:tcW w:w="3572" w:type="dxa"/>
            <w:shd w:val="clear" w:color="auto" w:fill="F2F2F2" w:themeFill="background1" w:themeFillShade="F2"/>
          </w:tcPr>
          <w:p w14:paraId="0088AFCE" w14:textId="77777777" w:rsidR="00E37BBF" w:rsidRDefault="00E37BBF" w:rsidP="00720754">
            <w:pPr>
              <w:pStyle w:val="ListParagraph"/>
              <w:keepNext/>
              <w:keepLines/>
              <w:widowControl w:val="0"/>
              <w:tabs>
                <w:tab w:val="clear" w:pos="283"/>
                <w:tab w:val="left" w:pos="334"/>
              </w:tabs>
              <w:autoSpaceDE w:val="0"/>
              <w:autoSpaceDN w:val="0"/>
              <w:ind w:left="0" w:right="204"/>
              <w:contextualSpacing w:val="0"/>
            </w:pPr>
          </w:p>
        </w:tc>
        <w:tc>
          <w:tcPr>
            <w:tcW w:w="2381" w:type="dxa"/>
            <w:shd w:val="clear" w:color="auto" w:fill="F2F2F2" w:themeFill="background1" w:themeFillShade="F2"/>
          </w:tcPr>
          <w:p w14:paraId="16CD349A" w14:textId="77777777" w:rsidR="00E37BBF" w:rsidRDefault="00E37BBF" w:rsidP="00B452D4">
            <w:pPr>
              <w:pStyle w:val="ListParagraph"/>
              <w:keepNext/>
              <w:keepLines/>
              <w:widowControl w:val="0"/>
              <w:tabs>
                <w:tab w:val="clear" w:pos="283"/>
                <w:tab w:val="left" w:pos="334"/>
              </w:tabs>
              <w:autoSpaceDE w:val="0"/>
              <w:autoSpaceDN w:val="0"/>
              <w:ind w:left="0" w:right="856"/>
              <w:contextualSpacing w:val="0"/>
            </w:pPr>
            <w:r>
              <w:t>Ołów</w:t>
            </w:r>
          </w:p>
        </w:tc>
        <w:tc>
          <w:tcPr>
            <w:tcW w:w="2551" w:type="dxa"/>
            <w:shd w:val="clear" w:color="auto" w:fill="F2F2F2" w:themeFill="background1" w:themeFillShade="F2"/>
          </w:tcPr>
          <w:p w14:paraId="5967A55A" w14:textId="77777777" w:rsidR="00E37BBF" w:rsidRDefault="00E37BBF" w:rsidP="00B452D4">
            <w:pPr>
              <w:pStyle w:val="ListParagraph"/>
              <w:keepNext/>
              <w:keepLines/>
              <w:widowControl w:val="0"/>
              <w:tabs>
                <w:tab w:val="clear" w:pos="283"/>
                <w:tab w:val="left" w:pos="334"/>
              </w:tabs>
              <w:autoSpaceDE w:val="0"/>
              <w:autoSpaceDN w:val="0"/>
              <w:ind w:left="0" w:right="856"/>
              <w:contextualSpacing w:val="0"/>
            </w:pPr>
            <w:r>
              <w:t>Kadm</w:t>
            </w:r>
          </w:p>
        </w:tc>
      </w:tr>
      <w:tr w:rsidR="00E37BBF" w14:paraId="065D17D1" w14:textId="77777777" w:rsidTr="00046083">
        <w:tc>
          <w:tcPr>
            <w:tcW w:w="3572" w:type="dxa"/>
          </w:tcPr>
          <w:p w14:paraId="30CE9BB7" w14:textId="77777777" w:rsidR="00E37BBF" w:rsidRPr="009352A5" w:rsidRDefault="00E37BBF" w:rsidP="00720754">
            <w:pPr>
              <w:pStyle w:val="TableParagraph"/>
              <w:keepNext/>
              <w:keepLines/>
              <w:ind w:right="204"/>
            </w:pPr>
            <w:r>
              <w:rPr>
                <w:sz w:val="28"/>
              </w:rPr>
              <w:t>Wyroby, które nie mogą być napełniane, oraz wyroby, które mogą być napełniane, ale których głębokość wewnętrzna, od dołu do górnej krawędzi, nie przekracza 25 mm</w:t>
            </w:r>
          </w:p>
        </w:tc>
        <w:tc>
          <w:tcPr>
            <w:tcW w:w="2381" w:type="dxa"/>
          </w:tcPr>
          <w:p w14:paraId="01388271" w14:textId="77777777" w:rsidR="00E37BBF" w:rsidRDefault="00E37BBF" w:rsidP="00B452D4">
            <w:pPr>
              <w:pStyle w:val="ListParagraph"/>
              <w:keepNext/>
              <w:keepLines/>
              <w:widowControl w:val="0"/>
              <w:tabs>
                <w:tab w:val="clear" w:pos="283"/>
                <w:tab w:val="left" w:pos="334"/>
              </w:tabs>
              <w:autoSpaceDE w:val="0"/>
              <w:autoSpaceDN w:val="0"/>
              <w:spacing w:before="114"/>
              <w:ind w:left="0" w:right="858"/>
              <w:contextualSpacing w:val="0"/>
            </w:pPr>
            <w:r>
              <w:t>0,8 mg/dm</w:t>
            </w:r>
            <w:r>
              <w:rPr>
                <w:sz w:val="16"/>
              </w:rPr>
              <w:t>2</w:t>
            </w:r>
          </w:p>
        </w:tc>
        <w:tc>
          <w:tcPr>
            <w:tcW w:w="2551" w:type="dxa"/>
          </w:tcPr>
          <w:p w14:paraId="6FF0DD0C" w14:textId="77777777" w:rsidR="00E37BBF" w:rsidRDefault="00E37BBF" w:rsidP="00B452D4">
            <w:pPr>
              <w:pStyle w:val="ListParagraph"/>
              <w:keepNext/>
              <w:keepLines/>
              <w:widowControl w:val="0"/>
              <w:tabs>
                <w:tab w:val="clear" w:pos="283"/>
                <w:tab w:val="left" w:pos="334"/>
              </w:tabs>
              <w:autoSpaceDE w:val="0"/>
              <w:autoSpaceDN w:val="0"/>
              <w:spacing w:before="114"/>
              <w:ind w:left="0" w:right="858"/>
              <w:contextualSpacing w:val="0"/>
            </w:pPr>
            <w:r>
              <w:t>0,07 mg/dm</w:t>
            </w:r>
            <w:r>
              <w:rPr>
                <w:sz w:val="16"/>
              </w:rPr>
              <w:t>2</w:t>
            </w:r>
          </w:p>
        </w:tc>
      </w:tr>
      <w:tr w:rsidR="00E37BBF" w14:paraId="060DA5C3" w14:textId="77777777" w:rsidTr="00046083">
        <w:tc>
          <w:tcPr>
            <w:tcW w:w="3572" w:type="dxa"/>
          </w:tcPr>
          <w:p w14:paraId="3C674EB8" w14:textId="77777777" w:rsidR="00E37BBF" w:rsidRDefault="00E37BBF" w:rsidP="00720754">
            <w:pPr>
              <w:pStyle w:val="ListParagraph"/>
              <w:keepNext/>
              <w:keepLines/>
              <w:widowControl w:val="0"/>
              <w:tabs>
                <w:tab w:val="clear" w:pos="283"/>
                <w:tab w:val="left" w:pos="334"/>
              </w:tabs>
              <w:autoSpaceDE w:val="0"/>
              <w:autoSpaceDN w:val="0"/>
              <w:ind w:left="0" w:right="204"/>
              <w:contextualSpacing w:val="0"/>
            </w:pPr>
            <w:r>
              <w:t>Naczynia kuchenne; opakowania i pojemniki magazynowe o pojemności większej niż 3 litry</w:t>
            </w:r>
          </w:p>
        </w:tc>
        <w:tc>
          <w:tcPr>
            <w:tcW w:w="2381" w:type="dxa"/>
          </w:tcPr>
          <w:p w14:paraId="6243BF9C" w14:textId="77777777" w:rsidR="00E37BBF" w:rsidRDefault="00E37BBF" w:rsidP="00B452D4">
            <w:pPr>
              <w:pStyle w:val="ListParagraph"/>
              <w:keepNext/>
              <w:keepLines/>
              <w:widowControl w:val="0"/>
              <w:tabs>
                <w:tab w:val="clear" w:pos="283"/>
                <w:tab w:val="left" w:pos="334"/>
              </w:tabs>
              <w:autoSpaceDE w:val="0"/>
              <w:autoSpaceDN w:val="0"/>
              <w:spacing w:before="114"/>
              <w:ind w:left="0" w:right="858"/>
              <w:contextualSpacing w:val="0"/>
            </w:pPr>
            <w:r>
              <w:t>1,5 mg/l</w:t>
            </w:r>
          </w:p>
        </w:tc>
        <w:tc>
          <w:tcPr>
            <w:tcW w:w="2551" w:type="dxa"/>
          </w:tcPr>
          <w:p w14:paraId="5C1AAA8C" w14:textId="77777777" w:rsidR="00E37BBF" w:rsidRDefault="00E37BBF" w:rsidP="00B452D4">
            <w:pPr>
              <w:pStyle w:val="ListParagraph"/>
              <w:keepNext/>
              <w:keepLines/>
              <w:widowControl w:val="0"/>
              <w:tabs>
                <w:tab w:val="clear" w:pos="283"/>
                <w:tab w:val="left" w:pos="334"/>
              </w:tabs>
              <w:autoSpaceDE w:val="0"/>
              <w:autoSpaceDN w:val="0"/>
              <w:spacing w:before="114"/>
              <w:ind w:left="0" w:right="858"/>
              <w:contextualSpacing w:val="0"/>
            </w:pPr>
            <w:r>
              <w:t>0,1 mg/l</w:t>
            </w:r>
          </w:p>
        </w:tc>
      </w:tr>
      <w:tr w:rsidR="00E37BBF" w14:paraId="35377501" w14:textId="77777777" w:rsidTr="00046083">
        <w:tc>
          <w:tcPr>
            <w:tcW w:w="3572" w:type="dxa"/>
          </w:tcPr>
          <w:p w14:paraId="549CE8B4" w14:textId="77777777" w:rsidR="00E37BBF" w:rsidRDefault="00E37BBF" w:rsidP="00720754">
            <w:pPr>
              <w:pStyle w:val="ListParagraph"/>
              <w:keepNext/>
              <w:keepLines/>
              <w:widowControl w:val="0"/>
              <w:tabs>
                <w:tab w:val="clear" w:pos="283"/>
                <w:tab w:val="left" w:pos="334"/>
              </w:tabs>
              <w:autoSpaceDE w:val="0"/>
              <w:autoSpaceDN w:val="0"/>
              <w:ind w:left="0" w:right="204"/>
              <w:contextualSpacing w:val="0"/>
            </w:pPr>
            <w:r>
              <w:t>Inne artykuły, które mogą być napełniane</w:t>
            </w:r>
          </w:p>
        </w:tc>
        <w:tc>
          <w:tcPr>
            <w:tcW w:w="2381" w:type="dxa"/>
          </w:tcPr>
          <w:p w14:paraId="22982A71" w14:textId="77777777" w:rsidR="00E37BBF" w:rsidRDefault="00E37BBF" w:rsidP="00B452D4">
            <w:pPr>
              <w:pStyle w:val="ListParagraph"/>
              <w:keepNext/>
              <w:keepLines/>
              <w:widowControl w:val="0"/>
              <w:tabs>
                <w:tab w:val="clear" w:pos="283"/>
                <w:tab w:val="left" w:pos="334"/>
              </w:tabs>
              <w:autoSpaceDE w:val="0"/>
              <w:autoSpaceDN w:val="0"/>
              <w:spacing w:before="114"/>
              <w:ind w:left="0" w:right="858"/>
              <w:contextualSpacing w:val="0"/>
            </w:pPr>
            <w:r>
              <w:t>4,0 mg/l</w:t>
            </w:r>
          </w:p>
        </w:tc>
        <w:tc>
          <w:tcPr>
            <w:tcW w:w="2551" w:type="dxa"/>
          </w:tcPr>
          <w:p w14:paraId="42A0FDDA" w14:textId="77777777" w:rsidR="00E37BBF" w:rsidRDefault="00E37BBF" w:rsidP="00B452D4">
            <w:pPr>
              <w:pStyle w:val="ListParagraph"/>
              <w:keepNext/>
              <w:keepLines/>
              <w:widowControl w:val="0"/>
              <w:tabs>
                <w:tab w:val="clear" w:pos="283"/>
                <w:tab w:val="left" w:pos="334"/>
              </w:tabs>
              <w:autoSpaceDE w:val="0"/>
              <w:autoSpaceDN w:val="0"/>
              <w:spacing w:before="114"/>
              <w:ind w:left="0" w:right="858"/>
              <w:contextualSpacing w:val="0"/>
            </w:pPr>
            <w:r>
              <w:t>0,3 mg/l</w:t>
            </w:r>
          </w:p>
        </w:tc>
      </w:tr>
    </w:tbl>
    <w:p w14:paraId="2B9074EA" w14:textId="77777777" w:rsidR="00755AEF" w:rsidRDefault="00755AEF" w:rsidP="00173D26">
      <w:pPr>
        <w:rPr>
          <w:noProof/>
        </w:rPr>
      </w:pPr>
    </w:p>
    <w:p w14:paraId="5FE20EC5" w14:textId="77777777" w:rsidR="006075A0" w:rsidRDefault="00E37BBF" w:rsidP="00E37BBF">
      <w:pPr>
        <w:widowControl w:val="0"/>
        <w:tabs>
          <w:tab w:val="clear" w:pos="283"/>
          <w:tab w:val="left" w:pos="334"/>
        </w:tabs>
        <w:autoSpaceDE w:val="0"/>
        <w:autoSpaceDN w:val="0"/>
        <w:spacing w:before="114"/>
        <w:ind w:right="858"/>
      </w:pPr>
      <w:r>
        <w:rPr>
          <w:b/>
        </w:rPr>
        <w:t>Sekcja 4</w:t>
      </w:r>
      <w:r>
        <w:t>   Jeżeli ilość ołowiu lub kadmu uwolnionego z wyrobu ceramicznego nie przekracza progu określonego w sekcji 3 o więcej niż 50 %, artykuł może zostać wprowadzony do obrotu, jeżeli spełnione są następujące warunki:</w:t>
      </w:r>
    </w:p>
    <w:p w14:paraId="7E5D8CA1" w14:textId="77777777" w:rsidR="00E37BBF" w:rsidRDefault="00E37BBF" w:rsidP="005E39EB">
      <w:pPr>
        <w:pStyle w:val="ListParagraph"/>
        <w:widowControl w:val="0"/>
        <w:tabs>
          <w:tab w:val="clear" w:pos="283"/>
          <w:tab w:val="left" w:pos="284"/>
          <w:tab w:val="left" w:pos="567"/>
          <w:tab w:val="left" w:pos="903"/>
        </w:tabs>
        <w:autoSpaceDE w:val="0"/>
        <w:autoSpaceDN w:val="0"/>
        <w:ind w:left="0" w:right="352"/>
      </w:pPr>
      <w:r>
        <w:tab/>
        <w:t>— badaniu poddaje się co najmniej trzy inne wyroby o tym samym kształcie, wymiarach, zdobieniach i glazerunku zgodnie z wymogami określonymi w załączniku 2 część 1 i 2;</w:t>
      </w:r>
    </w:p>
    <w:p w14:paraId="65E9005C" w14:textId="77777777" w:rsidR="00E37BBF" w:rsidRDefault="00E37BBF" w:rsidP="005E39EB">
      <w:pPr>
        <w:pStyle w:val="ListParagraph"/>
        <w:widowControl w:val="0"/>
        <w:tabs>
          <w:tab w:val="clear" w:pos="283"/>
          <w:tab w:val="left" w:pos="284"/>
          <w:tab w:val="left" w:pos="567"/>
          <w:tab w:val="left" w:pos="903"/>
        </w:tabs>
        <w:autoSpaceDE w:val="0"/>
        <w:autoSpaceDN w:val="0"/>
        <w:spacing w:before="59"/>
        <w:ind w:left="0" w:right="349"/>
      </w:pPr>
      <w:r>
        <w:tab/>
        <w:t>— średnie ilości odpowiednio ołowiu i kadmu uwolnione z tych trzech wyrobów nie mogą przekraczać progów określonych w sekcji 3; oraz</w:t>
      </w:r>
    </w:p>
    <w:p w14:paraId="36BFBDA3" w14:textId="77777777" w:rsidR="008D695B" w:rsidRDefault="00E37BBF" w:rsidP="005E39EB">
      <w:pPr>
        <w:pStyle w:val="ListParagraph"/>
        <w:widowControl w:val="0"/>
        <w:tabs>
          <w:tab w:val="clear" w:pos="283"/>
          <w:tab w:val="left" w:pos="284"/>
          <w:tab w:val="left" w:pos="567"/>
        </w:tabs>
        <w:autoSpaceDE w:val="0"/>
        <w:autoSpaceDN w:val="0"/>
        <w:spacing w:before="59"/>
        <w:ind w:left="0" w:right="349"/>
      </w:pPr>
      <w:r>
        <w:tab/>
        <w:t>— ilość odpowiednio ołowiu i kadmu uwolnionego z któregokolwiek z tych wyrobów nie może przekroczyć ustalonych progów o więcej niż 50 %.</w:t>
      </w:r>
    </w:p>
    <w:p w14:paraId="74DAE57C" w14:textId="77777777" w:rsidR="0096335A" w:rsidRDefault="0096335A" w:rsidP="00173D26"/>
    <w:p w14:paraId="0CA2CCFF" w14:textId="77777777" w:rsidR="00E37BBF" w:rsidRPr="00421D11" w:rsidRDefault="00E37BBF" w:rsidP="00E37BBF">
      <w:pPr>
        <w:widowControl w:val="0"/>
        <w:tabs>
          <w:tab w:val="clear" w:pos="283"/>
          <w:tab w:val="left" w:pos="334"/>
        </w:tabs>
        <w:autoSpaceDE w:val="0"/>
        <w:autoSpaceDN w:val="0"/>
        <w:spacing w:before="114"/>
        <w:ind w:right="858"/>
      </w:pPr>
      <w:r>
        <w:rPr>
          <w:b/>
        </w:rPr>
        <w:t>Sekcja 5</w:t>
      </w:r>
      <w:r>
        <w:t>   Ilość ołowiu i kadmu uwolniona z wyrobów ceramicznych ustala się zgodnie z wymogami określonymi w załączniku 2 część 1 i 2.</w:t>
      </w:r>
    </w:p>
    <w:p w14:paraId="5C9F0B5B" w14:textId="797153B7" w:rsidR="0096335A" w:rsidRDefault="00F342CA" w:rsidP="00E37BBF">
      <w:pPr>
        <w:pStyle w:val="Heading2"/>
      </w:pPr>
      <w:r>
        <w:t>Deklaracja zgodności</w:t>
      </w:r>
    </w:p>
    <w:p w14:paraId="5C838F27" w14:textId="12DF87F9" w:rsidR="00EB454B" w:rsidRPr="00E91F42" w:rsidRDefault="00EB454B" w:rsidP="00EB454B">
      <w:r>
        <w:rPr>
          <w:b/>
        </w:rPr>
        <w:t>Sekcja 6   </w:t>
      </w:r>
      <w:r>
        <w:t>Wyrobom ceramicznym, które nie mają jeszcze kontaktu z żywnością, na wszystkich etapach wprowadzania do obrotu, aż do sprzedaży detalicznej włącznie, towarzyszy pisemna deklaracja zgodności zgodnie z art. 16 rozporządzenia (WE) nr 1935/2004.</w:t>
      </w:r>
    </w:p>
    <w:p w14:paraId="3E17B6FD" w14:textId="77777777" w:rsidR="00EB454B" w:rsidRDefault="00EB454B" w:rsidP="00EB454B">
      <w:r>
        <w:tab/>
        <w:t>Deklarację wystawia producent lub sprzedawca mający siedzibę w Unii Europejskiej.</w:t>
      </w:r>
    </w:p>
    <w:p w14:paraId="2ED3F05D" w14:textId="77777777" w:rsidR="00EB454B" w:rsidRDefault="00EB454B" w:rsidP="00EB454B"/>
    <w:p w14:paraId="13B8DB35" w14:textId="3037A005" w:rsidR="00EB454B" w:rsidRPr="0027423B" w:rsidRDefault="00EB454B" w:rsidP="008974AB">
      <w:pPr>
        <w:pStyle w:val="BodyText"/>
        <w:spacing w:before="116" w:after="0"/>
        <w:ind w:right="1151"/>
      </w:pPr>
      <w:r>
        <w:rPr>
          <w:b/>
        </w:rPr>
        <w:lastRenderedPageBreak/>
        <w:t>Sekcja 7</w:t>
      </w:r>
      <w:r>
        <w:t>   Deklaracja zgodności zgodnie z rozdziałem 5 sekcja 6 zawiera następujące informacje.</w:t>
      </w:r>
    </w:p>
    <w:p w14:paraId="35BE354E" w14:textId="77777777" w:rsidR="00EB454B" w:rsidRDefault="00EB454B" w:rsidP="00EB454B">
      <w:pPr>
        <w:tabs>
          <w:tab w:val="left" w:pos="567"/>
        </w:tabs>
      </w:pPr>
      <w:r>
        <w:tab/>
        <w:t>1.</w:t>
      </w:r>
      <w:r>
        <w:tab/>
        <w:t>Nazwy i adresy przedsiębiorstwa, które wyprodukowało gotowy produkt ceramiczny oraz jego importera do Unii Europejskiej.</w:t>
      </w:r>
    </w:p>
    <w:p w14:paraId="5D0FBBE3" w14:textId="77777777" w:rsidR="00EB454B" w:rsidRDefault="00EB454B" w:rsidP="00EB454B">
      <w:pPr>
        <w:tabs>
          <w:tab w:val="left" w:pos="567"/>
        </w:tabs>
      </w:pPr>
      <w:r>
        <w:tab/>
        <w:t>2.</w:t>
      </w:r>
      <w:r>
        <w:tab/>
        <w:t>Tożsamość wyrobu ceramicznego.</w:t>
      </w:r>
    </w:p>
    <w:p w14:paraId="3FA7E967" w14:textId="77777777" w:rsidR="00EB454B" w:rsidRDefault="00EB454B" w:rsidP="00EB454B">
      <w:pPr>
        <w:tabs>
          <w:tab w:val="left" w:pos="567"/>
        </w:tabs>
      </w:pPr>
      <w:r>
        <w:tab/>
        <w:t>3.</w:t>
      </w:r>
      <w:r>
        <w:tab/>
        <w:t>Datę złożenia oświadczenia.</w:t>
      </w:r>
    </w:p>
    <w:p w14:paraId="27B1EA83" w14:textId="77777777" w:rsidR="00EB454B" w:rsidRDefault="00EB454B" w:rsidP="00EB454B">
      <w:pPr>
        <w:tabs>
          <w:tab w:val="left" w:pos="567"/>
        </w:tabs>
      </w:pPr>
      <w:r>
        <w:tab/>
        <w:t>4.</w:t>
      </w:r>
      <w:r>
        <w:tab/>
        <w:t>Potwierdzenie, że wyrób ceramiczny jest zgodny z mającymi zastosowanie wymaganiami niniejszego rozdziału i rozporządzenia (WE) nr 1935/2004.</w:t>
      </w:r>
    </w:p>
    <w:p w14:paraId="6F7E721D" w14:textId="77777777" w:rsidR="00EB454B" w:rsidRDefault="00EB454B" w:rsidP="00EB454B">
      <w:r>
        <w:tab/>
        <w:t>Deklaracja pisemna jest sformatowana w taki sposób, aby było jasne, którego artykułu dotyczy, i jest odnawiana, gdy istotne zmiany w produkcji pociągają za sobą zmiany w migracji ołowiu i kadmu.</w:t>
      </w:r>
    </w:p>
    <w:p w14:paraId="60ECAA29" w14:textId="77777777" w:rsidR="00727576" w:rsidRDefault="00727576" w:rsidP="00727576">
      <w:pPr>
        <w:pStyle w:val="Heading2"/>
      </w:pPr>
      <w:r>
        <w:t>Udostępnianie dokumentacji</w:t>
      </w:r>
    </w:p>
    <w:p w14:paraId="7248C8D3" w14:textId="77777777" w:rsidR="00727576" w:rsidRDefault="00727576" w:rsidP="00727576">
      <w:pPr>
        <w:widowControl w:val="0"/>
        <w:tabs>
          <w:tab w:val="clear" w:pos="283"/>
          <w:tab w:val="left" w:pos="334"/>
        </w:tabs>
        <w:autoSpaceDE w:val="0"/>
        <w:autoSpaceDN w:val="0"/>
        <w:spacing w:before="115"/>
        <w:ind w:right="795"/>
      </w:pPr>
      <w:r>
        <w:rPr>
          <w:b/>
        </w:rPr>
        <w:t>Sekcja 8</w:t>
      </w:r>
      <w:r>
        <w:t>   Odpowiednia dokumentacja wykazująca, że wyroby ceramiczne są zgodne z progami migracji ołowiu i kadmu zgodnie z sekcjami 3 i 4 niniejszego rozdziału, jest na żądanie udostępniana organowi kontrolnemu przez producenta lub importera do Unii Europejskiej. Dokumentacja taka zawiera wyniki zakończonej analizy, warunki badania oraz nazwę i adres laboratorium, które przeprowadziło badanie.</w:t>
      </w:r>
    </w:p>
    <w:p w14:paraId="6D4D3000" w14:textId="77777777" w:rsidR="00727576" w:rsidRDefault="00727576" w:rsidP="00727576">
      <w:pPr>
        <w:pStyle w:val="Heading1"/>
      </w:pPr>
      <w:r>
        <w:t>Rozdział 6 – Wymagania specjalne dotyczące elastomerowych lub gumowych smoczków dziecięcych</w:t>
      </w:r>
    </w:p>
    <w:p w14:paraId="453758D3" w14:textId="77777777" w:rsidR="00727576" w:rsidRDefault="00727576" w:rsidP="00727576">
      <w:pPr>
        <w:pStyle w:val="Heading2"/>
      </w:pPr>
      <w:r>
        <w:t>Progi dla smoczków dziecięcych</w:t>
      </w:r>
    </w:p>
    <w:p w14:paraId="775774FC" w14:textId="77777777" w:rsidR="00727576" w:rsidRDefault="00727576" w:rsidP="00727576">
      <w:pPr>
        <w:pStyle w:val="ListParagraph"/>
        <w:widowControl w:val="0"/>
        <w:tabs>
          <w:tab w:val="clear" w:pos="283"/>
          <w:tab w:val="left" w:pos="334"/>
        </w:tabs>
        <w:autoSpaceDE w:val="0"/>
        <w:autoSpaceDN w:val="0"/>
        <w:spacing w:before="115"/>
        <w:ind w:left="0" w:right="895"/>
        <w:contextualSpacing w:val="0"/>
      </w:pPr>
      <w:r>
        <w:rPr>
          <w:b/>
        </w:rPr>
        <w:t>Sekcja 1   </w:t>
      </w:r>
      <w:r>
        <w:t>W roztworze testowym (sztucznym roztworze śliny) elastomerowe lub gumowe części smoczków na butelkę oraz smoczków uspokajających nie mogą uwalniać więcej niż:</w:t>
      </w:r>
    </w:p>
    <w:p w14:paraId="712FDBAF" w14:textId="77777777" w:rsidR="00727576" w:rsidRDefault="00727576" w:rsidP="00727576">
      <w:pPr>
        <w:tabs>
          <w:tab w:val="left" w:pos="567"/>
        </w:tabs>
      </w:pPr>
      <w:r>
        <w:tab/>
        <w:t>–</w:t>
      </w:r>
      <w:r>
        <w:tab/>
        <w:t>łącznie 0,01 miligramów N-nitrozamin na kilogram materiału;</w:t>
      </w:r>
    </w:p>
    <w:p w14:paraId="540BB764" w14:textId="77777777" w:rsidR="00727576" w:rsidRDefault="00727576" w:rsidP="00727576">
      <w:pPr>
        <w:tabs>
          <w:tab w:val="left" w:pos="567"/>
        </w:tabs>
      </w:pPr>
      <w:r>
        <w:tab/>
        <w:t>–</w:t>
      </w:r>
      <w:r>
        <w:tab/>
        <w:t>łącznie 0,1 miligrama substancji N-nitrozujących na kilogram materiału. Substancje N-introzujące to substancje, które mogą być przekształcane w N-nitrozoaminy.</w:t>
      </w:r>
    </w:p>
    <w:p w14:paraId="60876A0B" w14:textId="77777777" w:rsidR="00727576" w:rsidRPr="00B76592" w:rsidRDefault="00727576" w:rsidP="00727576">
      <w:pPr>
        <w:ind w:firstLine="426"/>
      </w:pPr>
      <w:r>
        <w:t>Kontrole analityczne przeprowadza się zgodnie z podstawowymi zasadami określonymi w załączniku 3 pkt 1, stosując potwierdzoną metodę analityczną, która spełnia kryteria określone w pkt 2 załącznika 3.</w:t>
      </w:r>
    </w:p>
    <w:p w14:paraId="45FC055B" w14:textId="77777777" w:rsidR="00727576" w:rsidRDefault="00727576" w:rsidP="00727576">
      <w:pPr>
        <w:pStyle w:val="Heading1"/>
      </w:pPr>
      <w:r>
        <w:lastRenderedPageBreak/>
        <w:t>Rozdział 7 – Przepisy dotyczące przywozu z państw trzecich</w:t>
      </w:r>
    </w:p>
    <w:p w14:paraId="70665A55" w14:textId="77777777" w:rsidR="005B12F8" w:rsidRDefault="00D675D1" w:rsidP="005B12F8">
      <w:pPr>
        <w:pStyle w:val="Heading2"/>
      </w:pPr>
      <w:r>
        <w:t>Przywóz z państw trzecich</w:t>
      </w:r>
    </w:p>
    <w:p w14:paraId="21A46CC3" w14:textId="77777777" w:rsidR="00727576" w:rsidRDefault="00DC357B" w:rsidP="00DC357B">
      <w:pPr>
        <w:pStyle w:val="ListParagraph"/>
        <w:widowControl w:val="0"/>
        <w:tabs>
          <w:tab w:val="clear" w:pos="283"/>
          <w:tab w:val="left" w:pos="334"/>
        </w:tabs>
        <w:autoSpaceDE w:val="0"/>
        <w:autoSpaceDN w:val="0"/>
        <w:spacing w:before="115"/>
        <w:ind w:left="0" w:right="895"/>
        <w:contextualSpacing w:val="0"/>
        <w:rPr>
          <w:spacing w:val="3"/>
        </w:rPr>
      </w:pPr>
      <w:r>
        <w:rPr>
          <w:b/>
        </w:rPr>
        <w:t>Sekcja 1   </w:t>
      </w:r>
      <w:r>
        <w:t>Przybory kuchenne z tworzyw sztucznych, o których mowa w art. 1 rozporządzenia Komisji (UE) nr 284/2011 z dnia 22 marca 2011 r. ustanawiającego specjalne warunki i szczegółowe procedury dotyczące przywozu przyborów kuchennych z tworzyw poliamidowych i melaminowych pochodzących lub wysłanych z Chińskiej Republiki Ludowej i Specjalnego Regionu Administracyjnego Hongkong i przywożone z państw trzecich, mogą być przywożone do Szwecji wyłącznie w następujących punktach pierwszego wprowadzenia:</w:t>
      </w:r>
    </w:p>
    <w:p w14:paraId="3BED2E4F" w14:textId="77777777" w:rsidR="00DC357B" w:rsidRDefault="00DC357B" w:rsidP="00DC357B">
      <w:r>
        <w:t>–</w:t>
      </w:r>
      <w:r>
        <w:tab/>
        <w:t>Göteborg Landvetter;</w:t>
      </w:r>
    </w:p>
    <w:p w14:paraId="151672C1" w14:textId="77777777" w:rsidR="00DC357B" w:rsidRDefault="00DC357B" w:rsidP="00DC357B">
      <w:r>
        <w:t>–</w:t>
      </w:r>
      <w:r>
        <w:tab/>
        <w:t>Helsingborg;</w:t>
      </w:r>
    </w:p>
    <w:p w14:paraId="193D18BA" w14:textId="77777777" w:rsidR="00DC357B" w:rsidRDefault="00DC357B" w:rsidP="00DC357B">
      <w:r>
        <w:t>–</w:t>
      </w:r>
      <w:r>
        <w:tab/>
        <w:t>Sztokholm Arlanda;</w:t>
      </w:r>
    </w:p>
    <w:p w14:paraId="57EA5D67" w14:textId="77777777" w:rsidR="00DC357B" w:rsidRDefault="00DC357B" w:rsidP="00DC357B">
      <w:r>
        <w:t>–</w:t>
      </w:r>
      <w:r>
        <w:tab/>
        <w:t>Sztokholm Norvik; oraz</w:t>
      </w:r>
    </w:p>
    <w:p w14:paraId="550E1D58" w14:textId="77777777" w:rsidR="00EB454B" w:rsidRPr="00EB454B" w:rsidRDefault="00DC357B" w:rsidP="00EB454B">
      <w:r>
        <w:t>–</w:t>
      </w:r>
      <w:r>
        <w:tab/>
        <w:t>Södertälje.</w:t>
      </w:r>
    </w:p>
    <w:p w14:paraId="1988AC83" w14:textId="77777777" w:rsidR="0096335A" w:rsidRDefault="008D695B" w:rsidP="008D695B">
      <w:r>
        <w:t>___________________</w:t>
      </w:r>
    </w:p>
    <w:p w14:paraId="2B4ED484" w14:textId="77777777" w:rsidR="0096335A" w:rsidRDefault="0096335A" w:rsidP="00173D26"/>
    <w:p w14:paraId="0A3B84E7" w14:textId="6232E8D8" w:rsidR="00046083" w:rsidRDefault="0096335A" w:rsidP="00046083">
      <w:pPr>
        <w:pStyle w:val="ListParagraph"/>
        <w:numPr>
          <w:ilvl w:val="0"/>
          <w:numId w:val="20"/>
        </w:numPr>
      </w:pPr>
      <w:r>
        <w:t>Niniejsze przepisy wchodzą w życie z dniem 01 lipca 2023 r.</w:t>
      </w:r>
    </w:p>
    <w:p w14:paraId="28664732" w14:textId="77777777" w:rsidR="00046083" w:rsidRDefault="00046083" w:rsidP="00046083">
      <w:pPr>
        <w:pStyle w:val="ListParagraph"/>
        <w:numPr>
          <w:ilvl w:val="0"/>
          <w:numId w:val="20"/>
        </w:numPr>
      </w:pPr>
      <w:r>
        <w:t xml:space="preserve">W związku z powyższym niniejszym uchyla się następujące przepisy: </w:t>
      </w:r>
    </w:p>
    <w:p w14:paraId="76C60242" w14:textId="77777777" w:rsidR="00046083" w:rsidRDefault="00046083" w:rsidP="00046083">
      <w:pPr>
        <w:pStyle w:val="ListParagraph"/>
        <w:numPr>
          <w:ilvl w:val="0"/>
          <w:numId w:val="21"/>
        </w:numPr>
      </w:pPr>
      <w:r>
        <w:t>Przepisy Krajowej Agencji ds. Żywności (LIVSFS 2011:7) dotyczące materiałów i wyrobów przeznaczonych do kontaktu z żywnością;</w:t>
      </w:r>
    </w:p>
    <w:p w14:paraId="2551878D" w14:textId="77777777" w:rsidR="00046083" w:rsidRDefault="00046083" w:rsidP="00046083">
      <w:pPr>
        <w:pStyle w:val="ListParagraph"/>
        <w:numPr>
          <w:ilvl w:val="0"/>
          <w:numId w:val="21"/>
        </w:numPr>
      </w:pPr>
      <w:r>
        <w:t>Przepisy Krajowej Agencji ds. Żywności (LIVSFS 2011:10) dotyczące przywozu materiałów i wyrobów przeznaczonych do kontaktu z żywnością.</w:t>
      </w:r>
    </w:p>
    <w:p w14:paraId="43CA0384" w14:textId="3ABCC090" w:rsidR="00046083" w:rsidRPr="00DD3400" w:rsidRDefault="00046083" w:rsidP="00DD3400">
      <w:pPr>
        <w:pStyle w:val="ListParagraph"/>
        <w:numPr>
          <w:ilvl w:val="0"/>
          <w:numId w:val="20"/>
        </w:numPr>
        <w:rPr>
          <w:sz w:val="16"/>
          <w:szCs w:val="16"/>
        </w:rPr>
      </w:pPr>
      <w:r>
        <w:t xml:space="preserve">Jednakże przepisy rozdziału 2 dotyczące rejestracji wchodzą w życie z dniem 1 stycznia 2024 r. Przepis zawarty w rozdziale 2 sekcja 4 nie ma zastosowania do działalności rozpoczętej przed dniem 1 stycznia 2024 r. </w:t>
      </w:r>
    </w:p>
    <w:p w14:paraId="37F5A9E2" w14:textId="77777777" w:rsidR="0096335A" w:rsidRDefault="0096335A" w:rsidP="00173D26"/>
    <w:p w14:paraId="66830F27" w14:textId="77777777" w:rsidR="0096335A" w:rsidRDefault="0096335A" w:rsidP="00173D26"/>
    <w:p w14:paraId="4CE93305" w14:textId="77777777" w:rsidR="0096335A" w:rsidRDefault="0096335A" w:rsidP="00173D26"/>
    <w:p w14:paraId="29571737" w14:textId="77777777" w:rsidR="0096335A" w:rsidRDefault="004F548F" w:rsidP="00173D26">
      <w:r>
        <w:t>ANNICA SOHLSTRÖM</w:t>
      </w:r>
    </w:p>
    <w:p w14:paraId="0D226F00" w14:textId="77777777" w:rsidR="0096335A" w:rsidRDefault="0096335A" w:rsidP="00173D26"/>
    <w:p w14:paraId="7D091A8E" w14:textId="77777777" w:rsidR="0096335A" w:rsidRDefault="0096335A" w:rsidP="00173D26"/>
    <w:p w14:paraId="614CA555" w14:textId="77777777" w:rsidR="0096335A" w:rsidRDefault="0096335A" w:rsidP="00173D26"/>
    <w:p w14:paraId="546F8F82" w14:textId="77777777" w:rsidR="0096335A" w:rsidRDefault="0096335A" w:rsidP="0096335A">
      <w:pPr>
        <w:tabs>
          <w:tab w:val="clear" w:pos="283"/>
          <w:tab w:val="left" w:pos="4536"/>
        </w:tabs>
      </w:pPr>
      <w:r>
        <w:tab/>
        <w:t>Elin Häggqvist</w:t>
      </w:r>
    </w:p>
    <w:p w14:paraId="56E16211" w14:textId="77777777" w:rsidR="0096335A" w:rsidRDefault="0096335A" w:rsidP="0096335A">
      <w:pPr>
        <w:tabs>
          <w:tab w:val="clear" w:pos="283"/>
          <w:tab w:val="left" w:pos="4536"/>
        </w:tabs>
      </w:pPr>
      <w:r>
        <w:tab/>
        <w:t>(Dział Prawny)</w:t>
      </w:r>
    </w:p>
    <w:p w14:paraId="1F7BF8F9" w14:textId="77777777" w:rsidR="00046083" w:rsidRDefault="00046083" w:rsidP="00046083">
      <w:pPr>
        <w:spacing w:before="56"/>
        <w:ind w:right="493"/>
        <w:jc w:val="right"/>
        <w:rPr>
          <w:i/>
        </w:rPr>
      </w:pPr>
      <w:r>
        <w:br w:type="page"/>
      </w:r>
      <w:r>
        <w:rPr>
          <w:i/>
        </w:rPr>
        <w:lastRenderedPageBreak/>
        <w:t>Załącznik 1</w:t>
      </w:r>
    </w:p>
    <w:p w14:paraId="720B3747" w14:textId="77777777" w:rsidR="00046083" w:rsidRDefault="00046083" w:rsidP="00046083">
      <w:pPr>
        <w:pStyle w:val="BodyText"/>
        <w:spacing w:before="2"/>
        <w:ind w:right="492"/>
        <w:jc w:val="right"/>
        <w:rPr>
          <w:spacing w:val="4"/>
        </w:rPr>
      </w:pPr>
      <w:r>
        <w:t>(do LIVSFS 2022:XX)</w:t>
      </w:r>
    </w:p>
    <w:p w14:paraId="3354A24B" w14:textId="77777777" w:rsidR="00046083" w:rsidRDefault="00046083" w:rsidP="00046083">
      <w:pPr>
        <w:pStyle w:val="BodyText"/>
        <w:spacing w:before="2"/>
        <w:ind w:right="492"/>
        <w:jc w:val="right"/>
        <w:rPr>
          <w:spacing w:val="4"/>
        </w:rPr>
      </w:pPr>
    </w:p>
    <w:p w14:paraId="50E2E8B1" w14:textId="77777777" w:rsidR="00046083" w:rsidRDefault="00046083" w:rsidP="00046083">
      <w:pPr>
        <w:pStyle w:val="Heading1"/>
      </w:pPr>
      <w:r>
        <w:t>Wykaz substancji dopuszczonych do produkcji folii z regenerowanej celulozy</w:t>
      </w:r>
    </w:p>
    <w:p w14:paraId="2C05B926" w14:textId="77777777" w:rsidR="00046083" w:rsidRDefault="002225BF" w:rsidP="00596DE4">
      <w:pPr>
        <w:widowControl w:val="0"/>
        <w:tabs>
          <w:tab w:val="clear" w:pos="283"/>
          <w:tab w:val="left" w:pos="284"/>
          <w:tab w:val="left" w:pos="567"/>
        </w:tabs>
        <w:autoSpaceDE w:val="0"/>
        <w:autoSpaceDN w:val="0"/>
        <w:spacing w:before="1"/>
        <w:ind w:right="725"/>
      </w:pPr>
      <w:r>
        <w:t>1. Substancje, które mogą być stosowane do produkcji folii z regenerowanej celulozy, muszą być dobrej jakości technicznej pod względem czystości. W przypadku niektórych substancji istnieją szczególne ograniczenia ze względów toksykologicznych.</w:t>
      </w:r>
    </w:p>
    <w:p w14:paraId="729CC164" w14:textId="77777777" w:rsidR="00046083" w:rsidRPr="00005F36" w:rsidRDefault="002225BF" w:rsidP="00596DE4">
      <w:pPr>
        <w:widowControl w:val="0"/>
        <w:tabs>
          <w:tab w:val="clear" w:pos="283"/>
          <w:tab w:val="left" w:pos="284"/>
          <w:tab w:val="left" w:pos="975"/>
        </w:tabs>
        <w:autoSpaceDE w:val="0"/>
        <w:autoSpaceDN w:val="0"/>
        <w:spacing w:before="120"/>
        <w:ind w:right="714"/>
      </w:pPr>
      <w:r>
        <w:t>2. Kolumna „Ograniczenia” poniżej zawiera ograniczenia zawartości. Wartości procentowe podane w wykazie są wyrażone w procentach wagowych (w/w) i obliczane w odniesieniu do ilości bezwodnej niepowlekanej folii z regenerowanej celulozy.</w:t>
      </w:r>
    </w:p>
    <w:p w14:paraId="02B40A53" w14:textId="77777777" w:rsidR="00046083" w:rsidRPr="00046083" w:rsidRDefault="00046083" w:rsidP="00046083"/>
    <w:p w14:paraId="4FFCC255" w14:textId="77777777" w:rsidR="00046083" w:rsidRDefault="00046083">
      <w:pPr>
        <w:tabs>
          <w:tab w:val="clear" w:pos="283"/>
        </w:tabs>
        <w:rPr>
          <w:rFonts w:asciiTheme="majorHAnsi" w:eastAsiaTheme="majorEastAsia" w:hAnsiTheme="majorHAnsi" w:cstheme="majorBidi"/>
          <w:b/>
          <w:sz w:val="34"/>
          <w:szCs w:val="32"/>
        </w:rPr>
      </w:pPr>
      <w:r>
        <w:br w:type="page"/>
      </w:r>
    </w:p>
    <w:p w14:paraId="2EB808DB" w14:textId="77777777" w:rsidR="0096335A" w:rsidRDefault="0067615F" w:rsidP="00911715">
      <w:pPr>
        <w:pStyle w:val="Heading1"/>
      </w:pPr>
      <w:r>
        <w:lastRenderedPageBreak/>
        <w:t>Artykuł 1</w:t>
      </w:r>
    </w:p>
    <w:p w14:paraId="65387919" w14:textId="77777777" w:rsidR="0067615F" w:rsidRPr="0067615F" w:rsidRDefault="0067615F" w:rsidP="00911715">
      <w:pPr>
        <w:pStyle w:val="Heading2"/>
      </w:pPr>
      <w:r>
        <w:t>Niepowlekana folia z regenerowanej celulozy</w:t>
      </w:r>
    </w:p>
    <w:p w14:paraId="428A8F1F" w14:textId="77777777" w:rsidR="0067615F" w:rsidRDefault="0067615F" w:rsidP="0067615F"/>
    <w:tbl>
      <w:tblPr>
        <w:tblStyle w:val="TableGrid"/>
        <w:tblW w:w="9356" w:type="dxa"/>
        <w:tblLook w:val="04A0" w:firstRow="1" w:lastRow="0" w:firstColumn="1" w:lastColumn="0" w:noHBand="0" w:noVBand="1"/>
      </w:tblPr>
      <w:tblGrid>
        <w:gridCol w:w="4536"/>
        <w:gridCol w:w="4820"/>
      </w:tblGrid>
      <w:tr w:rsidR="00FF1E39" w:rsidRPr="0067615F" w14:paraId="200B6475" w14:textId="77777777" w:rsidTr="008F794D">
        <w:tc>
          <w:tcPr>
            <w:tcW w:w="4536" w:type="dxa"/>
            <w:tcBorders>
              <w:top w:val="single" w:sz="4" w:space="0" w:color="auto"/>
              <w:bottom w:val="single" w:sz="4" w:space="0" w:color="auto"/>
            </w:tcBorders>
            <w:shd w:val="clear" w:color="auto" w:fill="F2F2F2" w:themeFill="background1" w:themeFillShade="F2"/>
          </w:tcPr>
          <w:p w14:paraId="58A16656" w14:textId="77777777" w:rsidR="00FF1E39" w:rsidRPr="0067615F" w:rsidRDefault="00FF1E39" w:rsidP="0067615F">
            <w:pPr>
              <w:rPr>
                <w:b/>
                <w:i/>
                <w:sz w:val="24"/>
                <w:szCs w:val="24"/>
              </w:rPr>
            </w:pPr>
            <w:r>
              <w:rPr>
                <w:b/>
                <w:i/>
                <w:sz w:val="24"/>
              </w:rPr>
              <w:t>Nazwa</w:t>
            </w:r>
          </w:p>
        </w:tc>
        <w:tc>
          <w:tcPr>
            <w:tcW w:w="4820" w:type="dxa"/>
            <w:tcBorders>
              <w:top w:val="single" w:sz="4" w:space="0" w:color="auto"/>
              <w:bottom w:val="single" w:sz="4" w:space="0" w:color="auto"/>
            </w:tcBorders>
            <w:shd w:val="clear" w:color="auto" w:fill="F2F2F2" w:themeFill="background1" w:themeFillShade="F2"/>
          </w:tcPr>
          <w:p w14:paraId="42DFD56C" w14:textId="77777777" w:rsidR="00FF1E39" w:rsidRPr="0067615F" w:rsidRDefault="00FF1E39" w:rsidP="0067615F">
            <w:pPr>
              <w:rPr>
                <w:b/>
                <w:i/>
                <w:sz w:val="24"/>
                <w:szCs w:val="24"/>
              </w:rPr>
            </w:pPr>
            <w:r>
              <w:rPr>
                <w:b/>
                <w:i/>
                <w:sz w:val="24"/>
              </w:rPr>
              <w:t>Ograniczenia</w:t>
            </w:r>
          </w:p>
        </w:tc>
      </w:tr>
      <w:tr w:rsidR="00FF1E39" w14:paraId="3B92A6EA" w14:textId="77777777" w:rsidTr="008F794D">
        <w:tc>
          <w:tcPr>
            <w:tcW w:w="4536" w:type="dxa"/>
          </w:tcPr>
          <w:p w14:paraId="70199645" w14:textId="77777777" w:rsidR="00FF1E39" w:rsidRPr="0067615F" w:rsidRDefault="00FF1E39" w:rsidP="008E3D4D">
            <w:pPr>
              <w:tabs>
                <w:tab w:val="clear" w:pos="283"/>
              </w:tabs>
              <w:spacing w:before="120" w:after="120"/>
              <w:ind w:left="351" w:hanging="351"/>
              <w:rPr>
                <w:b/>
                <w:sz w:val="24"/>
                <w:szCs w:val="24"/>
              </w:rPr>
            </w:pPr>
            <w:r>
              <w:rPr>
                <w:b/>
                <w:sz w:val="24"/>
              </w:rPr>
              <w:t>A. Celuloza regenerowana</w:t>
            </w:r>
          </w:p>
        </w:tc>
        <w:tc>
          <w:tcPr>
            <w:tcW w:w="4820" w:type="dxa"/>
            <w:tcBorders>
              <w:top w:val="single" w:sz="4" w:space="0" w:color="auto"/>
            </w:tcBorders>
          </w:tcPr>
          <w:p w14:paraId="20A6D6FF" w14:textId="77777777" w:rsidR="00FF1E39" w:rsidRDefault="00FF1E39" w:rsidP="008E3D4D">
            <w:pPr>
              <w:spacing w:before="120" w:after="120"/>
            </w:pPr>
            <w:r>
              <w:rPr>
                <w:sz w:val="24"/>
                <w:u w:val="single"/>
              </w:rPr>
              <w:t>&gt;</w:t>
            </w:r>
            <w:r>
              <w:rPr>
                <w:sz w:val="24"/>
              </w:rPr>
              <w:t xml:space="preserve"> 72 % w folii</w:t>
            </w:r>
          </w:p>
        </w:tc>
      </w:tr>
      <w:tr w:rsidR="00FF1E39" w14:paraId="4A8328EC" w14:textId="77777777" w:rsidTr="008F794D">
        <w:tc>
          <w:tcPr>
            <w:tcW w:w="4536" w:type="dxa"/>
          </w:tcPr>
          <w:p w14:paraId="041A3448" w14:textId="77777777" w:rsidR="00FF1E39" w:rsidRPr="0067615F" w:rsidRDefault="00FF1E39" w:rsidP="008E3D4D">
            <w:pPr>
              <w:tabs>
                <w:tab w:val="clear" w:pos="283"/>
              </w:tabs>
              <w:spacing w:before="120" w:after="120"/>
              <w:ind w:left="351" w:hanging="351"/>
              <w:rPr>
                <w:b/>
                <w:sz w:val="24"/>
                <w:szCs w:val="24"/>
              </w:rPr>
            </w:pPr>
            <w:r>
              <w:rPr>
                <w:b/>
                <w:sz w:val="24"/>
              </w:rPr>
              <w:t>B. Substancje dodatkowe</w:t>
            </w:r>
          </w:p>
        </w:tc>
        <w:tc>
          <w:tcPr>
            <w:tcW w:w="4820" w:type="dxa"/>
            <w:tcBorders>
              <w:left w:val="nil"/>
            </w:tcBorders>
          </w:tcPr>
          <w:p w14:paraId="7C545664" w14:textId="77777777" w:rsidR="00FF1E39" w:rsidRDefault="00FF1E39" w:rsidP="008E3D4D">
            <w:pPr>
              <w:spacing w:before="120" w:after="120"/>
            </w:pPr>
          </w:p>
        </w:tc>
      </w:tr>
      <w:tr w:rsidR="00FF1E39" w14:paraId="6782009B" w14:textId="77777777" w:rsidTr="008F794D">
        <w:tc>
          <w:tcPr>
            <w:tcW w:w="4536" w:type="dxa"/>
          </w:tcPr>
          <w:p w14:paraId="24C5C379" w14:textId="77777777" w:rsidR="00FF1E39" w:rsidRDefault="00FF1E39" w:rsidP="008E3D4D">
            <w:pPr>
              <w:tabs>
                <w:tab w:val="clear" w:pos="283"/>
              </w:tabs>
              <w:spacing w:before="120" w:after="120"/>
              <w:ind w:left="634" w:hanging="425"/>
            </w:pPr>
            <w:r>
              <w:rPr>
                <w:sz w:val="24"/>
              </w:rPr>
              <w:t>B1.</w:t>
            </w:r>
            <w:r>
              <w:t xml:space="preserve"> </w:t>
            </w:r>
            <w:r>
              <w:tab/>
            </w:r>
            <w:r>
              <w:rPr>
                <w:i/>
                <w:sz w:val="24"/>
              </w:rPr>
              <w:t>Stabilizatory wilgoci</w:t>
            </w:r>
          </w:p>
        </w:tc>
        <w:tc>
          <w:tcPr>
            <w:tcW w:w="4820" w:type="dxa"/>
          </w:tcPr>
          <w:p w14:paraId="51E8B559" w14:textId="77777777" w:rsidR="00FF1E39" w:rsidRDefault="00FF1E39" w:rsidP="008E3D4D">
            <w:pPr>
              <w:spacing w:before="120" w:after="120"/>
            </w:pPr>
            <w:r>
              <w:rPr>
                <w:sz w:val="24"/>
                <w:u w:val="single"/>
              </w:rPr>
              <w:t>&lt;</w:t>
            </w:r>
            <w:r>
              <w:rPr>
                <w:sz w:val="24"/>
              </w:rPr>
              <w:t xml:space="preserve"> 27 % wszystkich tych substancji w folii</w:t>
            </w:r>
          </w:p>
        </w:tc>
      </w:tr>
      <w:tr w:rsidR="00FF1E39" w14:paraId="79AF9DA6" w14:textId="77777777" w:rsidTr="008F794D">
        <w:tc>
          <w:tcPr>
            <w:tcW w:w="4536" w:type="dxa"/>
          </w:tcPr>
          <w:p w14:paraId="015E1C05" w14:textId="77777777" w:rsidR="00FF1E39" w:rsidRPr="00B452D4" w:rsidRDefault="00FF1E39" w:rsidP="00AE6F4E">
            <w:pPr>
              <w:numPr>
                <w:ilvl w:val="1"/>
                <w:numId w:val="14"/>
              </w:numPr>
              <w:tabs>
                <w:tab w:val="clear" w:pos="283"/>
              </w:tabs>
              <w:spacing w:before="120" w:after="120"/>
              <w:ind w:left="351"/>
              <w:rPr>
                <w:sz w:val="24"/>
                <w:szCs w:val="24"/>
              </w:rPr>
            </w:pPr>
            <w:r>
              <w:rPr>
                <w:sz w:val="24"/>
              </w:rPr>
              <w:t xml:space="preserve">eter bis(2-hydroksyetylu) </w:t>
            </w:r>
            <w:r>
              <w:rPr>
                <w:sz w:val="24"/>
              </w:rPr>
              <w:br/>
              <w:t>[= glikol dietylenowy]</w:t>
            </w:r>
          </w:p>
          <w:p w14:paraId="126599E7" w14:textId="77777777" w:rsidR="00FF1E39" w:rsidRPr="00C46B83" w:rsidRDefault="00FF1E39" w:rsidP="00AE6F4E">
            <w:pPr>
              <w:numPr>
                <w:ilvl w:val="1"/>
                <w:numId w:val="14"/>
              </w:numPr>
              <w:tabs>
                <w:tab w:val="clear" w:pos="283"/>
              </w:tabs>
              <w:spacing w:before="120" w:after="120"/>
              <w:ind w:left="351"/>
              <w:rPr>
                <w:sz w:val="24"/>
                <w:szCs w:val="24"/>
              </w:rPr>
            </w:pPr>
            <w:r>
              <w:rPr>
                <w:sz w:val="24"/>
              </w:rPr>
              <w:t>etanediol [glikol monoetylenowy]</w:t>
            </w:r>
          </w:p>
          <w:p w14:paraId="5ECDDB3B" w14:textId="77777777" w:rsidR="00FF1E39" w:rsidRDefault="00FF1E39" w:rsidP="00AE6F4E">
            <w:pPr>
              <w:tabs>
                <w:tab w:val="left" w:pos="690"/>
              </w:tabs>
              <w:spacing w:before="120" w:after="120"/>
              <w:ind w:hanging="44"/>
            </w:pPr>
          </w:p>
        </w:tc>
        <w:tc>
          <w:tcPr>
            <w:tcW w:w="4820" w:type="dxa"/>
          </w:tcPr>
          <w:p w14:paraId="1A604123" w14:textId="77777777" w:rsidR="00FF1E39" w:rsidRPr="00B839B0" w:rsidRDefault="00B839B0" w:rsidP="00AC37D1">
            <w:pPr>
              <w:tabs>
                <w:tab w:val="clear" w:pos="283"/>
              </w:tabs>
              <w:spacing w:before="120" w:after="120"/>
              <w:rPr>
                <w:sz w:val="24"/>
                <w:szCs w:val="24"/>
              </w:rPr>
            </w:pPr>
            <w:r>
              <w:rPr>
                <w:sz w:val="24"/>
              </w:rPr>
              <w:t>Tylko do folii, które mają być powlekane i przeznaczone do kontaktu ze środkami spożywczymi niewilgotnymi, to znaczy niezawierającymi wody fizycznie wolnej na ich powierzchni. Folia z regenerowanej celulozy w kontakcie z żywnością nie może przenosić eteru bis(2-hydroksyetylowego) i etanodiolu w całkowitych ilościach większych niż 30 mg/kg żywności.</w:t>
            </w:r>
          </w:p>
        </w:tc>
      </w:tr>
      <w:tr w:rsidR="00FF1E39" w14:paraId="4EC40241" w14:textId="77777777" w:rsidTr="008F794D">
        <w:tc>
          <w:tcPr>
            <w:tcW w:w="4536" w:type="dxa"/>
          </w:tcPr>
          <w:p w14:paraId="613FE383" w14:textId="77777777" w:rsidR="00A63CC7" w:rsidRDefault="00A63CC7" w:rsidP="00AC37D1">
            <w:pPr>
              <w:numPr>
                <w:ilvl w:val="1"/>
                <w:numId w:val="14"/>
              </w:numPr>
              <w:tabs>
                <w:tab w:val="clear" w:pos="283"/>
              </w:tabs>
              <w:ind w:left="352"/>
              <w:rPr>
                <w:sz w:val="24"/>
              </w:rPr>
            </w:pPr>
            <w:r>
              <w:rPr>
                <w:sz w:val="24"/>
              </w:rPr>
              <w:t>1,3-butanodiol</w:t>
            </w:r>
          </w:p>
          <w:p w14:paraId="6B07FC51" w14:textId="77777777" w:rsidR="00A63CC7" w:rsidRDefault="00A63CC7" w:rsidP="002D7339">
            <w:pPr>
              <w:numPr>
                <w:ilvl w:val="1"/>
                <w:numId w:val="14"/>
              </w:numPr>
              <w:tabs>
                <w:tab w:val="clear" w:pos="283"/>
              </w:tabs>
              <w:ind w:left="351"/>
              <w:rPr>
                <w:sz w:val="24"/>
              </w:rPr>
            </w:pPr>
            <w:r>
              <w:rPr>
                <w:sz w:val="24"/>
              </w:rPr>
              <w:t>glicerol</w:t>
            </w:r>
          </w:p>
          <w:p w14:paraId="2C67A690" w14:textId="77777777" w:rsidR="00FF1E39" w:rsidRPr="00C46B83" w:rsidRDefault="00A63CC7" w:rsidP="00AC37D1">
            <w:pPr>
              <w:numPr>
                <w:ilvl w:val="1"/>
                <w:numId w:val="14"/>
              </w:numPr>
              <w:tabs>
                <w:tab w:val="clear" w:pos="283"/>
              </w:tabs>
              <w:ind w:left="352"/>
              <w:rPr>
                <w:sz w:val="24"/>
                <w:szCs w:val="24"/>
              </w:rPr>
            </w:pPr>
            <w:r>
              <w:rPr>
                <w:sz w:val="24"/>
              </w:rPr>
              <w:t>1,2-propanediol [= glikol 1,2-propylenowy]</w:t>
            </w:r>
          </w:p>
        </w:tc>
        <w:tc>
          <w:tcPr>
            <w:tcW w:w="4820" w:type="dxa"/>
            <w:tcBorders>
              <w:left w:val="nil"/>
            </w:tcBorders>
          </w:tcPr>
          <w:p w14:paraId="1F6DB4F6" w14:textId="77777777" w:rsidR="00FF1E39" w:rsidRDefault="00FF1E39" w:rsidP="00525458">
            <w:pPr>
              <w:tabs>
                <w:tab w:val="clear" w:pos="283"/>
              </w:tabs>
              <w:spacing w:before="60"/>
              <w:ind w:right="671"/>
              <w:rPr>
                <w:spacing w:val="3"/>
                <w:sz w:val="24"/>
              </w:rPr>
            </w:pPr>
          </w:p>
        </w:tc>
      </w:tr>
      <w:tr w:rsidR="00CA0326" w14:paraId="2F48B218" w14:textId="77777777" w:rsidTr="008F794D">
        <w:tc>
          <w:tcPr>
            <w:tcW w:w="4536" w:type="dxa"/>
          </w:tcPr>
          <w:p w14:paraId="50975CFE" w14:textId="77777777" w:rsidR="00CA0326" w:rsidRPr="00CA0326" w:rsidRDefault="00CA0326" w:rsidP="00AC37D1">
            <w:pPr>
              <w:numPr>
                <w:ilvl w:val="1"/>
                <w:numId w:val="14"/>
              </w:numPr>
              <w:tabs>
                <w:tab w:val="clear" w:pos="283"/>
              </w:tabs>
              <w:ind w:left="352"/>
              <w:rPr>
                <w:spacing w:val="3"/>
                <w:sz w:val="24"/>
              </w:rPr>
            </w:pPr>
            <w:r>
              <w:rPr>
                <w:sz w:val="24"/>
              </w:rPr>
              <w:t>poli(tlenek etylenu) [= poliglikol oksyetylenowy]</w:t>
            </w:r>
          </w:p>
          <w:p w14:paraId="59D74CE5" w14:textId="77777777" w:rsidR="00CA0326" w:rsidRPr="00AC37D1" w:rsidRDefault="00CA0326" w:rsidP="00AC37D1">
            <w:pPr>
              <w:numPr>
                <w:ilvl w:val="1"/>
                <w:numId w:val="14"/>
              </w:numPr>
              <w:tabs>
                <w:tab w:val="clear" w:pos="283"/>
              </w:tabs>
              <w:ind w:left="351"/>
              <w:rPr>
                <w:spacing w:val="3"/>
                <w:sz w:val="24"/>
              </w:rPr>
            </w:pPr>
            <w:r>
              <w:rPr>
                <w:sz w:val="24"/>
              </w:rPr>
              <w:t>poli(1,2–tlenek propylenu [= poliglikol 1,2-oksypropylenowy]</w:t>
            </w:r>
          </w:p>
        </w:tc>
        <w:tc>
          <w:tcPr>
            <w:tcW w:w="4820" w:type="dxa"/>
          </w:tcPr>
          <w:p w14:paraId="33ADD81D" w14:textId="77777777" w:rsidR="00CA0326" w:rsidRPr="00AC37D1" w:rsidRDefault="00C761D2" w:rsidP="00AC37D1">
            <w:pPr>
              <w:tabs>
                <w:tab w:val="clear" w:pos="283"/>
              </w:tabs>
              <w:ind w:right="669"/>
              <w:rPr>
                <w:sz w:val="24"/>
              </w:rPr>
            </w:pPr>
            <w:r>
              <w:rPr>
                <w:sz w:val="24"/>
              </w:rPr>
              <w:t>Średnia masa cząsteczkowa 250–1 200</w:t>
            </w:r>
            <w:r>
              <w:rPr>
                <w:sz w:val="24"/>
              </w:rPr>
              <w:br/>
              <w:t xml:space="preserve">Średnia masa cząsteczkowa i </w:t>
            </w:r>
            <w:r>
              <w:rPr>
                <w:sz w:val="24"/>
                <w:u w:val="single"/>
              </w:rPr>
              <w:t>&lt;</w:t>
            </w:r>
            <w:r>
              <w:rPr>
                <w:sz w:val="24"/>
              </w:rPr>
              <w:t xml:space="preserve"> 400 i wolnego 1,3-propanediolu </w:t>
            </w:r>
            <w:r>
              <w:rPr>
                <w:sz w:val="24"/>
                <w:u w:val="single"/>
              </w:rPr>
              <w:t>&lt;</w:t>
            </w:r>
            <w:r>
              <w:rPr>
                <w:sz w:val="24"/>
              </w:rPr>
              <w:t xml:space="preserve"> 1 % (w/w)</w:t>
            </w:r>
          </w:p>
        </w:tc>
      </w:tr>
      <w:tr w:rsidR="00AC37D1" w14:paraId="4BD9656B" w14:textId="77777777" w:rsidTr="008F794D">
        <w:tc>
          <w:tcPr>
            <w:tcW w:w="4536" w:type="dxa"/>
          </w:tcPr>
          <w:p w14:paraId="12E5093B" w14:textId="77777777" w:rsidR="00AC37D1" w:rsidRPr="00CA0326" w:rsidRDefault="00AC37D1" w:rsidP="00AC37D1">
            <w:pPr>
              <w:numPr>
                <w:ilvl w:val="1"/>
                <w:numId w:val="14"/>
              </w:numPr>
              <w:tabs>
                <w:tab w:val="clear" w:pos="283"/>
              </w:tabs>
              <w:ind w:left="351"/>
              <w:rPr>
                <w:spacing w:val="3"/>
                <w:sz w:val="24"/>
              </w:rPr>
            </w:pPr>
            <w:r>
              <w:rPr>
                <w:sz w:val="24"/>
              </w:rPr>
              <w:t>sorbitol</w:t>
            </w:r>
          </w:p>
          <w:p w14:paraId="779FCCFC" w14:textId="77777777" w:rsidR="00AC37D1" w:rsidRPr="00CA0326" w:rsidRDefault="00AC37D1" w:rsidP="00AC37D1">
            <w:pPr>
              <w:numPr>
                <w:ilvl w:val="1"/>
                <w:numId w:val="14"/>
              </w:numPr>
              <w:tabs>
                <w:tab w:val="clear" w:pos="283"/>
              </w:tabs>
              <w:ind w:left="351"/>
              <w:rPr>
                <w:spacing w:val="3"/>
                <w:sz w:val="24"/>
              </w:rPr>
            </w:pPr>
            <w:r>
              <w:rPr>
                <w:sz w:val="24"/>
              </w:rPr>
              <w:t>glikol tetraetylenowy</w:t>
            </w:r>
          </w:p>
          <w:p w14:paraId="4887D45C" w14:textId="77777777" w:rsidR="00AC37D1" w:rsidRPr="00CA0326" w:rsidRDefault="00AC37D1" w:rsidP="00AC37D1">
            <w:pPr>
              <w:numPr>
                <w:ilvl w:val="1"/>
                <w:numId w:val="14"/>
              </w:numPr>
              <w:tabs>
                <w:tab w:val="clear" w:pos="283"/>
              </w:tabs>
              <w:ind w:left="352"/>
              <w:rPr>
                <w:spacing w:val="3"/>
                <w:sz w:val="24"/>
              </w:rPr>
            </w:pPr>
            <w:r>
              <w:rPr>
                <w:sz w:val="24"/>
              </w:rPr>
              <w:t>glikol trietylenowy</w:t>
            </w:r>
          </w:p>
          <w:p w14:paraId="1DEAAE28" w14:textId="77777777" w:rsidR="00AC37D1" w:rsidRDefault="00AC37D1" w:rsidP="00AC37D1">
            <w:pPr>
              <w:numPr>
                <w:ilvl w:val="1"/>
                <w:numId w:val="14"/>
              </w:numPr>
              <w:tabs>
                <w:tab w:val="clear" w:pos="283"/>
              </w:tabs>
              <w:ind w:left="352"/>
              <w:rPr>
                <w:spacing w:val="4"/>
                <w:sz w:val="24"/>
              </w:rPr>
            </w:pPr>
            <w:r>
              <w:rPr>
                <w:sz w:val="24"/>
              </w:rPr>
              <w:t>mocznik</w:t>
            </w:r>
          </w:p>
        </w:tc>
        <w:tc>
          <w:tcPr>
            <w:tcW w:w="4820" w:type="dxa"/>
            <w:tcBorders>
              <w:left w:val="nil"/>
            </w:tcBorders>
          </w:tcPr>
          <w:p w14:paraId="4F27FB1D" w14:textId="77777777" w:rsidR="00AC37D1" w:rsidRDefault="00AC37D1" w:rsidP="00C761D2">
            <w:pPr>
              <w:tabs>
                <w:tab w:val="clear" w:pos="283"/>
              </w:tabs>
              <w:spacing w:before="60"/>
              <w:ind w:right="671"/>
              <w:rPr>
                <w:spacing w:val="4"/>
                <w:sz w:val="24"/>
              </w:rPr>
            </w:pPr>
          </w:p>
        </w:tc>
      </w:tr>
      <w:tr w:rsidR="00C761D2" w14:paraId="19B80D81" w14:textId="77777777" w:rsidTr="008F794D">
        <w:tc>
          <w:tcPr>
            <w:tcW w:w="4536" w:type="dxa"/>
          </w:tcPr>
          <w:p w14:paraId="6E14AA90" w14:textId="77777777" w:rsidR="00C761D2" w:rsidRDefault="00C761D2" w:rsidP="00AE6F4E">
            <w:pPr>
              <w:tabs>
                <w:tab w:val="clear" w:pos="283"/>
              </w:tabs>
              <w:spacing w:before="120" w:after="120"/>
              <w:ind w:left="634" w:hanging="425"/>
              <w:rPr>
                <w:spacing w:val="4"/>
                <w:sz w:val="24"/>
              </w:rPr>
            </w:pPr>
            <w:r>
              <w:rPr>
                <w:sz w:val="24"/>
              </w:rPr>
              <w:t>B2.</w:t>
            </w:r>
            <w:r>
              <w:t xml:space="preserve"> </w:t>
            </w:r>
            <w:r>
              <w:rPr>
                <w:i/>
                <w:sz w:val="24"/>
              </w:rPr>
              <w:t>Inne substancje dodatkowe</w:t>
            </w:r>
          </w:p>
        </w:tc>
        <w:tc>
          <w:tcPr>
            <w:tcW w:w="4820" w:type="dxa"/>
          </w:tcPr>
          <w:p w14:paraId="29E03759" w14:textId="77777777" w:rsidR="00C761D2" w:rsidRDefault="00C761D2" w:rsidP="00AE6F4E">
            <w:pPr>
              <w:tabs>
                <w:tab w:val="clear" w:pos="283"/>
              </w:tabs>
              <w:spacing w:before="120" w:after="120"/>
              <w:ind w:right="671"/>
              <w:rPr>
                <w:spacing w:val="4"/>
                <w:sz w:val="24"/>
              </w:rPr>
            </w:pPr>
            <w:r>
              <w:rPr>
                <w:sz w:val="24"/>
                <w:u w:val="single"/>
              </w:rPr>
              <w:t>&lt;</w:t>
            </w:r>
            <w:r>
              <w:rPr>
                <w:sz w:val="24"/>
              </w:rPr>
              <w:t xml:space="preserve"> 1 % wszystkich tych substancji w folii</w:t>
            </w:r>
          </w:p>
        </w:tc>
      </w:tr>
      <w:tr w:rsidR="00C761D2" w14:paraId="43B8632A" w14:textId="77777777" w:rsidTr="008F794D">
        <w:tc>
          <w:tcPr>
            <w:tcW w:w="4536" w:type="dxa"/>
          </w:tcPr>
          <w:p w14:paraId="44EABBDF" w14:textId="77777777" w:rsidR="00C761D2" w:rsidRDefault="00C761D2" w:rsidP="00AE6F4E">
            <w:pPr>
              <w:tabs>
                <w:tab w:val="clear" w:pos="283"/>
              </w:tabs>
              <w:spacing w:before="120" w:after="120"/>
              <w:ind w:left="209"/>
              <w:rPr>
                <w:sz w:val="24"/>
              </w:rPr>
            </w:pPr>
            <w:r>
              <w:rPr>
                <w:sz w:val="24"/>
              </w:rPr>
              <w:t>Grupa 1</w:t>
            </w:r>
          </w:p>
        </w:tc>
        <w:tc>
          <w:tcPr>
            <w:tcW w:w="4820" w:type="dxa"/>
            <w:tcBorders>
              <w:left w:val="nil"/>
            </w:tcBorders>
          </w:tcPr>
          <w:p w14:paraId="7C3621B7" w14:textId="77777777" w:rsidR="00C761D2" w:rsidRDefault="00B839B0" w:rsidP="00AE6F4E">
            <w:pPr>
              <w:tabs>
                <w:tab w:val="clear" w:pos="283"/>
              </w:tabs>
              <w:spacing w:before="120" w:after="120"/>
              <w:ind w:right="669"/>
              <w:rPr>
                <w:sz w:val="24"/>
                <w:u w:val="single"/>
              </w:rPr>
            </w:pPr>
            <w:r>
              <w:rPr>
                <w:sz w:val="24"/>
              </w:rPr>
              <w:t>Ilość substancji lub grupy substancji w każdym tiret nie może być większa niż 2 mg/dm</w:t>
            </w:r>
            <w:r>
              <w:rPr>
                <w:sz w:val="16"/>
              </w:rPr>
              <w:t>2</w:t>
            </w:r>
            <w:r>
              <w:rPr>
                <w:sz w:val="24"/>
              </w:rPr>
              <w:t xml:space="preserve"> w niepowlekanej folii</w:t>
            </w:r>
          </w:p>
        </w:tc>
      </w:tr>
      <w:tr w:rsidR="00D82FDD" w14:paraId="14DA86A9" w14:textId="77777777" w:rsidTr="008F794D">
        <w:tc>
          <w:tcPr>
            <w:tcW w:w="4536" w:type="dxa"/>
          </w:tcPr>
          <w:p w14:paraId="13C11B80" w14:textId="77777777" w:rsidR="00D82FDD" w:rsidRDefault="00B839B0" w:rsidP="00AC37D1">
            <w:pPr>
              <w:numPr>
                <w:ilvl w:val="1"/>
                <w:numId w:val="14"/>
              </w:numPr>
              <w:tabs>
                <w:tab w:val="clear" w:pos="283"/>
              </w:tabs>
              <w:ind w:left="352"/>
              <w:rPr>
                <w:spacing w:val="3"/>
                <w:sz w:val="24"/>
              </w:rPr>
            </w:pPr>
            <w:r>
              <w:rPr>
                <w:sz w:val="24"/>
              </w:rPr>
              <w:t>kwas octowy i jego NH</w:t>
            </w:r>
            <w:r>
              <w:rPr>
                <w:sz w:val="24"/>
                <w:vertAlign w:val="subscript"/>
              </w:rPr>
              <w:t>4</w:t>
            </w:r>
            <w:r>
              <w:rPr>
                <w:sz w:val="24"/>
              </w:rPr>
              <w:t>, Sole CA, Mg, K i Na</w:t>
            </w:r>
          </w:p>
          <w:p w14:paraId="7248BDC9" w14:textId="77777777" w:rsidR="006F2DC7" w:rsidRPr="006F2DC7" w:rsidRDefault="006F2DC7" w:rsidP="00AE6F4E">
            <w:pPr>
              <w:numPr>
                <w:ilvl w:val="1"/>
                <w:numId w:val="14"/>
              </w:numPr>
              <w:tabs>
                <w:tab w:val="clear" w:pos="283"/>
              </w:tabs>
              <w:ind w:left="351"/>
              <w:rPr>
                <w:spacing w:val="3"/>
                <w:sz w:val="24"/>
              </w:rPr>
            </w:pPr>
            <w:r>
              <w:rPr>
                <w:sz w:val="24"/>
              </w:rPr>
              <w:t>kwas askorbinowy i jego NHi</w:t>
            </w:r>
            <w:r>
              <w:rPr>
                <w:sz w:val="24"/>
                <w:vertAlign w:val="subscript"/>
              </w:rPr>
              <w:t>4</w:t>
            </w:r>
            <w:r>
              <w:rPr>
                <w:sz w:val="24"/>
              </w:rPr>
              <w:t>, Sole CA, Mg, K i Na</w:t>
            </w:r>
          </w:p>
          <w:p w14:paraId="6BA5C260" w14:textId="77777777" w:rsidR="00D51BD4" w:rsidRPr="00D51BD4" w:rsidRDefault="00D51BD4" w:rsidP="00AE6F4E">
            <w:pPr>
              <w:numPr>
                <w:ilvl w:val="1"/>
                <w:numId w:val="14"/>
              </w:numPr>
              <w:tabs>
                <w:tab w:val="clear" w:pos="283"/>
              </w:tabs>
              <w:ind w:left="351"/>
              <w:rPr>
                <w:spacing w:val="3"/>
                <w:sz w:val="24"/>
              </w:rPr>
            </w:pPr>
            <w:r>
              <w:rPr>
                <w:sz w:val="24"/>
              </w:rPr>
              <w:t>kwas benzoesowy i benzoesan sodu</w:t>
            </w:r>
          </w:p>
          <w:p w14:paraId="511ECE8A" w14:textId="77777777" w:rsidR="006F2DC7" w:rsidRDefault="00D51BD4" w:rsidP="00AE6F4E">
            <w:pPr>
              <w:numPr>
                <w:ilvl w:val="1"/>
                <w:numId w:val="14"/>
              </w:numPr>
              <w:tabs>
                <w:tab w:val="clear" w:pos="283"/>
              </w:tabs>
              <w:spacing w:after="120"/>
              <w:ind w:left="351"/>
              <w:rPr>
                <w:spacing w:val="3"/>
                <w:sz w:val="24"/>
              </w:rPr>
            </w:pPr>
            <w:r>
              <w:rPr>
                <w:sz w:val="24"/>
              </w:rPr>
              <w:t>kwas mrówkowy i jego NH</w:t>
            </w:r>
            <w:r>
              <w:rPr>
                <w:sz w:val="24"/>
                <w:vertAlign w:val="subscript"/>
              </w:rPr>
              <w:t>4</w:t>
            </w:r>
            <w:r>
              <w:rPr>
                <w:sz w:val="24"/>
              </w:rPr>
              <w:t>, Sole CA, Mg, K i Na</w:t>
            </w:r>
          </w:p>
        </w:tc>
        <w:tc>
          <w:tcPr>
            <w:tcW w:w="4820" w:type="dxa"/>
          </w:tcPr>
          <w:p w14:paraId="25E6731B" w14:textId="77777777" w:rsidR="00D82FDD" w:rsidRDefault="00D82FDD" w:rsidP="00AE6F4E">
            <w:pPr>
              <w:tabs>
                <w:tab w:val="clear" w:pos="283"/>
              </w:tabs>
              <w:ind w:right="669"/>
              <w:rPr>
                <w:spacing w:val="3"/>
                <w:sz w:val="24"/>
              </w:rPr>
            </w:pPr>
          </w:p>
        </w:tc>
      </w:tr>
    </w:tbl>
    <w:p w14:paraId="1E6CCF8C" w14:textId="77777777" w:rsidR="00EF3848" w:rsidRDefault="00EF3848">
      <w:r>
        <w:br w:type="page"/>
      </w:r>
    </w:p>
    <w:tbl>
      <w:tblPr>
        <w:tblStyle w:val="TableGrid"/>
        <w:tblW w:w="9640" w:type="dxa"/>
        <w:tblLook w:val="04A0" w:firstRow="1" w:lastRow="0" w:firstColumn="1" w:lastColumn="0" w:noHBand="0" w:noVBand="1"/>
      </w:tblPr>
      <w:tblGrid>
        <w:gridCol w:w="4678"/>
        <w:gridCol w:w="4962"/>
      </w:tblGrid>
      <w:tr w:rsidR="00333856" w:rsidRPr="0067615F" w14:paraId="79878423" w14:textId="77777777" w:rsidTr="00720754">
        <w:tc>
          <w:tcPr>
            <w:tcW w:w="4678" w:type="dxa"/>
            <w:tcBorders>
              <w:top w:val="single" w:sz="4" w:space="0" w:color="auto"/>
              <w:bottom w:val="single" w:sz="4" w:space="0" w:color="auto"/>
            </w:tcBorders>
            <w:shd w:val="clear" w:color="auto" w:fill="F2F2F2" w:themeFill="background1" w:themeFillShade="F2"/>
          </w:tcPr>
          <w:p w14:paraId="4F62F2A5" w14:textId="77777777" w:rsidR="00333856" w:rsidRPr="0067615F" w:rsidRDefault="00333856" w:rsidP="00046083">
            <w:pPr>
              <w:rPr>
                <w:b/>
                <w:i/>
                <w:sz w:val="24"/>
                <w:szCs w:val="24"/>
              </w:rPr>
            </w:pPr>
            <w:r>
              <w:rPr>
                <w:b/>
                <w:i/>
                <w:sz w:val="24"/>
              </w:rPr>
              <w:lastRenderedPageBreak/>
              <w:t>Nazwa</w:t>
            </w:r>
          </w:p>
        </w:tc>
        <w:tc>
          <w:tcPr>
            <w:tcW w:w="4962" w:type="dxa"/>
            <w:tcBorders>
              <w:top w:val="single" w:sz="4" w:space="0" w:color="auto"/>
              <w:bottom w:val="single" w:sz="4" w:space="0" w:color="auto"/>
            </w:tcBorders>
            <w:shd w:val="clear" w:color="auto" w:fill="F2F2F2" w:themeFill="background1" w:themeFillShade="F2"/>
          </w:tcPr>
          <w:p w14:paraId="2203740B" w14:textId="77777777" w:rsidR="00333856" w:rsidRPr="0067615F" w:rsidRDefault="00333856" w:rsidP="00046083">
            <w:pPr>
              <w:rPr>
                <w:b/>
                <w:i/>
                <w:sz w:val="24"/>
                <w:szCs w:val="24"/>
              </w:rPr>
            </w:pPr>
            <w:r>
              <w:rPr>
                <w:b/>
                <w:i/>
                <w:sz w:val="24"/>
              </w:rPr>
              <w:t>Ograniczenia</w:t>
            </w:r>
          </w:p>
        </w:tc>
      </w:tr>
      <w:tr w:rsidR="00D82FDD" w14:paraId="51F3617C" w14:textId="77777777" w:rsidTr="00720754">
        <w:tc>
          <w:tcPr>
            <w:tcW w:w="4678" w:type="dxa"/>
            <w:tcBorders>
              <w:top w:val="single" w:sz="4" w:space="0" w:color="auto"/>
            </w:tcBorders>
          </w:tcPr>
          <w:p w14:paraId="5EE5311E" w14:textId="77777777" w:rsidR="001E7C30" w:rsidRPr="001E7C30" w:rsidRDefault="00AC37D1" w:rsidP="00AE6F4E">
            <w:pPr>
              <w:numPr>
                <w:ilvl w:val="1"/>
                <w:numId w:val="14"/>
              </w:numPr>
              <w:tabs>
                <w:tab w:val="clear" w:pos="283"/>
              </w:tabs>
              <w:spacing w:before="120"/>
              <w:ind w:left="351"/>
              <w:rPr>
                <w:spacing w:val="3"/>
                <w:sz w:val="24"/>
              </w:rPr>
            </w:pPr>
            <w:r>
              <w:rPr>
                <w:sz w:val="24"/>
              </w:rPr>
              <w:t>liniowych, nasyconych lub nienasyconych kwasów tłuszczowych z parzystą liczbą atomów węgla (C</w:t>
            </w:r>
            <w:r>
              <w:rPr>
                <w:sz w:val="24"/>
                <w:vertAlign w:val="subscript"/>
              </w:rPr>
              <w:t>8</w:t>
            </w:r>
            <w:r>
              <w:rPr>
                <w:sz w:val="24"/>
              </w:rPr>
              <w:t>-C</w:t>
            </w:r>
            <w:r>
              <w:rPr>
                <w:sz w:val="24"/>
                <w:vertAlign w:val="subscript"/>
              </w:rPr>
              <w:t>20</w:t>
            </w:r>
            <w:r>
              <w:rPr>
                <w:sz w:val="24"/>
              </w:rPr>
              <w:t>) oraz kwasu behenowego i kwasu rycynolenowego i ich NH</w:t>
            </w:r>
            <w:r>
              <w:rPr>
                <w:sz w:val="24"/>
                <w:vertAlign w:val="subscript"/>
              </w:rPr>
              <w:t>4</w:t>
            </w:r>
            <w:r>
              <w:rPr>
                <w:sz w:val="24"/>
              </w:rPr>
              <w:t>, Sole CA, Mg, K, Na, Al i Zn</w:t>
            </w:r>
          </w:p>
          <w:p w14:paraId="199A3639" w14:textId="77777777" w:rsidR="001E7C30" w:rsidRPr="001E7C30" w:rsidRDefault="001E7C30" w:rsidP="001E7C30">
            <w:pPr>
              <w:numPr>
                <w:ilvl w:val="1"/>
                <w:numId w:val="14"/>
              </w:numPr>
              <w:tabs>
                <w:tab w:val="clear" w:pos="283"/>
              </w:tabs>
              <w:ind w:left="351"/>
              <w:rPr>
                <w:spacing w:val="3"/>
                <w:sz w:val="24"/>
              </w:rPr>
            </w:pPr>
            <w:r>
              <w:rPr>
                <w:sz w:val="24"/>
              </w:rPr>
              <w:t>kwas cytrynowy, kwas dl-mlekowy, kwas maleinowy,</w:t>
            </w:r>
            <w:r>
              <w:rPr>
                <w:sz w:val="24"/>
              </w:rPr>
              <w:br/>
              <w:t>kwas l-winowy i ich sole Na i K</w:t>
            </w:r>
          </w:p>
          <w:p w14:paraId="4C1EF8E1" w14:textId="77777777" w:rsidR="001E7C30" w:rsidRPr="001E7C30" w:rsidRDefault="001E7C30" w:rsidP="001E7C30">
            <w:pPr>
              <w:numPr>
                <w:ilvl w:val="1"/>
                <w:numId w:val="14"/>
              </w:numPr>
              <w:tabs>
                <w:tab w:val="clear" w:pos="283"/>
              </w:tabs>
              <w:ind w:left="351"/>
              <w:rPr>
                <w:spacing w:val="3"/>
                <w:sz w:val="24"/>
              </w:rPr>
            </w:pPr>
            <w:r>
              <w:rPr>
                <w:sz w:val="24"/>
              </w:rPr>
              <w:t>kwas sorbinowy i jego NH</w:t>
            </w:r>
            <w:r>
              <w:rPr>
                <w:sz w:val="24"/>
                <w:vertAlign w:val="subscript"/>
              </w:rPr>
              <w:t>4</w:t>
            </w:r>
            <w:r>
              <w:rPr>
                <w:sz w:val="24"/>
              </w:rPr>
              <w:t>, Sole CA, Mg, K i Na</w:t>
            </w:r>
          </w:p>
          <w:p w14:paraId="5B3EB737" w14:textId="77777777" w:rsidR="00D82FDD" w:rsidRDefault="001E7C30" w:rsidP="001E7C30">
            <w:pPr>
              <w:numPr>
                <w:ilvl w:val="1"/>
                <w:numId w:val="14"/>
              </w:numPr>
              <w:tabs>
                <w:tab w:val="clear" w:pos="283"/>
              </w:tabs>
              <w:ind w:left="351"/>
              <w:rPr>
                <w:spacing w:val="3"/>
                <w:sz w:val="24"/>
              </w:rPr>
            </w:pPr>
            <w:r>
              <w:rPr>
                <w:sz w:val="24"/>
              </w:rPr>
              <w:t>amidy liniowych, nasyconych lub nienasyconych kwasów tłuszczowych z parzystą liczbą atomów węgla (C</w:t>
            </w:r>
            <w:r>
              <w:rPr>
                <w:sz w:val="24"/>
                <w:vertAlign w:val="subscript"/>
              </w:rPr>
              <w:t>8</w:t>
            </w:r>
            <w:r>
              <w:rPr>
                <w:sz w:val="24"/>
              </w:rPr>
              <w:t>-C</w:t>
            </w:r>
            <w:r>
              <w:rPr>
                <w:sz w:val="24"/>
                <w:vertAlign w:val="subscript"/>
              </w:rPr>
              <w:t>20</w:t>
            </w:r>
            <w:r>
              <w:rPr>
                <w:sz w:val="24"/>
              </w:rPr>
              <w:t>) i amidami kwasu behenowego i kwasu rycynolenowego</w:t>
            </w:r>
          </w:p>
          <w:p w14:paraId="10078CE7" w14:textId="77777777" w:rsidR="00C23545" w:rsidRPr="00C23545" w:rsidRDefault="00C23545" w:rsidP="00C23545">
            <w:pPr>
              <w:numPr>
                <w:ilvl w:val="1"/>
                <w:numId w:val="14"/>
              </w:numPr>
              <w:tabs>
                <w:tab w:val="clear" w:pos="283"/>
              </w:tabs>
              <w:ind w:left="351"/>
              <w:rPr>
                <w:spacing w:val="3"/>
                <w:sz w:val="24"/>
              </w:rPr>
            </w:pPr>
            <w:r>
              <w:rPr>
                <w:sz w:val="24"/>
              </w:rPr>
              <w:t>naturalnie występująca skrobia jadalna i mąka</w:t>
            </w:r>
          </w:p>
          <w:p w14:paraId="0CB53E2E" w14:textId="77777777" w:rsidR="00C23545" w:rsidRPr="00C23545" w:rsidRDefault="00C23545" w:rsidP="00C23545">
            <w:pPr>
              <w:numPr>
                <w:ilvl w:val="1"/>
                <w:numId w:val="14"/>
              </w:numPr>
              <w:tabs>
                <w:tab w:val="clear" w:pos="283"/>
              </w:tabs>
              <w:ind w:left="351"/>
              <w:rPr>
                <w:spacing w:val="3"/>
                <w:sz w:val="24"/>
              </w:rPr>
            </w:pPr>
            <w:r>
              <w:rPr>
                <w:sz w:val="24"/>
              </w:rPr>
              <w:t>chemicznie modyfikowane skrobia jadalna i mąka</w:t>
            </w:r>
          </w:p>
          <w:p w14:paraId="201F3066" w14:textId="77777777" w:rsidR="00C23545" w:rsidRPr="00C23545" w:rsidRDefault="00C23545" w:rsidP="00C23545">
            <w:pPr>
              <w:numPr>
                <w:ilvl w:val="1"/>
                <w:numId w:val="14"/>
              </w:numPr>
              <w:tabs>
                <w:tab w:val="clear" w:pos="283"/>
              </w:tabs>
              <w:ind w:left="351"/>
              <w:rPr>
                <w:spacing w:val="3"/>
                <w:sz w:val="24"/>
              </w:rPr>
            </w:pPr>
            <w:r>
              <w:rPr>
                <w:sz w:val="24"/>
              </w:rPr>
              <w:t>amyloza</w:t>
            </w:r>
          </w:p>
          <w:p w14:paraId="679069AE" w14:textId="77777777" w:rsidR="00C23545" w:rsidRPr="00C23545" w:rsidRDefault="00C23545" w:rsidP="00C23545">
            <w:pPr>
              <w:numPr>
                <w:ilvl w:val="1"/>
                <w:numId w:val="14"/>
              </w:numPr>
              <w:tabs>
                <w:tab w:val="clear" w:pos="283"/>
              </w:tabs>
              <w:ind w:left="351"/>
              <w:rPr>
                <w:spacing w:val="3"/>
                <w:sz w:val="24"/>
              </w:rPr>
            </w:pPr>
            <w:r>
              <w:rPr>
                <w:sz w:val="24"/>
              </w:rPr>
              <w:t>węglany i chlorki wapnia i magnezu</w:t>
            </w:r>
          </w:p>
          <w:p w14:paraId="2A3333FE" w14:textId="77777777" w:rsidR="00C23545" w:rsidRDefault="00C23545" w:rsidP="00C23545">
            <w:pPr>
              <w:numPr>
                <w:ilvl w:val="1"/>
                <w:numId w:val="14"/>
              </w:numPr>
              <w:tabs>
                <w:tab w:val="clear" w:pos="283"/>
              </w:tabs>
              <w:ind w:left="351"/>
              <w:rPr>
                <w:spacing w:val="3"/>
                <w:sz w:val="24"/>
              </w:rPr>
            </w:pPr>
            <w:r>
              <w:rPr>
                <w:sz w:val="24"/>
              </w:rPr>
              <w:t>estry glicerolu z liniowymi, nasyconymi lub nienasyconymi kwasami tłuszczowymi o parzystej liczbie atomów węgla (C</w:t>
            </w:r>
            <w:r>
              <w:rPr>
                <w:sz w:val="24"/>
                <w:vertAlign w:val="subscript"/>
              </w:rPr>
              <w:t>8</w:t>
            </w:r>
            <w:r>
              <w:rPr>
                <w:sz w:val="24"/>
              </w:rPr>
              <w:t>-C</w:t>
            </w:r>
            <w:r>
              <w:rPr>
                <w:sz w:val="24"/>
                <w:vertAlign w:val="subscript"/>
              </w:rPr>
              <w:t>20</w:t>
            </w:r>
            <w:r>
              <w:rPr>
                <w:sz w:val="24"/>
              </w:rPr>
              <w:t>) i/lub estry z kwasem adypinowym, cytrynowym, 12-hydroksystearynowym (oksystearynowym), rycynolowym</w:t>
            </w:r>
          </w:p>
          <w:p w14:paraId="095E73D0" w14:textId="77777777" w:rsidR="00617100" w:rsidRPr="00617100" w:rsidRDefault="00617100" w:rsidP="00617100">
            <w:pPr>
              <w:numPr>
                <w:ilvl w:val="1"/>
                <w:numId w:val="14"/>
              </w:numPr>
              <w:tabs>
                <w:tab w:val="clear" w:pos="283"/>
              </w:tabs>
              <w:ind w:left="351"/>
              <w:rPr>
                <w:spacing w:val="3"/>
                <w:sz w:val="24"/>
              </w:rPr>
            </w:pPr>
            <w:r>
              <w:rPr>
                <w:sz w:val="24"/>
              </w:rPr>
              <w:t>estry poliglikolu oksyetylenowego (8–14 grup oksyetylenowych) z liniowymi nasyconymi lub nienasyconymi kwasami tłuszczowymi o parzystej liczbie atomów węgla (C</w:t>
            </w:r>
            <w:r>
              <w:rPr>
                <w:sz w:val="24"/>
                <w:vertAlign w:val="subscript"/>
              </w:rPr>
              <w:t>8</w:t>
            </w:r>
            <w:r>
              <w:rPr>
                <w:sz w:val="24"/>
              </w:rPr>
              <w:t>-C</w:t>
            </w:r>
            <w:r>
              <w:rPr>
                <w:sz w:val="24"/>
                <w:vertAlign w:val="subscript"/>
              </w:rPr>
              <w:t>20</w:t>
            </w:r>
            <w:r>
              <w:rPr>
                <w:sz w:val="24"/>
              </w:rPr>
              <w:t>)</w:t>
            </w:r>
          </w:p>
          <w:p w14:paraId="078DB28E" w14:textId="77777777" w:rsidR="00617100" w:rsidRPr="00617100" w:rsidRDefault="00617100" w:rsidP="00617100">
            <w:pPr>
              <w:numPr>
                <w:ilvl w:val="1"/>
                <w:numId w:val="14"/>
              </w:numPr>
              <w:tabs>
                <w:tab w:val="clear" w:pos="283"/>
              </w:tabs>
              <w:ind w:left="351"/>
              <w:rPr>
                <w:spacing w:val="3"/>
                <w:sz w:val="24"/>
              </w:rPr>
            </w:pPr>
            <w:r>
              <w:rPr>
                <w:sz w:val="24"/>
              </w:rPr>
              <w:t>estry sorbitolu z liniowymi, nasyconymi lub nienasyconymi kwasami tłuszczowymi o parzystej liczbie atomów węgla (C</w:t>
            </w:r>
            <w:r>
              <w:rPr>
                <w:sz w:val="24"/>
                <w:vertAlign w:val="subscript"/>
              </w:rPr>
              <w:t>8</w:t>
            </w:r>
            <w:r>
              <w:rPr>
                <w:sz w:val="24"/>
              </w:rPr>
              <w:t>-C</w:t>
            </w:r>
            <w:r>
              <w:rPr>
                <w:sz w:val="24"/>
                <w:vertAlign w:val="subscript"/>
              </w:rPr>
              <w:t>20</w:t>
            </w:r>
            <w:r>
              <w:rPr>
                <w:sz w:val="24"/>
              </w:rPr>
              <w:t>)</w:t>
            </w:r>
          </w:p>
          <w:p w14:paraId="6207A9B5" w14:textId="77777777" w:rsidR="00617100" w:rsidRPr="00617100" w:rsidRDefault="00617100" w:rsidP="00617100">
            <w:pPr>
              <w:numPr>
                <w:ilvl w:val="1"/>
                <w:numId w:val="14"/>
              </w:numPr>
              <w:tabs>
                <w:tab w:val="clear" w:pos="283"/>
              </w:tabs>
              <w:ind w:left="351"/>
              <w:rPr>
                <w:spacing w:val="3"/>
                <w:sz w:val="24"/>
              </w:rPr>
            </w:pPr>
            <w:r>
              <w:rPr>
                <w:sz w:val="24"/>
              </w:rPr>
              <w:t>mono i/lub diestry kwasu stearynowego z etanodiolem i/lub eterem bis (2-hydroksyetylowym) i/lub glikolem trietylenowym</w:t>
            </w:r>
          </w:p>
          <w:p w14:paraId="5B066077" w14:textId="77777777" w:rsidR="00617100" w:rsidRDefault="00617100" w:rsidP="00617100">
            <w:pPr>
              <w:numPr>
                <w:ilvl w:val="1"/>
                <w:numId w:val="14"/>
              </w:numPr>
              <w:tabs>
                <w:tab w:val="clear" w:pos="283"/>
              </w:tabs>
              <w:ind w:left="351"/>
              <w:rPr>
                <w:spacing w:val="3"/>
                <w:sz w:val="24"/>
              </w:rPr>
            </w:pPr>
            <w:r>
              <w:rPr>
                <w:sz w:val="24"/>
              </w:rPr>
              <w:t>tlenki i wodorotlenki glinu, wapnia, magnezu i krzemu oraz krzemiany glinu, wapnia, magnezu i potasu, bezwodne i z wodą krystalizacyjną</w:t>
            </w:r>
          </w:p>
        </w:tc>
        <w:tc>
          <w:tcPr>
            <w:tcW w:w="4962" w:type="dxa"/>
            <w:tcBorders>
              <w:left w:val="nil"/>
            </w:tcBorders>
          </w:tcPr>
          <w:p w14:paraId="1EAF9BA9" w14:textId="77777777" w:rsidR="00D82FDD" w:rsidRDefault="00D82FDD" w:rsidP="00D82FDD">
            <w:pPr>
              <w:tabs>
                <w:tab w:val="clear" w:pos="283"/>
              </w:tabs>
              <w:spacing w:before="60"/>
              <w:ind w:right="669"/>
              <w:rPr>
                <w:spacing w:val="3"/>
                <w:sz w:val="24"/>
              </w:rPr>
            </w:pPr>
          </w:p>
        </w:tc>
      </w:tr>
      <w:tr w:rsidR="00617100" w14:paraId="064C9474" w14:textId="77777777" w:rsidTr="00720754">
        <w:tc>
          <w:tcPr>
            <w:tcW w:w="4678" w:type="dxa"/>
          </w:tcPr>
          <w:p w14:paraId="00EFA9A4" w14:textId="77777777" w:rsidR="00AC37D1" w:rsidRDefault="00617100" w:rsidP="00AC37D1">
            <w:pPr>
              <w:numPr>
                <w:ilvl w:val="1"/>
                <w:numId w:val="14"/>
              </w:numPr>
              <w:tabs>
                <w:tab w:val="clear" w:pos="283"/>
              </w:tabs>
              <w:ind w:left="351"/>
              <w:rPr>
                <w:spacing w:val="3"/>
                <w:sz w:val="24"/>
              </w:rPr>
            </w:pPr>
            <w:r>
              <w:rPr>
                <w:sz w:val="24"/>
              </w:rPr>
              <w:t>poli(tlenek etylenu) [= poliglikol oksyetylenowy]</w:t>
            </w:r>
          </w:p>
          <w:p w14:paraId="054BB905" w14:textId="77777777" w:rsidR="00617100" w:rsidRPr="001E7C30" w:rsidRDefault="00617100" w:rsidP="00AC37D1">
            <w:pPr>
              <w:numPr>
                <w:ilvl w:val="1"/>
                <w:numId w:val="14"/>
              </w:numPr>
              <w:tabs>
                <w:tab w:val="clear" w:pos="283"/>
              </w:tabs>
              <w:ind w:left="351"/>
              <w:rPr>
                <w:spacing w:val="3"/>
                <w:sz w:val="24"/>
              </w:rPr>
            </w:pPr>
            <w:r>
              <w:rPr>
                <w:sz w:val="24"/>
              </w:rPr>
              <w:t>propionian sodu</w:t>
            </w:r>
          </w:p>
        </w:tc>
        <w:tc>
          <w:tcPr>
            <w:tcW w:w="4962" w:type="dxa"/>
            <w:tcBorders>
              <w:left w:val="nil"/>
            </w:tcBorders>
          </w:tcPr>
          <w:p w14:paraId="4505B063" w14:textId="77777777" w:rsidR="00617100" w:rsidRDefault="00617100" w:rsidP="00D82FDD">
            <w:pPr>
              <w:tabs>
                <w:tab w:val="clear" w:pos="283"/>
              </w:tabs>
              <w:spacing w:before="60"/>
              <w:ind w:right="669"/>
              <w:rPr>
                <w:spacing w:val="3"/>
                <w:sz w:val="24"/>
              </w:rPr>
            </w:pPr>
            <w:r>
              <w:rPr>
                <w:sz w:val="24"/>
              </w:rPr>
              <w:t>Średnia masa cząsteczkowa 1 200–4 000</w:t>
            </w:r>
          </w:p>
        </w:tc>
      </w:tr>
    </w:tbl>
    <w:p w14:paraId="42E7C922" w14:textId="77777777" w:rsidR="00333856" w:rsidRDefault="00333856">
      <w:r>
        <w:br w:type="page"/>
      </w:r>
    </w:p>
    <w:tbl>
      <w:tblPr>
        <w:tblStyle w:val="TableGrid"/>
        <w:tblW w:w="9356" w:type="dxa"/>
        <w:tblLook w:val="04A0" w:firstRow="1" w:lastRow="0" w:firstColumn="1" w:lastColumn="0" w:noHBand="0" w:noVBand="1"/>
      </w:tblPr>
      <w:tblGrid>
        <w:gridCol w:w="4536"/>
        <w:gridCol w:w="4820"/>
      </w:tblGrid>
      <w:tr w:rsidR="00333856" w:rsidRPr="0067615F" w14:paraId="365CFF14" w14:textId="77777777" w:rsidTr="00332226">
        <w:tc>
          <w:tcPr>
            <w:tcW w:w="4536" w:type="dxa"/>
            <w:tcBorders>
              <w:top w:val="single" w:sz="4" w:space="0" w:color="auto"/>
              <w:bottom w:val="single" w:sz="4" w:space="0" w:color="auto"/>
            </w:tcBorders>
            <w:shd w:val="clear" w:color="auto" w:fill="F2F2F2" w:themeFill="background1" w:themeFillShade="F2"/>
          </w:tcPr>
          <w:p w14:paraId="511BF085" w14:textId="77777777" w:rsidR="00333856" w:rsidRPr="0067615F" w:rsidRDefault="00333856" w:rsidP="00046083">
            <w:pPr>
              <w:rPr>
                <w:b/>
                <w:i/>
                <w:sz w:val="24"/>
                <w:szCs w:val="24"/>
              </w:rPr>
            </w:pPr>
            <w:r>
              <w:rPr>
                <w:b/>
                <w:i/>
                <w:sz w:val="24"/>
              </w:rPr>
              <w:lastRenderedPageBreak/>
              <w:t>Nazwa</w:t>
            </w:r>
          </w:p>
        </w:tc>
        <w:tc>
          <w:tcPr>
            <w:tcW w:w="4820" w:type="dxa"/>
            <w:tcBorders>
              <w:top w:val="single" w:sz="4" w:space="0" w:color="auto"/>
              <w:bottom w:val="single" w:sz="4" w:space="0" w:color="auto"/>
            </w:tcBorders>
            <w:shd w:val="clear" w:color="auto" w:fill="F2F2F2" w:themeFill="background1" w:themeFillShade="F2"/>
          </w:tcPr>
          <w:p w14:paraId="37E70FFC" w14:textId="77777777" w:rsidR="00333856" w:rsidRPr="0067615F" w:rsidRDefault="00333856" w:rsidP="00046083">
            <w:pPr>
              <w:rPr>
                <w:b/>
                <w:i/>
                <w:sz w:val="24"/>
                <w:szCs w:val="24"/>
              </w:rPr>
            </w:pPr>
            <w:r>
              <w:rPr>
                <w:b/>
                <w:i/>
                <w:sz w:val="24"/>
              </w:rPr>
              <w:t>Ograniczenia</w:t>
            </w:r>
          </w:p>
        </w:tc>
      </w:tr>
      <w:tr w:rsidR="002B4718" w14:paraId="468886B2" w14:textId="77777777" w:rsidTr="00332226">
        <w:tc>
          <w:tcPr>
            <w:tcW w:w="4536" w:type="dxa"/>
            <w:tcBorders>
              <w:top w:val="single" w:sz="4" w:space="0" w:color="auto"/>
            </w:tcBorders>
          </w:tcPr>
          <w:p w14:paraId="28B27583" w14:textId="77777777" w:rsidR="002B4718" w:rsidRPr="00617100" w:rsidRDefault="002B4718" w:rsidP="00736722">
            <w:pPr>
              <w:tabs>
                <w:tab w:val="clear" w:pos="283"/>
              </w:tabs>
              <w:spacing w:before="120"/>
              <w:ind w:left="209"/>
              <w:rPr>
                <w:spacing w:val="3"/>
                <w:sz w:val="24"/>
              </w:rPr>
            </w:pPr>
            <w:r>
              <w:rPr>
                <w:sz w:val="24"/>
              </w:rPr>
              <w:t>Grupa 2</w:t>
            </w:r>
          </w:p>
        </w:tc>
        <w:tc>
          <w:tcPr>
            <w:tcW w:w="4820" w:type="dxa"/>
            <w:tcBorders>
              <w:top w:val="single" w:sz="4" w:space="0" w:color="auto"/>
            </w:tcBorders>
          </w:tcPr>
          <w:p w14:paraId="6152F4DC" w14:textId="77777777" w:rsidR="002B4718" w:rsidRPr="00617100" w:rsidRDefault="00E42F64" w:rsidP="00AC37D1">
            <w:pPr>
              <w:tabs>
                <w:tab w:val="clear" w:pos="283"/>
              </w:tabs>
              <w:spacing w:before="120"/>
              <w:ind w:right="669"/>
              <w:rPr>
                <w:spacing w:val="3"/>
                <w:sz w:val="24"/>
              </w:rPr>
            </w:pPr>
            <w:r>
              <w:rPr>
                <w:sz w:val="24"/>
                <w:u w:val="single"/>
              </w:rPr>
              <w:t>&lt;</w:t>
            </w:r>
            <w:r>
              <w:rPr>
                <w:sz w:val="24"/>
              </w:rPr>
              <w:t xml:space="preserve"> 1 mg/dm</w:t>
            </w:r>
            <w:r>
              <w:rPr>
                <w:sz w:val="16"/>
              </w:rPr>
              <w:t>2</w:t>
            </w:r>
            <w:r>
              <w:rPr>
                <w:sz w:val="24"/>
              </w:rPr>
              <w:t xml:space="preserve"> całkowita zawartość tych substancji w niepowlekanej folii oraz ilość poszczególnych substancji lub rodzajów substancji wymienionych w każdym tiret nie może przekraczać 0,2 mg/dm</w:t>
            </w:r>
            <w:r>
              <w:rPr>
                <w:sz w:val="16"/>
              </w:rPr>
              <w:t>2</w:t>
            </w:r>
            <w:r>
              <w:rPr>
                <w:sz w:val="24"/>
              </w:rPr>
              <w:t xml:space="preserve"> niepowlekanej folii (lub niższy próg, jeśli został podany)</w:t>
            </w:r>
          </w:p>
        </w:tc>
      </w:tr>
      <w:tr w:rsidR="002B4718" w14:paraId="18033D7D" w14:textId="77777777" w:rsidTr="00332226">
        <w:tc>
          <w:tcPr>
            <w:tcW w:w="4536" w:type="dxa"/>
          </w:tcPr>
          <w:p w14:paraId="7EA42E48" w14:textId="77777777" w:rsidR="002B4718" w:rsidRPr="00B452D4" w:rsidRDefault="002B4718" w:rsidP="00AC37D1">
            <w:pPr>
              <w:numPr>
                <w:ilvl w:val="1"/>
                <w:numId w:val="14"/>
              </w:numPr>
              <w:tabs>
                <w:tab w:val="clear" w:pos="283"/>
              </w:tabs>
              <w:ind w:left="352"/>
              <w:rPr>
                <w:spacing w:val="3"/>
                <w:sz w:val="24"/>
              </w:rPr>
            </w:pPr>
            <w:r>
              <w:rPr>
                <w:sz w:val="24"/>
              </w:rPr>
              <w:t>sól sodowa kwasu alkilo (C</w:t>
            </w:r>
            <w:r>
              <w:rPr>
                <w:sz w:val="24"/>
                <w:vertAlign w:val="subscript"/>
              </w:rPr>
              <w:t>8</w:t>
            </w:r>
            <w:r>
              <w:rPr>
                <w:sz w:val="24"/>
              </w:rPr>
              <w:t>-C</w:t>
            </w:r>
            <w:r>
              <w:rPr>
                <w:sz w:val="20"/>
              </w:rPr>
              <w:t>18</w:t>
            </w:r>
            <w:r>
              <w:rPr>
                <w:sz w:val="24"/>
              </w:rPr>
              <w:t>) benzenosulfonowego</w:t>
            </w:r>
          </w:p>
          <w:p w14:paraId="7B907544" w14:textId="77777777" w:rsidR="002B4718" w:rsidRPr="002B4718" w:rsidRDefault="002B4718" w:rsidP="002B4718">
            <w:pPr>
              <w:numPr>
                <w:ilvl w:val="1"/>
                <w:numId w:val="14"/>
              </w:numPr>
              <w:tabs>
                <w:tab w:val="clear" w:pos="283"/>
              </w:tabs>
              <w:ind w:left="351"/>
              <w:rPr>
                <w:spacing w:val="3"/>
                <w:sz w:val="24"/>
              </w:rPr>
            </w:pPr>
            <w:r>
              <w:rPr>
                <w:sz w:val="24"/>
              </w:rPr>
              <w:t>Izopropylonaftalenosulfonian sodu</w:t>
            </w:r>
          </w:p>
          <w:p w14:paraId="6FEFAE4E" w14:textId="77777777" w:rsidR="002B4718" w:rsidRPr="002B4718" w:rsidRDefault="002B4718" w:rsidP="002B4718">
            <w:pPr>
              <w:numPr>
                <w:ilvl w:val="1"/>
                <w:numId w:val="14"/>
              </w:numPr>
              <w:tabs>
                <w:tab w:val="clear" w:pos="283"/>
              </w:tabs>
              <w:ind w:left="351"/>
              <w:rPr>
                <w:spacing w:val="3"/>
                <w:sz w:val="24"/>
              </w:rPr>
            </w:pPr>
            <w:r>
              <w:rPr>
                <w:sz w:val="24"/>
              </w:rPr>
              <w:t>sól sodowa kwasu alkilo (C</w:t>
            </w:r>
            <w:r>
              <w:rPr>
                <w:sz w:val="24"/>
                <w:vertAlign w:val="subscript"/>
              </w:rPr>
              <w:t>8</w:t>
            </w:r>
            <w:r>
              <w:rPr>
                <w:sz w:val="24"/>
              </w:rPr>
              <w:t>-C</w:t>
            </w:r>
            <w:r>
              <w:rPr>
                <w:sz w:val="20"/>
              </w:rPr>
              <w:t>18</w:t>
            </w:r>
            <w:r>
              <w:rPr>
                <w:sz w:val="24"/>
              </w:rPr>
              <w:t>) siarkowego</w:t>
            </w:r>
          </w:p>
          <w:p w14:paraId="58FEE93C" w14:textId="77777777" w:rsidR="002B4718" w:rsidRPr="002B4718" w:rsidRDefault="002B4718" w:rsidP="002B4718">
            <w:pPr>
              <w:numPr>
                <w:ilvl w:val="1"/>
                <w:numId w:val="14"/>
              </w:numPr>
              <w:tabs>
                <w:tab w:val="clear" w:pos="283"/>
              </w:tabs>
              <w:ind w:left="351"/>
              <w:rPr>
                <w:spacing w:val="3"/>
                <w:sz w:val="24"/>
              </w:rPr>
            </w:pPr>
            <w:r>
              <w:rPr>
                <w:sz w:val="24"/>
              </w:rPr>
              <w:t>sól sodowa kwasu alkilo (C</w:t>
            </w:r>
            <w:r>
              <w:rPr>
                <w:sz w:val="24"/>
                <w:vertAlign w:val="subscript"/>
              </w:rPr>
              <w:t>8</w:t>
            </w:r>
            <w:r>
              <w:rPr>
                <w:sz w:val="24"/>
              </w:rPr>
              <w:t>-C</w:t>
            </w:r>
            <w:r>
              <w:rPr>
                <w:sz w:val="20"/>
              </w:rPr>
              <w:t>18</w:t>
            </w:r>
            <w:r>
              <w:rPr>
                <w:sz w:val="24"/>
              </w:rPr>
              <w:t>) sulfonowego</w:t>
            </w:r>
          </w:p>
          <w:p w14:paraId="46468939" w14:textId="77777777" w:rsidR="002B4718" w:rsidRDefault="002B4718" w:rsidP="00AC37D1">
            <w:pPr>
              <w:numPr>
                <w:ilvl w:val="1"/>
                <w:numId w:val="14"/>
              </w:numPr>
              <w:tabs>
                <w:tab w:val="clear" w:pos="283"/>
              </w:tabs>
              <w:ind w:left="352"/>
              <w:rPr>
                <w:spacing w:val="3"/>
                <w:sz w:val="24"/>
              </w:rPr>
            </w:pPr>
            <w:r>
              <w:rPr>
                <w:sz w:val="24"/>
              </w:rPr>
              <w:t>dioktylosulfobursztynian sodu</w:t>
            </w:r>
          </w:p>
        </w:tc>
        <w:tc>
          <w:tcPr>
            <w:tcW w:w="4820" w:type="dxa"/>
            <w:tcBorders>
              <w:left w:val="nil"/>
            </w:tcBorders>
          </w:tcPr>
          <w:p w14:paraId="1B0B352A" w14:textId="77777777" w:rsidR="002B4718" w:rsidRPr="002B4718" w:rsidRDefault="002B4718" w:rsidP="002B4718">
            <w:pPr>
              <w:tabs>
                <w:tab w:val="clear" w:pos="283"/>
              </w:tabs>
              <w:spacing w:before="60"/>
              <w:ind w:right="669"/>
              <w:rPr>
                <w:spacing w:val="3"/>
                <w:sz w:val="24"/>
              </w:rPr>
            </w:pPr>
          </w:p>
        </w:tc>
      </w:tr>
      <w:tr w:rsidR="00924349" w14:paraId="4D0AF430" w14:textId="77777777" w:rsidTr="00332226">
        <w:tc>
          <w:tcPr>
            <w:tcW w:w="4536" w:type="dxa"/>
          </w:tcPr>
          <w:p w14:paraId="4F5AA4D9" w14:textId="77777777" w:rsidR="00924349" w:rsidRPr="002B4718" w:rsidRDefault="00924349" w:rsidP="00AC37D1">
            <w:pPr>
              <w:numPr>
                <w:ilvl w:val="1"/>
                <w:numId w:val="14"/>
              </w:numPr>
              <w:tabs>
                <w:tab w:val="clear" w:pos="283"/>
              </w:tabs>
              <w:ind w:left="352"/>
              <w:rPr>
                <w:spacing w:val="3"/>
                <w:sz w:val="24"/>
              </w:rPr>
            </w:pPr>
            <w:r>
              <w:rPr>
                <w:sz w:val="24"/>
              </w:rPr>
              <w:t>distearynian monooctanu dihydroksyetylodietylenotriaminy</w:t>
            </w:r>
          </w:p>
        </w:tc>
        <w:tc>
          <w:tcPr>
            <w:tcW w:w="4820" w:type="dxa"/>
            <w:tcBorders>
              <w:left w:val="nil"/>
            </w:tcBorders>
          </w:tcPr>
          <w:p w14:paraId="6372FAC3" w14:textId="77777777" w:rsidR="00924349" w:rsidRPr="0020084C" w:rsidRDefault="00E42F64" w:rsidP="00AC37D1">
            <w:pPr>
              <w:tabs>
                <w:tab w:val="clear" w:pos="283"/>
              </w:tabs>
              <w:ind w:right="669"/>
              <w:rPr>
                <w:color w:val="FF0000"/>
                <w:spacing w:val="3"/>
                <w:sz w:val="24"/>
              </w:rPr>
            </w:pPr>
            <w:r>
              <w:rPr>
                <w:sz w:val="24"/>
                <w:u w:val="single"/>
              </w:rPr>
              <w:t>&lt;</w:t>
            </w:r>
            <w:r>
              <w:rPr>
                <w:sz w:val="24"/>
              </w:rPr>
              <w:t xml:space="preserve"> 0,05 mg/dm</w:t>
            </w:r>
            <w:r>
              <w:rPr>
                <w:sz w:val="16"/>
              </w:rPr>
              <w:t>2</w:t>
            </w:r>
            <w:r>
              <w:t xml:space="preserve"> </w:t>
            </w:r>
            <w:r>
              <w:rPr>
                <w:sz w:val="24"/>
              </w:rPr>
              <w:t xml:space="preserve"> całkowitej zawartości tej substancji w niepowlekanej folii</w:t>
            </w:r>
          </w:p>
        </w:tc>
      </w:tr>
      <w:tr w:rsidR="009A0E26" w14:paraId="57558BB9" w14:textId="77777777" w:rsidTr="00332226">
        <w:tc>
          <w:tcPr>
            <w:tcW w:w="4536" w:type="dxa"/>
          </w:tcPr>
          <w:p w14:paraId="3846BE1D" w14:textId="77777777" w:rsidR="009A0E26" w:rsidRPr="009A0E26" w:rsidRDefault="009A0E26" w:rsidP="00AC37D1">
            <w:pPr>
              <w:numPr>
                <w:ilvl w:val="1"/>
                <w:numId w:val="14"/>
              </w:numPr>
              <w:tabs>
                <w:tab w:val="clear" w:pos="283"/>
              </w:tabs>
              <w:ind w:left="352"/>
              <w:rPr>
                <w:spacing w:val="3"/>
                <w:sz w:val="24"/>
              </w:rPr>
            </w:pPr>
            <w:r>
              <w:rPr>
                <w:sz w:val="24"/>
              </w:rPr>
              <w:t>laurylosiarczan amonu, magnezu i potasu</w:t>
            </w:r>
          </w:p>
          <w:p w14:paraId="0CF82EDD" w14:textId="77777777" w:rsidR="009A0E26" w:rsidRPr="009A0E26" w:rsidRDefault="009A0E26" w:rsidP="009A0E26">
            <w:pPr>
              <w:numPr>
                <w:ilvl w:val="1"/>
                <w:numId w:val="14"/>
              </w:numPr>
              <w:tabs>
                <w:tab w:val="clear" w:pos="283"/>
              </w:tabs>
              <w:ind w:left="351"/>
              <w:rPr>
                <w:spacing w:val="3"/>
                <w:sz w:val="24"/>
              </w:rPr>
            </w:pPr>
            <w:r>
              <w:rPr>
                <w:sz w:val="24"/>
              </w:rPr>
              <w:t>N′N-Distearoilodiaminoetan, N,N – dipalmitoilodiaminoetan i N,N′– dioleoilodiaminoetan</w:t>
            </w:r>
          </w:p>
          <w:p w14:paraId="282A7CF9" w14:textId="77777777" w:rsidR="009A0E26" w:rsidRPr="00924349" w:rsidRDefault="009A0E26" w:rsidP="00736722">
            <w:pPr>
              <w:numPr>
                <w:ilvl w:val="1"/>
                <w:numId w:val="14"/>
              </w:numPr>
              <w:tabs>
                <w:tab w:val="clear" w:pos="283"/>
              </w:tabs>
              <w:spacing w:after="120"/>
              <w:ind w:left="351"/>
              <w:rPr>
                <w:spacing w:val="3"/>
                <w:sz w:val="24"/>
              </w:rPr>
            </w:pPr>
            <w:r>
              <w:rPr>
                <w:sz w:val="24"/>
              </w:rPr>
              <w:t>2-heptadecylo-4,4-bis(metyleno-stearyniano) oksazolina</w:t>
            </w:r>
          </w:p>
        </w:tc>
        <w:tc>
          <w:tcPr>
            <w:tcW w:w="4820" w:type="dxa"/>
            <w:tcBorders>
              <w:left w:val="nil"/>
            </w:tcBorders>
          </w:tcPr>
          <w:p w14:paraId="01092824" w14:textId="77777777" w:rsidR="009A0E26" w:rsidRPr="00924349" w:rsidRDefault="009A0E26" w:rsidP="002B4718">
            <w:pPr>
              <w:tabs>
                <w:tab w:val="clear" w:pos="283"/>
              </w:tabs>
              <w:spacing w:before="60"/>
              <w:ind w:right="669"/>
              <w:rPr>
                <w:spacing w:val="3"/>
                <w:sz w:val="24"/>
              </w:rPr>
            </w:pPr>
          </w:p>
        </w:tc>
      </w:tr>
      <w:tr w:rsidR="009A0E26" w14:paraId="5A2B0237" w14:textId="77777777" w:rsidTr="00332226">
        <w:tc>
          <w:tcPr>
            <w:tcW w:w="4536" w:type="dxa"/>
          </w:tcPr>
          <w:p w14:paraId="07DE1D37" w14:textId="77777777" w:rsidR="009A0E26" w:rsidRPr="009A0E26" w:rsidRDefault="009A0E26" w:rsidP="00AC37D1">
            <w:pPr>
              <w:numPr>
                <w:ilvl w:val="1"/>
                <w:numId w:val="14"/>
              </w:numPr>
              <w:tabs>
                <w:tab w:val="clear" w:pos="283"/>
              </w:tabs>
              <w:ind w:left="352"/>
              <w:rPr>
                <w:spacing w:val="3"/>
                <w:sz w:val="24"/>
              </w:rPr>
            </w:pPr>
            <w:r>
              <w:rPr>
                <w:sz w:val="24"/>
              </w:rPr>
              <w:t>etylosiarczan polietyleno-aminostearamidu</w:t>
            </w:r>
          </w:p>
        </w:tc>
        <w:tc>
          <w:tcPr>
            <w:tcW w:w="4820" w:type="dxa"/>
          </w:tcPr>
          <w:p w14:paraId="6F138039" w14:textId="77777777" w:rsidR="009A0E26" w:rsidRPr="00924349" w:rsidRDefault="00E42F64" w:rsidP="002B2CC3">
            <w:pPr>
              <w:tabs>
                <w:tab w:val="clear" w:pos="283"/>
              </w:tabs>
              <w:ind w:right="669"/>
              <w:rPr>
                <w:spacing w:val="3"/>
                <w:sz w:val="24"/>
              </w:rPr>
            </w:pPr>
            <w:r>
              <w:rPr>
                <w:sz w:val="24"/>
                <w:u w:val="single"/>
              </w:rPr>
              <w:t>&lt;</w:t>
            </w:r>
            <w:r>
              <w:rPr>
                <w:sz w:val="24"/>
              </w:rPr>
              <w:t xml:space="preserve"> 0,1 mg/dm</w:t>
            </w:r>
            <w:r>
              <w:rPr>
                <w:sz w:val="16"/>
              </w:rPr>
              <w:t>2</w:t>
            </w:r>
            <w:r>
              <w:t xml:space="preserve"> </w:t>
            </w:r>
            <w:r>
              <w:rPr>
                <w:sz w:val="24"/>
              </w:rPr>
              <w:t xml:space="preserve"> całkowitej zawartości tej substancji w niepowlekanej folii</w:t>
            </w:r>
          </w:p>
        </w:tc>
      </w:tr>
      <w:tr w:rsidR="004F4007" w14:paraId="13478C86" w14:textId="77777777" w:rsidTr="00332226">
        <w:tc>
          <w:tcPr>
            <w:tcW w:w="4536" w:type="dxa"/>
          </w:tcPr>
          <w:p w14:paraId="3F00ED65" w14:textId="77777777" w:rsidR="004F4007" w:rsidRDefault="004F4007" w:rsidP="00736722">
            <w:pPr>
              <w:tabs>
                <w:tab w:val="clear" w:pos="283"/>
              </w:tabs>
              <w:spacing w:before="120"/>
              <w:ind w:left="209"/>
              <w:rPr>
                <w:spacing w:val="3"/>
                <w:sz w:val="24"/>
              </w:rPr>
            </w:pPr>
            <w:r>
              <w:rPr>
                <w:sz w:val="24"/>
              </w:rPr>
              <w:t>Grupa 3 – Promotory przyczepności</w:t>
            </w:r>
          </w:p>
        </w:tc>
        <w:tc>
          <w:tcPr>
            <w:tcW w:w="4820" w:type="dxa"/>
            <w:tcBorders>
              <w:left w:val="nil"/>
            </w:tcBorders>
          </w:tcPr>
          <w:p w14:paraId="21A0075F" w14:textId="77777777" w:rsidR="004F4007" w:rsidRPr="009A0E26" w:rsidRDefault="00E42F64" w:rsidP="007344F0">
            <w:pPr>
              <w:tabs>
                <w:tab w:val="clear" w:pos="283"/>
              </w:tabs>
              <w:spacing w:before="120"/>
              <w:ind w:right="669"/>
              <w:rPr>
                <w:spacing w:val="3"/>
                <w:sz w:val="24"/>
              </w:rPr>
            </w:pPr>
            <w:r>
              <w:rPr>
                <w:sz w:val="24"/>
                <w:u w:val="single"/>
              </w:rPr>
              <w:t>&lt;</w:t>
            </w:r>
            <w:r>
              <w:rPr>
                <w:sz w:val="24"/>
              </w:rPr>
              <w:t xml:space="preserve"> 1 mg/dm</w:t>
            </w:r>
            <w:r>
              <w:rPr>
                <w:sz w:val="16"/>
              </w:rPr>
              <w:t>2</w:t>
            </w:r>
            <w:r>
              <w:rPr>
                <w:sz w:val="24"/>
              </w:rPr>
              <w:t xml:space="preserve"> całkowitej zawartości tych substancji w niepowlekanej folii</w:t>
            </w:r>
          </w:p>
        </w:tc>
      </w:tr>
      <w:tr w:rsidR="00E4364A" w14:paraId="45505E98" w14:textId="77777777" w:rsidTr="00332226">
        <w:tc>
          <w:tcPr>
            <w:tcW w:w="4536" w:type="dxa"/>
          </w:tcPr>
          <w:p w14:paraId="3AE6AF52" w14:textId="77777777" w:rsidR="00E4364A" w:rsidRDefault="00AE32D3" w:rsidP="00FA55C4">
            <w:pPr>
              <w:numPr>
                <w:ilvl w:val="1"/>
                <w:numId w:val="14"/>
              </w:numPr>
              <w:tabs>
                <w:tab w:val="clear" w:pos="283"/>
              </w:tabs>
              <w:ind w:left="352"/>
              <w:rPr>
                <w:spacing w:val="3"/>
                <w:sz w:val="24"/>
              </w:rPr>
            </w:pPr>
            <w:r>
              <w:rPr>
                <w:sz w:val="24"/>
              </w:rPr>
              <w:t>produkty kondensacji melaminy z mocznikiem i formaldehydem modyfikowane tris(2-hydroksyetylo)aminą</w:t>
            </w:r>
          </w:p>
        </w:tc>
        <w:tc>
          <w:tcPr>
            <w:tcW w:w="4820" w:type="dxa"/>
          </w:tcPr>
          <w:p w14:paraId="3EE0B0EF" w14:textId="77777777" w:rsidR="002B2CC3" w:rsidRDefault="00AE32D3" w:rsidP="002B2CC3">
            <w:pPr>
              <w:tabs>
                <w:tab w:val="clear" w:pos="283"/>
              </w:tabs>
              <w:ind w:right="669"/>
              <w:rPr>
                <w:spacing w:val="3"/>
                <w:sz w:val="24"/>
              </w:rPr>
            </w:pPr>
            <w:r>
              <w:rPr>
                <w:sz w:val="24"/>
              </w:rPr>
              <w:t xml:space="preserve">Zawartość wolnego formaldehydu w niepowlekanej folii </w:t>
            </w:r>
            <w:r>
              <w:rPr>
                <w:sz w:val="24"/>
                <w:u w:val="single"/>
              </w:rPr>
              <w:t>&lt;</w:t>
            </w:r>
            <w:r>
              <w:rPr>
                <w:sz w:val="24"/>
              </w:rPr>
              <w:t xml:space="preserve"> 0,5 mg/dm</w:t>
            </w:r>
            <w:r>
              <w:rPr>
                <w:sz w:val="16"/>
              </w:rPr>
              <w:t>2</w:t>
            </w:r>
          </w:p>
          <w:p w14:paraId="4CF099FD" w14:textId="77777777" w:rsidR="00E4364A" w:rsidRPr="00E4364A" w:rsidRDefault="00AE32D3" w:rsidP="002B2CC3">
            <w:pPr>
              <w:tabs>
                <w:tab w:val="clear" w:pos="283"/>
              </w:tabs>
              <w:ind w:right="669"/>
              <w:rPr>
                <w:spacing w:val="3"/>
                <w:sz w:val="24"/>
              </w:rPr>
            </w:pPr>
            <w:r>
              <w:rPr>
                <w:sz w:val="24"/>
              </w:rPr>
              <w:t xml:space="preserve">Zawartość wolnej melaminy w niepowlekanej folii </w:t>
            </w:r>
            <w:r>
              <w:rPr>
                <w:sz w:val="24"/>
                <w:u w:val="single"/>
              </w:rPr>
              <w:t>&lt;</w:t>
            </w:r>
            <w:r>
              <w:rPr>
                <w:sz w:val="24"/>
              </w:rPr>
              <w:t xml:space="preserve"> 0,3 mg/dm</w:t>
            </w:r>
            <w:r>
              <w:rPr>
                <w:sz w:val="16"/>
              </w:rPr>
              <w:t>2</w:t>
            </w:r>
          </w:p>
        </w:tc>
      </w:tr>
      <w:tr w:rsidR="00AE32D3" w14:paraId="54DA3F0B" w14:textId="77777777" w:rsidTr="00332226">
        <w:tc>
          <w:tcPr>
            <w:tcW w:w="4536" w:type="dxa"/>
          </w:tcPr>
          <w:p w14:paraId="3749C556" w14:textId="77777777" w:rsidR="00137F42" w:rsidRPr="00137F42" w:rsidRDefault="00137F42" w:rsidP="00FA55C4">
            <w:pPr>
              <w:numPr>
                <w:ilvl w:val="1"/>
                <w:numId w:val="14"/>
              </w:numPr>
              <w:tabs>
                <w:tab w:val="clear" w:pos="283"/>
              </w:tabs>
              <w:ind w:left="352"/>
              <w:rPr>
                <w:spacing w:val="3"/>
                <w:sz w:val="24"/>
              </w:rPr>
            </w:pPr>
            <w:r>
              <w:rPr>
                <w:sz w:val="24"/>
              </w:rPr>
              <w:t>produkty kondensacji niezmodyfikowanego melaminy i formaldehydu, lub które mogą być modyfikowane jedną lub więcej z następujących substancji:</w:t>
            </w:r>
          </w:p>
          <w:p w14:paraId="24243F19" w14:textId="77777777" w:rsidR="00137F42" w:rsidRPr="00137F42" w:rsidRDefault="00137F42" w:rsidP="00137F42">
            <w:pPr>
              <w:tabs>
                <w:tab w:val="clear" w:pos="283"/>
              </w:tabs>
              <w:ind w:left="351"/>
              <w:rPr>
                <w:spacing w:val="3"/>
                <w:sz w:val="24"/>
              </w:rPr>
            </w:pPr>
            <w:r>
              <w:rPr>
                <w:sz w:val="24"/>
              </w:rPr>
              <w:t>butanol, dietylenotriamina, etanol, trietylenotetramina, tetraetylenopentamina, tri-(2-hydroksyetylo)amina, 3,3’—</w:t>
            </w:r>
          </w:p>
          <w:p w14:paraId="1D95672B" w14:textId="77777777" w:rsidR="00156A75" w:rsidRPr="00AE32D3" w:rsidRDefault="00137F42" w:rsidP="00736722">
            <w:pPr>
              <w:tabs>
                <w:tab w:val="clear" w:pos="283"/>
              </w:tabs>
              <w:spacing w:after="120"/>
              <w:ind w:left="351"/>
              <w:rPr>
                <w:spacing w:val="3"/>
                <w:sz w:val="24"/>
              </w:rPr>
            </w:pPr>
            <w:r>
              <w:rPr>
                <w:sz w:val="24"/>
              </w:rPr>
              <w:t>diaminodipropyloamina, 4,4’- diaminodibutylamina</w:t>
            </w:r>
          </w:p>
        </w:tc>
        <w:tc>
          <w:tcPr>
            <w:tcW w:w="4820" w:type="dxa"/>
            <w:tcBorders>
              <w:left w:val="nil"/>
            </w:tcBorders>
          </w:tcPr>
          <w:p w14:paraId="07A3A23C" w14:textId="77777777" w:rsidR="002B2CC3" w:rsidRDefault="00AE32D3" w:rsidP="002B2CC3">
            <w:pPr>
              <w:tabs>
                <w:tab w:val="clear" w:pos="283"/>
              </w:tabs>
              <w:ind w:right="669"/>
              <w:rPr>
                <w:spacing w:val="3"/>
                <w:sz w:val="24"/>
              </w:rPr>
            </w:pPr>
            <w:r>
              <w:rPr>
                <w:sz w:val="24"/>
              </w:rPr>
              <w:t xml:space="preserve">Zawartość wolnego formaldehydu w niepowlekanej folii </w:t>
            </w:r>
            <w:r>
              <w:rPr>
                <w:sz w:val="24"/>
                <w:u w:val="single"/>
              </w:rPr>
              <w:t>&lt;</w:t>
            </w:r>
            <w:r>
              <w:rPr>
                <w:sz w:val="24"/>
              </w:rPr>
              <w:t xml:space="preserve"> 0,5 mg/dm</w:t>
            </w:r>
            <w:r>
              <w:rPr>
                <w:sz w:val="16"/>
              </w:rPr>
              <w:t>2</w:t>
            </w:r>
            <w:r>
              <w:rPr>
                <w:sz w:val="24"/>
              </w:rPr>
              <w:t xml:space="preserve"> </w:t>
            </w:r>
          </w:p>
          <w:p w14:paraId="2B938175" w14:textId="77777777" w:rsidR="00AE32D3" w:rsidRPr="00AE32D3" w:rsidRDefault="00AE32D3" w:rsidP="002B2CC3">
            <w:pPr>
              <w:tabs>
                <w:tab w:val="clear" w:pos="283"/>
              </w:tabs>
              <w:ind w:right="669"/>
              <w:rPr>
                <w:spacing w:val="3"/>
                <w:sz w:val="24"/>
              </w:rPr>
            </w:pPr>
            <w:r>
              <w:rPr>
                <w:sz w:val="24"/>
              </w:rPr>
              <w:t xml:space="preserve">Zawartość wolnej melaminy w niepowlekanej folii </w:t>
            </w:r>
            <w:r>
              <w:rPr>
                <w:sz w:val="24"/>
                <w:u w:val="single"/>
              </w:rPr>
              <w:t>&lt;</w:t>
            </w:r>
            <w:r>
              <w:rPr>
                <w:sz w:val="24"/>
              </w:rPr>
              <w:t xml:space="preserve"> 0,3 mg/dm</w:t>
            </w:r>
            <w:r>
              <w:rPr>
                <w:sz w:val="16"/>
              </w:rPr>
              <w:t>2</w:t>
            </w:r>
          </w:p>
        </w:tc>
      </w:tr>
    </w:tbl>
    <w:p w14:paraId="53B16528" w14:textId="77777777" w:rsidR="00333856" w:rsidRDefault="00333856">
      <w:r>
        <w:br w:type="page"/>
      </w:r>
    </w:p>
    <w:tbl>
      <w:tblPr>
        <w:tblStyle w:val="TableGrid"/>
        <w:tblW w:w="9356" w:type="dxa"/>
        <w:tblLook w:val="04A0" w:firstRow="1" w:lastRow="0" w:firstColumn="1" w:lastColumn="0" w:noHBand="0" w:noVBand="1"/>
      </w:tblPr>
      <w:tblGrid>
        <w:gridCol w:w="4536"/>
        <w:gridCol w:w="4820"/>
      </w:tblGrid>
      <w:tr w:rsidR="00333856" w:rsidRPr="0067615F" w14:paraId="727B1010" w14:textId="77777777" w:rsidTr="00332226">
        <w:tc>
          <w:tcPr>
            <w:tcW w:w="4536" w:type="dxa"/>
            <w:tcBorders>
              <w:top w:val="single" w:sz="4" w:space="0" w:color="auto"/>
              <w:bottom w:val="single" w:sz="4" w:space="0" w:color="auto"/>
            </w:tcBorders>
            <w:shd w:val="clear" w:color="auto" w:fill="F2F2F2" w:themeFill="background1" w:themeFillShade="F2"/>
          </w:tcPr>
          <w:p w14:paraId="57829967" w14:textId="77777777" w:rsidR="00333856" w:rsidRPr="0067615F" w:rsidRDefault="00333856" w:rsidP="00046083">
            <w:pPr>
              <w:rPr>
                <w:b/>
                <w:i/>
                <w:sz w:val="24"/>
                <w:szCs w:val="24"/>
              </w:rPr>
            </w:pPr>
            <w:r>
              <w:rPr>
                <w:b/>
                <w:i/>
                <w:sz w:val="24"/>
              </w:rPr>
              <w:lastRenderedPageBreak/>
              <w:t>Nazwa</w:t>
            </w:r>
          </w:p>
        </w:tc>
        <w:tc>
          <w:tcPr>
            <w:tcW w:w="4820" w:type="dxa"/>
            <w:tcBorders>
              <w:top w:val="single" w:sz="4" w:space="0" w:color="auto"/>
              <w:bottom w:val="single" w:sz="4" w:space="0" w:color="auto"/>
            </w:tcBorders>
            <w:shd w:val="clear" w:color="auto" w:fill="F2F2F2" w:themeFill="background1" w:themeFillShade="F2"/>
          </w:tcPr>
          <w:p w14:paraId="4843F782" w14:textId="77777777" w:rsidR="00333856" w:rsidRPr="0067615F" w:rsidRDefault="00333856" w:rsidP="00046083">
            <w:pPr>
              <w:rPr>
                <w:b/>
                <w:i/>
                <w:sz w:val="24"/>
                <w:szCs w:val="24"/>
              </w:rPr>
            </w:pPr>
            <w:r>
              <w:rPr>
                <w:b/>
                <w:i/>
                <w:sz w:val="24"/>
              </w:rPr>
              <w:t>Ograniczenia</w:t>
            </w:r>
          </w:p>
        </w:tc>
      </w:tr>
      <w:tr w:rsidR="00AE32D3" w14:paraId="3D6E5EFA" w14:textId="77777777" w:rsidTr="00332226">
        <w:tc>
          <w:tcPr>
            <w:tcW w:w="4536" w:type="dxa"/>
            <w:tcBorders>
              <w:top w:val="single" w:sz="4" w:space="0" w:color="auto"/>
            </w:tcBorders>
          </w:tcPr>
          <w:p w14:paraId="76242DD8" w14:textId="77777777" w:rsidR="00AE32D3" w:rsidRDefault="00156A75" w:rsidP="00736722">
            <w:pPr>
              <w:numPr>
                <w:ilvl w:val="1"/>
                <w:numId w:val="14"/>
              </w:numPr>
              <w:tabs>
                <w:tab w:val="clear" w:pos="283"/>
              </w:tabs>
              <w:spacing w:before="120"/>
              <w:ind w:left="351"/>
              <w:rPr>
                <w:spacing w:val="3"/>
                <w:sz w:val="24"/>
              </w:rPr>
            </w:pPr>
            <w:r>
              <w:rPr>
                <w:sz w:val="24"/>
              </w:rPr>
              <w:t>aminy polialkilenowe usieciowane i jako kationy</w:t>
            </w:r>
          </w:p>
          <w:p w14:paraId="64FFB75F" w14:textId="77777777" w:rsidR="00591E53" w:rsidRPr="00591E53" w:rsidRDefault="00591E53" w:rsidP="00591E53">
            <w:pPr>
              <w:ind w:left="776" w:hanging="425"/>
              <w:rPr>
                <w:spacing w:val="3"/>
                <w:sz w:val="24"/>
              </w:rPr>
            </w:pPr>
            <w:r>
              <w:rPr>
                <w:sz w:val="24"/>
              </w:rPr>
              <w:t>a) żywica poliamidowo-piklorhydryna na bazie diaminopropylometyloaminy i epichlorhydryny</w:t>
            </w:r>
          </w:p>
          <w:p w14:paraId="412A93C0" w14:textId="77777777" w:rsidR="00591E53" w:rsidRPr="00591E53" w:rsidRDefault="00591E53" w:rsidP="00591E53">
            <w:pPr>
              <w:ind w:left="776" w:hanging="425"/>
              <w:rPr>
                <w:spacing w:val="3"/>
                <w:sz w:val="24"/>
              </w:rPr>
            </w:pPr>
            <w:r>
              <w:rPr>
                <w:sz w:val="24"/>
              </w:rPr>
              <w:t>b) żywica poliamidowo-epichlorohydrynowa na bazie epichlorohydryny, kwasu adypinowego, kaprolaktamu dietylenotriaminy i/lub etyleno</w:t>
            </w:r>
          </w:p>
          <w:p w14:paraId="1972F73B" w14:textId="77777777" w:rsidR="00591E53" w:rsidRDefault="00591E53" w:rsidP="00591E53">
            <w:pPr>
              <w:ind w:left="776" w:hanging="425"/>
              <w:rPr>
                <w:spacing w:val="3"/>
                <w:sz w:val="24"/>
              </w:rPr>
            </w:pPr>
            <w:r>
              <w:rPr>
                <w:sz w:val="24"/>
              </w:rPr>
              <w:tab/>
              <w:t>diaminy</w:t>
            </w:r>
          </w:p>
          <w:p w14:paraId="6A835B09" w14:textId="77777777" w:rsidR="00591E53" w:rsidRDefault="00591E53" w:rsidP="00591E53">
            <w:pPr>
              <w:ind w:left="776" w:hanging="425"/>
              <w:rPr>
                <w:spacing w:val="3"/>
                <w:sz w:val="24"/>
              </w:rPr>
            </w:pPr>
            <w:r>
              <w:rPr>
                <w:sz w:val="24"/>
              </w:rPr>
              <w:t>c) żywica poliamido-epichlorohydrynowa na bazie kwasu adypinowego, dietylenotriaminy i epichlorohydryny lub mieszaniny epichlorohydryny i amoniaku</w:t>
            </w:r>
          </w:p>
          <w:p w14:paraId="4C4868D9" w14:textId="77777777" w:rsidR="00591E53" w:rsidRDefault="00591E53" w:rsidP="00591E53">
            <w:pPr>
              <w:ind w:left="776" w:hanging="425"/>
              <w:rPr>
                <w:spacing w:val="4"/>
                <w:sz w:val="24"/>
              </w:rPr>
            </w:pPr>
            <w:r>
              <w:rPr>
                <w:sz w:val="24"/>
              </w:rPr>
              <w:t>d) żywica poliamidowo-poliaminowo-epichlorohydrynowa na bazie epichlorohydryny, dimetyloadypinianu, i dietylenotriaminy</w:t>
            </w:r>
          </w:p>
          <w:p w14:paraId="10EB1AFC" w14:textId="77777777" w:rsidR="00591E53" w:rsidRPr="00AE32D3" w:rsidRDefault="00591E53" w:rsidP="00736722">
            <w:pPr>
              <w:spacing w:after="120"/>
              <w:ind w:left="776" w:hanging="425"/>
              <w:rPr>
                <w:spacing w:val="3"/>
                <w:sz w:val="24"/>
              </w:rPr>
            </w:pPr>
            <w:r>
              <w:rPr>
                <w:sz w:val="24"/>
              </w:rPr>
              <w:t>e) żywica poliamidowo-poliaminowo-epichlorohydrynowa na bazie epichlorohydryny, amidu kwasu adypinowego i diaminopropylometyloaminy</w:t>
            </w:r>
          </w:p>
        </w:tc>
        <w:tc>
          <w:tcPr>
            <w:tcW w:w="4820" w:type="dxa"/>
            <w:tcBorders>
              <w:top w:val="single" w:sz="4" w:space="0" w:color="auto"/>
              <w:left w:val="nil"/>
            </w:tcBorders>
          </w:tcPr>
          <w:p w14:paraId="2676FA55" w14:textId="77777777" w:rsidR="00AE32D3" w:rsidRPr="00AE32D3" w:rsidRDefault="00AE32D3" w:rsidP="00AE32D3">
            <w:pPr>
              <w:tabs>
                <w:tab w:val="clear" w:pos="283"/>
              </w:tabs>
              <w:spacing w:before="60"/>
              <w:ind w:right="669"/>
              <w:rPr>
                <w:spacing w:val="3"/>
                <w:sz w:val="24"/>
              </w:rPr>
            </w:pPr>
          </w:p>
        </w:tc>
      </w:tr>
      <w:tr w:rsidR="00591E53" w14:paraId="0E0C4CD6" w14:textId="77777777" w:rsidTr="00332226">
        <w:tc>
          <w:tcPr>
            <w:tcW w:w="4536" w:type="dxa"/>
          </w:tcPr>
          <w:p w14:paraId="4E3E7D54" w14:textId="77777777" w:rsidR="00591E53" w:rsidRDefault="00591E53" w:rsidP="00D45176">
            <w:pPr>
              <w:numPr>
                <w:ilvl w:val="1"/>
                <w:numId w:val="14"/>
              </w:numPr>
              <w:tabs>
                <w:tab w:val="clear" w:pos="283"/>
              </w:tabs>
              <w:ind w:left="352"/>
              <w:rPr>
                <w:spacing w:val="4"/>
                <w:sz w:val="24"/>
              </w:rPr>
            </w:pPr>
            <w:r>
              <w:rPr>
                <w:sz w:val="24"/>
              </w:rPr>
              <w:t>polietylenoaminy i polietyleneiminy</w:t>
            </w:r>
          </w:p>
        </w:tc>
        <w:tc>
          <w:tcPr>
            <w:tcW w:w="4820" w:type="dxa"/>
            <w:tcBorders>
              <w:left w:val="nil"/>
            </w:tcBorders>
          </w:tcPr>
          <w:p w14:paraId="4E5AD78E" w14:textId="77777777" w:rsidR="00591E53" w:rsidRPr="00AE32D3" w:rsidRDefault="00E42F64" w:rsidP="002B2CC3">
            <w:pPr>
              <w:tabs>
                <w:tab w:val="clear" w:pos="283"/>
              </w:tabs>
              <w:ind w:right="669"/>
              <w:rPr>
                <w:spacing w:val="3"/>
                <w:sz w:val="24"/>
              </w:rPr>
            </w:pPr>
            <w:r>
              <w:rPr>
                <w:sz w:val="24"/>
                <w:u w:val="single"/>
              </w:rPr>
              <w:t>&lt;</w:t>
            </w:r>
            <w:r>
              <w:rPr>
                <w:sz w:val="24"/>
              </w:rPr>
              <w:t xml:space="preserve"> 0,75 mg/dm</w:t>
            </w:r>
            <w:r>
              <w:rPr>
                <w:sz w:val="16"/>
              </w:rPr>
              <w:t>2</w:t>
            </w:r>
            <w:r>
              <w:rPr>
                <w:sz w:val="24"/>
              </w:rPr>
              <w:t xml:space="preserve"> całkowitej zawartości tych substancji w niepowlekanej folii </w:t>
            </w:r>
          </w:p>
        </w:tc>
      </w:tr>
      <w:tr w:rsidR="00591E53" w14:paraId="67BF2E22" w14:textId="77777777" w:rsidTr="00332226">
        <w:tc>
          <w:tcPr>
            <w:tcW w:w="4536" w:type="dxa"/>
          </w:tcPr>
          <w:p w14:paraId="08EC76F3" w14:textId="77777777" w:rsidR="00591E53" w:rsidRPr="00591E53" w:rsidRDefault="00591E53" w:rsidP="00D45176">
            <w:pPr>
              <w:numPr>
                <w:ilvl w:val="1"/>
                <w:numId w:val="14"/>
              </w:numPr>
              <w:tabs>
                <w:tab w:val="clear" w:pos="283"/>
              </w:tabs>
              <w:ind w:left="352"/>
              <w:rPr>
                <w:spacing w:val="4"/>
                <w:sz w:val="24"/>
              </w:rPr>
            </w:pPr>
            <w:r>
              <w:rPr>
                <w:sz w:val="24"/>
              </w:rPr>
              <w:t>produkt kondensacji mocznika z formaldehydem lub który można zmodyfikować jedną lub kilkoma z poniższych substancji: | kwas aminometylosulfonowy, kwas sulfanilowy, butanol, diaminobutan, diaminodietyloamina, diaminodipropylamina, diaminopropan, dietylenotriamina, etanol, guanidyna, metanol, tetraetylenopentamina, trietylenotetramina, siarczyn sodu</w:t>
            </w:r>
          </w:p>
        </w:tc>
        <w:tc>
          <w:tcPr>
            <w:tcW w:w="4820" w:type="dxa"/>
          </w:tcPr>
          <w:p w14:paraId="729C0D82" w14:textId="77777777" w:rsidR="00591E53" w:rsidRPr="00591E53" w:rsidRDefault="00591E53" w:rsidP="00D45176">
            <w:pPr>
              <w:tabs>
                <w:tab w:val="clear" w:pos="283"/>
              </w:tabs>
              <w:ind w:right="669"/>
              <w:rPr>
                <w:spacing w:val="3"/>
                <w:sz w:val="24"/>
              </w:rPr>
            </w:pPr>
            <w:r>
              <w:rPr>
                <w:sz w:val="24"/>
              </w:rPr>
              <w:t xml:space="preserve">Zawartość wolnego formaldehydu w niepowlekanej folii </w:t>
            </w:r>
            <w:r>
              <w:rPr>
                <w:sz w:val="24"/>
                <w:u w:val="single"/>
              </w:rPr>
              <w:t>&lt;</w:t>
            </w:r>
            <w:r>
              <w:rPr>
                <w:sz w:val="24"/>
              </w:rPr>
              <w:t xml:space="preserve"> 0,5 mg/dm</w:t>
            </w:r>
            <w:r>
              <w:rPr>
                <w:sz w:val="16"/>
              </w:rPr>
              <w:t>2</w:t>
            </w:r>
          </w:p>
        </w:tc>
      </w:tr>
      <w:tr w:rsidR="00AC2B09" w14:paraId="75C54A9B" w14:textId="77777777" w:rsidTr="00332226">
        <w:tc>
          <w:tcPr>
            <w:tcW w:w="4536" w:type="dxa"/>
          </w:tcPr>
          <w:p w14:paraId="2C59BC93" w14:textId="77777777" w:rsidR="00AC2B09" w:rsidRPr="00591E53" w:rsidRDefault="00AC2B09" w:rsidP="00C52082">
            <w:pPr>
              <w:tabs>
                <w:tab w:val="clear" w:pos="283"/>
              </w:tabs>
              <w:spacing w:before="120"/>
              <w:ind w:left="209"/>
              <w:rPr>
                <w:spacing w:val="4"/>
                <w:sz w:val="24"/>
              </w:rPr>
            </w:pPr>
            <w:r>
              <w:rPr>
                <w:sz w:val="24"/>
              </w:rPr>
              <w:t>Grupa 4</w:t>
            </w:r>
          </w:p>
        </w:tc>
        <w:tc>
          <w:tcPr>
            <w:tcW w:w="4820" w:type="dxa"/>
            <w:tcBorders>
              <w:left w:val="nil"/>
            </w:tcBorders>
          </w:tcPr>
          <w:p w14:paraId="09A40E4D" w14:textId="77777777" w:rsidR="00AC2B09" w:rsidRPr="00591E53" w:rsidRDefault="00E42F64" w:rsidP="001F7880">
            <w:pPr>
              <w:tabs>
                <w:tab w:val="clear" w:pos="283"/>
              </w:tabs>
              <w:spacing w:before="120"/>
              <w:ind w:right="669"/>
              <w:rPr>
                <w:spacing w:val="3"/>
                <w:sz w:val="24"/>
              </w:rPr>
            </w:pPr>
            <w:r>
              <w:rPr>
                <w:sz w:val="24"/>
                <w:u w:val="single"/>
              </w:rPr>
              <w:t>&lt;</w:t>
            </w:r>
            <w:r>
              <w:rPr>
                <w:sz w:val="24"/>
              </w:rPr>
              <w:t xml:space="preserve"> 0,01 mg/dm</w:t>
            </w:r>
            <w:r>
              <w:rPr>
                <w:sz w:val="16"/>
              </w:rPr>
              <w:t>2</w:t>
            </w:r>
            <w:r>
              <w:rPr>
                <w:sz w:val="24"/>
              </w:rPr>
              <w:t xml:space="preserve"> całkowitej zawartości tych substancji w niepowlekanej folii</w:t>
            </w:r>
          </w:p>
        </w:tc>
      </w:tr>
      <w:tr w:rsidR="00AC2B09" w14:paraId="5A59D395" w14:textId="77777777" w:rsidTr="00332226">
        <w:tc>
          <w:tcPr>
            <w:tcW w:w="4536" w:type="dxa"/>
          </w:tcPr>
          <w:p w14:paraId="2CCC03B6" w14:textId="77777777" w:rsidR="00AC2B09" w:rsidRPr="00AC2B09" w:rsidRDefault="00AC2B09" w:rsidP="001F7880">
            <w:pPr>
              <w:numPr>
                <w:ilvl w:val="1"/>
                <w:numId w:val="14"/>
              </w:numPr>
              <w:tabs>
                <w:tab w:val="clear" w:pos="283"/>
              </w:tabs>
              <w:ind w:left="352"/>
              <w:rPr>
                <w:spacing w:val="3"/>
                <w:sz w:val="24"/>
              </w:rPr>
            </w:pPr>
            <w:r>
              <w:rPr>
                <w:sz w:val="24"/>
              </w:rPr>
              <w:t>produkty reakcji między aminami olejów jadalnych a tlenkiem polietylenu</w:t>
            </w:r>
          </w:p>
          <w:p w14:paraId="29B72A12" w14:textId="77777777" w:rsidR="00AC2B09" w:rsidRDefault="00AC2B09" w:rsidP="00AC2B09">
            <w:pPr>
              <w:numPr>
                <w:ilvl w:val="1"/>
                <w:numId w:val="14"/>
              </w:numPr>
              <w:tabs>
                <w:tab w:val="clear" w:pos="283"/>
              </w:tabs>
              <w:ind w:left="351"/>
              <w:rPr>
                <w:spacing w:val="3"/>
                <w:sz w:val="24"/>
              </w:rPr>
            </w:pPr>
            <w:r>
              <w:rPr>
                <w:sz w:val="24"/>
              </w:rPr>
              <w:t>laurylosiarczan monoetanolaminy</w:t>
            </w:r>
          </w:p>
          <w:p w14:paraId="72D5BCEB" w14:textId="77777777" w:rsidR="00AC2B09" w:rsidRDefault="00AC2B09" w:rsidP="00AC2B09">
            <w:pPr>
              <w:tabs>
                <w:tab w:val="clear" w:pos="283"/>
              </w:tabs>
              <w:ind w:left="351"/>
              <w:rPr>
                <w:spacing w:val="3"/>
                <w:sz w:val="24"/>
              </w:rPr>
            </w:pPr>
          </w:p>
        </w:tc>
        <w:tc>
          <w:tcPr>
            <w:tcW w:w="4820" w:type="dxa"/>
            <w:tcBorders>
              <w:left w:val="nil"/>
            </w:tcBorders>
          </w:tcPr>
          <w:p w14:paraId="0CBD6F0C" w14:textId="77777777" w:rsidR="00AC2B09" w:rsidRPr="00AC2B09" w:rsidRDefault="00AC2B09" w:rsidP="00591E53">
            <w:pPr>
              <w:tabs>
                <w:tab w:val="clear" w:pos="283"/>
              </w:tabs>
              <w:spacing w:before="60"/>
              <w:ind w:right="669"/>
              <w:rPr>
                <w:spacing w:val="3"/>
                <w:sz w:val="24"/>
              </w:rPr>
            </w:pPr>
          </w:p>
        </w:tc>
      </w:tr>
    </w:tbl>
    <w:p w14:paraId="4316EC1F" w14:textId="77777777" w:rsidR="00AC2B09" w:rsidRDefault="00AC2B09" w:rsidP="0067615F"/>
    <w:p w14:paraId="616D37CD" w14:textId="77777777" w:rsidR="00AC2B09" w:rsidRDefault="00AC2B09">
      <w:pPr>
        <w:tabs>
          <w:tab w:val="clear" w:pos="283"/>
        </w:tabs>
      </w:pPr>
      <w:r>
        <w:br w:type="page"/>
      </w:r>
    </w:p>
    <w:p w14:paraId="3602ABCF" w14:textId="77777777" w:rsidR="0067615F" w:rsidRDefault="00AC2B09" w:rsidP="00AC2B09">
      <w:pPr>
        <w:pStyle w:val="Heading1"/>
      </w:pPr>
      <w:r>
        <w:lastRenderedPageBreak/>
        <w:t>Artykuł 2</w:t>
      </w:r>
    </w:p>
    <w:p w14:paraId="1F85F31A" w14:textId="77777777" w:rsidR="00AC2B09" w:rsidRDefault="00AC2B09" w:rsidP="00AC2B09">
      <w:pPr>
        <w:pStyle w:val="Heading2"/>
      </w:pPr>
      <w:r>
        <w:t>Powlekana folia z regenerowanej celulozy</w:t>
      </w:r>
    </w:p>
    <w:p w14:paraId="70CBEA2F" w14:textId="77777777" w:rsidR="00AC2B09" w:rsidRPr="00AC2B09" w:rsidRDefault="00BE4725" w:rsidP="00AC2B09">
      <w:r>
        <w:tab/>
      </w:r>
    </w:p>
    <w:tbl>
      <w:tblPr>
        <w:tblStyle w:val="TableGrid"/>
        <w:tblW w:w="9498" w:type="dxa"/>
        <w:tblLook w:val="04A0" w:firstRow="1" w:lastRow="0" w:firstColumn="1" w:lastColumn="0" w:noHBand="0" w:noVBand="1"/>
      </w:tblPr>
      <w:tblGrid>
        <w:gridCol w:w="4678"/>
        <w:gridCol w:w="4820"/>
      </w:tblGrid>
      <w:tr w:rsidR="00AC2B09" w:rsidRPr="0067615F" w14:paraId="3476C6DC" w14:textId="77777777" w:rsidTr="00720754">
        <w:tc>
          <w:tcPr>
            <w:tcW w:w="4678" w:type="dxa"/>
            <w:tcBorders>
              <w:top w:val="single" w:sz="4" w:space="0" w:color="auto"/>
              <w:bottom w:val="single" w:sz="4" w:space="0" w:color="auto"/>
            </w:tcBorders>
            <w:shd w:val="clear" w:color="auto" w:fill="F2F2F2" w:themeFill="background1" w:themeFillShade="F2"/>
          </w:tcPr>
          <w:p w14:paraId="59E400B0" w14:textId="77777777" w:rsidR="00AC2B09" w:rsidRPr="0067615F" w:rsidRDefault="00AC2B09" w:rsidP="00046083">
            <w:pPr>
              <w:rPr>
                <w:b/>
                <w:i/>
                <w:sz w:val="24"/>
                <w:szCs w:val="24"/>
              </w:rPr>
            </w:pPr>
            <w:r>
              <w:rPr>
                <w:b/>
                <w:i/>
                <w:sz w:val="24"/>
              </w:rPr>
              <w:t>Nazwa</w:t>
            </w:r>
          </w:p>
        </w:tc>
        <w:tc>
          <w:tcPr>
            <w:tcW w:w="4820" w:type="dxa"/>
            <w:tcBorders>
              <w:top w:val="single" w:sz="4" w:space="0" w:color="auto"/>
              <w:bottom w:val="single" w:sz="4" w:space="0" w:color="auto"/>
            </w:tcBorders>
            <w:shd w:val="clear" w:color="auto" w:fill="F2F2F2" w:themeFill="background1" w:themeFillShade="F2"/>
          </w:tcPr>
          <w:p w14:paraId="1AFB4445" w14:textId="77777777" w:rsidR="00AC2B09" w:rsidRPr="0067615F" w:rsidRDefault="00AC2B09" w:rsidP="00046083">
            <w:pPr>
              <w:rPr>
                <w:b/>
                <w:i/>
                <w:sz w:val="24"/>
                <w:szCs w:val="24"/>
              </w:rPr>
            </w:pPr>
            <w:r>
              <w:rPr>
                <w:b/>
                <w:i/>
                <w:sz w:val="24"/>
              </w:rPr>
              <w:t>Ograniczenia</w:t>
            </w:r>
          </w:p>
        </w:tc>
      </w:tr>
      <w:tr w:rsidR="00AC2B09" w14:paraId="200352D3" w14:textId="77777777" w:rsidTr="00720754">
        <w:tc>
          <w:tcPr>
            <w:tcW w:w="4678" w:type="dxa"/>
            <w:tcBorders>
              <w:top w:val="single" w:sz="4" w:space="0" w:color="auto"/>
            </w:tcBorders>
          </w:tcPr>
          <w:p w14:paraId="4BB7BDD0" w14:textId="77777777" w:rsidR="00AC2B09" w:rsidRDefault="00AC2B09" w:rsidP="00046083"/>
        </w:tc>
        <w:tc>
          <w:tcPr>
            <w:tcW w:w="4820" w:type="dxa"/>
            <w:tcBorders>
              <w:top w:val="single" w:sz="4" w:space="0" w:color="auto"/>
            </w:tcBorders>
          </w:tcPr>
          <w:p w14:paraId="62F9B0DF" w14:textId="77777777" w:rsidR="00AC2B09" w:rsidRDefault="00AC2B09" w:rsidP="00046083"/>
        </w:tc>
      </w:tr>
      <w:tr w:rsidR="00BE4725" w:rsidRPr="00BE4725" w14:paraId="6672E4F6" w14:textId="77777777" w:rsidTr="00720754">
        <w:tc>
          <w:tcPr>
            <w:tcW w:w="4678" w:type="dxa"/>
          </w:tcPr>
          <w:p w14:paraId="3A8D2D23" w14:textId="77777777" w:rsidR="00BE4725" w:rsidRPr="00BE4725" w:rsidRDefault="00BE4725" w:rsidP="00BE4725">
            <w:pPr>
              <w:tabs>
                <w:tab w:val="clear" w:pos="283"/>
              </w:tabs>
              <w:ind w:left="351" w:hanging="351"/>
              <w:rPr>
                <w:b/>
                <w:sz w:val="24"/>
                <w:szCs w:val="24"/>
              </w:rPr>
            </w:pPr>
            <w:r>
              <w:rPr>
                <w:b/>
                <w:sz w:val="24"/>
              </w:rPr>
              <w:t>A.</w:t>
            </w:r>
            <w:r>
              <w:rPr>
                <w:b/>
                <w:sz w:val="24"/>
              </w:rPr>
              <w:tab/>
              <w:t>Celuloza regenerowana</w:t>
            </w:r>
          </w:p>
        </w:tc>
        <w:tc>
          <w:tcPr>
            <w:tcW w:w="4820" w:type="dxa"/>
          </w:tcPr>
          <w:p w14:paraId="5509724D" w14:textId="77777777" w:rsidR="00BE4725" w:rsidRPr="00BE4725" w:rsidRDefault="00BE4725" w:rsidP="00046083">
            <w:pPr>
              <w:rPr>
                <w:sz w:val="24"/>
                <w:szCs w:val="24"/>
              </w:rPr>
            </w:pPr>
            <w:r>
              <w:rPr>
                <w:sz w:val="24"/>
              </w:rPr>
              <w:t>Zob. sekcja 1.</w:t>
            </w:r>
          </w:p>
        </w:tc>
      </w:tr>
      <w:tr w:rsidR="00BE4725" w:rsidRPr="00BE4725" w14:paraId="64C28F51" w14:textId="77777777" w:rsidTr="00720754">
        <w:tc>
          <w:tcPr>
            <w:tcW w:w="4678" w:type="dxa"/>
          </w:tcPr>
          <w:p w14:paraId="60C6AE45" w14:textId="77777777" w:rsidR="00BE4725" w:rsidRPr="00BE4725" w:rsidRDefault="00BE4725" w:rsidP="00046083">
            <w:pPr>
              <w:rPr>
                <w:sz w:val="24"/>
                <w:szCs w:val="24"/>
              </w:rPr>
            </w:pPr>
          </w:p>
        </w:tc>
        <w:tc>
          <w:tcPr>
            <w:tcW w:w="4820" w:type="dxa"/>
          </w:tcPr>
          <w:p w14:paraId="41188567" w14:textId="77777777" w:rsidR="00BE4725" w:rsidRPr="00BE4725" w:rsidRDefault="00BE4725" w:rsidP="00046083">
            <w:pPr>
              <w:rPr>
                <w:sz w:val="24"/>
                <w:szCs w:val="24"/>
              </w:rPr>
            </w:pPr>
          </w:p>
        </w:tc>
      </w:tr>
      <w:tr w:rsidR="00BE4725" w:rsidRPr="00BE4725" w14:paraId="315E1149" w14:textId="77777777" w:rsidTr="00720754">
        <w:tc>
          <w:tcPr>
            <w:tcW w:w="4678" w:type="dxa"/>
          </w:tcPr>
          <w:p w14:paraId="1700FA88" w14:textId="77777777" w:rsidR="00BE4725" w:rsidRPr="00BE4725" w:rsidRDefault="00BE4725" w:rsidP="00BE4725">
            <w:pPr>
              <w:tabs>
                <w:tab w:val="clear" w:pos="283"/>
              </w:tabs>
              <w:ind w:left="351" w:hanging="351"/>
              <w:rPr>
                <w:b/>
                <w:sz w:val="24"/>
                <w:szCs w:val="24"/>
              </w:rPr>
            </w:pPr>
            <w:r>
              <w:rPr>
                <w:b/>
                <w:sz w:val="24"/>
              </w:rPr>
              <w:t>B.</w:t>
            </w:r>
            <w:r>
              <w:rPr>
                <w:b/>
                <w:sz w:val="24"/>
              </w:rPr>
              <w:tab/>
              <w:t>Substancje dodatkowe</w:t>
            </w:r>
          </w:p>
        </w:tc>
        <w:tc>
          <w:tcPr>
            <w:tcW w:w="4820" w:type="dxa"/>
          </w:tcPr>
          <w:p w14:paraId="1B9800A9" w14:textId="77777777" w:rsidR="00BE4725" w:rsidRPr="00BE4725" w:rsidRDefault="00BE4725" w:rsidP="00046083">
            <w:pPr>
              <w:rPr>
                <w:sz w:val="24"/>
                <w:szCs w:val="24"/>
              </w:rPr>
            </w:pPr>
            <w:r>
              <w:rPr>
                <w:sz w:val="24"/>
              </w:rPr>
              <w:t>Zob. sekcja 1.</w:t>
            </w:r>
          </w:p>
        </w:tc>
      </w:tr>
      <w:tr w:rsidR="00BE4725" w:rsidRPr="00BE4725" w14:paraId="2A9E2225" w14:textId="77777777" w:rsidTr="00720754">
        <w:tc>
          <w:tcPr>
            <w:tcW w:w="4678" w:type="dxa"/>
          </w:tcPr>
          <w:p w14:paraId="00C9F8B6" w14:textId="77777777" w:rsidR="00BE4725" w:rsidRDefault="00BE4725" w:rsidP="00046083">
            <w:pPr>
              <w:rPr>
                <w:sz w:val="24"/>
                <w:szCs w:val="24"/>
              </w:rPr>
            </w:pPr>
          </w:p>
        </w:tc>
        <w:tc>
          <w:tcPr>
            <w:tcW w:w="4820" w:type="dxa"/>
          </w:tcPr>
          <w:p w14:paraId="5F5713C4" w14:textId="77777777" w:rsidR="00BE4725" w:rsidRDefault="00BE4725" w:rsidP="00046083">
            <w:pPr>
              <w:rPr>
                <w:sz w:val="24"/>
                <w:szCs w:val="24"/>
              </w:rPr>
            </w:pPr>
          </w:p>
        </w:tc>
      </w:tr>
      <w:tr w:rsidR="00BE4725" w:rsidRPr="00BE4725" w14:paraId="65CB82C3" w14:textId="77777777" w:rsidTr="00720754">
        <w:tc>
          <w:tcPr>
            <w:tcW w:w="4678" w:type="dxa"/>
          </w:tcPr>
          <w:p w14:paraId="0F909F84" w14:textId="77777777" w:rsidR="00BE4725" w:rsidRPr="00BE4725" w:rsidRDefault="00BE4725" w:rsidP="00BE4725">
            <w:pPr>
              <w:tabs>
                <w:tab w:val="clear" w:pos="283"/>
              </w:tabs>
              <w:ind w:left="351" w:hanging="351"/>
              <w:rPr>
                <w:b/>
                <w:sz w:val="24"/>
                <w:szCs w:val="24"/>
              </w:rPr>
            </w:pPr>
            <w:r>
              <w:rPr>
                <w:b/>
                <w:sz w:val="24"/>
              </w:rPr>
              <w:t>C.</w:t>
            </w:r>
            <w:r>
              <w:rPr>
                <w:b/>
                <w:sz w:val="24"/>
              </w:rPr>
              <w:tab/>
              <w:t>Powłoka</w:t>
            </w:r>
          </w:p>
        </w:tc>
        <w:tc>
          <w:tcPr>
            <w:tcW w:w="4820" w:type="dxa"/>
          </w:tcPr>
          <w:p w14:paraId="3A4435AA" w14:textId="2EA25FE3" w:rsidR="00BE4725" w:rsidRDefault="00B452D4" w:rsidP="00046083">
            <w:pPr>
              <w:rPr>
                <w:sz w:val="24"/>
                <w:szCs w:val="24"/>
              </w:rPr>
            </w:pPr>
            <w:r>
              <w:rPr>
                <w:sz w:val="24"/>
              </w:rPr>
              <w:t>≤ 50 mg/dm</w:t>
            </w:r>
            <w:r>
              <w:rPr>
                <w:sz w:val="16"/>
              </w:rPr>
              <w:t>2</w:t>
            </w:r>
            <w:r>
              <w:rPr>
                <w:sz w:val="24"/>
              </w:rPr>
              <w:t xml:space="preserve"> w warstwie powlekającej na stronie mającej kontakt z żywnością</w:t>
            </w:r>
          </w:p>
        </w:tc>
      </w:tr>
      <w:tr w:rsidR="00BE4725" w:rsidRPr="00BE4725" w14:paraId="74671A54" w14:textId="77777777" w:rsidTr="00720754">
        <w:tc>
          <w:tcPr>
            <w:tcW w:w="4678" w:type="dxa"/>
          </w:tcPr>
          <w:p w14:paraId="4B646208" w14:textId="77777777" w:rsidR="00BE4725" w:rsidRPr="00BE4725" w:rsidRDefault="00BE4725" w:rsidP="00BE4725">
            <w:pPr>
              <w:tabs>
                <w:tab w:val="clear" w:pos="283"/>
              </w:tabs>
              <w:ind w:left="351" w:hanging="351"/>
              <w:rPr>
                <w:b/>
                <w:sz w:val="24"/>
                <w:szCs w:val="24"/>
              </w:rPr>
            </w:pPr>
          </w:p>
        </w:tc>
        <w:tc>
          <w:tcPr>
            <w:tcW w:w="4820" w:type="dxa"/>
          </w:tcPr>
          <w:p w14:paraId="6511BC06" w14:textId="77777777" w:rsidR="00BE4725" w:rsidRDefault="00BE4725" w:rsidP="00046083">
            <w:pPr>
              <w:rPr>
                <w:sz w:val="24"/>
                <w:u w:val="single"/>
              </w:rPr>
            </w:pPr>
          </w:p>
        </w:tc>
      </w:tr>
      <w:tr w:rsidR="00BE4725" w:rsidRPr="00BE4725" w14:paraId="37A6164C" w14:textId="77777777" w:rsidTr="00720754">
        <w:tc>
          <w:tcPr>
            <w:tcW w:w="4678" w:type="dxa"/>
          </w:tcPr>
          <w:p w14:paraId="3269F4CA" w14:textId="77777777" w:rsidR="00BE4725" w:rsidRPr="00BE4725" w:rsidRDefault="00BE4725" w:rsidP="00BE4725">
            <w:pPr>
              <w:tabs>
                <w:tab w:val="clear" w:pos="283"/>
              </w:tabs>
              <w:ind w:left="634" w:hanging="425"/>
              <w:rPr>
                <w:sz w:val="24"/>
                <w:szCs w:val="24"/>
              </w:rPr>
            </w:pPr>
            <w:r>
              <w:rPr>
                <w:sz w:val="24"/>
              </w:rPr>
              <w:t xml:space="preserve">C1. </w:t>
            </w:r>
            <w:r>
              <w:rPr>
                <w:sz w:val="24"/>
              </w:rPr>
              <w:tab/>
            </w:r>
            <w:r>
              <w:rPr>
                <w:i/>
                <w:sz w:val="24"/>
              </w:rPr>
              <w:t>Polimery</w:t>
            </w:r>
          </w:p>
        </w:tc>
        <w:tc>
          <w:tcPr>
            <w:tcW w:w="4820" w:type="dxa"/>
          </w:tcPr>
          <w:p w14:paraId="25E0AEFE" w14:textId="77777777" w:rsidR="00BE4725" w:rsidRDefault="00E42F64" w:rsidP="00046083">
            <w:pPr>
              <w:rPr>
                <w:sz w:val="24"/>
                <w:u w:val="single"/>
              </w:rPr>
            </w:pPr>
            <w:r>
              <w:rPr>
                <w:sz w:val="24"/>
                <w:u w:val="single"/>
              </w:rPr>
              <w:t>&lt;</w:t>
            </w:r>
            <w:r>
              <w:rPr>
                <w:sz w:val="24"/>
              </w:rPr>
              <w:t xml:space="preserve"> 50 mg/dm</w:t>
            </w:r>
            <w:r>
              <w:rPr>
                <w:sz w:val="16"/>
              </w:rPr>
              <w:t>2</w:t>
            </w:r>
            <w:r>
              <w:rPr>
                <w:sz w:val="24"/>
              </w:rPr>
              <w:t xml:space="preserve"> całkowitej zawartości tych substancji w warstwie powlekającej na stronie mającej kontakt z żywnością</w:t>
            </w:r>
          </w:p>
        </w:tc>
      </w:tr>
      <w:tr w:rsidR="00BE4725" w:rsidRPr="00BE4725" w14:paraId="595C79C1" w14:textId="77777777" w:rsidTr="00720754">
        <w:tc>
          <w:tcPr>
            <w:tcW w:w="4678" w:type="dxa"/>
          </w:tcPr>
          <w:p w14:paraId="79B23B25" w14:textId="77777777" w:rsidR="00BE4725" w:rsidRPr="00BE4725" w:rsidRDefault="00BE4725" w:rsidP="00BE4725">
            <w:pPr>
              <w:numPr>
                <w:ilvl w:val="1"/>
                <w:numId w:val="14"/>
              </w:numPr>
              <w:tabs>
                <w:tab w:val="clear" w:pos="283"/>
              </w:tabs>
              <w:ind w:left="351"/>
              <w:rPr>
                <w:sz w:val="24"/>
                <w:szCs w:val="24"/>
              </w:rPr>
            </w:pPr>
            <w:r>
              <w:rPr>
                <w:sz w:val="24"/>
              </w:rPr>
              <w:t>etylowe, hydroksyetylowe, hydroksypropylowe i metylowe etery celulozy</w:t>
            </w:r>
          </w:p>
        </w:tc>
        <w:tc>
          <w:tcPr>
            <w:tcW w:w="4820" w:type="dxa"/>
          </w:tcPr>
          <w:p w14:paraId="4593FCF7" w14:textId="77777777" w:rsidR="00BE4725" w:rsidRPr="00BE4725" w:rsidRDefault="00BE4725" w:rsidP="00046083">
            <w:pPr>
              <w:rPr>
                <w:sz w:val="24"/>
              </w:rPr>
            </w:pPr>
          </w:p>
        </w:tc>
      </w:tr>
      <w:tr w:rsidR="00BE4725" w:rsidRPr="00BE4725" w14:paraId="6B2F073F" w14:textId="77777777" w:rsidTr="00720754">
        <w:tc>
          <w:tcPr>
            <w:tcW w:w="4678" w:type="dxa"/>
          </w:tcPr>
          <w:p w14:paraId="4BB7BBC7" w14:textId="77777777" w:rsidR="00BE4725" w:rsidRPr="00BE4725" w:rsidRDefault="00BE4725" w:rsidP="00BE4725">
            <w:pPr>
              <w:numPr>
                <w:ilvl w:val="1"/>
                <w:numId w:val="14"/>
              </w:numPr>
              <w:tabs>
                <w:tab w:val="clear" w:pos="283"/>
              </w:tabs>
              <w:ind w:left="351"/>
              <w:rPr>
                <w:sz w:val="24"/>
                <w:szCs w:val="24"/>
              </w:rPr>
            </w:pPr>
            <w:r>
              <w:rPr>
                <w:sz w:val="24"/>
              </w:rPr>
              <w:t>azotan celulozy</w:t>
            </w:r>
          </w:p>
        </w:tc>
        <w:tc>
          <w:tcPr>
            <w:tcW w:w="4820" w:type="dxa"/>
          </w:tcPr>
          <w:p w14:paraId="62AB92E3" w14:textId="77777777" w:rsidR="00BE4725" w:rsidRPr="00BE4725" w:rsidRDefault="00E42F64" w:rsidP="00BE4725">
            <w:pPr>
              <w:rPr>
                <w:sz w:val="24"/>
              </w:rPr>
            </w:pPr>
            <w:r>
              <w:rPr>
                <w:sz w:val="24"/>
                <w:u w:val="single"/>
              </w:rPr>
              <w:t>&lt;</w:t>
            </w:r>
            <w:r>
              <w:rPr>
                <w:sz w:val="24"/>
              </w:rPr>
              <w:t xml:space="preserve"> 20 mg/dm</w:t>
            </w:r>
            <w:r>
              <w:rPr>
                <w:sz w:val="16"/>
              </w:rPr>
              <w:t>2</w:t>
            </w:r>
            <w:r>
              <w:rPr>
                <w:sz w:val="24"/>
              </w:rPr>
              <w:t xml:space="preserve"> tej substancji </w:t>
            </w:r>
            <w:r>
              <w:t>w powłoce na stronie mającej kontakt z żywnością</w:t>
            </w:r>
            <w:r>
              <w:rPr>
                <w:sz w:val="24"/>
              </w:rPr>
              <w:t xml:space="preserve"> zawartość azotu między 10,8 % a 12,2 % w azotanie celulozy</w:t>
            </w:r>
          </w:p>
        </w:tc>
      </w:tr>
      <w:tr w:rsidR="00BE4725" w:rsidRPr="00BE4725" w14:paraId="05FEF8BE" w14:textId="77777777" w:rsidTr="00720754">
        <w:tc>
          <w:tcPr>
            <w:tcW w:w="4678" w:type="dxa"/>
          </w:tcPr>
          <w:p w14:paraId="0635F49A" w14:textId="77777777" w:rsidR="00BE4725" w:rsidRPr="00BE4725" w:rsidRDefault="00BE4725" w:rsidP="00BE4725">
            <w:pPr>
              <w:tabs>
                <w:tab w:val="clear" w:pos="283"/>
              </w:tabs>
              <w:ind w:left="634" w:hanging="425"/>
              <w:rPr>
                <w:sz w:val="24"/>
                <w:szCs w:val="24"/>
              </w:rPr>
            </w:pPr>
          </w:p>
        </w:tc>
        <w:tc>
          <w:tcPr>
            <w:tcW w:w="4820" w:type="dxa"/>
          </w:tcPr>
          <w:p w14:paraId="5EF55D09" w14:textId="77777777" w:rsidR="00BE4725" w:rsidRPr="00BE4725" w:rsidRDefault="00BE4725" w:rsidP="00BE4725">
            <w:pPr>
              <w:rPr>
                <w:sz w:val="24"/>
              </w:rPr>
            </w:pPr>
          </w:p>
        </w:tc>
      </w:tr>
      <w:tr w:rsidR="00BE4725" w:rsidRPr="00BE4725" w14:paraId="2FC7EF06" w14:textId="77777777" w:rsidTr="00720754">
        <w:tc>
          <w:tcPr>
            <w:tcW w:w="4678" w:type="dxa"/>
          </w:tcPr>
          <w:p w14:paraId="219935AA" w14:textId="77777777" w:rsidR="00BE4725" w:rsidRPr="00BE4725" w:rsidRDefault="00BE4725" w:rsidP="00BE4725">
            <w:pPr>
              <w:tabs>
                <w:tab w:val="clear" w:pos="283"/>
              </w:tabs>
              <w:ind w:left="634" w:hanging="425"/>
              <w:rPr>
                <w:sz w:val="24"/>
                <w:szCs w:val="24"/>
              </w:rPr>
            </w:pPr>
            <w:r>
              <w:rPr>
                <w:sz w:val="24"/>
              </w:rPr>
              <w:t xml:space="preserve">C2. </w:t>
            </w:r>
            <w:r>
              <w:rPr>
                <w:sz w:val="24"/>
              </w:rPr>
              <w:tab/>
            </w:r>
            <w:r>
              <w:rPr>
                <w:i/>
                <w:sz w:val="24"/>
              </w:rPr>
              <w:t>Żywice</w:t>
            </w:r>
          </w:p>
        </w:tc>
        <w:tc>
          <w:tcPr>
            <w:tcW w:w="4820" w:type="dxa"/>
          </w:tcPr>
          <w:p w14:paraId="0DAC8DC8" w14:textId="77777777" w:rsidR="00BE4725" w:rsidRPr="00BE4725" w:rsidRDefault="00A6626A" w:rsidP="002B2CC3">
            <w:pPr>
              <w:rPr>
                <w:sz w:val="24"/>
              </w:rPr>
            </w:pPr>
            <w:r>
              <w:rPr>
                <w:sz w:val="24"/>
                <w:u w:val="single"/>
              </w:rPr>
              <w:t>&lt;</w:t>
            </w:r>
            <w:r>
              <w:rPr>
                <w:sz w:val="24"/>
              </w:rPr>
              <w:t xml:space="preserve"> 12,5 mg/dm</w:t>
            </w:r>
            <w:r>
              <w:rPr>
                <w:sz w:val="16"/>
              </w:rPr>
              <w:t>2</w:t>
            </w:r>
            <w:r>
              <w:rPr>
                <w:sz w:val="24"/>
              </w:rPr>
              <w:t xml:space="preserve"> całkowitej zawartości tych substancji warstwy powlekającej/powierzchni na stronie mającej kontakt ze środkami spożywczymi; wyłącznie do produkcji folii z regenerowanej celulozy z powłokami na bazie azotanu celulozy</w:t>
            </w:r>
          </w:p>
        </w:tc>
      </w:tr>
      <w:tr w:rsidR="00BE4725" w:rsidRPr="00BE4725" w14:paraId="1676A008" w14:textId="77777777" w:rsidTr="00720754">
        <w:tc>
          <w:tcPr>
            <w:tcW w:w="4678" w:type="dxa"/>
          </w:tcPr>
          <w:p w14:paraId="242989F4" w14:textId="77777777" w:rsidR="00BE4725" w:rsidRPr="00BE4725" w:rsidRDefault="00BE4725" w:rsidP="00BE4725">
            <w:pPr>
              <w:tabs>
                <w:tab w:val="clear" w:pos="283"/>
              </w:tabs>
              <w:ind w:left="634" w:hanging="425"/>
              <w:rPr>
                <w:sz w:val="24"/>
                <w:szCs w:val="24"/>
              </w:rPr>
            </w:pPr>
          </w:p>
        </w:tc>
        <w:tc>
          <w:tcPr>
            <w:tcW w:w="4820" w:type="dxa"/>
          </w:tcPr>
          <w:p w14:paraId="689E2822" w14:textId="77777777" w:rsidR="00BE4725" w:rsidRPr="00BE4725" w:rsidRDefault="00BE4725" w:rsidP="00BE4725">
            <w:pPr>
              <w:rPr>
                <w:sz w:val="24"/>
              </w:rPr>
            </w:pPr>
          </w:p>
        </w:tc>
      </w:tr>
      <w:tr w:rsidR="00BE4725" w:rsidRPr="00BE4725" w14:paraId="7ACF0C1E" w14:textId="77777777" w:rsidTr="00720754">
        <w:tc>
          <w:tcPr>
            <w:tcW w:w="4678" w:type="dxa"/>
          </w:tcPr>
          <w:p w14:paraId="5FE61A29" w14:textId="77777777" w:rsidR="00BE4725" w:rsidRPr="00BE4725" w:rsidRDefault="00BE4725" w:rsidP="00BE4725">
            <w:pPr>
              <w:numPr>
                <w:ilvl w:val="1"/>
                <w:numId w:val="14"/>
              </w:numPr>
              <w:tabs>
                <w:tab w:val="clear" w:pos="283"/>
              </w:tabs>
              <w:ind w:left="351"/>
              <w:rPr>
                <w:sz w:val="24"/>
                <w:szCs w:val="24"/>
              </w:rPr>
            </w:pPr>
            <w:r>
              <w:rPr>
                <w:sz w:val="24"/>
              </w:rPr>
              <w:t>kazeina</w:t>
            </w:r>
          </w:p>
          <w:p w14:paraId="19868D22" w14:textId="77777777" w:rsidR="00BE4725" w:rsidRDefault="00BE4725" w:rsidP="00BE4725">
            <w:pPr>
              <w:numPr>
                <w:ilvl w:val="1"/>
                <w:numId w:val="14"/>
              </w:numPr>
              <w:tabs>
                <w:tab w:val="clear" w:pos="283"/>
              </w:tabs>
              <w:ind w:left="351"/>
              <w:rPr>
                <w:sz w:val="24"/>
                <w:szCs w:val="24"/>
              </w:rPr>
            </w:pPr>
            <w:r>
              <w:rPr>
                <w:sz w:val="24"/>
              </w:rPr>
              <w:t>kalafonia i/lub jej produkty polimeryzacji, uwodornienia lub dysproporcjacji oraz ich estry z metanolem, etanolem lub wielowodorotlenowymi alkoholami (C</w:t>
            </w:r>
            <w:r>
              <w:rPr>
                <w:sz w:val="20"/>
              </w:rPr>
              <w:t>2</w:t>
            </w:r>
            <w:r>
              <w:rPr>
                <w:sz w:val="24"/>
              </w:rPr>
              <w:t>-C</w:t>
            </w:r>
            <w:r>
              <w:rPr>
                <w:sz w:val="20"/>
              </w:rPr>
              <w:t>6</w:t>
            </w:r>
            <w:r>
              <w:rPr>
                <w:sz w:val="24"/>
              </w:rPr>
              <w:t>) lub mieszaninami tych alkoholi</w:t>
            </w:r>
          </w:p>
          <w:p w14:paraId="59E11CF4" w14:textId="77777777" w:rsidR="008544E4" w:rsidRPr="00BE4725" w:rsidRDefault="00BE4725" w:rsidP="00333856">
            <w:pPr>
              <w:numPr>
                <w:ilvl w:val="1"/>
                <w:numId w:val="14"/>
              </w:numPr>
              <w:tabs>
                <w:tab w:val="clear" w:pos="283"/>
              </w:tabs>
              <w:ind w:left="351"/>
              <w:rPr>
                <w:sz w:val="24"/>
                <w:szCs w:val="24"/>
              </w:rPr>
            </w:pPr>
            <w:r>
              <w:rPr>
                <w:sz w:val="24"/>
              </w:rPr>
              <w:t>kalafonia i/lub produkty jej polimeryzacji, uwodornienia lub dysproporcjacji skondensowane z kwasami akrylowym, maleinowym, cytrynowym, fumarowym i/lub kwasem ftalowym i/lub 2,2 bis (4-hydroksyfenylo) propanoformaldehydem i które estryfikowano metanolem, etanolem lub polihydroksylowymi alkoholami (C</w:t>
            </w:r>
            <w:r>
              <w:rPr>
                <w:sz w:val="20"/>
              </w:rPr>
              <w:t>2</w:t>
            </w:r>
            <w:r>
              <w:rPr>
                <w:sz w:val="24"/>
              </w:rPr>
              <w:t>-C</w:t>
            </w:r>
            <w:r>
              <w:rPr>
                <w:sz w:val="20"/>
              </w:rPr>
              <w:t>6</w:t>
            </w:r>
            <w:r>
              <w:rPr>
                <w:sz w:val="24"/>
              </w:rPr>
              <w:t>) lub mieszaninami tych alkoholi</w:t>
            </w:r>
          </w:p>
        </w:tc>
        <w:tc>
          <w:tcPr>
            <w:tcW w:w="4820" w:type="dxa"/>
          </w:tcPr>
          <w:p w14:paraId="2C20A10C" w14:textId="77777777" w:rsidR="00BE4725" w:rsidRPr="00BE4725" w:rsidRDefault="00BE4725" w:rsidP="00BE4725">
            <w:pPr>
              <w:rPr>
                <w:sz w:val="24"/>
              </w:rPr>
            </w:pPr>
          </w:p>
        </w:tc>
      </w:tr>
    </w:tbl>
    <w:p w14:paraId="7410D507" w14:textId="77777777" w:rsidR="00333856" w:rsidRDefault="00333856">
      <w:r>
        <w:br w:type="page"/>
      </w:r>
    </w:p>
    <w:tbl>
      <w:tblPr>
        <w:tblStyle w:val="TableGrid"/>
        <w:tblW w:w="9639" w:type="dxa"/>
        <w:tblLook w:val="04A0" w:firstRow="1" w:lastRow="0" w:firstColumn="1" w:lastColumn="0" w:noHBand="0" w:noVBand="1"/>
      </w:tblPr>
      <w:tblGrid>
        <w:gridCol w:w="4536"/>
        <w:gridCol w:w="5103"/>
      </w:tblGrid>
      <w:tr w:rsidR="00050D00" w:rsidRPr="0067615F" w14:paraId="65862655" w14:textId="77777777" w:rsidTr="00720754">
        <w:tc>
          <w:tcPr>
            <w:tcW w:w="4536" w:type="dxa"/>
            <w:tcBorders>
              <w:top w:val="single" w:sz="4" w:space="0" w:color="auto"/>
              <w:bottom w:val="single" w:sz="4" w:space="0" w:color="auto"/>
            </w:tcBorders>
            <w:shd w:val="clear" w:color="auto" w:fill="F2F2F2" w:themeFill="background1" w:themeFillShade="F2"/>
          </w:tcPr>
          <w:p w14:paraId="44C970BE" w14:textId="77777777" w:rsidR="00050D00" w:rsidRPr="0067615F" w:rsidRDefault="00050D00" w:rsidP="00046083">
            <w:pPr>
              <w:rPr>
                <w:b/>
                <w:i/>
                <w:sz w:val="24"/>
                <w:szCs w:val="24"/>
              </w:rPr>
            </w:pPr>
            <w:r>
              <w:rPr>
                <w:b/>
                <w:i/>
                <w:sz w:val="24"/>
              </w:rPr>
              <w:lastRenderedPageBreak/>
              <w:t>Nazwa</w:t>
            </w:r>
          </w:p>
        </w:tc>
        <w:tc>
          <w:tcPr>
            <w:tcW w:w="5103" w:type="dxa"/>
            <w:tcBorders>
              <w:top w:val="single" w:sz="4" w:space="0" w:color="auto"/>
              <w:bottom w:val="single" w:sz="4" w:space="0" w:color="auto"/>
            </w:tcBorders>
            <w:shd w:val="clear" w:color="auto" w:fill="F2F2F2" w:themeFill="background1" w:themeFillShade="F2"/>
          </w:tcPr>
          <w:p w14:paraId="7EF704F5" w14:textId="77777777" w:rsidR="00050D00" w:rsidRPr="0067615F" w:rsidRDefault="00050D00" w:rsidP="00046083">
            <w:pPr>
              <w:rPr>
                <w:b/>
                <w:i/>
                <w:sz w:val="24"/>
                <w:szCs w:val="24"/>
              </w:rPr>
            </w:pPr>
            <w:r>
              <w:rPr>
                <w:b/>
                <w:i/>
                <w:sz w:val="24"/>
              </w:rPr>
              <w:t>Ograniczenia</w:t>
            </w:r>
          </w:p>
        </w:tc>
      </w:tr>
      <w:tr w:rsidR="008544E4" w:rsidRPr="00BE4725" w14:paraId="52D6A9BE" w14:textId="77777777" w:rsidTr="00720754">
        <w:tc>
          <w:tcPr>
            <w:tcW w:w="4536" w:type="dxa"/>
            <w:tcBorders>
              <w:top w:val="single" w:sz="4" w:space="0" w:color="auto"/>
            </w:tcBorders>
          </w:tcPr>
          <w:p w14:paraId="66798A7B" w14:textId="77777777" w:rsidR="00333856" w:rsidRPr="00BE4725" w:rsidRDefault="00333856" w:rsidP="00332226">
            <w:pPr>
              <w:numPr>
                <w:ilvl w:val="1"/>
                <w:numId w:val="14"/>
              </w:numPr>
              <w:tabs>
                <w:tab w:val="clear" w:pos="283"/>
              </w:tabs>
              <w:spacing w:before="120"/>
              <w:ind w:left="352"/>
              <w:rPr>
                <w:sz w:val="24"/>
                <w:szCs w:val="24"/>
              </w:rPr>
            </w:pPr>
            <w:r>
              <w:rPr>
                <w:sz w:val="24"/>
              </w:rPr>
              <w:t xml:space="preserve">estry pochodnych eteru bis (2-hydroksyetylowego) produktów addycji </w:t>
            </w:r>
            <w:r>
              <w:rPr>
                <w:rFonts w:ascii="Symbol" w:hAnsi="Symbol"/>
                <w:sz w:val="24"/>
              </w:rPr>
              <w:t></w:t>
            </w:r>
            <w:r>
              <w:rPr>
                <w:sz w:val="24"/>
              </w:rPr>
              <w:t>-pinenenu i/lub diterpenu z bezwodnikiem maleinowym</w:t>
            </w:r>
          </w:p>
          <w:p w14:paraId="5FC27755" w14:textId="77777777" w:rsidR="00333856" w:rsidRDefault="00333856" w:rsidP="00333856">
            <w:pPr>
              <w:numPr>
                <w:ilvl w:val="1"/>
                <w:numId w:val="14"/>
              </w:numPr>
              <w:tabs>
                <w:tab w:val="clear" w:pos="283"/>
              </w:tabs>
              <w:ind w:left="351"/>
              <w:rPr>
                <w:sz w:val="24"/>
                <w:szCs w:val="24"/>
              </w:rPr>
            </w:pPr>
            <w:r>
              <w:rPr>
                <w:sz w:val="24"/>
              </w:rPr>
              <w:t>żelatyna spożywcza</w:t>
            </w:r>
          </w:p>
          <w:p w14:paraId="4268F23D" w14:textId="77777777" w:rsidR="00333856" w:rsidRPr="008544E4" w:rsidRDefault="00333856" w:rsidP="00333856">
            <w:pPr>
              <w:numPr>
                <w:ilvl w:val="1"/>
                <w:numId w:val="14"/>
              </w:numPr>
              <w:tabs>
                <w:tab w:val="clear" w:pos="283"/>
              </w:tabs>
              <w:ind w:left="351"/>
              <w:rPr>
                <w:sz w:val="24"/>
                <w:szCs w:val="24"/>
              </w:rPr>
            </w:pPr>
            <w:r>
              <w:rPr>
                <w:sz w:val="24"/>
              </w:rPr>
              <w:t>olej rycynowy i produkty jego odwodnienia lub uwodornione oraz produkty ich kondensacji z poliglicerolem lub kwasami adypinowym, cytrynowym, maleinowym, ftalowym i sebacynowym</w:t>
            </w:r>
          </w:p>
          <w:p w14:paraId="4F21D963" w14:textId="77777777" w:rsidR="00333856" w:rsidRPr="008544E4" w:rsidRDefault="00333856" w:rsidP="00333856">
            <w:pPr>
              <w:numPr>
                <w:ilvl w:val="1"/>
                <w:numId w:val="14"/>
              </w:numPr>
              <w:tabs>
                <w:tab w:val="clear" w:pos="283"/>
              </w:tabs>
              <w:ind w:left="351"/>
              <w:rPr>
                <w:sz w:val="24"/>
                <w:szCs w:val="24"/>
              </w:rPr>
            </w:pPr>
            <w:r>
              <w:rPr>
                <w:sz w:val="24"/>
              </w:rPr>
              <w:t>żywica naturalna [= damara]</w:t>
            </w:r>
          </w:p>
          <w:p w14:paraId="609D92E4" w14:textId="77777777" w:rsidR="00333856" w:rsidRPr="008544E4" w:rsidRDefault="00333856" w:rsidP="00333856">
            <w:pPr>
              <w:numPr>
                <w:ilvl w:val="1"/>
                <w:numId w:val="14"/>
              </w:numPr>
              <w:tabs>
                <w:tab w:val="clear" w:pos="283"/>
              </w:tabs>
              <w:ind w:left="351"/>
              <w:rPr>
                <w:sz w:val="24"/>
                <w:szCs w:val="24"/>
              </w:rPr>
            </w:pPr>
            <w:r>
              <w:rPr>
                <w:sz w:val="24"/>
              </w:rPr>
              <w:t>poli-</w:t>
            </w:r>
            <w:r>
              <w:rPr>
                <w:rFonts w:ascii="Symbol" w:hAnsi="Symbol"/>
                <w:sz w:val="24"/>
              </w:rPr>
              <w:t></w:t>
            </w:r>
            <w:r>
              <w:rPr>
                <w:sz w:val="24"/>
              </w:rPr>
              <w:t>-pinen [= żywice terpenowe]</w:t>
            </w:r>
          </w:p>
          <w:p w14:paraId="18190C33" w14:textId="77777777" w:rsidR="008544E4" w:rsidRPr="00BE4725" w:rsidRDefault="00333856" w:rsidP="00333856">
            <w:pPr>
              <w:tabs>
                <w:tab w:val="clear" w:pos="283"/>
              </w:tabs>
              <w:ind w:left="351"/>
              <w:rPr>
                <w:sz w:val="24"/>
                <w:szCs w:val="24"/>
              </w:rPr>
            </w:pPr>
            <w:r>
              <w:rPr>
                <w:sz w:val="24"/>
              </w:rPr>
              <w:t>żywice mocznikowo-formaldehydowe (patrz promotory przyczepności)</w:t>
            </w:r>
          </w:p>
        </w:tc>
        <w:tc>
          <w:tcPr>
            <w:tcW w:w="5103" w:type="dxa"/>
            <w:tcBorders>
              <w:top w:val="single" w:sz="4" w:space="0" w:color="auto"/>
            </w:tcBorders>
          </w:tcPr>
          <w:p w14:paraId="13F5AC10" w14:textId="77777777" w:rsidR="008544E4" w:rsidRPr="00BE4725" w:rsidRDefault="008544E4" w:rsidP="00BE4725">
            <w:pPr>
              <w:rPr>
                <w:sz w:val="24"/>
              </w:rPr>
            </w:pPr>
          </w:p>
        </w:tc>
      </w:tr>
      <w:tr w:rsidR="0020084C" w:rsidRPr="00BE4725" w14:paraId="215F7D67" w14:textId="77777777" w:rsidTr="00720754">
        <w:tc>
          <w:tcPr>
            <w:tcW w:w="4536" w:type="dxa"/>
          </w:tcPr>
          <w:p w14:paraId="103AC640" w14:textId="77777777" w:rsidR="0020084C" w:rsidRPr="00BE4725" w:rsidRDefault="0020084C" w:rsidP="00A6626A">
            <w:pPr>
              <w:tabs>
                <w:tab w:val="clear" w:pos="283"/>
              </w:tabs>
              <w:ind w:left="634" w:hanging="425"/>
              <w:rPr>
                <w:sz w:val="24"/>
                <w:szCs w:val="24"/>
              </w:rPr>
            </w:pPr>
          </w:p>
        </w:tc>
        <w:tc>
          <w:tcPr>
            <w:tcW w:w="5103" w:type="dxa"/>
          </w:tcPr>
          <w:p w14:paraId="39D45221" w14:textId="77777777" w:rsidR="0020084C" w:rsidRDefault="0020084C" w:rsidP="00BE4725">
            <w:pPr>
              <w:rPr>
                <w:sz w:val="24"/>
                <w:u w:val="single"/>
              </w:rPr>
            </w:pPr>
          </w:p>
        </w:tc>
      </w:tr>
      <w:tr w:rsidR="008544E4" w:rsidRPr="00BE4725" w14:paraId="64A6A6A3" w14:textId="77777777" w:rsidTr="00720754">
        <w:tc>
          <w:tcPr>
            <w:tcW w:w="4536" w:type="dxa"/>
          </w:tcPr>
          <w:p w14:paraId="675AA1D8" w14:textId="77777777" w:rsidR="008544E4" w:rsidRPr="00BE4725" w:rsidRDefault="00A6626A" w:rsidP="00A6626A">
            <w:pPr>
              <w:tabs>
                <w:tab w:val="clear" w:pos="283"/>
              </w:tabs>
              <w:ind w:left="634" w:hanging="425"/>
              <w:rPr>
                <w:sz w:val="24"/>
                <w:szCs w:val="24"/>
              </w:rPr>
            </w:pPr>
            <w:r>
              <w:rPr>
                <w:sz w:val="24"/>
              </w:rPr>
              <w:t xml:space="preserve">C3. </w:t>
            </w:r>
            <w:r>
              <w:rPr>
                <w:sz w:val="24"/>
              </w:rPr>
              <w:tab/>
            </w:r>
            <w:r>
              <w:rPr>
                <w:i/>
                <w:sz w:val="24"/>
              </w:rPr>
              <w:t>Zmiękczacze</w:t>
            </w:r>
          </w:p>
        </w:tc>
        <w:tc>
          <w:tcPr>
            <w:tcW w:w="5103" w:type="dxa"/>
          </w:tcPr>
          <w:p w14:paraId="1AFFDBF9" w14:textId="77777777" w:rsidR="008544E4" w:rsidRPr="00BE4725" w:rsidRDefault="00A6626A" w:rsidP="00BE4725">
            <w:pPr>
              <w:rPr>
                <w:sz w:val="24"/>
              </w:rPr>
            </w:pPr>
            <w:r>
              <w:rPr>
                <w:sz w:val="24"/>
                <w:u w:val="single"/>
              </w:rPr>
              <w:t>&lt;</w:t>
            </w:r>
            <w:r>
              <w:rPr>
                <w:sz w:val="24"/>
              </w:rPr>
              <w:t xml:space="preserve"> 6 mg/dm</w:t>
            </w:r>
            <w:r>
              <w:rPr>
                <w:sz w:val="16"/>
              </w:rPr>
              <w:t>2</w:t>
            </w:r>
            <w:r>
              <w:rPr>
                <w:sz w:val="24"/>
              </w:rPr>
              <w:t xml:space="preserve"> całkowitej zawartości tych substancji w warstwie powlekającej na stronie mającej kontakt z żywnością</w:t>
            </w:r>
          </w:p>
        </w:tc>
      </w:tr>
      <w:tr w:rsidR="00A6626A" w:rsidRPr="00BE4725" w14:paraId="61D8F2FD" w14:textId="77777777" w:rsidTr="00720754">
        <w:tc>
          <w:tcPr>
            <w:tcW w:w="4536" w:type="dxa"/>
          </w:tcPr>
          <w:p w14:paraId="6853AA7B" w14:textId="77777777" w:rsidR="00A6626A" w:rsidRDefault="00A6626A" w:rsidP="00A6626A">
            <w:pPr>
              <w:numPr>
                <w:ilvl w:val="1"/>
                <w:numId w:val="14"/>
              </w:numPr>
              <w:tabs>
                <w:tab w:val="clear" w:pos="283"/>
              </w:tabs>
              <w:ind w:left="351"/>
              <w:rPr>
                <w:sz w:val="24"/>
              </w:rPr>
            </w:pPr>
            <w:r>
              <w:rPr>
                <w:sz w:val="24"/>
              </w:rPr>
              <w:t>cytrynian acetylotributylu</w:t>
            </w:r>
          </w:p>
          <w:p w14:paraId="6CC026C5" w14:textId="77777777" w:rsidR="00A6626A" w:rsidRPr="00A6626A" w:rsidRDefault="00A6626A" w:rsidP="00A6626A">
            <w:pPr>
              <w:numPr>
                <w:ilvl w:val="1"/>
                <w:numId w:val="14"/>
              </w:numPr>
              <w:tabs>
                <w:tab w:val="clear" w:pos="283"/>
              </w:tabs>
              <w:ind w:left="351"/>
              <w:rPr>
                <w:sz w:val="24"/>
                <w:szCs w:val="24"/>
              </w:rPr>
            </w:pPr>
            <w:r>
              <w:rPr>
                <w:sz w:val="24"/>
              </w:rPr>
              <w:t>cytrynian acetylotris(2-etyloheksylu)</w:t>
            </w:r>
          </w:p>
          <w:p w14:paraId="229C3799" w14:textId="77777777" w:rsidR="00A6626A" w:rsidRPr="00A6626A" w:rsidRDefault="00A6626A" w:rsidP="00A6626A">
            <w:pPr>
              <w:numPr>
                <w:ilvl w:val="1"/>
                <w:numId w:val="14"/>
              </w:numPr>
              <w:tabs>
                <w:tab w:val="clear" w:pos="283"/>
              </w:tabs>
              <w:ind w:left="351"/>
              <w:rPr>
                <w:sz w:val="24"/>
                <w:szCs w:val="24"/>
              </w:rPr>
            </w:pPr>
            <w:r>
              <w:rPr>
                <w:sz w:val="24"/>
              </w:rPr>
              <w:t>adypinian diizobutylu</w:t>
            </w:r>
          </w:p>
          <w:p w14:paraId="5E0DAEF0" w14:textId="77777777" w:rsidR="00A6626A" w:rsidRPr="00A6626A" w:rsidRDefault="00A6626A" w:rsidP="00A6626A">
            <w:pPr>
              <w:numPr>
                <w:ilvl w:val="1"/>
                <w:numId w:val="14"/>
              </w:numPr>
              <w:tabs>
                <w:tab w:val="clear" w:pos="283"/>
              </w:tabs>
              <w:ind w:left="351"/>
              <w:rPr>
                <w:sz w:val="24"/>
                <w:szCs w:val="24"/>
              </w:rPr>
            </w:pPr>
            <w:r>
              <w:rPr>
                <w:sz w:val="24"/>
              </w:rPr>
              <w:t>adypinian di-n-butylu</w:t>
            </w:r>
          </w:p>
          <w:p w14:paraId="4DFD1C88" w14:textId="77777777" w:rsidR="00A6626A" w:rsidRPr="00BE4725" w:rsidRDefault="00A6626A" w:rsidP="00A6626A">
            <w:pPr>
              <w:numPr>
                <w:ilvl w:val="1"/>
                <w:numId w:val="14"/>
              </w:numPr>
              <w:tabs>
                <w:tab w:val="clear" w:pos="283"/>
              </w:tabs>
              <w:ind w:left="351"/>
              <w:rPr>
                <w:sz w:val="24"/>
                <w:szCs w:val="24"/>
              </w:rPr>
            </w:pPr>
            <w:r>
              <w:rPr>
                <w:sz w:val="24"/>
              </w:rPr>
              <w:t>azelainian di-n-heksylu</w:t>
            </w:r>
          </w:p>
        </w:tc>
        <w:tc>
          <w:tcPr>
            <w:tcW w:w="5103" w:type="dxa"/>
          </w:tcPr>
          <w:p w14:paraId="023C641A" w14:textId="77777777" w:rsidR="00A6626A" w:rsidRPr="00A6626A" w:rsidRDefault="00A6626A" w:rsidP="00BE4725">
            <w:pPr>
              <w:rPr>
                <w:sz w:val="24"/>
              </w:rPr>
            </w:pPr>
          </w:p>
        </w:tc>
      </w:tr>
      <w:tr w:rsidR="00A6626A" w:rsidRPr="00BE4725" w14:paraId="1D9E14EF" w14:textId="77777777" w:rsidTr="00720754">
        <w:tc>
          <w:tcPr>
            <w:tcW w:w="4536" w:type="dxa"/>
          </w:tcPr>
          <w:p w14:paraId="5AEEC0EF" w14:textId="77777777" w:rsidR="00A6626A" w:rsidRDefault="00A6626A" w:rsidP="00A6626A">
            <w:pPr>
              <w:numPr>
                <w:ilvl w:val="1"/>
                <w:numId w:val="14"/>
              </w:numPr>
              <w:tabs>
                <w:tab w:val="clear" w:pos="283"/>
              </w:tabs>
              <w:ind w:left="351"/>
              <w:rPr>
                <w:spacing w:val="4"/>
                <w:sz w:val="24"/>
              </w:rPr>
            </w:pPr>
            <w:r>
              <w:rPr>
                <w:sz w:val="24"/>
              </w:rPr>
              <w:t>ftalan butylobenzylu</w:t>
            </w:r>
          </w:p>
        </w:tc>
        <w:tc>
          <w:tcPr>
            <w:tcW w:w="5103" w:type="dxa"/>
          </w:tcPr>
          <w:p w14:paraId="146C6652" w14:textId="77777777" w:rsidR="00A6626A" w:rsidRPr="00A6626A" w:rsidRDefault="00A6626A" w:rsidP="00BE4725">
            <w:pPr>
              <w:rPr>
                <w:sz w:val="24"/>
              </w:rPr>
            </w:pPr>
            <w:r>
              <w:rPr>
                <w:sz w:val="24"/>
                <w:u w:val="single"/>
              </w:rPr>
              <w:t>&lt;</w:t>
            </w:r>
            <w:r>
              <w:rPr>
                <w:sz w:val="24"/>
              </w:rPr>
              <w:t xml:space="preserve"> 2 mg/dm</w:t>
            </w:r>
            <w:r>
              <w:rPr>
                <w:sz w:val="16"/>
              </w:rPr>
              <w:t>2</w:t>
            </w:r>
            <w:r>
              <w:rPr>
                <w:sz w:val="24"/>
              </w:rPr>
              <w:t xml:space="preserve"> tej substancji w warstwie powlekającej na stronie mającej kontakt z żywnością</w:t>
            </w:r>
          </w:p>
        </w:tc>
      </w:tr>
      <w:tr w:rsidR="00A6626A" w:rsidRPr="00BE4725" w14:paraId="0590FE17" w14:textId="77777777" w:rsidTr="00720754">
        <w:tc>
          <w:tcPr>
            <w:tcW w:w="4536" w:type="dxa"/>
          </w:tcPr>
          <w:p w14:paraId="5495D0B1" w14:textId="77777777" w:rsidR="00A6626A" w:rsidRPr="00A6626A" w:rsidRDefault="00A6626A" w:rsidP="00A6626A">
            <w:pPr>
              <w:numPr>
                <w:ilvl w:val="1"/>
                <w:numId w:val="14"/>
              </w:numPr>
              <w:tabs>
                <w:tab w:val="clear" w:pos="283"/>
              </w:tabs>
              <w:ind w:left="351"/>
              <w:rPr>
                <w:sz w:val="24"/>
                <w:szCs w:val="24"/>
              </w:rPr>
            </w:pPr>
            <w:r>
              <w:rPr>
                <w:sz w:val="24"/>
              </w:rPr>
              <w:t>ftalan di-n-butylu</w:t>
            </w:r>
          </w:p>
        </w:tc>
        <w:tc>
          <w:tcPr>
            <w:tcW w:w="5103" w:type="dxa"/>
          </w:tcPr>
          <w:p w14:paraId="1273F52A" w14:textId="77777777" w:rsidR="00A6626A" w:rsidRPr="00A6626A" w:rsidRDefault="00A6626A" w:rsidP="00BE4725">
            <w:pPr>
              <w:rPr>
                <w:sz w:val="24"/>
              </w:rPr>
            </w:pPr>
            <w:r>
              <w:rPr>
                <w:sz w:val="24"/>
                <w:u w:val="single"/>
              </w:rPr>
              <w:t>&lt;</w:t>
            </w:r>
            <w:r>
              <w:rPr>
                <w:sz w:val="24"/>
              </w:rPr>
              <w:t xml:space="preserve"> 3 mg/dm</w:t>
            </w:r>
            <w:r>
              <w:rPr>
                <w:sz w:val="16"/>
              </w:rPr>
              <w:t>2</w:t>
            </w:r>
            <w:r>
              <w:rPr>
                <w:sz w:val="24"/>
              </w:rPr>
              <w:t xml:space="preserve"> tej substancji w warstwie powlekającej na stronie mającej kontakt z żywnością</w:t>
            </w:r>
          </w:p>
        </w:tc>
      </w:tr>
      <w:tr w:rsidR="00E42F64" w:rsidRPr="00BE4725" w14:paraId="093235D1" w14:textId="77777777" w:rsidTr="00720754">
        <w:tc>
          <w:tcPr>
            <w:tcW w:w="4536" w:type="dxa"/>
          </w:tcPr>
          <w:p w14:paraId="267063D1" w14:textId="77777777" w:rsidR="00E42F64" w:rsidRDefault="00E42F64" w:rsidP="00E42F64">
            <w:pPr>
              <w:numPr>
                <w:ilvl w:val="1"/>
                <w:numId w:val="14"/>
              </w:numPr>
              <w:tabs>
                <w:tab w:val="clear" w:pos="283"/>
              </w:tabs>
              <w:ind w:left="351"/>
              <w:rPr>
                <w:spacing w:val="4"/>
                <w:sz w:val="24"/>
              </w:rPr>
            </w:pPr>
            <w:r>
              <w:rPr>
                <w:sz w:val="24"/>
              </w:rPr>
              <w:t>ftalan dicykloheksylu</w:t>
            </w:r>
          </w:p>
        </w:tc>
        <w:tc>
          <w:tcPr>
            <w:tcW w:w="5103" w:type="dxa"/>
          </w:tcPr>
          <w:p w14:paraId="40B209E4" w14:textId="77777777" w:rsidR="00E42F64" w:rsidRPr="00E42F64" w:rsidRDefault="00E42F64" w:rsidP="00BE4725">
            <w:pPr>
              <w:rPr>
                <w:sz w:val="24"/>
              </w:rPr>
            </w:pPr>
            <w:r>
              <w:rPr>
                <w:sz w:val="24"/>
                <w:u w:val="single"/>
              </w:rPr>
              <w:t>&lt;</w:t>
            </w:r>
            <w:r>
              <w:rPr>
                <w:sz w:val="24"/>
              </w:rPr>
              <w:t xml:space="preserve"> 4 mg/dm</w:t>
            </w:r>
            <w:r>
              <w:rPr>
                <w:sz w:val="16"/>
              </w:rPr>
              <w:t>2</w:t>
            </w:r>
            <w:r>
              <w:rPr>
                <w:sz w:val="24"/>
              </w:rPr>
              <w:t xml:space="preserve"> tej substancji w warstwie powlekającej na stronie mającej kontakt z żywnością</w:t>
            </w:r>
          </w:p>
        </w:tc>
      </w:tr>
      <w:tr w:rsidR="00E42F64" w:rsidRPr="00BE4725" w14:paraId="14674F86" w14:textId="77777777" w:rsidTr="00720754">
        <w:tc>
          <w:tcPr>
            <w:tcW w:w="4536" w:type="dxa"/>
          </w:tcPr>
          <w:p w14:paraId="66473910" w14:textId="77777777" w:rsidR="00E42F64" w:rsidRPr="00E42F64" w:rsidRDefault="0018231E" w:rsidP="0018231E">
            <w:pPr>
              <w:numPr>
                <w:ilvl w:val="1"/>
                <w:numId w:val="14"/>
              </w:numPr>
              <w:tabs>
                <w:tab w:val="clear" w:pos="283"/>
              </w:tabs>
              <w:ind w:left="351"/>
              <w:rPr>
                <w:spacing w:val="4"/>
                <w:sz w:val="24"/>
              </w:rPr>
            </w:pPr>
            <w:r>
              <w:rPr>
                <w:sz w:val="24"/>
              </w:rPr>
              <w:t>fosforan difenylu-2-etyloheksylu</w:t>
            </w:r>
          </w:p>
        </w:tc>
        <w:tc>
          <w:tcPr>
            <w:tcW w:w="5103" w:type="dxa"/>
          </w:tcPr>
          <w:p w14:paraId="1FA83E36" w14:textId="4C82383A" w:rsidR="00E42F64" w:rsidRPr="00E42F64" w:rsidRDefault="0018231E" w:rsidP="00B452D4">
            <w:pPr>
              <w:rPr>
                <w:sz w:val="24"/>
                <w:u w:val="single"/>
              </w:rPr>
            </w:pPr>
            <w:r>
              <w:rPr>
                <w:sz w:val="24"/>
                <w:u w:val="single"/>
              </w:rPr>
              <w:t>&lt;</w:t>
            </w:r>
            <w:r>
              <w:rPr>
                <w:sz w:val="24"/>
              </w:rPr>
              <w:t xml:space="preserve"> 2,4 mg/kg żywności w kontakcie z tego typu powłoką, lub &lt; 0,4 mg/dm</w:t>
            </w:r>
            <w:r>
              <w:rPr>
                <w:sz w:val="16"/>
              </w:rPr>
              <w:t>2</w:t>
            </w:r>
            <w:r>
              <w:rPr>
                <w:sz w:val="24"/>
              </w:rPr>
              <w:t xml:space="preserve"> w warstwie powlekającej na stronie mającej kontakt z żywnością</w:t>
            </w:r>
          </w:p>
        </w:tc>
      </w:tr>
      <w:tr w:rsidR="0018231E" w:rsidRPr="00BE4725" w14:paraId="31B7676A" w14:textId="77777777" w:rsidTr="00720754">
        <w:tc>
          <w:tcPr>
            <w:tcW w:w="4536" w:type="dxa"/>
          </w:tcPr>
          <w:p w14:paraId="5A627A1B" w14:textId="77777777" w:rsidR="007C3E89" w:rsidRPr="007C3E89" w:rsidRDefault="007C3E89" w:rsidP="007C3E89">
            <w:pPr>
              <w:numPr>
                <w:ilvl w:val="1"/>
                <w:numId w:val="14"/>
              </w:numPr>
              <w:tabs>
                <w:tab w:val="clear" w:pos="283"/>
              </w:tabs>
              <w:ind w:left="351"/>
              <w:rPr>
                <w:spacing w:val="4"/>
                <w:sz w:val="24"/>
              </w:rPr>
            </w:pPr>
            <w:r>
              <w:rPr>
                <w:sz w:val="24"/>
              </w:rPr>
              <w:t>monooctan glicerolu [= monoacetyna]</w:t>
            </w:r>
          </w:p>
          <w:p w14:paraId="0EF34104" w14:textId="77777777" w:rsidR="007C3E89" w:rsidRPr="007C3E89" w:rsidRDefault="007C3E89" w:rsidP="007C3E89">
            <w:pPr>
              <w:numPr>
                <w:ilvl w:val="1"/>
                <w:numId w:val="14"/>
              </w:numPr>
              <w:tabs>
                <w:tab w:val="clear" w:pos="283"/>
              </w:tabs>
              <w:ind w:left="351"/>
              <w:rPr>
                <w:spacing w:val="4"/>
                <w:sz w:val="24"/>
              </w:rPr>
            </w:pPr>
            <w:r>
              <w:rPr>
                <w:sz w:val="24"/>
              </w:rPr>
              <w:t>dioctan glicerolu [= diacetyna]</w:t>
            </w:r>
          </w:p>
          <w:p w14:paraId="2511FCD0" w14:textId="77777777" w:rsidR="007C3E89" w:rsidRPr="007C3E89" w:rsidRDefault="007C3E89" w:rsidP="007C3E89">
            <w:pPr>
              <w:numPr>
                <w:ilvl w:val="1"/>
                <w:numId w:val="14"/>
              </w:numPr>
              <w:tabs>
                <w:tab w:val="clear" w:pos="283"/>
              </w:tabs>
              <w:ind w:left="351"/>
              <w:rPr>
                <w:spacing w:val="4"/>
                <w:sz w:val="24"/>
              </w:rPr>
            </w:pPr>
            <w:r>
              <w:rPr>
                <w:sz w:val="24"/>
              </w:rPr>
              <w:t>trioctan glicerolu [= triacetyna]</w:t>
            </w:r>
          </w:p>
          <w:p w14:paraId="3E1C808B" w14:textId="77777777" w:rsidR="007C3E89" w:rsidRPr="007C3E89" w:rsidRDefault="007C3E89" w:rsidP="007C3E89">
            <w:pPr>
              <w:numPr>
                <w:ilvl w:val="1"/>
                <w:numId w:val="14"/>
              </w:numPr>
              <w:tabs>
                <w:tab w:val="clear" w:pos="283"/>
              </w:tabs>
              <w:ind w:left="351"/>
              <w:rPr>
                <w:spacing w:val="4"/>
                <w:sz w:val="24"/>
              </w:rPr>
            </w:pPr>
            <w:r>
              <w:rPr>
                <w:sz w:val="24"/>
              </w:rPr>
              <w:t>sebacynian dibutylu</w:t>
            </w:r>
          </w:p>
          <w:p w14:paraId="667C2B30" w14:textId="77777777" w:rsidR="007C3E89" w:rsidRPr="007C3E89" w:rsidRDefault="007C3E89" w:rsidP="007C3E89">
            <w:pPr>
              <w:numPr>
                <w:ilvl w:val="1"/>
                <w:numId w:val="14"/>
              </w:numPr>
              <w:tabs>
                <w:tab w:val="clear" w:pos="283"/>
              </w:tabs>
              <w:ind w:left="351"/>
              <w:rPr>
                <w:spacing w:val="4"/>
                <w:sz w:val="24"/>
              </w:rPr>
            </w:pPr>
            <w:r>
              <w:rPr>
                <w:sz w:val="24"/>
              </w:rPr>
              <w:t>sebacynian di(2-etyloheksylu) [= sebacynian dioktylu]</w:t>
            </w:r>
          </w:p>
          <w:p w14:paraId="4491B059" w14:textId="77777777" w:rsidR="007C3E89" w:rsidRPr="007C3E89" w:rsidRDefault="007C3E89" w:rsidP="007C3E89">
            <w:pPr>
              <w:numPr>
                <w:ilvl w:val="1"/>
                <w:numId w:val="14"/>
              </w:numPr>
              <w:tabs>
                <w:tab w:val="clear" w:pos="283"/>
              </w:tabs>
              <w:ind w:left="351"/>
              <w:rPr>
                <w:spacing w:val="4"/>
                <w:sz w:val="24"/>
              </w:rPr>
            </w:pPr>
            <w:r>
              <w:rPr>
                <w:sz w:val="24"/>
              </w:rPr>
              <w:t>winian di-n-butylu</w:t>
            </w:r>
          </w:p>
          <w:p w14:paraId="24270CFE" w14:textId="77777777" w:rsidR="0018231E" w:rsidRPr="0018231E" w:rsidRDefault="007C3E89" w:rsidP="007C3E89">
            <w:pPr>
              <w:numPr>
                <w:ilvl w:val="1"/>
                <w:numId w:val="14"/>
              </w:numPr>
              <w:tabs>
                <w:tab w:val="clear" w:pos="283"/>
              </w:tabs>
              <w:ind w:left="351"/>
              <w:rPr>
                <w:spacing w:val="4"/>
                <w:sz w:val="24"/>
              </w:rPr>
            </w:pPr>
            <w:r>
              <w:rPr>
                <w:sz w:val="24"/>
              </w:rPr>
              <w:t>winian diizobutylu</w:t>
            </w:r>
          </w:p>
        </w:tc>
        <w:tc>
          <w:tcPr>
            <w:tcW w:w="5103" w:type="dxa"/>
          </w:tcPr>
          <w:p w14:paraId="092A2AC4" w14:textId="77777777" w:rsidR="0018231E" w:rsidRPr="0018231E" w:rsidRDefault="0018231E" w:rsidP="0018231E">
            <w:pPr>
              <w:rPr>
                <w:sz w:val="24"/>
                <w:u w:val="single"/>
              </w:rPr>
            </w:pPr>
          </w:p>
        </w:tc>
      </w:tr>
      <w:tr w:rsidR="007C3E89" w:rsidRPr="00BE4725" w14:paraId="34DA25B1" w14:textId="77777777" w:rsidTr="00720754">
        <w:tc>
          <w:tcPr>
            <w:tcW w:w="4536" w:type="dxa"/>
          </w:tcPr>
          <w:p w14:paraId="6407088D" w14:textId="77777777" w:rsidR="007C3E89" w:rsidRPr="007C3E89" w:rsidRDefault="007C3E89" w:rsidP="007C3E89">
            <w:pPr>
              <w:tabs>
                <w:tab w:val="clear" w:pos="283"/>
              </w:tabs>
              <w:ind w:left="351"/>
              <w:rPr>
                <w:spacing w:val="4"/>
                <w:sz w:val="24"/>
              </w:rPr>
            </w:pPr>
          </w:p>
        </w:tc>
        <w:tc>
          <w:tcPr>
            <w:tcW w:w="5103" w:type="dxa"/>
          </w:tcPr>
          <w:p w14:paraId="7CDFE827" w14:textId="77777777" w:rsidR="007C3E89" w:rsidRPr="0018231E" w:rsidRDefault="007C3E89" w:rsidP="0018231E">
            <w:pPr>
              <w:rPr>
                <w:sz w:val="24"/>
                <w:u w:val="single"/>
              </w:rPr>
            </w:pPr>
          </w:p>
        </w:tc>
      </w:tr>
      <w:tr w:rsidR="007C3E89" w:rsidRPr="00BE4725" w14:paraId="30BE27A2" w14:textId="77777777" w:rsidTr="00720754">
        <w:tc>
          <w:tcPr>
            <w:tcW w:w="4536" w:type="dxa"/>
          </w:tcPr>
          <w:p w14:paraId="2FE4C527" w14:textId="77777777" w:rsidR="007C3E89" w:rsidRPr="002B2824" w:rsidRDefault="007C3E89" w:rsidP="007C3E89">
            <w:pPr>
              <w:tabs>
                <w:tab w:val="clear" w:pos="283"/>
              </w:tabs>
              <w:ind w:left="634" w:hanging="425"/>
              <w:rPr>
                <w:i/>
                <w:sz w:val="24"/>
                <w:szCs w:val="24"/>
              </w:rPr>
            </w:pPr>
            <w:r>
              <w:rPr>
                <w:sz w:val="24"/>
              </w:rPr>
              <w:t xml:space="preserve">C4. </w:t>
            </w:r>
            <w:r>
              <w:rPr>
                <w:sz w:val="24"/>
              </w:rPr>
              <w:tab/>
            </w:r>
            <w:r>
              <w:rPr>
                <w:i/>
                <w:sz w:val="24"/>
              </w:rPr>
              <w:t>Inne substancje dodatkowe</w:t>
            </w:r>
          </w:p>
        </w:tc>
        <w:tc>
          <w:tcPr>
            <w:tcW w:w="5103" w:type="dxa"/>
          </w:tcPr>
          <w:p w14:paraId="766C3870" w14:textId="77777777" w:rsidR="007C3E89" w:rsidRPr="002B2824" w:rsidRDefault="002B2824" w:rsidP="0018231E">
            <w:pPr>
              <w:rPr>
                <w:sz w:val="24"/>
              </w:rPr>
            </w:pPr>
            <w:r>
              <w:rPr>
                <w:sz w:val="24"/>
                <w:u w:val="single"/>
              </w:rPr>
              <w:t>&lt;</w:t>
            </w:r>
            <w:r>
              <w:rPr>
                <w:sz w:val="24"/>
              </w:rPr>
              <w:t xml:space="preserve"> 6 mg/dm</w:t>
            </w:r>
            <w:r>
              <w:rPr>
                <w:sz w:val="16"/>
              </w:rPr>
              <w:t>2</w:t>
            </w:r>
            <w:r>
              <w:rPr>
                <w:sz w:val="24"/>
              </w:rPr>
              <w:t xml:space="preserve"> całkowitej zawartości tych substancji w niepowleczonej folii z regenerowanej celulozy, łącznie z powłoką na stronie mającej kontakt z żywnością</w:t>
            </w:r>
          </w:p>
        </w:tc>
      </w:tr>
    </w:tbl>
    <w:p w14:paraId="0A0350F0" w14:textId="77777777" w:rsidR="00050D00" w:rsidRDefault="00050D00">
      <w:r>
        <w:br w:type="page"/>
      </w:r>
    </w:p>
    <w:tbl>
      <w:tblPr>
        <w:tblStyle w:val="TableGrid"/>
        <w:tblW w:w="9923" w:type="dxa"/>
        <w:tblLook w:val="04A0" w:firstRow="1" w:lastRow="0" w:firstColumn="1" w:lastColumn="0" w:noHBand="0" w:noVBand="1"/>
      </w:tblPr>
      <w:tblGrid>
        <w:gridCol w:w="4820"/>
        <w:gridCol w:w="5103"/>
      </w:tblGrid>
      <w:tr w:rsidR="00050D00" w:rsidRPr="0067615F" w14:paraId="3120EC41" w14:textId="77777777" w:rsidTr="00720754">
        <w:tc>
          <w:tcPr>
            <w:tcW w:w="4820" w:type="dxa"/>
            <w:tcBorders>
              <w:top w:val="single" w:sz="4" w:space="0" w:color="auto"/>
              <w:bottom w:val="single" w:sz="4" w:space="0" w:color="auto"/>
            </w:tcBorders>
            <w:shd w:val="clear" w:color="auto" w:fill="F2F2F2" w:themeFill="background1" w:themeFillShade="F2"/>
          </w:tcPr>
          <w:p w14:paraId="3C44CDEC" w14:textId="77777777" w:rsidR="00050D00" w:rsidRPr="0067615F" w:rsidRDefault="00050D00" w:rsidP="00046083">
            <w:pPr>
              <w:rPr>
                <w:b/>
                <w:i/>
                <w:sz w:val="24"/>
                <w:szCs w:val="24"/>
              </w:rPr>
            </w:pPr>
            <w:r>
              <w:rPr>
                <w:b/>
                <w:i/>
                <w:sz w:val="24"/>
              </w:rPr>
              <w:lastRenderedPageBreak/>
              <w:t>Nazwa</w:t>
            </w:r>
          </w:p>
        </w:tc>
        <w:tc>
          <w:tcPr>
            <w:tcW w:w="5103" w:type="dxa"/>
            <w:tcBorders>
              <w:top w:val="single" w:sz="4" w:space="0" w:color="auto"/>
              <w:bottom w:val="single" w:sz="4" w:space="0" w:color="auto"/>
            </w:tcBorders>
            <w:shd w:val="clear" w:color="auto" w:fill="F2F2F2" w:themeFill="background1" w:themeFillShade="F2"/>
          </w:tcPr>
          <w:p w14:paraId="369C9C32" w14:textId="77777777" w:rsidR="00050D00" w:rsidRPr="0067615F" w:rsidRDefault="00050D00" w:rsidP="00046083">
            <w:pPr>
              <w:rPr>
                <w:b/>
                <w:i/>
                <w:sz w:val="24"/>
                <w:szCs w:val="24"/>
              </w:rPr>
            </w:pPr>
            <w:r>
              <w:rPr>
                <w:b/>
                <w:i/>
                <w:sz w:val="24"/>
              </w:rPr>
              <w:t>Ograniczenia</w:t>
            </w:r>
          </w:p>
        </w:tc>
      </w:tr>
      <w:tr w:rsidR="002B2824" w:rsidRPr="00BE4725" w14:paraId="5A46C757" w14:textId="77777777" w:rsidTr="00720754">
        <w:tc>
          <w:tcPr>
            <w:tcW w:w="4820" w:type="dxa"/>
          </w:tcPr>
          <w:p w14:paraId="57143508" w14:textId="77777777" w:rsidR="002B2824" w:rsidRPr="00BE4725" w:rsidRDefault="002B2824" w:rsidP="007C3E89">
            <w:pPr>
              <w:tabs>
                <w:tab w:val="clear" w:pos="283"/>
              </w:tabs>
              <w:ind w:left="634" w:hanging="425"/>
              <w:rPr>
                <w:sz w:val="24"/>
                <w:szCs w:val="24"/>
              </w:rPr>
            </w:pPr>
          </w:p>
        </w:tc>
        <w:tc>
          <w:tcPr>
            <w:tcW w:w="5103" w:type="dxa"/>
          </w:tcPr>
          <w:p w14:paraId="3D434F52" w14:textId="77777777" w:rsidR="002B2824" w:rsidRPr="002B2824" w:rsidRDefault="002B2824" w:rsidP="0018231E">
            <w:pPr>
              <w:rPr>
                <w:sz w:val="24"/>
                <w:u w:val="single"/>
              </w:rPr>
            </w:pPr>
          </w:p>
        </w:tc>
      </w:tr>
      <w:tr w:rsidR="002B2824" w:rsidRPr="00BE4725" w14:paraId="48F8AFDD" w14:textId="77777777" w:rsidTr="00720754">
        <w:tc>
          <w:tcPr>
            <w:tcW w:w="4820" w:type="dxa"/>
          </w:tcPr>
          <w:p w14:paraId="685A4A8A" w14:textId="77777777" w:rsidR="002B2824" w:rsidRPr="00BE4725" w:rsidRDefault="002B2824" w:rsidP="00965283">
            <w:pPr>
              <w:tabs>
                <w:tab w:val="clear" w:pos="283"/>
              </w:tabs>
              <w:ind w:left="776" w:hanging="567"/>
              <w:rPr>
                <w:sz w:val="24"/>
                <w:szCs w:val="24"/>
              </w:rPr>
            </w:pPr>
            <w:r>
              <w:rPr>
                <w:sz w:val="24"/>
              </w:rPr>
              <w:t xml:space="preserve">C4.1. </w:t>
            </w:r>
            <w:r>
              <w:rPr>
                <w:i/>
                <w:sz w:val="24"/>
              </w:rPr>
              <w:t>Substancje dodatkowe wymienione w sekcji 1</w:t>
            </w:r>
          </w:p>
        </w:tc>
        <w:tc>
          <w:tcPr>
            <w:tcW w:w="5103" w:type="dxa"/>
          </w:tcPr>
          <w:p w14:paraId="6AEA8C96" w14:textId="77777777" w:rsidR="00965283" w:rsidRPr="00965283" w:rsidRDefault="00965283" w:rsidP="00965283">
            <w:pPr>
              <w:rPr>
                <w:sz w:val="24"/>
              </w:rPr>
            </w:pPr>
            <w:r>
              <w:rPr>
                <w:sz w:val="24"/>
              </w:rPr>
              <w:t>Takie same ograniczenia jak w sekcji 1</w:t>
            </w:r>
          </w:p>
          <w:p w14:paraId="43204B61" w14:textId="77777777" w:rsidR="002B2824" w:rsidRPr="002B2824" w:rsidRDefault="00965283" w:rsidP="00965283">
            <w:pPr>
              <w:rPr>
                <w:sz w:val="24"/>
                <w:u w:val="single"/>
              </w:rPr>
            </w:pPr>
            <w:r>
              <w:rPr>
                <w:sz w:val="24"/>
              </w:rPr>
              <w:t>(jednak ilość wyrażona jako mg/dm</w:t>
            </w:r>
            <w:r>
              <w:rPr>
                <w:sz w:val="16"/>
              </w:rPr>
              <w:t>2</w:t>
            </w:r>
            <w:r>
              <w:t xml:space="preserve"> </w:t>
            </w:r>
            <w:r>
              <w:rPr>
                <w:sz w:val="24"/>
              </w:rPr>
              <w:t>odnosi się zarówno do niepowlekanej folii z regenerowanej celulozy, jak i powłoki na stronie mającej kontakt z żywnością)</w:t>
            </w:r>
          </w:p>
        </w:tc>
      </w:tr>
      <w:tr w:rsidR="00965283" w:rsidRPr="00BE4725" w14:paraId="66FDAB4C" w14:textId="77777777" w:rsidTr="00720754">
        <w:tc>
          <w:tcPr>
            <w:tcW w:w="4820" w:type="dxa"/>
          </w:tcPr>
          <w:p w14:paraId="077F9325" w14:textId="77777777" w:rsidR="00965283" w:rsidRPr="00BE4725" w:rsidRDefault="00965283" w:rsidP="00965283">
            <w:pPr>
              <w:tabs>
                <w:tab w:val="clear" w:pos="283"/>
              </w:tabs>
              <w:ind w:left="776" w:hanging="567"/>
              <w:rPr>
                <w:sz w:val="24"/>
                <w:szCs w:val="24"/>
              </w:rPr>
            </w:pPr>
          </w:p>
        </w:tc>
        <w:tc>
          <w:tcPr>
            <w:tcW w:w="5103" w:type="dxa"/>
          </w:tcPr>
          <w:p w14:paraId="443CAE76" w14:textId="77777777" w:rsidR="00965283" w:rsidRPr="00965283" w:rsidRDefault="00965283" w:rsidP="00965283">
            <w:pPr>
              <w:rPr>
                <w:sz w:val="24"/>
              </w:rPr>
            </w:pPr>
          </w:p>
        </w:tc>
      </w:tr>
      <w:tr w:rsidR="00965283" w:rsidRPr="00BE4725" w14:paraId="419DEEE6" w14:textId="77777777" w:rsidTr="00720754">
        <w:tc>
          <w:tcPr>
            <w:tcW w:w="4820" w:type="dxa"/>
          </w:tcPr>
          <w:p w14:paraId="2CA178EC" w14:textId="77777777" w:rsidR="00965283" w:rsidRPr="00BE4725" w:rsidRDefault="00965283" w:rsidP="00965283">
            <w:pPr>
              <w:tabs>
                <w:tab w:val="clear" w:pos="283"/>
              </w:tabs>
              <w:ind w:left="776" w:hanging="567"/>
              <w:rPr>
                <w:sz w:val="24"/>
                <w:szCs w:val="24"/>
              </w:rPr>
            </w:pPr>
            <w:r>
              <w:rPr>
                <w:sz w:val="24"/>
              </w:rPr>
              <w:t xml:space="preserve">C4.2. </w:t>
            </w:r>
            <w:r>
              <w:rPr>
                <w:i/>
                <w:sz w:val="24"/>
              </w:rPr>
              <w:t>Specjalne substancje dodatkowe do powłok</w:t>
            </w:r>
          </w:p>
        </w:tc>
        <w:tc>
          <w:tcPr>
            <w:tcW w:w="5103" w:type="dxa"/>
          </w:tcPr>
          <w:p w14:paraId="6B19389E" w14:textId="21B5FA96" w:rsidR="00965283" w:rsidRPr="00965283" w:rsidRDefault="00965283" w:rsidP="00B452D4">
            <w:pPr>
              <w:rPr>
                <w:sz w:val="24"/>
              </w:rPr>
            </w:pPr>
            <w:r>
              <w:rPr>
                <w:sz w:val="24"/>
              </w:rPr>
              <w:t>Ilość jednej substancji lub rodzaju substancji wymienionych w każdym tiret nie może przekraczać 2 mg/dm</w:t>
            </w:r>
            <w:r>
              <w:rPr>
                <w:sz w:val="16"/>
              </w:rPr>
              <w:t>2</w:t>
            </w:r>
            <w:r>
              <w:rPr>
                <w:sz w:val="24"/>
              </w:rPr>
              <w:t xml:space="preserve"> warstwy powlekającej na stronie mającej kontakt ze środkami spożywczymi (lub niższego progu, jeśli jest podany)</w:t>
            </w:r>
          </w:p>
        </w:tc>
      </w:tr>
      <w:tr w:rsidR="00965283" w:rsidRPr="00BE4725" w14:paraId="013EBA2D" w14:textId="77777777" w:rsidTr="00720754">
        <w:tc>
          <w:tcPr>
            <w:tcW w:w="4820" w:type="dxa"/>
          </w:tcPr>
          <w:p w14:paraId="62E2BDCD" w14:textId="77777777" w:rsidR="00965283" w:rsidRPr="00BE4725" w:rsidRDefault="00965283" w:rsidP="00965283">
            <w:pPr>
              <w:tabs>
                <w:tab w:val="clear" w:pos="283"/>
              </w:tabs>
              <w:ind w:left="776" w:hanging="567"/>
              <w:rPr>
                <w:sz w:val="24"/>
                <w:szCs w:val="24"/>
              </w:rPr>
            </w:pPr>
          </w:p>
        </w:tc>
        <w:tc>
          <w:tcPr>
            <w:tcW w:w="5103" w:type="dxa"/>
          </w:tcPr>
          <w:p w14:paraId="2F984FEB" w14:textId="77777777" w:rsidR="00965283" w:rsidRPr="00965283" w:rsidRDefault="00965283" w:rsidP="00965283">
            <w:pPr>
              <w:rPr>
                <w:sz w:val="24"/>
              </w:rPr>
            </w:pPr>
          </w:p>
        </w:tc>
      </w:tr>
      <w:tr w:rsidR="00965283" w:rsidRPr="00BE4725" w14:paraId="02B1B1B6" w14:textId="77777777" w:rsidTr="00720754">
        <w:tc>
          <w:tcPr>
            <w:tcW w:w="4820" w:type="dxa"/>
          </w:tcPr>
          <w:p w14:paraId="5E78EE9E" w14:textId="77777777" w:rsidR="00965283" w:rsidRPr="00965283" w:rsidRDefault="00965283" w:rsidP="00965283">
            <w:pPr>
              <w:numPr>
                <w:ilvl w:val="1"/>
                <w:numId w:val="14"/>
              </w:numPr>
              <w:tabs>
                <w:tab w:val="clear" w:pos="283"/>
              </w:tabs>
              <w:ind w:left="351"/>
              <w:rPr>
                <w:sz w:val="24"/>
                <w:szCs w:val="24"/>
              </w:rPr>
            </w:pPr>
            <w:r>
              <w:rPr>
                <w:sz w:val="24"/>
              </w:rPr>
              <w:t>1-heksadekanol i 1-oktadekanol</w:t>
            </w:r>
          </w:p>
          <w:p w14:paraId="60670BEC" w14:textId="77777777" w:rsidR="00965283" w:rsidRPr="00965283" w:rsidRDefault="00965283" w:rsidP="00965283">
            <w:pPr>
              <w:numPr>
                <w:ilvl w:val="1"/>
                <w:numId w:val="14"/>
              </w:numPr>
              <w:tabs>
                <w:tab w:val="clear" w:pos="283"/>
              </w:tabs>
              <w:ind w:left="351"/>
              <w:rPr>
                <w:sz w:val="24"/>
                <w:szCs w:val="24"/>
              </w:rPr>
            </w:pPr>
            <w:r>
              <w:rPr>
                <w:sz w:val="24"/>
              </w:rPr>
              <w:t>estry liniowych, nasyconych lub nienasyconych kwasów tłuszczowych o parzystej liczbie atomów węgla (C</w:t>
            </w:r>
            <w:r>
              <w:rPr>
                <w:sz w:val="24"/>
                <w:vertAlign w:val="subscript"/>
              </w:rPr>
              <w:t>8</w:t>
            </w:r>
            <w:r>
              <w:rPr>
                <w:sz w:val="24"/>
              </w:rPr>
              <w:t>-C</w:t>
            </w:r>
            <w:r>
              <w:rPr>
                <w:sz w:val="24"/>
                <w:vertAlign w:val="subscript"/>
              </w:rPr>
              <w:t>20</w:t>
            </w:r>
            <w:r>
              <w:rPr>
                <w:sz w:val="24"/>
              </w:rPr>
              <w:t>) oraz kwasu rycynolowego z etanolem i liniowymi alkoholami butylowym, amylowym i oleilowym</w:t>
            </w:r>
          </w:p>
          <w:p w14:paraId="6C4150F2" w14:textId="77777777" w:rsidR="00965283" w:rsidRPr="00965283" w:rsidRDefault="00965283" w:rsidP="00965283">
            <w:pPr>
              <w:numPr>
                <w:ilvl w:val="1"/>
                <w:numId w:val="14"/>
              </w:numPr>
              <w:tabs>
                <w:tab w:val="clear" w:pos="283"/>
              </w:tabs>
              <w:ind w:left="351"/>
              <w:rPr>
                <w:sz w:val="24"/>
                <w:szCs w:val="24"/>
              </w:rPr>
            </w:pPr>
            <w:r>
              <w:rPr>
                <w:sz w:val="24"/>
              </w:rPr>
              <w:t>woski montanowe, obejmujące oczyszczone kwasy montanowe (C</w:t>
            </w:r>
            <w:r>
              <w:rPr>
                <w:sz w:val="20"/>
              </w:rPr>
              <w:t>26</w:t>
            </w:r>
            <w:r>
              <w:rPr>
                <w:sz w:val="24"/>
              </w:rPr>
              <w:t>-C</w:t>
            </w:r>
            <w:r>
              <w:rPr>
                <w:sz w:val="20"/>
              </w:rPr>
              <w:t>32</w:t>
            </w:r>
            <w:r>
              <w:rPr>
                <w:sz w:val="24"/>
              </w:rPr>
              <w:t>) i/lub ich estry z etanodiolem i/lub 1,3-butanodiolem i/lub sole wapniowe i potasowe tych kwasów</w:t>
            </w:r>
          </w:p>
          <w:p w14:paraId="20CB498E" w14:textId="77777777" w:rsidR="00965283" w:rsidRPr="00965283" w:rsidRDefault="00965283" w:rsidP="00965283">
            <w:pPr>
              <w:numPr>
                <w:ilvl w:val="1"/>
                <w:numId w:val="14"/>
              </w:numPr>
              <w:tabs>
                <w:tab w:val="clear" w:pos="283"/>
              </w:tabs>
              <w:ind w:left="351"/>
              <w:rPr>
                <w:sz w:val="24"/>
                <w:szCs w:val="24"/>
              </w:rPr>
            </w:pPr>
            <w:r>
              <w:rPr>
                <w:sz w:val="24"/>
              </w:rPr>
              <w:t>wosk karnauba</w:t>
            </w:r>
          </w:p>
          <w:p w14:paraId="31D186F5" w14:textId="77777777" w:rsidR="00965283" w:rsidRPr="00965283" w:rsidRDefault="00965283" w:rsidP="00965283">
            <w:pPr>
              <w:numPr>
                <w:ilvl w:val="1"/>
                <w:numId w:val="14"/>
              </w:numPr>
              <w:tabs>
                <w:tab w:val="clear" w:pos="283"/>
              </w:tabs>
              <w:ind w:left="351"/>
              <w:rPr>
                <w:sz w:val="24"/>
                <w:szCs w:val="24"/>
              </w:rPr>
            </w:pPr>
            <w:r>
              <w:rPr>
                <w:sz w:val="24"/>
              </w:rPr>
              <w:t>wosk pszczeli</w:t>
            </w:r>
          </w:p>
          <w:p w14:paraId="4E332B96" w14:textId="77777777" w:rsidR="00965283" w:rsidRPr="00965283" w:rsidRDefault="00965283" w:rsidP="00965283">
            <w:pPr>
              <w:numPr>
                <w:ilvl w:val="1"/>
                <w:numId w:val="14"/>
              </w:numPr>
              <w:tabs>
                <w:tab w:val="clear" w:pos="283"/>
              </w:tabs>
              <w:ind w:left="351"/>
              <w:rPr>
                <w:sz w:val="24"/>
                <w:szCs w:val="24"/>
              </w:rPr>
            </w:pPr>
            <w:r>
              <w:rPr>
                <w:sz w:val="24"/>
              </w:rPr>
              <w:t>wosk esparto</w:t>
            </w:r>
          </w:p>
          <w:p w14:paraId="1C1BF761" w14:textId="77777777" w:rsidR="00965283" w:rsidRPr="00BE4725" w:rsidRDefault="00965283" w:rsidP="00965283">
            <w:pPr>
              <w:numPr>
                <w:ilvl w:val="1"/>
                <w:numId w:val="14"/>
              </w:numPr>
              <w:tabs>
                <w:tab w:val="clear" w:pos="283"/>
              </w:tabs>
              <w:ind w:left="351"/>
              <w:rPr>
                <w:sz w:val="24"/>
                <w:szCs w:val="24"/>
              </w:rPr>
            </w:pPr>
            <w:r>
              <w:rPr>
                <w:sz w:val="24"/>
              </w:rPr>
              <w:t>wosk kandelilla</w:t>
            </w:r>
          </w:p>
        </w:tc>
        <w:tc>
          <w:tcPr>
            <w:tcW w:w="5103" w:type="dxa"/>
          </w:tcPr>
          <w:p w14:paraId="77EE0E90" w14:textId="77777777" w:rsidR="00965283" w:rsidRPr="00965283" w:rsidRDefault="00965283" w:rsidP="00965283">
            <w:pPr>
              <w:rPr>
                <w:sz w:val="24"/>
              </w:rPr>
            </w:pPr>
          </w:p>
        </w:tc>
      </w:tr>
      <w:tr w:rsidR="00965283" w:rsidRPr="00BE4725" w14:paraId="168D449E" w14:textId="77777777" w:rsidTr="00720754">
        <w:tc>
          <w:tcPr>
            <w:tcW w:w="4820" w:type="dxa"/>
          </w:tcPr>
          <w:p w14:paraId="75FB4F48" w14:textId="77777777" w:rsidR="00965283" w:rsidRPr="00965283" w:rsidRDefault="00965283" w:rsidP="00965283">
            <w:pPr>
              <w:numPr>
                <w:ilvl w:val="1"/>
                <w:numId w:val="14"/>
              </w:numPr>
              <w:tabs>
                <w:tab w:val="clear" w:pos="283"/>
              </w:tabs>
              <w:ind w:left="351"/>
              <w:rPr>
                <w:sz w:val="24"/>
                <w:szCs w:val="24"/>
              </w:rPr>
            </w:pPr>
            <w:r>
              <w:rPr>
                <w:sz w:val="24"/>
              </w:rPr>
              <w:t>polidimetylosiloksan</w:t>
            </w:r>
          </w:p>
        </w:tc>
        <w:tc>
          <w:tcPr>
            <w:tcW w:w="5103" w:type="dxa"/>
          </w:tcPr>
          <w:p w14:paraId="451D77E4" w14:textId="77777777" w:rsidR="00965283" w:rsidRPr="00965283" w:rsidRDefault="00965283" w:rsidP="00965283">
            <w:pPr>
              <w:rPr>
                <w:sz w:val="24"/>
              </w:rPr>
            </w:pPr>
            <w:r>
              <w:rPr>
                <w:sz w:val="24"/>
                <w:u w:val="single"/>
              </w:rPr>
              <w:t>&lt;</w:t>
            </w:r>
            <w:r>
              <w:rPr>
                <w:sz w:val="24"/>
              </w:rPr>
              <w:t xml:space="preserve"> 1 mg/dm</w:t>
            </w:r>
            <w:r>
              <w:rPr>
                <w:sz w:val="16"/>
              </w:rPr>
              <w:t>2</w:t>
            </w:r>
            <w:r>
              <w:rPr>
                <w:sz w:val="24"/>
              </w:rPr>
              <w:t xml:space="preserve"> tej substancji w warstwie powlekającej na stronie mającej kontakt z żywnością</w:t>
            </w:r>
          </w:p>
        </w:tc>
      </w:tr>
      <w:tr w:rsidR="00965283" w:rsidRPr="00BE4725" w14:paraId="784ABF52" w14:textId="77777777" w:rsidTr="00720754">
        <w:tc>
          <w:tcPr>
            <w:tcW w:w="4820" w:type="dxa"/>
          </w:tcPr>
          <w:p w14:paraId="448E0C42" w14:textId="77777777" w:rsidR="00965283" w:rsidRDefault="003A4A89" w:rsidP="003A4A89">
            <w:pPr>
              <w:numPr>
                <w:ilvl w:val="1"/>
                <w:numId w:val="14"/>
              </w:numPr>
              <w:tabs>
                <w:tab w:val="clear" w:pos="283"/>
              </w:tabs>
              <w:ind w:left="351"/>
              <w:rPr>
                <w:spacing w:val="4"/>
                <w:sz w:val="24"/>
              </w:rPr>
            </w:pPr>
            <w:r>
              <w:rPr>
                <w:sz w:val="24"/>
              </w:rPr>
              <w:t>epoksydowany olej sojowy (zawartość tlenku etylenu 6 % do 8 %)</w:t>
            </w:r>
          </w:p>
        </w:tc>
        <w:tc>
          <w:tcPr>
            <w:tcW w:w="5103" w:type="dxa"/>
          </w:tcPr>
          <w:p w14:paraId="187915EC" w14:textId="77777777" w:rsidR="00965283" w:rsidRPr="00965283" w:rsidRDefault="00965283" w:rsidP="00965283">
            <w:pPr>
              <w:rPr>
                <w:sz w:val="24"/>
                <w:u w:val="single"/>
              </w:rPr>
            </w:pPr>
          </w:p>
        </w:tc>
      </w:tr>
      <w:tr w:rsidR="004B4309" w:rsidRPr="004B4309" w14:paraId="4AFD2A40" w14:textId="77777777" w:rsidTr="00720754">
        <w:trPr>
          <w:trHeight w:val="587"/>
        </w:trPr>
        <w:tc>
          <w:tcPr>
            <w:tcW w:w="4820" w:type="dxa"/>
          </w:tcPr>
          <w:p w14:paraId="669A9CA8" w14:textId="77777777" w:rsidR="004B4309" w:rsidRPr="004B4309" w:rsidRDefault="003A4A89" w:rsidP="003A4A89">
            <w:pPr>
              <w:numPr>
                <w:ilvl w:val="1"/>
                <w:numId w:val="14"/>
              </w:numPr>
              <w:tabs>
                <w:tab w:val="clear" w:pos="283"/>
              </w:tabs>
              <w:ind w:left="351"/>
              <w:rPr>
                <w:spacing w:val="4"/>
                <w:sz w:val="24"/>
              </w:rPr>
            </w:pPr>
            <w:r>
              <w:rPr>
                <w:sz w:val="24"/>
              </w:rPr>
              <w:t>rafinowana parafina i woski mikrokrystaliczne</w:t>
            </w:r>
          </w:p>
          <w:p w14:paraId="5478BA36" w14:textId="77777777" w:rsidR="003A4A89" w:rsidRPr="004B4309" w:rsidRDefault="004B4309" w:rsidP="004B4309">
            <w:pPr>
              <w:numPr>
                <w:ilvl w:val="1"/>
                <w:numId w:val="14"/>
              </w:numPr>
              <w:tabs>
                <w:tab w:val="clear" w:pos="283"/>
              </w:tabs>
              <w:ind w:left="351"/>
              <w:rPr>
                <w:spacing w:val="4"/>
                <w:sz w:val="24"/>
              </w:rPr>
            </w:pPr>
            <w:r>
              <w:rPr>
                <w:sz w:val="24"/>
              </w:rPr>
              <w:t>tetrastearynian pentaerytrytolu</w:t>
            </w:r>
          </w:p>
        </w:tc>
        <w:tc>
          <w:tcPr>
            <w:tcW w:w="5103" w:type="dxa"/>
          </w:tcPr>
          <w:p w14:paraId="368C9A03" w14:textId="77777777" w:rsidR="003A4A89" w:rsidRPr="004B4309" w:rsidRDefault="003A4A89" w:rsidP="00965283">
            <w:pPr>
              <w:rPr>
                <w:sz w:val="24"/>
              </w:rPr>
            </w:pPr>
          </w:p>
        </w:tc>
      </w:tr>
      <w:tr w:rsidR="003A4A89" w:rsidRPr="00BE4725" w14:paraId="1E2CEE5D" w14:textId="77777777" w:rsidTr="00720754">
        <w:trPr>
          <w:trHeight w:val="587"/>
        </w:trPr>
        <w:tc>
          <w:tcPr>
            <w:tcW w:w="4820" w:type="dxa"/>
          </w:tcPr>
          <w:p w14:paraId="6D4AA5D3" w14:textId="77777777" w:rsidR="003A4A89" w:rsidRPr="003A4A89" w:rsidRDefault="003A4A89" w:rsidP="003A4A89">
            <w:pPr>
              <w:numPr>
                <w:ilvl w:val="1"/>
                <w:numId w:val="14"/>
              </w:numPr>
              <w:tabs>
                <w:tab w:val="clear" w:pos="283"/>
              </w:tabs>
              <w:ind w:left="351"/>
              <w:rPr>
                <w:spacing w:val="4"/>
                <w:sz w:val="24"/>
              </w:rPr>
            </w:pPr>
            <w:r>
              <w:rPr>
                <w:sz w:val="24"/>
              </w:rPr>
              <w:t>fosforany mono i bis (tlenku oktadecylodietylenu)</w:t>
            </w:r>
          </w:p>
        </w:tc>
        <w:tc>
          <w:tcPr>
            <w:tcW w:w="5103" w:type="dxa"/>
          </w:tcPr>
          <w:p w14:paraId="63C881EB" w14:textId="77777777" w:rsidR="003A4A89" w:rsidRPr="0073125F" w:rsidRDefault="004B4309" w:rsidP="00965283">
            <w:pPr>
              <w:rPr>
                <w:color w:val="FF0000"/>
                <w:sz w:val="24"/>
              </w:rPr>
            </w:pPr>
            <w:r>
              <w:rPr>
                <w:sz w:val="24"/>
                <w:u w:val="single"/>
              </w:rPr>
              <w:t>&lt;</w:t>
            </w:r>
            <w:r>
              <w:rPr>
                <w:sz w:val="24"/>
              </w:rPr>
              <w:t xml:space="preserve"> 0,2 mg/dm</w:t>
            </w:r>
            <w:r>
              <w:rPr>
                <w:sz w:val="16"/>
              </w:rPr>
              <w:t>2</w:t>
            </w:r>
            <w:r>
              <w:rPr>
                <w:sz w:val="24"/>
              </w:rPr>
              <w:t xml:space="preserve"> tych substancji w powłoce z boku w kontakcie z żywnością</w:t>
            </w:r>
          </w:p>
        </w:tc>
      </w:tr>
      <w:tr w:rsidR="0073125F" w:rsidRPr="00BE4725" w14:paraId="6C42B30F" w14:textId="77777777" w:rsidTr="00720754">
        <w:tc>
          <w:tcPr>
            <w:tcW w:w="4820" w:type="dxa"/>
          </w:tcPr>
          <w:p w14:paraId="3CC11F08" w14:textId="77777777" w:rsidR="0073125F" w:rsidRPr="00BE4725" w:rsidRDefault="0073125F" w:rsidP="0073125F">
            <w:pPr>
              <w:numPr>
                <w:ilvl w:val="1"/>
                <w:numId w:val="14"/>
              </w:numPr>
              <w:tabs>
                <w:tab w:val="clear" w:pos="283"/>
              </w:tabs>
              <w:ind w:left="351"/>
              <w:rPr>
                <w:sz w:val="24"/>
                <w:szCs w:val="24"/>
              </w:rPr>
            </w:pPr>
            <w:r>
              <w:rPr>
                <w:sz w:val="24"/>
              </w:rPr>
              <w:t>estry kwasów alifatycznych (C</w:t>
            </w:r>
            <w:r>
              <w:rPr>
                <w:sz w:val="20"/>
              </w:rPr>
              <w:t>8</w:t>
            </w:r>
            <w:r>
              <w:rPr>
                <w:sz w:val="24"/>
              </w:rPr>
              <w:t>-C</w:t>
            </w:r>
            <w:r>
              <w:rPr>
                <w:sz w:val="20"/>
              </w:rPr>
              <w:t>20</w:t>
            </w:r>
            <w:r>
              <w:rPr>
                <w:sz w:val="24"/>
              </w:rPr>
              <w:t>) z mono lub bis-(2-hydroksyetylo)aminą</w:t>
            </w:r>
          </w:p>
        </w:tc>
        <w:tc>
          <w:tcPr>
            <w:tcW w:w="5103" w:type="dxa"/>
          </w:tcPr>
          <w:p w14:paraId="57D0470D" w14:textId="77777777" w:rsidR="0073125F" w:rsidRPr="00965283" w:rsidRDefault="0073125F" w:rsidP="00046083">
            <w:pPr>
              <w:rPr>
                <w:sz w:val="24"/>
              </w:rPr>
            </w:pPr>
          </w:p>
        </w:tc>
      </w:tr>
      <w:tr w:rsidR="0073125F" w:rsidRPr="00BE4725" w14:paraId="76882592" w14:textId="77777777" w:rsidTr="00720754">
        <w:tc>
          <w:tcPr>
            <w:tcW w:w="4820" w:type="dxa"/>
          </w:tcPr>
          <w:p w14:paraId="55DC3185" w14:textId="77777777" w:rsidR="004B4309" w:rsidRDefault="0073125F" w:rsidP="004B4309">
            <w:pPr>
              <w:numPr>
                <w:ilvl w:val="1"/>
                <w:numId w:val="14"/>
              </w:numPr>
              <w:tabs>
                <w:tab w:val="clear" w:pos="283"/>
              </w:tabs>
              <w:ind w:left="351"/>
              <w:rPr>
                <w:sz w:val="24"/>
                <w:szCs w:val="24"/>
              </w:rPr>
            </w:pPr>
            <w:r>
              <w:rPr>
                <w:sz w:val="24"/>
              </w:rPr>
              <w:t xml:space="preserve">2- i 3-tert.-Butylo-4-hydroksyanizol </w:t>
            </w:r>
          </w:p>
          <w:p w14:paraId="7B64AAE2" w14:textId="77777777" w:rsidR="0073125F" w:rsidRPr="0073125F" w:rsidRDefault="0073125F" w:rsidP="004B4309">
            <w:pPr>
              <w:tabs>
                <w:tab w:val="clear" w:pos="283"/>
              </w:tabs>
              <w:ind w:left="351"/>
              <w:rPr>
                <w:sz w:val="24"/>
                <w:szCs w:val="24"/>
              </w:rPr>
            </w:pPr>
            <w:r>
              <w:rPr>
                <w:sz w:val="24"/>
              </w:rPr>
              <w:t>[= butylohydroksyanizol – BHA]</w:t>
            </w:r>
          </w:p>
        </w:tc>
        <w:tc>
          <w:tcPr>
            <w:tcW w:w="5103" w:type="dxa"/>
          </w:tcPr>
          <w:p w14:paraId="5FFC8BB2" w14:textId="77777777" w:rsidR="0073125F" w:rsidRPr="00965283" w:rsidRDefault="0073125F" w:rsidP="00046083">
            <w:pPr>
              <w:rPr>
                <w:sz w:val="24"/>
              </w:rPr>
            </w:pPr>
            <w:r>
              <w:rPr>
                <w:sz w:val="24"/>
                <w:u w:val="single"/>
              </w:rPr>
              <w:t>&lt;</w:t>
            </w:r>
            <w:r>
              <w:rPr>
                <w:sz w:val="24"/>
              </w:rPr>
              <w:t xml:space="preserve"> 0,06 mg/dm</w:t>
            </w:r>
            <w:r>
              <w:rPr>
                <w:sz w:val="16"/>
              </w:rPr>
              <w:t>2</w:t>
            </w:r>
            <w:r>
              <w:rPr>
                <w:sz w:val="24"/>
              </w:rPr>
              <w:t xml:space="preserve"> tej substancji w warstwie powlekającej na stronie mającej kontakt z żywnością</w:t>
            </w:r>
          </w:p>
        </w:tc>
      </w:tr>
      <w:tr w:rsidR="0073125F" w:rsidRPr="00BE4725" w14:paraId="19AC99BA" w14:textId="77777777" w:rsidTr="00720754">
        <w:tc>
          <w:tcPr>
            <w:tcW w:w="4820" w:type="dxa"/>
          </w:tcPr>
          <w:p w14:paraId="6016402F" w14:textId="77777777" w:rsidR="004B4309" w:rsidRDefault="0073125F" w:rsidP="004B4309">
            <w:pPr>
              <w:numPr>
                <w:ilvl w:val="1"/>
                <w:numId w:val="14"/>
              </w:numPr>
              <w:tabs>
                <w:tab w:val="clear" w:pos="283"/>
              </w:tabs>
              <w:ind w:left="351"/>
              <w:rPr>
                <w:sz w:val="24"/>
                <w:szCs w:val="24"/>
              </w:rPr>
            </w:pPr>
            <w:r>
              <w:rPr>
                <w:sz w:val="24"/>
              </w:rPr>
              <w:t xml:space="preserve">2,6-di-tert.-Butylo-4-metylofenol </w:t>
            </w:r>
          </w:p>
          <w:p w14:paraId="50A92583" w14:textId="77777777" w:rsidR="0073125F" w:rsidRPr="0073125F" w:rsidRDefault="0073125F" w:rsidP="004B4309">
            <w:pPr>
              <w:tabs>
                <w:tab w:val="clear" w:pos="283"/>
              </w:tabs>
              <w:ind w:left="351"/>
              <w:rPr>
                <w:sz w:val="24"/>
                <w:szCs w:val="24"/>
              </w:rPr>
            </w:pPr>
            <w:r>
              <w:rPr>
                <w:sz w:val="24"/>
              </w:rPr>
              <w:t>[= butylohydroksytoluen – BHT]</w:t>
            </w:r>
          </w:p>
        </w:tc>
        <w:tc>
          <w:tcPr>
            <w:tcW w:w="5103" w:type="dxa"/>
          </w:tcPr>
          <w:p w14:paraId="0410F5A6" w14:textId="77777777" w:rsidR="0073125F" w:rsidRPr="0073125F" w:rsidRDefault="0073125F" w:rsidP="00046083">
            <w:pPr>
              <w:rPr>
                <w:sz w:val="24"/>
              </w:rPr>
            </w:pPr>
            <w:r>
              <w:rPr>
                <w:sz w:val="24"/>
                <w:u w:val="single"/>
              </w:rPr>
              <w:t>&lt;</w:t>
            </w:r>
            <w:r>
              <w:rPr>
                <w:sz w:val="24"/>
              </w:rPr>
              <w:t xml:space="preserve"> 0,06 mg/dm</w:t>
            </w:r>
            <w:r>
              <w:rPr>
                <w:sz w:val="16"/>
              </w:rPr>
              <w:t>2</w:t>
            </w:r>
            <w:r>
              <w:rPr>
                <w:sz w:val="24"/>
              </w:rPr>
              <w:t xml:space="preserve"> tej substancji w warstwie powlekającej na stronie mającej kontakt z żywnością</w:t>
            </w:r>
          </w:p>
        </w:tc>
      </w:tr>
      <w:tr w:rsidR="0073125F" w:rsidRPr="00BE4725" w14:paraId="054D10E5" w14:textId="77777777" w:rsidTr="00720754">
        <w:tc>
          <w:tcPr>
            <w:tcW w:w="4820" w:type="dxa"/>
          </w:tcPr>
          <w:p w14:paraId="0D9245CC" w14:textId="77777777" w:rsidR="0073125F" w:rsidRPr="0073125F" w:rsidRDefault="0073125F" w:rsidP="0073125F">
            <w:pPr>
              <w:numPr>
                <w:ilvl w:val="1"/>
                <w:numId w:val="14"/>
              </w:numPr>
              <w:tabs>
                <w:tab w:val="clear" w:pos="283"/>
              </w:tabs>
              <w:ind w:left="351"/>
              <w:rPr>
                <w:sz w:val="24"/>
                <w:szCs w:val="24"/>
              </w:rPr>
            </w:pPr>
            <w:r>
              <w:rPr>
                <w:sz w:val="24"/>
              </w:rPr>
              <w:t xml:space="preserve">di-n-oktylo-bis (2-etyloheksylo)maleinian cyny </w:t>
            </w:r>
          </w:p>
        </w:tc>
        <w:tc>
          <w:tcPr>
            <w:tcW w:w="5103" w:type="dxa"/>
          </w:tcPr>
          <w:p w14:paraId="3F8C52B0" w14:textId="77777777" w:rsidR="004B4309" w:rsidRPr="0073125F" w:rsidRDefault="0073125F" w:rsidP="00046083">
            <w:pPr>
              <w:rPr>
                <w:sz w:val="24"/>
              </w:rPr>
            </w:pPr>
            <w:r>
              <w:rPr>
                <w:sz w:val="24"/>
                <w:u w:val="single"/>
              </w:rPr>
              <w:t>&lt;</w:t>
            </w:r>
            <w:r>
              <w:rPr>
                <w:sz w:val="24"/>
              </w:rPr>
              <w:t xml:space="preserve"> 0,06 mg/dm</w:t>
            </w:r>
            <w:r>
              <w:rPr>
                <w:sz w:val="16"/>
              </w:rPr>
              <w:t>2</w:t>
            </w:r>
            <w:r>
              <w:rPr>
                <w:sz w:val="24"/>
              </w:rPr>
              <w:t xml:space="preserve"> tej substancji w warstwie powlekającej na stronie mającej kontakt z żywnością</w:t>
            </w:r>
          </w:p>
        </w:tc>
      </w:tr>
    </w:tbl>
    <w:p w14:paraId="788DC454" w14:textId="77777777" w:rsidR="004B4309" w:rsidRDefault="004B4309">
      <w:r>
        <w:br w:type="page"/>
      </w:r>
    </w:p>
    <w:tbl>
      <w:tblPr>
        <w:tblStyle w:val="TableGrid"/>
        <w:tblW w:w="9356" w:type="dxa"/>
        <w:tblLook w:val="04A0" w:firstRow="1" w:lastRow="0" w:firstColumn="1" w:lastColumn="0" w:noHBand="0" w:noVBand="1"/>
      </w:tblPr>
      <w:tblGrid>
        <w:gridCol w:w="4536"/>
        <w:gridCol w:w="4820"/>
      </w:tblGrid>
      <w:tr w:rsidR="00050D00" w:rsidRPr="0067615F" w14:paraId="7D0CAECF" w14:textId="77777777" w:rsidTr="00046083">
        <w:tc>
          <w:tcPr>
            <w:tcW w:w="4536" w:type="dxa"/>
            <w:tcBorders>
              <w:top w:val="single" w:sz="4" w:space="0" w:color="auto"/>
              <w:bottom w:val="single" w:sz="4" w:space="0" w:color="auto"/>
            </w:tcBorders>
            <w:shd w:val="clear" w:color="auto" w:fill="F2F2F2" w:themeFill="background1" w:themeFillShade="F2"/>
          </w:tcPr>
          <w:p w14:paraId="71B1D1FC" w14:textId="77777777" w:rsidR="00050D00" w:rsidRPr="0067615F" w:rsidRDefault="00050D00" w:rsidP="00046083">
            <w:pPr>
              <w:rPr>
                <w:b/>
                <w:i/>
                <w:sz w:val="24"/>
                <w:szCs w:val="24"/>
              </w:rPr>
            </w:pPr>
            <w:r>
              <w:rPr>
                <w:b/>
                <w:i/>
                <w:sz w:val="24"/>
              </w:rPr>
              <w:lastRenderedPageBreak/>
              <w:t>Nazwa</w:t>
            </w:r>
          </w:p>
        </w:tc>
        <w:tc>
          <w:tcPr>
            <w:tcW w:w="4820" w:type="dxa"/>
            <w:tcBorders>
              <w:top w:val="single" w:sz="4" w:space="0" w:color="auto"/>
              <w:bottom w:val="single" w:sz="4" w:space="0" w:color="auto"/>
            </w:tcBorders>
            <w:shd w:val="clear" w:color="auto" w:fill="F2F2F2" w:themeFill="background1" w:themeFillShade="F2"/>
          </w:tcPr>
          <w:p w14:paraId="4DD199F8" w14:textId="77777777" w:rsidR="00050D00" w:rsidRPr="0067615F" w:rsidRDefault="00050D00" w:rsidP="00046083">
            <w:pPr>
              <w:rPr>
                <w:b/>
                <w:i/>
                <w:sz w:val="24"/>
                <w:szCs w:val="24"/>
              </w:rPr>
            </w:pPr>
            <w:r>
              <w:rPr>
                <w:b/>
                <w:i/>
                <w:sz w:val="24"/>
              </w:rPr>
              <w:t>Ograniczenia</w:t>
            </w:r>
          </w:p>
        </w:tc>
      </w:tr>
      <w:tr w:rsidR="00050D00" w:rsidRPr="00BE4725" w14:paraId="22F52B38" w14:textId="77777777" w:rsidTr="00905AE0">
        <w:tc>
          <w:tcPr>
            <w:tcW w:w="4536" w:type="dxa"/>
          </w:tcPr>
          <w:p w14:paraId="6A9B34BB" w14:textId="77777777" w:rsidR="00050D00" w:rsidRPr="0073125F" w:rsidRDefault="004B4309" w:rsidP="004B4309">
            <w:pPr>
              <w:tabs>
                <w:tab w:val="clear" w:pos="283"/>
              </w:tabs>
              <w:spacing w:before="120"/>
              <w:rPr>
                <w:sz w:val="24"/>
                <w:szCs w:val="24"/>
              </w:rPr>
            </w:pPr>
            <w:r>
              <w:rPr>
                <w:sz w:val="24"/>
              </w:rPr>
              <w:t xml:space="preserve">C5. </w:t>
            </w:r>
            <w:r>
              <w:rPr>
                <w:i/>
                <w:sz w:val="24"/>
              </w:rPr>
              <w:t>Rozpuszczalniki</w:t>
            </w:r>
          </w:p>
        </w:tc>
        <w:tc>
          <w:tcPr>
            <w:tcW w:w="4820" w:type="dxa"/>
          </w:tcPr>
          <w:p w14:paraId="5F42DBC0" w14:textId="77777777" w:rsidR="00050D00" w:rsidRPr="0073125F" w:rsidRDefault="004B4309" w:rsidP="004B4309">
            <w:pPr>
              <w:spacing w:before="120"/>
              <w:rPr>
                <w:sz w:val="24"/>
              </w:rPr>
            </w:pPr>
            <w:r>
              <w:rPr>
                <w:sz w:val="24"/>
              </w:rPr>
              <w:t>Całkowita ilość wszystkich zawartych substancji nie może być większa niż 0,6 mg/dm</w:t>
            </w:r>
            <w:r>
              <w:rPr>
                <w:sz w:val="16"/>
              </w:rPr>
              <w:t>2</w:t>
            </w:r>
            <w:r>
              <w:rPr>
                <w:sz w:val="24"/>
              </w:rPr>
              <w:t xml:space="preserve"> w warstwie powlekającej na stronie mającej kontakt z żywnością;</w:t>
            </w:r>
          </w:p>
        </w:tc>
      </w:tr>
      <w:tr w:rsidR="0073125F" w:rsidRPr="00BE4725" w14:paraId="008714CA" w14:textId="77777777" w:rsidTr="006C5A86">
        <w:tc>
          <w:tcPr>
            <w:tcW w:w="4536" w:type="dxa"/>
          </w:tcPr>
          <w:p w14:paraId="3287CE59" w14:textId="77777777" w:rsidR="0073125F" w:rsidRPr="0073125F" w:rsidRDefault="0073125F" w:rsidP="0073125F">
            <w:pPr>
              <w:numPr>
                <w:ilvl w:val="1"/>
                <w:numId w:val="14"/>
              </w:numPr>
              <w:tabs>
                <w:tab w:val="clear" w:pos="283"/>
              </w:tabs>
              <w:ind w:left="351"/>
              <w:rPr>
                <w:sz w:val="24"/>
                <w:szCs w:val="24"/>
              </w:rPr>
            </w:pPr>
            <w:r>
              <w:rPr>
                <w:sz w:val="24"/>
              </w:rPr>
              <w:t>octan butylu</w:t>
            </w:r>
          </w:p>
          <w:p w14:paraId="1F03FF5B" w14:textId="77777777" w:rsidR="0073125F" w:rsidRPr="0073125F" w:rsidRDefault="0073125F" w:rsidP="0073125F">
            <w:pPr>
              <w:numPr>
                <w:ilvl w:val="1"/>
                <w:numId w:val="14"/>
              </w:numPr>
              <w:tabs>
                <w:tab w:val="clear" w:pos="283"/>
              </w:tabs>
              <w:ind w:left="351"/>
              <w:rPr>
                <w:sz w:val="24"/>
                <w:szCs w:val="24"/>
              </w:rPr>
            </w:pPr>
            <w:r>
              <w:rPr>
                <w:sz w:val="24"/>
              </w:rPr>
              <w:t>octan etylu</w:t>
            </w:r>
          </w:p>
          <w:p w14:paraId="7768036C" w14:textId="77777777" w:rsidR="0073125F" w:rsidRPr="0073125F" w:rsidRDefault="0073125F" w:rsidP="0073125F">
            <w:pPr>
              <w:numPr>
                <w:ilvl w:val="1"/>
                <w:numId w:val="14"/>
              </w:numPr>
              <w:tabs>
                <w:tab w:val="clear" w:pos="283"/>
              </w:tabs>
              <w:ind w:left="351"/>
              <w:rPr>
                <w:sz w:val="24"/>
                <w:szCs w:val="24"/>
              </w:rPr>
            </w:pPr>
            <w:r>
              <w:rPr>
                <w:sz w:val="24"/>
              </w:rPr>
              <w:t>octan izobutylu</w:t>
            </w:r>
          </w:p>
          <w:p w14:paraId="6C583D5E" w14:textId="77777777" w:rsidR="0073125F" w:rsidRPr="0073125F" w:rsidRDefault="0073125F" w:rsidP="0073125F">
            <w:pPr>
              <w:numPr>
                <w:ilvl w:val="1"/>
                <w:numId w:val="14"/>
              </w:numPr>
              <w:tabs>
                <w:tab w:val="clear" w:pos="283"/>
              </w:tabs>
              <w:ind w:left="351"/>
              <w:rPr>
                <w:sz w:val="24"/>
                <w:szCs w:val="24"/>
              </w:rPr>
            </w:pPr>
            <w:r>
              <w:rPr>
                <w:sz w:val="24"/>
              </w:rPr>
              <w:t>octan izopropylu</w:t>
            </w:r>
          </w:p>
          <w:p w14:paraId="10373829" w14:textId="77777777" w:rsidR="0073125F" w:rsidRPr="0073125F" w:rsidRDefault="0073125F" w:rsidP="0073125F">
            <w:pPr>
              <w:numPr>
                <w:ilvl w:val="1"/>
                <w:numId w:val="14"/>
              </w:numPr>
              <w:tabs>
                <w:tab w:val="clear" w:pos="283"/>
              </w:tabs>
              <w:ind w:left="351"/>
              <w:rPr>
                <w:sz w:val="24"/>
                <w:szCs w:val="24"/>
              </w:rPr>
            </w:pPr>
            <w:r>
              <w:rPr>
                <w:sz w:val="24"/>
              </w:rPr>
              <w:t>octan propylu</w:t>
            </w:r>
          </w:p>
          <w:p w14:paraId="31723DDC" w14:textId="77777777" w:rsidR="0073125F" w:rsidRPr="0073125F" w:rsidRDefault="0073125F" w:rsidP="0073125F">
            <w:pPr>
              <w:numPr>
                <w:ilvl w:val="1"/>
                <w:numId w:val="14"/>
              </w:numPr>
              <w:tabs>
                <w:tab w:val="clear" w:pos="283"/>
              </w:tabs>
              <w:ind w:left="351"/>
              <w:rPr>
                <w:sz w:val="24"/>
                <w:szCs w:val="24"/>
              </w:rPr>
            </w:pPr>
            <w:r>
              <w:rPr>
                <w:sz w:val="24"/>
              </w:rPr>
              <w:t>aceton</w:t>
            </w:r>
          </w:p>
          <w:p w14:paraId="06BBE6E9" w14:textId="77777777" w:rsidR="0073125F" w:rsidRDefault="0073125F" w:rsidP="0073125F">
            <w:pPr>
              <w:numPr>
                <w:ilvl w:val="1"/>
                <w:numId w:val="14"/>
              </w:numPr>
              <w:tabs>
                <w:tab w:val="clear" w:pos="283"/>
              </w:tabs>
              <w:ind w:left="351"/>
              <w:rPr>
                <w:sz w:val="24"/>
                <w:szCs w:val="24"/>
              </w:rPr>
            </w:pPr>
            <w:r>
              <w:rPr>
                <w:sz w:val="24"/>
              </w:rPr>
              <w:t>1-butanol</w:t>
            </w:r>
          </w:p>
          <w:p w14:paraId="71961EC8" w14:textId="77777777" w:rsidR="0073125F" w:rsidRPr="0073125F" w:rsidRDefault="0073125F" w:rsidP="00905AE0">
            <w:pPr>
              <w:numPr>
                <w:ilvl w:val="1"/>
                <w:numId w:val="14"/>
              </w:numPr>
              <w:tabs>
                <w:tab w:val="clear" w:pos="283"/>
              </w:tabs>
              <w:ind w:left="351"/>
              <w:rPr>
                <w:sz w:val="24"/>
                <w:szCs w:val="24"/>
              </w:rPr>
            </w:pPr>
            <w:r>
              <w:rPr>
                <w:sz w:val="24"/>
              </w:rPr>
              <w:t>etanol</w:t>
            </w:r>
          </w:p>
          <w:p w14:paraId="2727C9F5" w14:textId="77777777" w:rsidR="0073125F" w:rsidRPr="0073125F" w:rsidRDefault="0073125F" w:rsidP="00905AE0">
            <w:pPr>
              <w:numPr>
                <w:ilvl w:val="1"/>
                <w:numId w:val="14"/>
              </w:numPr>
              <w:tabs>
                <w:tab w:val="clear" w:pos="283"/>
              </w:tabs>
              <w:ind w:left="351"/>
              <w:rPr>
                <w:sz w:val="24"/>
                <w:szCs w:val="24"/>
              </w:rPr>
            </w:pPr>
            <w:r>
              <w:rPr>
                <w:sz w:val="24"/>
              </w:rPr>
              <w:t>2-butanol</w:t>
            </w:r>
          </w:p>
          <w:p w14:paraId="3C7B73AD" w14:textId="77777777" w:rsidR="0073125F" w:rsidRPr="0073125F" w:rsidRDefault="0073125F" w:rsidP="00905AE0">
            <w:pPr>
              <w:numPr>
                <w:ilvl w:val="1"/>
                <w:numId w:val="14"/>
              </w:numPr>
              <w:tabs>
                <w:tab w:val="clear" w:pos="283"/>
              </w:tabs>
              <w:ind w:left="351"/>
              <w:rPr>
                <w:sz w:val="24"/>
                <w:szCs w:val="24"/>
              </w:rPr>
            </w:pPr>
            <w:r>
              <w:rPr>
                <w:sz w:val="24"/>
              </w:rPr>
              <w:t>2-propanol</w:t>
            </w:r>
          </w:p>
          <w:p w14:paraId="67118C1C" w14:textId="77777777" w:rsidR="0073125F" w:rsidRPr="0073125F" w:rsidRDefault="0073125F" w:rsidP="00905AE0">
            <w:pPr>
              <w:numPr>
                <w:ilvl w:val="1"/>
                <w:numId w:val="14"/>
              </w:numPr>
              <w:tabs>
                <w:tab w:val="clear" w:pos="283"/>
              </w:tabs>
              <w:ind w:left="351"/>
              <w:rPr>
                <w:sz w:val="24"/>
                <w:szCs w:val="24"/>
              </w:rPr>
            </w:pPr>
            <w:r>
              <w:rPr>
                <w:sz w:val="24"/>
              </w:rPr>
              <w:t>1-propanol</w:t>
            </w:r>
          </w:p>
          <w:p w14:paraId="27390D54" w14:textId="77777777" w:rsidR="0073125F" w:rsidRPr="0073125F" w:rsidRDefault="0073125F" w:rsidP="00905AE0">
            <w:pPr>
              <w:numPr>
                <w:ilvl w:val="1"/>
                <w:numId w:val="14"/>
              </w:numPr>
              <w:tabs>
                <w:tab w:val="clear" w:pos="283"/>
              </w:tabs>
              <w:ind w:left="351"/>
              <w:rPr>
                <w:sz w:val="24"/>
                <w:szCs w:val="24"/>
              </w:rPr>
            </w:pPr>
            <w:r>
              <w:rPr>
                <w:sz w:val="24"/>
              </w:rPr>
              <w:t>cykloheksan</w:t>
            </w:r>
          </w:p>
          <w:p w14:paraId="52C10C5B" w14:textId="77777777" w:rsidR="0073125F" w:rsidRPr="0073125F" w:rsidRDefault="0073125F" w:rsidP="00905AE0">
            <w:pPr>
              <w:numPr>
                <w:ilvl w:val="1"/>
                <w:numId w:val="14"/>
              </w:numPr>
              <w:tabs>
                <w:tab w:val="clear" w:pos="283"/>
              </w:tabs>
              <w:ind w:left="351"/>
              <w:rPr>
                <w:sz w:val="24"/>
                <w:szCs w:val="24"/>
              </w:rPr>
            </w:pPr>
            <w:r>
              <w:rPr>
                <w:sz w:val="24"/>
              </w:rPr>
              <w:t>eter monobutylowy glikolu etylenowego</w:t>
            </w:r>
          </w:p>
          <w:p w14:paraId="5303EBC7" w14:textId="77777777" w:rsidR="0073125F" w:rsidRPr="0073125F" w:rsidRDefault="0073125F" w:rsidP="00905AE0">
            <w:pPr>
              <w:numPr>
                <w:ilvl w:val="1"/>
                <w:numId w:val="14"/>
              </w:numPr>
              <w:tabs>
                <w:tab w:val="clear" w:pos="283"/>
              </w:tabs>
              <w:ind w:left="351"/>
              <w:rPr>
                <w:sz w:val="24"/>
                <w:szCs w:val="24"/>
              </w:rPr>
            </w:pPr>
            <w:r>
              <w:rPr>
                <w:sz w:val="24"/>
              </w:rPr>
              <w:t>octan eteru monobutylowego glikolu etylenowego</w:t>
            </w:r>
          </w:p>
          <w:p w14:paraId="587920A3" w14:textId="77777777" w:rsidR="0073125F" w:rsidRPr="0073125F" w:rsidRDefault="0073125F" w:rsidP="00905AE0">
            <w:pPr>
              <w:numPr>
                <w:ilvl w:val="1"/>
                <w:numId w:val="14"/>
              </w:numPr>
              <w:tabs>
                <w:tab w:val="clear" w:pos="283"/>
              </w:tabs>
              <w:ind w:left="351"/>
              <w:rPr>
                <w:sz w:val="24"/>
                <w:szCs w:val="24"/>
              </w:rPr>
            </w:pPr>
            <w:r>
              <w:rPr>
                <w:sz w:val="24"/>
              </w:rPr>
              <w:t>eter monoetylowy glikolu etylenowego</w:t>
            </w:r>
          </w:p>
          <w:p w14:paraId="39E5E3E8" w14:textId="77777777" w:rsidR="0073125F" w:rsidRPr="0073125F" w:rsidRDefault="0073125F" w:rsidP="00905AE0">
            <w:pPr>
              <w:numPr>
                <w:ilvl w:val="1"/>
                <w:numId w:val="14"/>
              </w:numPr>
              <w:tabs>
                <w:tab w:val="clear" w:pos="283"/>
              </w:tabs>
              <w:ind w:left="351"/>
              <w:rPr>
                <w:sz w:val="24"/>
                <w:szCs w:val="24"/>
              </w:rPr>
            </w:pPr>
            <w:r>
              <w:rPr>
                <w:sz w:val="24"/>
              </w:rPr>
              <w:t>octan eteru monoetylowego glikolu etylenowego</w:t>
            </w:r>
          </w:p>
          <w:p w14:paraId="43651B31" w14:textId="77777777" w:rsidR="0073125F" w:rsidRPr="0073125F" w:rsidRDefault="0073125F" w:rsidP="00905AE0">
            <w:pPr>
              <w:numPr>
                <w:ilvl w:val="1"/>
                <w:numId w:val="14"/>
              </w:numPr>
              <w:tabs>
                <w:tab w:val="clear" w:pos="283"/>
              </w:tabs>
              <w:ind w:left="351"/>
              <w:rPr>
                <w:sz w:val="24"/>
                <w:szCs w:val="24"/>
              </w:rPr>
            </w:pPr>
            <w:r>
              <w:rPr>
                <w:sz w:val="24"/>
              </w:rPr>
              <w:t>eter monometylowy glikolu etylenowego</w:t>
            </w:r>
          </w:p>
          <w:p w14:paraId="18D0ED76" w14:textId="77777777" w:rsidR="0073125F" w:rsidRPr="0073125F" w:rsidRDefault="0073125F" w:rsidP="00905AE0">
            <w:pPr>
              <w:numPr>
                <w:ilvl w:val="1"/>
                <w:numId w:val="14"/>
              </w:numPr>
              <w:tabs>
                <w:tab w:val="clear" w:pos="283"/>
              </w:tabs>
              <w:ind w:left="351"/>
              <w:rPr>
                <w:sz w:val="24"/>
                <w:szCs w:val="24"/>
              </w:rPr>
            </w:pPr>
            <w:r>
              <w:rPr>
                <w:sz w:val="24"/>
              </w:rPr>
              <w:t>octan eteru monometylowego glikolu etylenowego</w:t>
            </w:r>
          </w:p>
          <w:p w14:paraId="2232865C" w14:textId="77777777" w:rsidR="0073125F" w:rsidRPr="0073125F" w:rsidRDefault="0073125F" w:rsidP="00905AE0">
            <w:pPr>
              <w:numPr>
                <w:ilvl w:val="1"/>
                <w:numId w:val="14"/>
              </w:numPr>
              <w:tabs>
                <w:tab w:val="clear" w:pos="283"/>
              </w:tabs>
              <w:ind w:left="351"/>
              <w:rPr>
                <w:sz w:val="24"/>
                <w:szCs w:val="24"/>
              </w:rPr>
            </w:pPr>
            <w:r>
              <w:rPr>
                <w:sz w:val="24"/>
              </w:rPr>
              <w:t>keton etylowo-metylowy</w:t>
            </w:r>
          </w:p>
          <w:p w14:paraId="07593DA2" w14:textId="77777777" w:rsidR="0073125F" w:rsidRPr="0073125F" w:rsidRDefault="0073125F" w:rsidP="00905AE0">
            <w:pPr>
              <w:numPr>
                <w:ilvl w:val="1"/>
                <w:numId w:val="14"/>
              </w:numPr>
              <w:tabs>
                <w:tab w:val="clear" w:pos="283"/>
              </w:tabs>
              <w:ind w:left="351"/>
              <w:rPr>
                <w:sz w:val="24"/>
                <w:szCs w:val="24"/>
              </w:rPr>
            </w:pPr>
            <w:r>
              <w:rPr>
                <w:sz w:val="24"/>
              </w:rPr>
              <w:t>keton izobutylowo-metylowy</w:t>
            </w:r>
          </w:p>
          <w:p w14:paraId="059E2AE6" w14:textId="77777777" w:rsidR="0073125F" w:rsidRPr="00BE4725" w:rsidRDefault="0073125F" w:rsidP="00905AE0">
            <w:pPr>
              <w:numPr>
                <w:ilvl w:val="1"/>
                <w:numId w:val="14"/>
              </w:numPr>
              <w:tabs>
                <w:tab w:val="clear" w:pos="283"/>
              </w:tabs>
              <w:ind w:left="351"/>
              <w:rPr>
                <w:sz w:val="24"/>
                <w:szCs w:val="24"/>
              </w:rPr>
            </w:pPr>
            <w:r>
              <w:rPr>
                <w:sz w:val="24"/>
              </w:rPr>
              <w:t>tetrahydrofuran</w:t>
            </w:r>
          </w:p>
        </w:tc>
        <w:tc>
          <w:tcPr>
            <w:tcW w:w="4820" w:type="dxa"/>
          </w:tcPr>
          <w:p w14:paraId="1FE07221" w14:textId="77777777" w:rsidR="0073125F" w:rsidRPr="0073125F" w:rsidRDefault="0073125F" w:rsidP="0073125F">
            <w:pPr>
              <w:rPr>
                <w:sz w:val="24"/>
              </w:rPr>
            </w:pPr>
          </w:p>
        </w:tc>
      </w:tr>
      <w:tr w:rsidR="00905AE0" w:rsidRPr="00BE4725" w14:paraId="10845744" w14:textId="77777777" w:rsidTr="006C5A86">
        <w:tc>
          <w:tcPr>
            <w:tcW w:w="4536" w:type="dxa"/>
          </w:tcPr>
          <w:p w14:paraId="593530B8" w14:textId="77777777" w:rsidR="00905AE0" w:rsidRPr="0073125F" w:rsidRDefault="00905AE0" w:rsidP="00905AE0">
            <w:pPr>
              <w:numPr>
                <w:ilvl w:val="1"/>
                <w:numId w:val="14"/>
              </w:numPr>
              <w:tabs>
                <w:tab w:val="clear" w:pos="283"/>
              </w:tabs>
              <w:ind w:left="351"/>
              <w:rPr>
                <w:sz w:val="24"/>
                <w:szCs w:val="24"/>
              </w:rPr>
            </w:pPr>
            <w:r>
              <w:rPr>
                <w:sz w:val="24"/>
              </w:rPr>
              <w:t>toluen</w:t>
            </w:r>
          </w:p>
        </w:tc>
        <w:tc>
          <w:tcPr>
            <w:tcW w:w="4820" w:type="dxa"/>
          </w:tcPr>
          <w:p w14:paraId="689AEA8B" w14:textId="77777777" w:rsidR="00905AE0" w:rsidRDefault="00905AE0" w:rsidP="0073125F">
            <w:pPr>
              <w:rPr>
                <w:sz w:val="24"/>
              </w:rPr>
            </w:pPr>
            <w:r>
              <w:rPr>
                <w:sz w:val="24"/>
                <w:u w:val="single"/>
              </w:rPr>
              <w:t>&lt;</w:t>
            </w:r>
            <w:r>
              <w:rPr>
                <w:sz w:val="24"/>
              </w:rPr>
              <w:t xml:space="preserve"> 0,06 mg/dm</w:t>
            </w:r>
            <w:r>
              <w:rPr>
                <w:sz w:val="16"/>
              </w:rPr>
              <w:t>2</w:t>
            </w:r>
            <w:r>
              <w:rPr>
                <w:sz w:val="24"/>
              </w:rPr>
              <w:t xml:space="preserve"> tej substancji w warstwie powlekającej na stronie mającej kontakt z żywnością</w:t>
            </w:r>
          </w:p>
          <w:p w14:paraId="1A24CACA" w14:textId="77777777" w:rsidR="00905AE0" w:rsidRPr="0073125F" w:rsidRDefault="00905AE0" w:rsidP="0073125F">
            <w:pPr>
              <w:rPr>
                <w:sz w:val="24"/>
              </w:rPr>
            </w:pPr>
          </w:p>
        </w:tc>
      </w:tr>
    </w:tbl>
    <w:p w14:paraId="401481CD" w14:textId="77777777" w:rsidR="00EF3848" w:rsidRDefault="00EF3848" w:rsidP="00AC2B09"/>
    <w:p w14:paraId="6DC474DB" w14:textId="77777777" w:rsidR="00EF3848" w:rsidRDefault="00EF3848">
      <w:pPr>
        <w:tabs>
          <w:tab w:val="clear" w:pos="283"/>
        </w:tabs>
      </w:pPr>
      <w:r>
        <w:br w:type="page"/>
      </w:r>
    </w:p>
    <w:p w14:paraId="24C3D82B" w14:textId="77777777" w:rsidR="00EF3848" w:rsidRDefault="00EF3848" w:rsidP="00EF3848">
      <w:pPr>
        <w:spacing w:before="56" w:line="322" w:lineRule="exact"/>
        <w:ind w:right="628"/>
        <w:jc w:val="right"/>
        <w:rPr>
          <w:i/>
        </w:rPr>
      </w:pPr>
      <w:r>
        <w:rPr>
          <w:i/>
        </w:rPr>
        <w:lastRenderedPageBreak/>
        <w:t>Załącznik 2</w:t>
      </w:r>
    </w:p>
    <w:p w14:paraId="08489E99" w14:textId="77777777" w:rsidR="00EF3848" w:rsidRDefault="00EF3848" w:rsidP="00EF3848">
      <w:pPr>
        <w:pStyle w:val="BodyText"/>
        <w:ind w:right="348"/>
        <w:jc w:val="right"/>
      </w:pPr>
      <w:r>
        <w:t>(do LIVSFS 2022:XX)</w:t>
      </w:r>
    </w:p>
    <w:p w14:paraId="64F9172A" w14:textId="77777777" w:rsidR="00AC2B09" w:rsidRDefault="00AC2B09" w:rsidP="00AC2B09"/>
    <w:p w14:paraId="42FAA051" w14:textId="77777777" w:rsidR="00EF3848" w:rsidRDefault="00EF3848" w:rsidP="00EF3848">
      <w:pPr>
        <w:pStyle w:val="Heading1"/>
      </w:pPr>
      <w:r>
        <w:t>Część 1 – Podstawowe zasady określania migracji ołowiu i kadmu</w:t>
      </w:r>
    </w:p>
    <w:p w14:paraId="23E51925" w14:textId="77777777" w:rsidR="006172FC" w:rsidRPr="006172FC" w:rsidRDefault="006172FC" w:rsidP="006172FC"/>
    <w:p w14:paraId="2702727D" w14:textId="77777777" w:rsidR="00EF3848" w:rsidRPr="001232D8" w:rsidRDefault="001232D8" w:rsidP="006172FC">
      <w:pPr>
        <w:rPr>
          <w:b/>
        </w:rPr>
      </w:pPr>
      <w:r>
        <w:rPr>
          <w:b/>
        </w:rPr>
        <w:t>1.   Roztwór testowy (symulator)</w:t>
      </w:r>
    </w:p>
    <w:p w14:paraId="23EEFB48" w14:textId="77777777" w:rsidR="00EF3848" w:rsidRDefault="00EF3848" w:rsidP="001232D8">
      <w:r>
        <w:t>Świeżo przygotowany 4 % (obj.) roztwór kwasu octowego w wodzie.</w:t>
      </w:r>
    </w:p>
    <w:p w14:paraId="222AB2C7" w14:textId="77777777" w:rsidR="001232D8" w:rsidRDefault="001232D8" w:rsidP="001232D8">
      <w:pPr>
        <w:rPr>
          <w:spacing w:val="3"/>
        </w:rPr>
      </w:pPr>
    </w:p>
    <w:p w14:paraId="5B1949EB" w14:textId="77777777" w:rsidR="00EF3848" w:rsidRPr="001232D8" w:rsidRDefault="001232D8" w:rsidP="001232D8">
      <w:pPr>
        <w:rPr>
          <w:b/>
        </w:rPr>
      </w:pPr>
      <w:r>
        <w:rPr>
          <w:b/>
        </w:rPr>
        <w:t>2.   Warunki badania</w:t>
      </w:r>
    </w:p>
    <w:p w14:paraId="74359D1A" w14:textId="77777777" w:rsidR="00EF3848" w:rsidRDefault="00161413" w:rsidP="00161413">
      <w:pPr>
        <w:spacing w:before="120"/>
      </w:pPr>
      <w:r>
        <w:rPr>
          <w:b/>
          <w:i/>
        </w:rPr>
        <w:t>2.1</w:t>
      </w:r>
      <w:r>
        <w:rPr>
          <w:b/>
        </w:rPr>
        <w:t>   </w:t>
      </w:r>
      <w:r>
        <w:t>Wykonać badanie w temperaturze 22 ±2 +</w:t>
      </w:r>
      <w:r>
        <w:rPr>
          <w:rFonts w:ascii="Symbol" w:hAnsi="Symbol"/>
        </w:rPr>
        <w:t></w:t>
      </w:r>
      <w:r>
        <w:t>C przez 24 ±0,5 godziny.</w:t>
      </w:r>
    </w:p>
    <w:p w14:paraId="47D8DB64" w14:textId="77777777" w:rsidR="00161413" w:rsidRDefault="00161413" w:rsidP="001232D8">
      <w:pPr>
        <w:rPr>
          <w:spacing w:val="2"/>
        </w:rPr>
      </w:pPr>
    </w:p>
    <w:p w14:paraId="6565695C" w14:textId="77777777" w:rsidR="00EF3848" w:rsidRDefault="00161413" w:rsidP="001232D8">
      <w:r>
        <w:rPr>
          <w:b/>
          <w:i/>
        </w:rPr>
        <w:t>2.2</w:t>
      </w:r>
      <w:r>
        <w:rPr>
          <w:b/>
        </w:rPr>
        <w:t>   </w:t>
      </w:r>
      <w:r>
        <w:t>Przy określaniu migracji ołowiu należy odpowiednio przykryć próbkę i wystawić ją na działanie zwykłego oświetlenia laboratoryjnego.</w:t>
      </w:r>
    </w:p>
    <w:p w14:paraId="7E87ED0C" w14:textId="77777777" w:rsidR="00EF3848" w:rsidRDefault="001232D8" w:rsidP="001232D8">
      <w:r>
        <w:tab/>
        <w:t>Przy określaniu migracji kadmu lub ołowiu i kadmu należy przykryć próbkę tak, aby ekstrahowana powierzchnia znajdowała się z całą pewnością w całkowitej ciemności.</w:t>
      </w:r>
    </w:p>
    <w:p w14:paraId="3F9DE483" w14:textId="77777777" w:rsidR="00EF3848" w:rsidRDefault="00EF3848" w:rsidP="00161413"/>
    <w:p w14:paraId="275458DF" w14:textId="77777777" w:rsidR="00EF3848" w:rsidRPr="00161413" w:rsidRDefault="00161413" w:rsidP="00161413">
      <w:pPr>
        <w:rPr>
          <w:b/>
        </w:rPr>
      </w:pPr>
      <w:r>
        <w:rPr>
          <w:b/>
        </w:rPr>
        <w:t>3.   Napełnianie</w:t>
      </w:r>
    </w:p>
    <w:p w14:paraId="69E23056" w14:textId="77777777" w:rsidR="00EF3848" w:rsidRPr="00161413" w:rsidRDefault="00161413" w:rsidP="00161413">
      <w:pPr>
        <w:spacing w:before="120" w:after="120"/>
        <w:rPr>
          <w:b/>
          <w:i/>
        </w:rPr>
      </w:pPr>
      <w:r>
        <w:rPr>
          <w:b/>
          <w:i/>
        </w:rPr>
        <w:t>3.1 Wyroby, które można napełnić</w:t>
      </w:r>
    </w:p>
    <w:p w14:paraId="25653E77" w14:textId="77777777" w:rsidR="00EF3848" w:rsidRDefault="00EF3848" w:rsidP="00161413">
      <w:r>
        <w:t>Napełnić próbkę roztworem kwasu octowego do poziomu nieprzekraczającego 1 mm od punktu przepełnienia, mierzonego od górnej krawędzi próbki.</w:t>
      </w:r>
    </w:p>
    <w:p w14:paraId="381A324C" w14:textId="77777777" w:rsidR="00EF3848" w:rsidRDefault="00161413" w:rsidP="00161413">
      <w:r>
        <w:tab/>
        <w:t>Próbki o płaskiej lub lekko pochylonej krawędzi należy wypełnić tak, aby odległość między powierzchnią cieczy a punktem przepełnienia nie była większa niż 6 mm, mierzona wzdłuż pochyłego brzegu.</w:t>
      </w:r>
    </w:p>
    <w:p w14:paraId="600869FF" w14:textId="77777777" w:rsidR="00EF3848" w:rsidRDefault="00EF3848" w:rsidP="00161413"/>
    <w:p w14:paraId="3DD7340D" w14:textId="77777777" w:rsidR="00EF3848" w:rsidRPr="00161413" w:rsidRDefault="00161413" w:rsidP="00161413">
      <w:pPr>
        <w:spacing w:after="120"/>
        <w:rPr>
          <w:b/>
          <w:i/>
        </w:rPr>
      </w:pPr>
      <w:r>
        <w:rPr>
          <w:b/>
          <w:i/>
        </w:rPr>
        <w:t>3.2 Wyroby, których nie można napełnić</w:t>
      </w:r>
    </w:p>
    <w:p w14:paraId="03F4BD74" w14:textId="77777777" w:rsidR="00EF3848" w:rsidRDefault="00EF3848" w:rsidP="00161413">
      <w:pPr>
        <w:rPr>
          <w:spacing w:val="4"/>
        </w:rPr>
      </w:pPr>
      <w:r>
        <w:t>Część powierzchni wyrobu, która nie jest przeznaczona do kontaktu z żywnością, jest najpierw pokryta odpowiednią warstwą ochronną, która może wytrzymać działanie roztworu kwasu octowego. Następnie próbkę zanurza się w pojemniku ze znaną objętością roztworu kwasu octowego w taki sposób, aby powierzchnia przeznaczona do kontaktu z żywnością była w pełni przykryta roztworem testowym.</w:t>
      </w:r>
    </w:p>
    <w:p w14:paraId="5F14BFBD" w14:textId="77777777" w:rsidR="00161413" w:rsidRDefault="00161413" w:rsidP="00161413">
      <w:pPr>
        <w:rPr>
          <w:spacing w:val="3"/>
        </w:rPr>
      </w:pPr>
    </w:p>
    <w:p w14:paraId="3A0CA322" w14:textId="77777777" w:rsidR="00EF3848" w:rsidRPr="00161413" w:rsidRDefault="00161413" w:rsidP="00161413">
      <w:pPr>
        <w:spacing w:after="120"/>
        <w:rPr>
          <w:b/>
        </w:rPr>
      </w:pPr>
      <w:r>
        <w:rPr>
          <w:b/>
        </w:rPr>
        <w:t>4.   Określenie powierzchni</w:t>
      </w:r>
    </w:p>
    <w:p w14:paraId="11DB114B" w14:textId="77777777" w:rsidR="00EF3848" w:rsidRDefault="00EF3848" w:rsidP="00161413">
      <w:r>
        <w:t>Powierzchnia wyrobów kategorii 1 jest równa powierzchni błony śluzowej powstałej z wolnej powierzchni ciekłej wynikającej z spełnienia wymagań dotyczących napełniania określonych w pkt 3 powyżej.</w:t>
      </w:r>
    </w:p>
    <w:p w14:paraId="1C3317BB" w14:textId="77777777" w:rsidR="00161413" w:rsidRDefault="00161413">
      <w:pPr>
        <w:tabs>
          <w:tab w:val="clear" w:pos="283"/>
        </w:tabs>
        <w:rPr>
          <w:rFonts w:asciiTheme="majorHAnsi" w:eastAsiaTheme="majorEastAsia" w:hAnsiTheme="majorHAnsi" w:cstheme="majorBidi"/>
          <w:b/>
          <w:sz w:val="34"/>
          <w:szCs w:val="32"/>
        </w:rPr>
      </w:pPr>
      <w:r>
        <w:br w:type="page"/>
      </w:r>
    </w:p>
    <w:p w14:paraId="6F221E39" w14:textId="77777777" w:rsidR="00EF3848" w:rsidRDefault="00EF3848" w:rsidP="00EF3848">
      <w:pPr>
        <w:pStyle w:val="Heading1"/>
      </w:pPr>
      <w:r>
        <w:lastRenderedPageBreak/>
        <w:t>Część 2 – Metody analizy określania migracji ołowiu i kadmu</w:t>
      </w:r>
    </w:p>
    <w:p w14:paraId="0AEE60E1" w14:textId="77777777" w:rsidR="006172FC" w:rsidRPr="006172FC" w:rsidRDefault="006172FC" w:rsidP="006172FC"/>
    <w:p w14:paraId="76074810" w14:textId="77777777" w:rsidR="00EF3848" w:rsidRPr="006172FC" w:rsidRDefault="00161413" w:rsidP="006D35C3">
      <w:pPr>
        <w:spacing w:after="120"/>
        <w:rPr>
          <w:b/>
        </w:rPr>
      </w:pPr>
      <w:r>
        <w:rPr>
          <w:b/>
        </w:rPr>
        <w:t>1.   Cel i zakres</w:t>
      </w:r>
    </w:p>
    <w:p w14:paraId="10649416" w14:textId="77777777" w:rsidR="00EF3848" w:rsidRDefault="00EF3848" w:rsidP="00161413">
      <w:r>
        <w:t>Metoda ta umożliwia określenie migracji specyficznej ołowiu lub kadmu.</w:t>
      </w:r>
    </w:p>
    <w:p w14:paraId="7D91D6A5" w14:textId="77777777" w:rsidR="00EF3848" w:rsidRDefault="00EF3848" w:rsidP="00161413"/>
    <w:p w14:paraId="5EE48328" w14:textId="77777777" w:rsidR="00EF3848" w:rsidRPr="00C46D83" w:rsidRDefault="00C46D83" w:rsidP="006D35C3">
      <w:pPr>
        <w:spacing w:after="120"/>
        <w:rPr>
          <w:b/>
        </w:rPr>
      </w:pPr>
      <w:r>
        <w:rPr>
          <w:b/>
        </w:rPr>
        <w:t>2.   Zasada</w:t>
      </w:r>
    </w:p>
    <w:p w14:paraId="7F888240" w14:textId="77777777" w:rsidR="00EF3848" w:rsidRDefault="00EF3848" w:rsidP="00161413">
      <w:r>
        <w:t>Wyznaczanie migracji specyficznej ołowiu lub kadmu odbywa się za pomocą instrumentalnej metody analizy spełniającej wymogi jakościowe określone w pkt 4.</w:t>
      </w:r>
    </w:p>
    <w:p w14:paraId="32F9C098" w14:textId="77777777" w:rsidR="00EF3848" w:rsidRDefault="00EF3848" w:rsidP="00161413"/>
    <w:p w14:paraId="325E5E10" w14:textId="77777777" w:rsidR="00EF3848" w:rsidRPr="00C46D83" w:rsidRDefault="00C46D83" w:rsidP="006D35C3">
      <w:pPr>
        <w:spacing w:after="120"/>
        <w:rPr>
          <w:b/>
        </w:rPr>
      </w:pPr>
      <w:r>
        <w:rPr>
          <w:b/>
        </w:rPr>
        <w:t>3.   Odczynniki:</w:t>
      </w:r>
    </w:p>
    <w:p w14:paraId="694B534B" w14:textId="77777777" w:rsidR="00EF3848" w:rsidRDefault="00EF3848" w:rsidP="00C46D83">
      <w:pPr>
        <w:pStyle w:val="ListParagraph"/>
        <w:numPr>
          <w:ilvl w:val="0"/>
          <w:numId w:val="30"/>
        </w:numPr>
      </w:pPr>
      <w:r>
        <w:t>Wszystkie odczynniki mają jakość analityczną, chyba że określono inaczej.</w:t>
      </w:r>
    </w:p>
    <w:p w14:paraId="09C74907" w14:textId="77777777" w:rsidR="00EF3848" w:rsidRDefault="00EF3848" w:rsidP="00C46D83">
      <w:pPr>
        <w:pStyle w:val="ListParagraph"/>
        <w:numPr>
          <w:ilvl w:val="0"/>
          <w:numId w:val="30"/>
        </w:numPr>
      </w:pPr>
      <w:r>
        <w:t>Wszelkie odniesienia do wody odnoszą się do wody destylowanej lub wody o równoważnej jakości.</w:t>
      </w:r>
    </w:p>
    <w:p w14:paraId="3D4950C8" w14:textId="77777777" w:rsidR="00EF3848" w:rsidRDefault="00EF3848" w:rsidP="00161413"/>
    <w:p w14:paraId="40ACEE2F" w14:textId="77777777" w:rsidR="00EF3848" w:rsidRPr="00C46D83" w:rsidRDefault="00C46D83" w:rsidP="006D35C3">
      <w:pPr>
        <w:spacing w:after="120"/>
        <w:rPr>
          <w:b/>
          <w:i/>
        </w:rPr>
      </w:pPr>
      <w:r>
        <w:rPr>
          <w:b/>
          <w:i/>
        </w:rPr>
        <w:t>3.1</w:t>
      </w:r>
      <w:r>
        <w:rPr>
          <w:b/>
        </w:rPr>
        <w:t xml:space="preserve"> </w:t>
      </w:r>
      <w:r>
        <w:rPr>
          <w:b/>
          <w:i/>
        </w:rPr>
        <w:t xml:space="preserve"> 4 % (objętościowo) roztwór kwasu octowego w wodzie</w:t>
      </w:r>
    </w:p>
    <w:p w14:paraId="453A5FA2" w14:textId="77777777" w:rsidR="00EF3848" w:rsidRDefault="00EF3848" w:rsidP="00161413">
      <w:r>
        <w:t>Dodać 40 ml lodowatego kwasu octowego do wody i zrobić mieszaninę 1 000 ml.</w:t>
      </w:r>
    </w:p>
    <w:p w14:paraId="6B73AC88" w14:textId="77777777" w:rsidR="00EF3848" w:rsidRDefault="00EF3848" w:rsidP="00161413"/>
    <w:p w14:paraId="4FAEBFB6" w14:textId="77777777" w:rsidR="00EF3848" w:rsidRPr="00C46D83" w:rsidRDefault="00C46D83" w:rsidP="006D35C3">
      <w:pPr>
        <w:spacing w:after="120"/>
        <w:rPr>
          <w:b/>
          <w:i/>
        </w:rPr>
      </w:pPr>
      <w:r>
        <w:rPr>
          <w:b/>
          <w:i/>
        </w:rPr>
        <w:t>3.2</w:t>
      </w:r>
      <w:r>
        <w:rPr>
          <w:b/>
        </w:rPr>
        <w:t>   </w:t>
      </w:r>
      <w:r>
        <w:rPr>
          <w:b/>
          <w:i/>
        </w:rPr>
        <w:t>Roztwory podstawowe</w:t>
      </w:r>
    </w:p>
    <w:p w14:paraId="7DFD8EF1" w14:textId="77777777" w:rsidR="00EF3848" w:rsidRDefault="00EF3848" w:rsidP="00161413">
      <w:r>
        <w:t>Przygotować roztwory podstawowe zawierające 1 000 mg ołowiu na litr i co najmniej 500 mg kadmu na litr w 4 % roztworze kwasu octowego, o którym mowa w pkt 3.1.</w:t>
      </w:r>
    </w:p>
    <w:p w14:paraId="0361ADFD" w14:textId="77777777" w:rsidR="00EF3848" w:rsidRPr="00EF3848" w:rsidRDefault="00EF3848" w:rsidP="00161413"/>
    <w:p w14:paraId="555C6EE4" w14:textId="77777777" w:rsidR="00AA4078" w:rsidRPr="007142A1" w:rsidRDefault="007142A1" w:rsidP="007142A1">
      <w:pPr>
        <w:rPr>
          <w:b/>
        </w:rPr>
      </w:pPr>
      <w:r>
        <w:rPr>
          <w:b/>
        </w:rPr>
        <w:t>4.   Wymagania jakościowe dla metody analizy instrumentalnej</w:t>
      </w:r>
    </w:p>
    <w:p w14:paraId="56171291" w14:textId="77777777" w:rsidR="007142A1" w:rsidRDefault="007142A1" w:rsidP="00161413">
      <w:pPr>
        <w:rPr>
          <w:spacing w:val="3"/>
        </w:rPr>
      </w:pPr>
    </w:p>
    <w:p w14:paraId="4E303A8A" w14:textId="77777777" w:rsidR="006D35C3" w:rsidRPr="006D35C3" w:rsidRDefault="007142A1" w:rsidP="006D35C3">
      <w:pPr>
        <w:spacing w:after="120"/>
        <w:rPr>
          <w:b/>
          <w:i/>
          <w:spacing w:val="3"/>
        </w:rPr>
      </w:pPr>
      <w:r>
        <w:rPr>
          <w:b/>
          <w:i/>
        </w:rPr>
        <w:t>4.1   Granica wykrywalności</w:t>
      </w:r>
    </w:p>
    <w:p w14:paraId="2B428F42" w14:textId="77777777" w:rsidR="004C6E0C" w:rsidRDefault="004C6E0C" w:rsidP="00161413">
      <w:r>
        <w:t>Granica wykrywalności ołowiu i kadmu musi być równa lub niższa niż:</w:t>
      </w:r>
    </w:p>
    <w:p w14:paraId="337EA9A0" w14:textId="77777777" w:rsidR="004C6E0C" w:rsidRDefault="004C6E0C" w:rsidP="007142A1">
      <w:pPr>
        <w:pStyle w:val="ListParagraph"/>
        <w:numPr>
          <w:ilvl w:val="0"/>
          <w:numId w:val="31"/>
        </w:numPr>
      </w:pPr>
      <w:r>
        <w:t>0,1 mg/litr dla ołowiu;</w:t>
      </w:r>
    </w:p>
    <w:p w14:paraId="1D3E2004" w14:textId="77777777" w:rsidR="004C6E0C" w:rsidRPr="007142A1" w:rsidRDefault="004C6E0C" w:rsidP="007142A1">
      <w:pPr>
        <w:pStyle w:val="ListParagraph"/>
        <w:numPr>
          <w:ilvl w:val="0"/>
          <w:numId w:val="31"/>
        </w:numPr>
        <w:rPr>
          <w:spacing w:val="3"/>
        </w:rPr>
      </w:pPr>
      <w:r>
        <w:t>0,01 mg/litr kadmu.</w:t>
      </w:r>
    </w:p>
    <w:p w14:paraId="735EF877" w14:textId="77777777" w:rsidR="004C6E0C" w:rsidRDefault="004C6E0C" w:rsidP="007156BB">
      <w:pPr>
        <w:spacing w:before="120"/>
      </w:pPr>
      <w:r>
        <w:t>Granica wykrywalności jest definiowana jako stężenie pierwiastka w 4 % kwasie octowym, o którym mowa w pkt 3.1, które daje sygnał, który jest dwukrotnie większy od szumu tła przyrządu.</w:t>
      </w:r>
    </w:p>
    <w:p w14:paraId="1D6EE438" w14:textId="77777777" w:rsidR="004C6E0C" w:rsidRDefault="004C6E0C" w:rsidP="007142A1"/>
    <w:p w14:paraId="4235FCE7" w14:textId="77777777" w:rsidR="006D35C3" w:rsidRDefault="007156BB" w:rsidP="006D35C3">
      <w:pPr>
        <w:spacing w:after="120"/>
        <w:rPr>
          <w:b/>
          <w:spacing w:val="3"/>
        </w:rPr>
      </w:pPr>
      <w:r>
        <w:rPr>
          <w:b/>
          <w:i/>
        </w:rPr>
        <w:t>4.2   Granica oznaczalności</w:t>
      </w:r>
    </w:p>
    <w:p w14:paraId="2C340B7A" w14:textId="77777777" w:rsidR="004C6E0C" w:rsidRDefault="004C6E0C" w:rsidP="007142A1">
      <w:r>
        <w:t>Granica oznaczalności ołowiu i kadmu musi być równa lub niższa od:</w:t>
      </w:r>
    </w:p>
    <w:p w14:paraId="63A90DD3" w14:textId="77777777" w:rsidR="005542DF" w:rsidRDefault="005542DF" w:rsidP="007156BB">
      <w:pPr>
        <w:pStyle w:val="ListParagraph"/>
        <w:numPr>
          <w:ilvl w:val="0"/>
          <w:numId w:val="32"/>
        </w:numPr>
      </w:pPr>
      <w:r>
        <w:t>0,2 mg/litr dla ołowiu;</w:t>
      </w:r>
    </w:p>
    <w:p w14:paraId="678454EE" w14:textId="77777777" w:rsidR="005542DF" w:rsidRDefault="005542DF" w:rsidP="007156BB">
      <w:pPr>
        <w:pStyle w:val="ListParagraph"/>
        <w:numPr>
          <w:ilvl w:val="0"/>
          <w:numId w:val="32"/>
        </w:numPr>
      </w:pPr>
      <w:r>
        <w:t>0,02 mg/litr kadmu.</w:t>
      </w:r>
    </w:p>
    <w:p w14:paraId="5ABB2346" w14:textId="77777777" w:rsidR="006D35C3" w:rsidRDefault="006D35C3">
      <w:pPr>
        <w:tabs>
          <w:tab w:val="clear" w:pos="283"/>
        </w:tabs>
      </w:pPr>
      <w:r>
        <w:br w:type="page"/>
      </w:r>
    </w:p>
    <w:p w14:paraId="58451516" w14:textId="77777777" w:rsidR="005542DF" w:rsidRPr="007156BB" w:rsidRDefault="005542DF" w:rsidP="007142A1">
      <w:pPr>
        <w:rPr>
          <w:b/>
          <w:i/>
        </w:rPr>
      </w:pPr>
      <w:r>
        <w:rPr>
          <w:b/>
          <w:i/>
        </w:rPr>
        <w:lastRenderedPageBreak/>
        <w:t>4.3</w:t>
      </w:r>
      <w:r>
        <w:rPr>
          <w:b/>
        </w:rPr>
        <w:t>   </w:t>
      </w:r>
      <w:r>
        <w:rPr>
          <w:b/>
          <w:i/>
        </w:rPr>
        <w:t>Odzyskiwanie</w:t>
      </w:r>
    </w:p>
    <w:p w14:paraId="6D46D2F8" w14:textId="77777777" w:rsidR="005542DF" w:rsidRDefault="006175C9" w:rsidP="007142A1">
      <w:r>
        <w:t>Odzyskiwanie ołowiu i kadmu dodanych do 4 % kwasu octowego, o którym mowa w pkt 3.1, musi mieścić się w granicach 80 % do 120 % dodanej ilości.</w:t>
      </w:r>
    </w:p>
    <w:p w14:paraId="51185619" w14:textId="77777777" w:rsidR="007156BB" w:rsidRDefault="007156BB" w:rsidP="007142A1"/>
    <w:p w14:paraId="2DABED67" w14:textId="77777777" w:rsidR="006175C9" w:rsidRPr="007156BB" w:rsidRDefault="006175C9" w:rsidP="006D35C3">
      <w:pPr>
        <w:spacing w:after="120"/>
        <w:rPr>
          <w:b/>
          <w:i/>
        </w:rPr>
      </w:pPr>
      <w:r>
        <w:rPr>
          <w:b/>
          <w:i/>
        </w:rPr>
        <w:t>4.4</w:t>
      </w:r>
      <w:r>
        <w:rPr>
          <w:b/>
        </w:rPr>
        <w:t>   </w:t>
      </w:r>
      <w:r>
        <w:rPr>
          <w:b/>
          <w:i/>
        </w:rPr>
        <w:t>Swoistość</w:t>
      </w:r>
    </w:p>
    <w:p w14:paraId="37BF469C" w14:textId="77777777" w:rsidR="006175C9" w:rsidRDefault="006175C9" w:rsidP="007142A1">
      <w:r>
        <w:t>Metoda analizy instrumentalnej musi być wolna od zakłóceń związanych z matrycą i widmowych.</w:t>
      </w:r>
    </w:p>
    <w:p w14:paraId="40049F5F" w14:textId="77777777" w:rsidR="007156BB" w:rsidRDefault="007156BB" w:rsidP="007142A1"/>
    <w:p w14:paraId="0C62CB0B" w14:textId="77777777" w:rsidR="006175C9" w:rsidRPr="007156BB" w:rsidRDefault="006175C9" w:rsidP="007142A1">
      <w:pPr>
        <w:rPr>
          <w:b/>
        </w:rPr>
      </w:pPr>
      <w:r>
        <w:rPr>
          <w:b/>
        </w:rPr>
        <w:t>5.   Metoda</w:t>
      </w:r>
    </w:p>
    <w:p w14:paraId="45141C12" w14:textId="77777777" w:rsidR="007156BB" w:rsidRDefault="007156BB" w:rsidP="007142A1">
      <w:pPr>
        <w:rPr>
          <w:i/>
        </w:rPr>
      </w:pPr>
    </w:p>
    <w:p w14:paraId="2F85A56C" w14:textId="77777777" w:rsidR="006175C9" w:rsidRPr="007156BB" w:rsidRDefault="006175C9" w:rsidP="006D35C3">
      <w:pPr>
        <w:spacing w:after="120"/>
        <w:rPr>
          <w:b/>
          <w:i/>
        </w:rPr>
      </w:pPr>
      <w:r>
        <w:rPr>
          <w:b/>
          <w:i/>
        </w:rPr>
        <w:t>5.1</w:t>
      </w:r>
      <w:r>
        <w:rPr>
          <w:b/>
        </w:rPr>
        <w:t>   </w:t>
      </w:r>
      <w:r>
        <w:rPr>
          <w:b/>
          <w:i/>
        </w:rPr>
        <w:t>Przygotowanie próbki</w:t>
      </w:r>
    </w:p>
    <w:p w14:paraId="3527F3A1" w14:textId="77777777" w:rsidR="00DE02D2" w:rsidRPr="00DE02D2" w:rsidRDefault="00DE02D2" w:rsidP="007142A1">
      <w:pPr>
        <w:rPr>
          <w:sz w:val="2"/>
        </w:rPr>
      </w:pPr>
    </w:p>
    <w:p w14:paraId="58BA47B2" w14:textId="77777777" w:rsidR="006175C9" w:rsidRDefault="006175C9" w:rsidP="007142A1">
      <w:r>
        <w:t>Próbka musi być czysta i wolna od smarów i innych substancji, które mogą mieć wpływ na badanie.</w:t>
      </w:r>
    </w:p>
    <w:p w14:paraId="7D5D5A31" w14:textId="77777777" w:rsidR="006175C9" w:rsidRDefault="007156BB" w:rsidP="007142A1">
      <w:r>
        <w:tab/>
        <w:t>Przemyć próbkę w roztworze zawierającym płynny detergent dla gospodarstw domowych w temperaturze około 40 °C. Płukać próbkę najpierw w wodzie z kranu, a następnie w wodzie destylowanej lub wodzie o równoważnej jakości. Pozostawić wodę do spuszczenia, a następnie wysuszyć, aby uniknąć plam. Badanej powierzchni nie wolno dotykać po czyszczeniu.</w:t>
      </w:r>
    </w:p>
    <w:p w14:paraId="015A048A" w14:textId="77777777" w:rsidR="007156BB" w:rsidRDefault="007156BB" w:rsidP="007142A1">
      <w:pPr>
        <w:rPr>
          <w:i/>
        </w:rPr>
      </w:pPr>
    </w:p>
    <w:p w14:paraId="756CC39F" w14:textId="77777777" w:rsidR="006175C9" w:rsidRPr="007156BB" w:rsidRDefault="006175C9" w:rsidP="006D35C3">
      <w:pPr>
        <w:spacing w:after="120"/>
        <w:rPr>
          <w:b/>
          <w:i/>
        </w:rPr>
      </w:pPr>
      <w:r>
        <w:rPr>
          <w:b/>
          <w:i/>
        </w:rPr>
        <w:t>5.2</w:t>
      </w:r>
      <w:r>
        <w:rPr>
          <w:b/>
        </w:rPr>
        <w:t>   </w:t>
      </w:r>
      <w:r>
        <w:rPr>
          <w:b/>
          <w:i/>
        </w:rPr>
        <w:t>Oznaczanie ołowiu lub kadmu</w:t>
      </w:r>
    </w:p>
    <w:p w14:paraId="6899B262" w14:textId="77777777" w:rsidR="00E10DD1" w:rsidRDefault="00E10DD1" w:rsidP="007156BB">
      <w:pPr>
        <w:pStyle w:val="ListParagraph"/>
        <w:numPr>
          <w:ilvl w:val="0"/>
          <w:numId w:val="33"/>
        </w:numPr>
      </w:pPr>
      <w:r>
        <w:t>Przygotowaną próbkę bada się zgodnie z częścią 1.</w:t>
      </w:r>
    </w:p>
    <w:p w14:paraId="6B5D3623" w14:textId="77777777" w:rsidR="00E10DD1" w:rsidRDefault="00E10DD1" w:rsidP="007156BB">
      <w:pPr>
        <w:pStyle w:val="ListParagraph"/>
        <w:numPr>
          <w:ilvl w:val="0"/>
          <w:numId w:val="33"/>
        </w:numPr>
      </w:pPr>
      <w:r>
        <w:t>Przed usunięciem roztworu badawczego do oznaczania ołowiu i/lub kadmu, homogenizować zawartość próbki za pomocą odpowiedniej metody, która pozwala uniknąć utraty roztworu lub ścierania badanej powierzchni.</w:t>
      </w:r>
    </w:p>
    <w:p w14:paraId="71F2C310" w14:textId="77777777" w:rsidR="00E10DD1" w:rsidRDefault="00E10DD1" w:rsidP="007156BB">
      <w:pPr>
        <w:pStyle w:val="ListParagraph"/>
        <w:numPr>
          <w:ilvl w:val="0"/>
          <w:numId w:val="33"/>
        </w:numPr>
      </w:pPr>
      <w:r>
        <w:t>Wykonać ślepą próbę na roztworze testowym stosowanym do każdej serii oznaczeń.</w:t>
      </w:r>
    </w:p>
    <w:p w14:paraId="093241D0" w14:textId="77777777" w:rsidR="00AB62DB" w:rsidRDefault="00E10DD1" w:rsidP="007156BB">
      <w:pPr>
        <w:pStyle w:val="ListParagraph"/>
        <w:numPr>
          <w:ilvl w:val="0"/>
          <w:numId w:val="33"/>
        </w:numPr>
      </w:pPr>
      <w:r>
        <w:t>Wykonać oznaczenia dla ołowiu i kadmu w odpowiednich warunkach.</w:t>
      </w:r>
    </w:p>
    <w:p w14:paraId="68138BEC" w14:textId="77777777" w:rsidR="00AB62DB" w:rsidRDefault="00AB62DB">
      <w:pPr>
        <w:tabs>
          <w:tab w:val="clear" w:pos="283"/>
        </w:tabs>
      </w:pPr>
      <w:r>
        <w:br w:type="page"/>
      </w:r>
    </w:p>
    <w:p w14:paraId="50EBC1E3" w14:textId="77777777" w:rsidR="00AB62DB" w:rsidRDefault="00AB62DB" w:rsidP="00AB62DB">
      <w:pPr>
        <w:spacing w:before="56" w:line="322" w:lineRule="exact"/>
        <w:ind w:right="628"/>
        <w:jc w:val="right"/>
        <w:rPr>
          <w:i/>
        </w:rPr>
      </w:pPr>
      <w:r>
        <w:rPr>
          <w:i/>
        </w:rPr>
        <w:lastRenderedPageBreak/>
        <w:t>Załącznik 3</w:t>
      </w:r>
    </w:p>
    <w:p w14:paraId="7F7A038B" w14:textId="77777777" w:rsidR="00AB62DB" w:rsidRDefault="00AB62DB" w:rsidP="00AB62DB">
      <w:pPr>
        <w:pStyle w:val="BodyText"/>
        <w:ind w:right="348"/>
        <w:jc w:val="right"/>
      </w:pPr>
      <w:r>
        <w:t>(do LIVSFS 2022:XX)</w:t>
      </w:r>
    </w:p>
    <w:p w14:paraId="06E6E2C9" w14:textId="77777777" w:rsidR="00AB62DB" w:rsidRDefault="00AB62DB" w:rsidP="00AB62DB">
      <w:pPr>
        <w:pStyle w:val="Heading1"/>
      </w:pPr>
      <w:r>
        <w:t>1. Podstawowe zasady określania uwalniania N-nitrozamin i substancji zdolnych do tworzenia N-nitrozoamin</w:t>
      </w:r>
    </w:p>
    <w:p w14:paraId="6296F316" w14:textId="77777777" w:rsidR="00597BCA" w:rsidRDefault="00597BCA" w:rsidP="00597BCA"/>
    <w:p w14:paraId="53F88A6D" w14:textId="77777777" w:rsidR="0079177B" w:rsidRPr="00597BCA" w:rsidRDefault="0079177B" w:rsidP="00597BCA">
      <w:pPr>
        <w:rPr>
          <w:b/>
        </w:rPr>
      </w:pPr>
      <w:r>
        <w:rPr>
          <w:b/>
        </w:rPr>
        <w:t>1.1   Roztwór testowy (sztuczny roztwór śliny)</w:t>
      </w:r>
    </w:p>
    <w:p w14:paraId="00E365F9" w14:textId="77777777" w:rsidR="0079177B" w:rsidRPr="0079177B" w:rsidRDefault="0079177B" w:rsidP="00597BCA">
      <w:r>
        <w:t>Roztwór testowy (sztuczny roztwór śliny) wytwarza się w następujący sposób: rozpuścić 4,2 g wodorowęglanu sodu (NaHCO</w:t>
      </w:r>
      <w:r>
        <w:rPr>
          <w:vertAlign w:val="subscript"/>
        </w:rPr>
        <w:t>3</w:t>
      </w:r>
      <w:r>
        <w:t>), 0,5 g chlorku sodu (NaCl), 0,2 g węglanu potasu (K</w:t>
      </w:r>
      <w:r>
        <w:rPr>
          <w:vertAlign w:val="subscript"/>
        </w:rPr>
        <w:t>2</w:t>
      </w:r>
      <w:r>
        <w:t>CO</w:t>
      </w:r>
      <w:r>
        <w:rPr>
          <w:vertAlign w:val="subscript"/>
        </w:rPr>
        <w:t>3</w:t>
      </w:r>
      <w:r>
        <w:t>) i 30,0 mg azotynu sodu (NaNO</w:t>
      </w:r>
      <w:r>
        <w:rPr>
          <w:vertAlign w:val="subscript"/>
        </w:rPr>
        <w:t>2</w:t>
      </w:r>
      <w:r>
        <w:t>) w jednym litrze wody destylowanej lub wody równoważnej jakości. PH roztworu wynosi 9.</w:t>
      </w:r>
    </w:p>
    <w:p w14:paraId="2ECBA3ED" w14:textId="77777777" w:rsidR="00597BCA" w:rsidRDefault="00597BCA" w:rsidP="00597BCA"/>
    <w:p w14:paraId="555C83DA" w14:textId="77777777" w:rsidR="0079177B" w:rsidRPr="00597BCA" w:rsidRDefault="0079177B" w:rsidP="00597BCA">
      <w:pPr>
        <w:rPr>
          <w:b/>
        </w:rPr>
      </w:pPr>
      <w:r>
        <w:rPr>
          <w:b/>
        </w:rPr>
        <w:t>1.2   Warunki badania</w:t>
      </w:r>
    </w:p>
    <w:p w14:paraId="593B35D9" w14:textId="18F09A4F" w:rsidR="0079177B" w:rsidRDefault="0079177B" w:rsidP="00597BCA">
      <w:pPr>
        <w:rPr>
          <w:spacing w:val="3"/>
        </w:rPr>
      </w:pPr>
      <w:r>
        <w:t xml:space="preserve">Próbki materiału z odpowiedniej liczby smoczków na butelkę lub smoczków uspokajających muszą być całkowicie zanurzone w roztworze sztucznej śliny przez 24 godziny w temperaturze 40 </w:t>
      </w:r>
      <w:r>
        <w:rPr>
          <w:rFonts w:ascii="Symbol" w:hAnsi="Symbol"/>
        </w:rPr>
        <w:t xml:space="preserve"> </w:t>
      </w:r>
      <w:r>
        <w:t>2</w:t>
      </w:r>
      <w:r>
        <w:rPr>
          <w:rFonts w:ascii="Symbol" w:hAnsi="Symbol"/>
        </w:rPr>
        <w:t></w:t>
      </w:r>
      <w:r>
        <w:t>C.</w:t>
      </w:r>
    </w:p>
    <w:p w14:paraId="4F8D9A5A" w14:textId="77777777" w:rsidR="0079177B" w:rsidRDefault="0079177B" w:rsidP="0079177B">
      <w:pPr>
        <w:pStyle w:val="Heading1"/>
      </w:pPr>
      <w:r>
        <w:t>2. Kryteria dotyczące metody oznaczania uwalniania N-nitrozamin i substancji zdolnych do tworzenia N-nitrozoamin</w:t>
      </w:r>
    </w:p>
    <w:p w14:paraId="06674458" w14:textId="77777777" w:rsidR="0079177B" w:rsidRPr="0079177B" w:rsidRDefault="0079177B" w:rsidP="0079177B"/>
    <w:p w14:paraId="42B588AF" w14:textId="77777777" w:rsidR="0079177B" w:rsidRPr="0079177B" w:rsidRDefault="00E67878" w:rsidP="00E67878">
      <w:pPr>
        <w:tabs>
          <w:tab w:val="clear" w:pos="283"/>
          <w:tab w:val="left" w:pos="567"/>
        </w:tabs>
      </w:pPr>
      <w:r>
        <w:rPr>
          <w:b/>
        </w:rPr>
        <w:t>2.1   </w:t>
      </w:r>
      <w:r>
        <w:t>Uwalnianie N-nitrozamin określa się w objętości każdego roztworu próbki przygotowanej zgodnie z pkt 1. N-nitrosaminy są ekstrahowane z roztworu próbki z dichlorometanem wolnym od nitrozoaminy (CH</w:t>
      </w:r>
      <w:r>
        <w:rPr>
          <w:vertAlign w:val="subscript"/>
        </w:rPr>
        <w:t>2</w:t>
      </w:r>
      <w:r>
        <w:t>Cl</w:t>
      </w:r>
      <w:r>
        <w:rPr>
          <w:vertAlign w:val="subscript"/>
        </w:rPr>
        <w:t>2</w:t>
      </w:r>
      <w:r>
        <w:t>) i oznaczane za pomocą chromatografii gazowej.</w:t>
      </w:r>
    </w:p>
    <w:p w14:paraId="49497B90" w14:textId="77777777" w:rsidR="0079177B" w:rsidRDefault="0079177B" w:rsidP="0079177B"/>
    <w:p w14:paraId="231622EC" w14:textId="77777777" w:rsidR="00E67878" w:rsidRDefault="00597BCA" w:rsidP="00597BCA">
      <w:pPr>
        <w:widowControl w:val="0"/>
        <w:tabs>
          <w:tab w:val="clear" w:pos="283"/>
          <w:tab w:val="left" w:pos="567"/>
        </w:tabs>
        <w:autoSpaceDE w:val="0"/>
        <w:autoSpaceDN w:val="0"/>
        <w:ind w:right="215"/>
      </w:pPr>
      <w:r>
        <w:rPr>
          <w:b/>
        </w:rPr>
        <w:t>2.2   </w:t>
      </w:r>
      <w:r>
        <w:t>Uwalnianie substancji zdolnych do tworzenia N-nitrozoamin jest oznaczane w innej objętości każdego roztworu próbki przygotowanego zgodnie z pkt 1. Substancje zdolne do tworzenia nitrozoamin są przenoszone (przekształcane) do nitrozoamin poprzez zakwaszenie roztworu testowego kwasem solnym. Nitrozoaminy są następnie ekstrahowane z roztworu dichlorometanu i oznaczane za pomocą chromatografii gazowej.</w:t>
      </w:r>
    </w:p>
    <w:p w14:paraId="234688E2" w14:textId="77777777" w:rsidR="00E67878" w:rsidRPr="0079177B" w:rsidRDefault="00E67878" w:rsidP="0079177B"/>
    <w:sectPr w:rsidR="00E67878" w:rsidRPr="0079177B" w:rsidSect="0067615F">
      <w:headerReference w:type="even" r:id="rId8"/>
      <w:headerReference w:type="default" r:id="rId9"/>
      <w:footerReference w:type="even" r:id="rId10"/>
      <w:footerReference w:type="default" r:id="rId11"/>
      <w:footerReference w:type="first" r:id="rId12"/>
      <w:pgSz w:w="11906" w:h="16838" w:code="9"/>
      <w:pgMar w:top="1259" w:right="1134" w:bottom="1361"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313C6" w14:textId="77777777" w:rsidR="003B49D1" w:rsidRDefault="003B49D1" w:rsidP="009D6B26">
      <w:r>
        <w:separator/>
      </w:r>
    </w:p>
  </w:endnote>
  <w:endnote w:type="continuationSeparator" w:id="0">
    <w:p w14:paraId="6708B544" w14:textId="77777777" w:rsidR="003B49D1" w:rsidRDefault="003B49D1" w:rsidP="009D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79E0F" w14:textId="77777777" w:rsidR="00DE6B30" w:rsidRDefault="00DE6B30" w:rsidP="00593296">
    <w:pPr>
      <w:pStyle w:val="Footer"/>
      <w:tabs>
        <w:tab w:val="center" w:pos="4253"/>
      </w:tabs>
    </w:pPr>
    <w:r>
      <w:tab/>
    </w:r>
    <w:r>
      <w:t xml:space="preserve">LIVSFS </w:t>
    </w:r>
    <w:sdt>
      <w:sdtPr>
        <w:id w:val="1963914061"/>
        <w:lock w:val="contentLocked"/>
        <w:dataBinding w:prefixMappings="xmlns:ns0='http://purl.org/dc/elements/1.1/' xmlns:ns1='http://schemas.openxmlformats.org/package/2006/metadata/core-properties' " w:xpath="/ns1:coreProperties[1]/ns1:keywords[1]" w:storeItemID="{6C3C8BC8-F283-45AE-878A-BAB7291924A1}"/>
        <w:text/>
      </w:sdtPr>
      <w:sdtEndPr/>
      <w:sdtContent>
        <w:r>
          <w:t>2023:xx</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44DF8" w14:textId="77777777" w:rsidR="00DE6B30" w:rsidRDefault="00DE6B30" w:rsidP="00593296">
    <w:pPr>
      <w:pStyle w:val="Footer"/>
      <w:tabs>
        <w:tab w:val="center" w:pos="3686"/>
      </w:tabs>
    </w:pPr>
    <w:r>
      <w:tab/>
    </w:r>
    <w:r>
      <w:t xml:space="preserve">LIVSFS </w:t>
    </w:r>
    <w:sdt>
      <w:sdtPr>
        <w:id w:val="1463229784"/>
        <w:lock w:val="contentLocked"/>
        <w:dataBinding w:prefixMappings="xmlns:ns0='http://purl.org/dc/elements/1.1/' xmlns:ns1='http://schemas.openxmlformats.org/package/2006/metadata/core-properties' " w:xpath="/ns1:coreProperties[1]/ns1:keywords[1]" w:storeItemID="{6C3C8BC8-F283-45AE-878A-BAB7291924A1}"/>
        <w:text/>
      </w:sdtPr>
      <w:sdtEndPr/>
      <w:sdtContent>
        <w:r>
          <w:t>2023:xx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5BF83" w14:textId="77777777" w:rsidR="00DE6B30" w:rsidRDefault="00DE6B30" w:rsidP="00593296">
    <w:pPr>
      <w:pStyle w:val="Footer"/>
      <w:tabs>
        <w:tab w:val="center" w:pos="4253"/>
      </w:tabs>
    </w:pPr>
    <w:r>
      <w:tab/>
    </w:r>
    <w:r>
      <w:t xml:space="preserve">LIVSFS </w:t>
    </w:r>
    <w:sdt>
      <w:sdtPr>
        <w:id w:val="-410309493"/>
        <w:lock w:val="contentLocked"/>
        <w:dataBinding w:prefixMappings="xmlns:ns0='http://purl.org/dc/elements/1.1/' xmlns:ns1='http://schemas.openxmlformats.org/package/2006/metadata/core-properties' " w:xpath="/ns1:coreProperties[1]/ns1:keywords[1]" w:storeItemID="{6C3C8BC8-F283-45AE-878A-BAB7291924A1}"/>
        <w:text/>
      </w:sdtPr>
      <w:sdtEndPr/>
      <w:sdtContent>
        <w:r>
          <w:t>2023:xx</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58546" w14:textId="77777777" w:rsidR="003B49D1" w:rsidRDefault="003B49D1" w:rsidP="009D6B26">
      <w:r>
        <w:separator/>
      </w:r>
    </w:p>
  </w:footnote>
  <w:footnote w:type="continuationSeparator" w:id="0">
    <w:p w14:paraId="24F79536" w14:textId="77777777" w:rsidR="003B49D1" w:rsidRDefault="003B49D1" w:rsidP="009D6B26">
      <w:r>
        <w:continuationSeparator/>
      </w:r>
    </w:p>
  </w:footnote>
  <w:footnote w:id="1">
    <w:p w14:paraId="3F9D87DC" w14:textId="77777777" w:rsidR="00DE6B30" w:rsidRDefault="00DE6B30">
      <w:pPr>
        <w:pStyle w:val="FootnoteText"/>
      </w:pPr>
      <w:r>
        <w:rPr>
          <w:rStyle w:val="FootnoteReference"/>
        </w:rPr>
        <w:footnoteRef/>
      </w:r>
      <w:r>
        <w:t xml:space="preserve"> Zob. dyrektywa (UE) 2015/1535 Parlamentu Europejskiego i Rady z dnia 9 września 2015 r. ustanawiająca procedurę udzielania informacji w dziedzinie przepisów technicznych oraz zasad dotyczących usług społeczeństwa informacyjnego.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3738C" w14:textId="74202452" w:rsidR="00DE6B30" w:rsidRDefault="00DE6B30">
    <w:pPr>
      <w:pStyle w:val="Header"/>
    </w:pPr>
    <w:r>
      <w:fldChar w:fldCharType="begin"/>
    </w:r>
    <w:r>
      <w:instrText xml:space="preserve"> PAGE  \* Arabic </w:instrText>
    </w:r>
    <w:r>
      <w:fldChar w:fldCharType="separate"/>
    </w:r>
    <w:r w:rsidR="009D33A9">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FC823" w14:textId="0788F8E2" w:rsidR="00DE6B30" w:rsidRDefault="00DE6B30" w:rsidP="006909D3">
    <w:pPr>
      <w:pStyle w:val="Header"/>
      <w:jc w:val="right"/>
    </w:pPr>
    <w:r>
      <w:fldChar w:fldCharType="begin"/>
    </w:r>
    <w:r>
      <w:instrText xml:space="preserve"> PAGE  \* Arabic </w:instrText>
    </w:r>
    <w:r>
      <w:fldChar w:fldCharType="separate"/>
    </w:r>
    <w:r w:rsidR="009D33A9">
      <w:t>2</w:t>
    </w:r>
    <w:r w:rsidR="009D33A9">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66D5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1D0C01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8103D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664989A"/>
    <w:name w:val="chars"/>
    <w:lvl w:ilvl="0">
      <w:start w:val="1"/>
      <w:numFmt w:val="lowerLetter"/>
      <w:pStyle w:val="ListNumber2"/>
      <w:lvlText w:val="%1)"/>
      <w:lvlJc w:val="left"/>
      <w:pPr>
        <w:ind w:left="425" w:hanging="142"/>
      </w:pPr>
    </w:lvl>
  </w:abstractNum>
  <w:abstractNum w:abstractNumId="4" w15:restartNumberingAfterBreak="0">
    <w:nsid w:val="FFFFFF80"/>
    <w:multiLevelType w:val="singleLevel"/>
    <w:tmpl w:val="A924565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B0763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6984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6491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0C54CA"/>
    <w:name w:val="num"/>
    <w:lvl w:ilvl="0">
      <w:start w:val="1"/>
      <w:numFmt w:val="decimal"/>
      <w:pStyle w:val="ListNumber"/>
      <w:lvlText w:val="%1."/>
      <w:lvlJc w:val="left"/>
      <w:pPr>
        <w:ind w:left="425" w:hanging="142"/>
      </w:pPr>
    </w:lvl>
  </w:abstractNum>
  <w:abstractNum w:abstractNumId="9" w15:restartNumberingAfterBreak="0">
    <w:nsid w:val="FFFFFF89"/>
    <w:multiLevelType w:val="singleLevel"/>
    <w:tmpl w:val="68560E06"/>
    <w:name w:val="hyphen"/>
    <w:lvl w:ilvl="0">
      <w:start w:val="1"/>
      <w:numFmt w:val="bullet"/>
      <w:pStyle w:val="ListBullet"/>
      <w:lvlText w:val=""/>
      <w:lvlJc w:val="left"/>
      <w:pPr>
        <w:ind w:left="425" w:hanging="142"/>
      </w:pPr>
      <w:rPr>
        <w:rFonts w:ascii="Symbol" w:hAnsi="Symbol" w:hint="default"/>
      </w:rPr>
    </w:lvl>
  </w:abstractNum>
  <w:abstractNum w:abstractNumId="10" w15:restartNumberingAfterBreak="0">
    <w:nsid w:val="07E91EDB"/>
    <w:multiLevelType w:val="multilevel"/>
    <w:tmpl w:val="5ED22CD0"/>
    <w:lvl w:ilvl="0">
      <w:start w:val="4"/>
      <w:numFmt w:val="decimal"/>
      <w:lvlText w:val="%1"/>
      <w:lvlJc w:val="left"/>
      <w:pPr>
        <w:ind w:left="112" w:hanging="516"/>
      </w:pPr>
      <w:rPr>
        <w:rFonts w:hint="default"/>
      </w:rPr>
    </w:lvl>
    <w:lvl w:ilvl="1">
      <w:start w:val="1"/>
      <w:numFmt w:val="decimal"/>
      <w:lvlText w:val="%1.%2"/>
      <w:lvlJc w:val="left"/>
      <w:pPr>
        <w:ind w:left="112" w:hanging="516"/>
        <w:jc w:val="right"/>
      </w:pPr>
      <w:rPr>
        <w:rFonts w:ascii="Times New Roman" w:eastAsia="Times New Roman" w:hAnsi="Times New Roman" w:cs="Times New Roman" w:hint="default"/>
        <w:b/>
        <w:bCs/>
        <w:spacing w:val="0"/>
        <w:w w:val="100"/>
        <w:sz w:val="28"/>
        <w:szCs w:val="28"/>
      </w:rPr>
    </w:lvl>
    <w:lvl w:ilvl="2">
      <w:numFmt w:val="bullet"/>
      <w:lvlText w:val=""/>
      <w:lvlJc w:val="left"/>
      <w:pPr>
        <w:ind w:left="820" w:hanging="425"/>
      </w:pPr>
      <w:rPr>
        <w:rFonts w:ascii="Symbol" w:eastAsia="Symbol" w:hAnsi="Symbol" w:cs="Symbol" w:hint="default"/>
        <w:w w:val="100"/>
        <w:sz w:val="28"/>
        <w:szCs w:val="28"/>
      </w:rPr>
    </w:lvl>
    <w:lvl w:ilvl="3">
      <w:numFmt w:val="bullet"/>
      <w:lvlText w:val="•"/>
      <w:lvlJc w:val="left"/>
      <w:pPr>
        <w:ind w:left="2452" w:hanging="425"/>
      </w:pPr>
      <w:rPr>
        <w:rFonts w:hint="default"/>
      </w:rPr>
    </w:lvl>
    <w:lvl w:ilvl="4">
      <w:numFmt w:val="bullet"/>
      <w:lvlText w:val="•"/>
      <w:lvlJc w:val="left"/>
      <w:pPr>
        <w:ind w:left="3525" w:hanging="425"/>
      </w:pPr>
      <w:rPr>
        <w:rFonts w:hint="default"/>
      </w:rPr>
    </w:lvl>
    <w:lvl w:ilvl="5">
      <w:numFmt w:val="bullet"/>
      <w:lvlText w:val="•"/>
      <w:lvlJc w:val="left"/>
      <w:pPr>
        <w:ind w:left="4597" w:hanging="425"/>
      </w:pPr>
      <w:rPr>
        <w:rFonts w:hint="default"/>
      </w:rPr>
    </w:lvl>
    <w:lvl w:ilvl="6">
      <w:numFmt w:val="bullet"/>
      <w:lvlText w:val="•"/>
      <w:lvlJc w:val="left"/>
      <w:pPr>
        <w:ind w:left="5670" w:hanging="425"/>
      </w:pPr>
      <w:rPr>
        <w:rFonts w:hint="default"/>
      </w:rPr>
    </w:lvl>
    <w:lvl w:ilvl="7">
      <w:numFmt w:val="bullet"/>
      <w:lvlText w:val="•"/>
      <w:lvlJc w:val="left"/>
      <w:pPr>
        <w:ind w:left="6742" w:hanging="425"/>
      </w:pPr>
      <w:rPr>
        <w:rFonts w:hint="default"/>
      </w:rPr>
    </w:lvl>
    <w:lvl w:ilvl="8">
      <w:numFmt w:val="bullet"/>
      <w:lvlText w:val="•"/>
      <w:lvlJc w:val="left"/>
      <w:pPr>
        <w:ind w:left="7815" w:hanging="425"/>
      </w:pPr>
      <w:rPr>
        <w:rFonts w:hint="default"/>
      </w:rPr>
    </w:lvl>
  </w:abstractNum>
  <w:abstractNum w:abstractNumId="11" w15:restartNumberingAfterBreak="0">
    <w:nsid w:val="08C6525B"/>
    <w:multiLevelType w:val="multilevel"/>
    <w:tmpl w:val="041D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F1C4F0B"/>
    <w:multiLevelType w:val="hybridMultilevel"/>
    <w:tmpl w:val="3A80D340"/>
    <w:lvl w:ilvl="0" w:tplc="B218E934">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109D7B3D"/>
    <w:multiLevelType w:val="hybridMultilevel"/>
    <w:tmpl w:val="5BE83868"/>
    <w:lvl w:ilvl="0" w:tplc="B218E934">
      <w:start w:val="1"/>
      <w:numFmt w:val="bullet"/>
      <w:lvlText w:val=""/>
      <w:lvlJc w:val="left"/>
      <w:pPr>
        <w:ind w:left="643" w:hanging="360"/>
      </w:pPr>
      <w:rPr>
        <w:rFonts w:ascii="Symbol" w:hAnsi="Symbol" w:hint="default"/>
      </w:rPr>
    </w:lvl>
    <w:lvl w:ilvl="1" w:tplc="041D0003" w:tentative="1">
      <w:start w:val="1"/>
      <w:numFmt w:val="bullet"/>
      <w:lvlText w:val="o"/>
      <w:lvlJc w:val="left"/>
      <w:pPr>
        <w:ind w:left="1363" w:hanging="360"/>
      </w:pPr>
      <w:rPr>
        <w:rFonts w:ascii="Courier New" w:hAnsi="Courier New" w:cs="Courier New" w:hint="default"/>
      </w:rPr>
    </w:lvl>
    <w:lvl w:ilvl="2" w:tplc="041D0005" w:tentative="1">
      <w:start w:val="1"/>
      <w:numFmt w:val="bullet"/>
      <w:lvlText w:val=""/>
      <w:lvlJc w:val="left"/>
      <w:pPr>
        <w:ind w:left="2083" w:hanging="360"/>
      </w:pPr>
      <w:rPr>
        <w:rFonts w:ascii="Wingdings" w:hAnsi="Wingdings" w:hint="default"/>
      </w:rPr>
    </w:lvl>
    <w:lvl w:ilvl="3" w:tplc="041D0001" w:tentative="1">
      <w:start w:val="1"/>
      <w:numFmt w:val="bullet"/>
      <w:lvlText w:val=""/>
      <w:lvlJc w:val="left"/>
      <w:pPr>
        <w:ind w:left="2803" w:hanging="360"/>
      </w:pPr>
      <w:rPr>
        <w:rFonts w:ascii="Symbol" w:hAnsi="Symbol" w:hint="default"/>
      </w:rPr>
    </w:lvl>
    <w:lvl w:ilvl="4" w:tplc="041D0003" w:tentative="1">
      <w:start w:val="1"/>
      <w:numFmt w:val="bullet"/>
      <w:lvlText w:val="o"/>
      <w:lvlJc w:val="left"/>
      <w:pPr>
        <w:ind w:left="3523" w:hanging="360"/>
      </w:pPr>
      <w:rPr>
        <w:rFonts w:ascii="Courier New" w:hAnsi="Courier New" w:cs="Courier New" w:hint="default"/>
      </w:rPr>
    </w:lvl>
    <w:lvl w:ilvl="5" w:tplc="041D0005" w:tentative="1">
      <w:start w:val="1"/>
      <w:numFmt w:val="bullet"/>
      <w:lvlText w:val=""/>
      <w:lvlJc w:val="left"/>
      <w:pPr>
        <w:ind w:left="4243" w:hanging="360"/>
      </w:pPr>
      <w:rPr>
        <w:rFonts w:ascii="Wingdings" w:hAnsi="Wingdings" w:hint="default"/>
      </w:rPr>
    </w:lvl>
    <w:lvl w:ilvl="6" w:tplc="041D0001" w:tentative="1">
      <w:start w:val="1"/>
      <w:numFmt w:val="bullet"/>
      <w:lvlText w:val=""/>
      <w:lvlJc w:val="left"/>
      <w:pPr>
        <w:ind w:left="4963" w:hanging="360"/>
      </w:pPr>
      <w:rPr>
        <w:rFonts w:ascii="Symbol" w:hAnsi="Symbol" w:hint="default"/>
      </w:rPr>
    </w:lvl>
    <w:lvl w:ilvl="7" w:tplc="041D0003" w:tentative="1">
      <w:start w:val="1"/>
      <w:numFmt w:val="bullet"/>
      <w:lvlText w:val="o"/>
      <w:lvlJc w:val="left"/>
      <w:pPr>
        <w:ind w:left="5683" w:hanging="360"/>
      </w:pPr>
      <w:rPr>
        <w:rFonts w:ascii="Courier New" w:hAnsi="Courier New" w:cs="Courier New" w:hint="default"/>
      </w:rPr>
    </w:lvl>
    <w:lvl w:ilvl="8" w:tplc="041D0005" w:tentative="1">
      <w:start w:val="1"/>
      <w:numFmt w:val="bullet"/>
      <w:lvlText w:val=""/>
      <w:lvlJc w:val="left"/>
      <w:pPr>
        <w:ind w:left="6403" w:hanging="360"/>
      </w:pPr>
      <w:rPr>
        <w:rFonts w:ascii="Wingdings" w:hAnsi="Wingdings" w:hint="default"/>
      </w:rPr>
    </w:lvl>
  </w:abstractNum>
  <w:abstractNum w:abstractNumId="14" w15:restartNumberingAfterBreak="0">
    <w:nsid w:val="1AD62719"/>
    <w:multiLevelType w:val="hybridMultilevel"/>
    <w:tmpl w:val="4FE206EE"/>
    <w:lvl w:ilvl="0" w:tplc="45089C0C">
      <w:start w:val="1"/>
      <w:numFmt w:val="decimal"/>
      <w:lvlText w:val="%1."/>
      <w:lvlJc w:val="left"/>
      <w:pPr>
        <w:ind w:left="482" w:hanging="370"/>
        <w:jc w:val="right"/>
      </w:pPr>
      <w:rPr>
        <w:rFonts w:ascii="Times New Roman" w:eastAsia="Times New Roman" w:hAnsi="Times New Roman" w:cs="Times New Roman" w:hint="default"/>
        <w:b/>
        <w:bCs/>
        <w:spacing w:val="0"/>
        <w:w w:val="100"/>
        <w:sz w:val="28"/>
        <w:szCs w:val="28"/>
      </w:rPr>
    </w:lvl>
    <w:lvl w:ilvl="1" w:tplc="EE5616B2">
      <w:numFmt w:val="bullet"/>
      <w:lvlText w:val=""/>
      <w:lvlJc w:val="left"/>
      <w:pPr>
        <w:ind w:left="820" w:hanging="425"/>
      </w:pPr>
      <w:rPr>
        <w:rFonts w:ascii="Symbol" w:eastAsia="Symbol" w:hAnsi="Symbol" w:cs="Symbol" w:hint="default"/>
        <w:w w:val="100"/>
        <w:sz w:val="28"/>
        <w:szCs w:val="28"/>
      </w:rPr>
    </w:lvl>
    <w:lvl w:ilvl="2" w:tplc="F0827254">
      <w:numFmt w:val="bullet"/>
      <w:lvlText w:val="•"/>
      <w:lvlJc w:val="left"/>
      <w:pPr>
        <w:ind w:left="1835" w:hanging="425"/>
      </w:pPr>
      <w:rPr>
        <w:rFonts w:hint="default"/>
      </w:rPr>
    </w:lvl>
    <w:lvl w:ilvl="3" w:tplc="5AB42AA4">
      <w:numFmt w:val="bullet"/>
      <w:lvlText w:val="•"/>
      <w:lvlJc w:val="left"/>
      <w:pPr>
        <w:ind w:left="2851" w:hanging="425"/>
      </w:pPr>
      <w:rPr>
        <w:rFonts w:hint="default"/>
      </w:rPr>
    </w:lvl>
    <w:lvl w:ilvl="4" w:tplc="5FACE778">
      <w:numFmt w:val="bullet"/>
      <w:lvlText w:val="•"/>
      <w:lvlJc w:val="left"/>
      <w:pPr>
        <w:ind w:left="3866" w:hanging="425"/>
      </w:pPr>
      <w:rPr>
        <w:rFonts w:hint="default"/>
      </w:rPr>
    </w:lvl>
    <w:lvl w:ilvl="5" w:tplc="84482220">
      <w:numFmt w:val="bullet"/>
      <w:lvlText w:val="•"/>
      <w:lvlJc w:val="left"/>
      <w:pPr>
        <w:ind w:left="4882" w:hanging="425"/>
      </w:pPr>
      <w:rPr>
        <w:rFonts w:hint="default"/>
      </w:rPr>
    </w:lvl>
    <w:lvl w:ilvl="6" w:tplc="8A7AD964">
      <w:numFmt w:val="bullet"/>
      <w:lvlText w:val="•"/>
      <w:lvlJc w:val="left"/>
      <w:pPr>
        <w:ind w:left="5897" w:hanging="425"/>
      </w:pPr>
      <w:rPr>
        <w:rFonts w:hint="default"/>
      </w:rPr>
    </w:lvl>
    <w:lvl w:ilvl="7" w:tplc="5BD6A408">
      <w:numFmt w:val="bullet"/>
      <w:lvlText w:val="•"/>
      <w:lvlJc w:val="left"/>
      <w:pPr>
        <w:ind w:left="6913" w:hanging="425"/>
      </w:pPr>
      <w:rPr>
        <w:rFonts w:hint="default"/>
      </w:rPr>
    </w:lvl>
    <w:lvl w:ilvl="8" w:tplc="513E3174">
      <w:numFmt w:val="bullet"/>
      <w:lvlText w:val="•"/>
      <w:lvlJc w:val="left"/>
      <w:pPr>
        <w:ind w:left="7928" w:hanging="425"/>
      </w:pPr>
      <w:rPr>
        <w:rFonts w:hint="default"/>
      </w:rPr>
    </w:lvl>
  </w:abstractNum>
  <w:abstractNum w:abstractNumId="15" w15:restartNumberingAfterBreak="0">
    <w:nsid w:val="22A25FAB"/>
    <w:multiLevelType w:val="hybridMultilevel"/>
    <w:tmpl w:val="A3A09D0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9D4672E"/>
    <w:multiLevelType w:val="hybridMultilevel"/>
    <w:tmpl w:val="5B100094"/>
    <w:lvl w:ilvl="0" w:tplc="B218E934">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2D485FB3"/>
    <w:multiLevelType w:val="multilevel"/>
    <w:tmpl w:val="78389820"/>
    <w:lvl w:ilvl="0">
      <w:start w:val="1"/>
      <w:numFmt w:val="decimal"/>
      <w:lvlText w:val="%1."/>
      <w:lvlJc w:val="left"/>
      <w:pPr>
        <w:ind w:left="681" w:hanging="428"/>
      </w:pPr>
      <w:rPr>
        <w:rFonts w:ascii="Times New Roman" w:eastAsia="Times New Roman" w:hAnsi="Times New Roman" w:cs="Times New Roman" w:hint="default"/>
        <w:b/>
        <w:bCs/>
        <w:spacing w:val="0"/>
        <w:w w:val="100"/>
        <w:sz w:val="34"/>
        <w:szCs w:val="34"/>
      </w:rPr>
    </w:lvl>
    <w:lvl w:ilvl="1">
      <w:start w:val="1"/>
      <w:numFmt w:val="decimal"/>
      <w:lvlText w:val="%1.%2"/>
      <w:lvlJc w:val="left"/>
      <w:pPr>
        <w:ind w:left="1123" w:hanging="442"/>
      </w:pPr>
      <w:rPr>
        <w:rFonts w:ascii="Times New Roman" w:eastAsia="Times New Roman" w:hAnsi="Times New Roman" w:cs="Times New Roman" w:hint="default"/>
        <w:b/>
        <w:bCs/>
        <w:spacing w:val="0"/>
        <w:w w:val="100"/>
        <w:sz w:val="28"/>
        <w:szCs w:val="28"/>
      </w:rPr>
    </w:lvl>
    <w:lvl w:ilvl="2">
      <w:numFmt w:val="bullet"/>
      <w:lvlText w:val="•"/>
      <w:lvlJc w:val="left"/>
      <w:pPr>
        <w:ind w:left="2102" w:hanging="442"/>
      </w:pPr>
      <w:rPr>
        <w:rFonts w:hint="default"/>
      </w:rPr>
    </w:lvl>
    <w:lvl w:ilvl="3">
      <w:numFmt w:val="bullet"/>
      <w:lvlText w:val="•"/>
      <w:lvlJc w:val="left"/>
      <w:pPr>
        <w:ind w:left="3084" w:hanging="442"/>
      </w:pPr>
      <w:rPr>
        <w:rFonts w:hint="default"/>
      </w:rPr>
    </w:lvl>
    <w:lvl w:ilvl="4">
      <w:numFmt w:val="bullet"/>
      <w:lvlText w:val="•"/>
      <w:lvlJc w:val="left"/>
      <w:pPr>
        <w:ind w:left="4066" w:hanging="442"/>
      </w:pPr>
      <w:rPr>
        <w:rFonts w:hint="default"/>
      </w:rPr>
    </w:lvl>
    <w:lvl w:ilvl="5">
      <w:numFmt w:val="bullet"/>
      <w:lvlText w:val="•"/>
      <w:lvlJc w:val="left"/>
      <w:pPr>
        <w:ind w:left="5048" w:hanging="442"/>
      </w:pPr>
      <w:rPr>
        <w:rFonts w:hint="default"/>
      </w:rPr>
    </w:lvl>
    <w:lvl w:ilvl="6">
      <w:numFmt w:val="bullet"/>
      <w:lvlText w:val="•"/>
      <w:lvlJc w:val="left"/>
      <w:pPr>
        <w:ind w:left="6031" w:hanging="442"/>
      </w:pPr>
      <w:rPr>
        <w:rFonts w:hint="default"/>
      </w:rPr>
    </w:lvl>
    <w:lvl w:ilvl="7">
      <w:numFmt w:val="bullet"/>
      <w:lvlText w:val="•"/>
      <w:lvlJc w:val="left"/>
      <w:pPr>
        <w:ind w:left="7013" w:hanging="442"/>
      </w:pPr>
      <w:rPr>
        <w:rFonts w:hint="default"/>
      </w:rPr>
    </w:lvl>
    <w:lvl w:ilvl="8">
      <w:numFmt w:val="bullet"/>
      <w:lvlText w:val="•"/>
      <w:lvlJc w:val="left"/>
      <w:pPr>
        <w:ind w:left="7995" w:hanging="442"/>
      </w:pPr>
      <w:rPr>
        <w:rFonts w:hint="default"/>
      </w:rPr>
    </w:lvl>
  </w:abstractNum>
  <w:abstractNum w:abstractNumId="18" w15:restartNumberingAfterBreak="0">
    <w:nsid w:val="30821D13"/>
    <w:multiLevelType w:val="multilevel"/>
    <w:tmpl w:val="041D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7F799C"/>
    <w:multiLevelType w:val="hybridMultilevel"/>
    <w:tmpl w:val="6204B292"/>
    <w:lvl w:ilvl="0" w:tplc="18A00E04">
      <w:start w:val="1"/>
      <w:numFmt w:val="upperLetter"/>
      <w:lvlText w:val="%1."/>
      <w:lvlJc w:val="left"/>
      <w:pPr>
        <w:ind w:left="679" w:hanging="284"/>
      </w:pPr>
      <w:rPr>
        <w:rFonts w:ascii="Times New Roman" w:eastAsia="Times New Roman" w:hAnsi="Times New Roman" w:cs="Times New Roman" w:hint="default"/>
        <w:b/>
        <w:bCs/>
        <w:spacing w:val="0"/>
        <w:w w:val="99"/>
        <w:sz w:val="24"/>
        <w:szCs w:val="24"/>
      </w:rPr>
    </w:lvl>
    <w:lvl w:ilvl="1" w:tplc="1AA8FDB4">
      <w:numFmt w:val="bullet"/>
      <w:lvlText w:val="-"/>
      <w:lvlJc w:val="left"/>
      <w:pPr>
        <w:ind w:left="1104" w:hanging="142"/>
      </w:pPr>
      <w:rPr>
        <w:rFonts w:ascii="Times New Roman" w:eastAsia="Times New Roman" w:hAnsi="Times New Roman" w:cs="Times New Roman" w:hint="default"/>
        <w:w w:val="99"/>
        <w:sz w:val="24"/>
        <w:szCs w:val="24"/>
      </w:rPr>
    </w:lvl>
    <w:lvl w:ilvl="2" w:tplc="8A685DA0">
      <w:numFmt w:val="bullet"/>
      <w:lvlText w:val="•"/>
      <w:lvlJc w:val="left"/>
      <w:pPr>
        <w:ind w:left="1529" w:hanging="142"/>
      </w:pPr>
      <w:rPr>
        <w:rFonts w:hint="default"/>
      </w:rPr>
    </w:lvl>
    <w:lvl w:ilvl="3" w:tplc="1E96D8AC">
      <w:numFmt w:val="bullet"/>
      <w:lvlText w:val="•"/>
      <w:lvlJc w:val="left"/>
      <w:pPr>
        <w:ind w:left="1958" w:hanging="142"/>
      </w:pPr>
      <w:rPr>
        <w:rFonts w:hint="default"/>
      </w:rPr>
    </w:lvl>
    <w:lvl w:ilvl="4" w:tplc="C480ECBA">
      <w:numFmt w:val="bullet"/>
      <w:lvlText w:val="•"/>
      <w:lvlJc w:val="left"/>
      <w:pPr>
        <w:ind w:left="2387" w:hanging="142"/>
      </w:pPr>
      <w:rPr>
        <w:rFonts w:hint="default"/>
      </w:rPr>
    </w:lvl>
    <w:lvl w:ilvl="5" w:tplc="629A4A76">
      <w:numFmt w:val="bullet"/>
      <w:lvlText w:val="•"/>
      <w:lvlJc w:val="left"/>
      <w:pPr>
        <w:ind w:left="2817" w:hanging="142"/>
      </w:pPr>
      <w:rPr>
        <w:rFonts w:hint="default"/>
      </w:rPr>
    </w:lvl>
    <w:lvl w:ilvl="6" w:tplc="ECF89D7C">
      <w:numFmt w:val="bullet"/>
      <w:lvlText w:val="•"/>
      <w:lvlJc w:val="left"/>
      <w:pPr>
        <w:ind w:left="3246" w:hanging="142"/>
      </w:pPr>
      <w:rPr>
        <w:rFonts w:hint="default"/>
      </w:rPr>
    </w:lvl>
    <w:lvl w:ilvl="7" w:tplc="27A0A714">
      <w:numFmt w:val="bullet"/>
      <w:lvlText w:val="•"/>
      <w:lvlJc w:val="left"/>
      <w:pPr>
        <w:ind w:left="3675" w:hanging="142"/>
      </w:pPr>
      <w:rPr>
        <w:rFonts w:hint="default"/>
      </w:rPr>
    </w:lvl>
    <w:lvl w:ilvl="8" w:tplc="25266C3E">
      <w:numFmt w:val="bullet"/>
      <w:lvlText w:val="•"/>
      <w:lvlJc w:val="left"/>
      <w:pPr>
        <w:ind w:left="4105" w:hanging="142"/>
      </w:pPr>
      <w:rPr>
        <w:rFonts w:hint="default"/>
      </w:rPr>
    </w:lvl>
  </w:abstractNum>
  <w:abstractNum w:abstractNumId="20" w15:restartNumberingAfterBreak="0">
    <w:nsid w:val="36E51CF7"/>
    <w:multiLevelType w:val="hybridMultilevel"/>
    <w:tmpl w:val="C32AD646"/>
    <w:lvl w:ilvl="0" w:tplc="E62E2542">
      <w:start w:val="1"/>
      <w:numFmt w:val="upperLetter"/>
      <w:lvlText w:val="%1."/>
      <w:lvlJc w:val="left"/>
      <w:pPr>
        <w:ind w:left="679" w:hanging="284"/>
      </w:pPr>
      <w:rPr>
        <w:rFonts w:ascii="Times New Roman" w:eastAsia="Times New Roman" w:hAnsi="Times New Roman" w:cs="Times New Roman" w:hint="default"/>
        <w:b/>
        <w:bCs/>
        <w:spacing w:val="0"/>
        <w:w w:val="99"/>
        <w:sz w:val="24"/>
        <w:szCs w:val="24"/>
      </w:rPr>
    </w:lvl>
    <w:lvl w:ilvl="1" w:tplc="DFAEB262">
      <w:numFmt w:val="bullet"/>
      <w:lvlText w:val="-"/>
      <w:lvlJc w:val="left"/>
      <w:pPr>
        <w:ind w:left="1104" w:hanging="142"/>
      </w:pPr>
      <w:rPr>
        <w:rFonts w:ascii="Times New Roman" w:eastAsia="Times New Roman" w:hAnsi="Times New Roman" w:cs="Times New Roman" w:hint="default"/>
        <w:w w:val="99"/>
        <w:sz w:val="24"/>
        <w:szCs w:val="24"/>
      </w:rPr>
    </w:lvl>
    <w:lvl w:ilvl="2" w:tplc="DD70D68A">
      <w:numFmt w:val="bullet"/>
      <w:lvlText w:val="-"/>
      <w:lvlJc w:val="left"/>
      <w:pPr>
        <w:ind w:left="1389" w:hanging="142"/>
      </w:pPr>
      <w:rPr>
        <w:rFonts w:ascii="Times New Roman" w:eastAsia="Times New Roman" w:hAnsi="Times New Roman" w:cs="Times New Roman" w:hint="default"/>
        <w:w w:val="99"/>
        <w:sz w:val="24"/>
        <w:szCs w:val="24"/>
      </w:rPr>
    </w:lvl>
    <w:lvl w:ilvl="3" w:tplc="28582E24">
      <w:numFmt w:val="bullet"/>
      <w:lvlText w:val="•"/>
      <w:lvlJc w:val="left"/>
      <w:pPr>
        <w:ind w:left="2452" w:hanging="142"/>
      </w:pPr>
      <w:rPr>
        <w:rFonts w:hint="default"/>
      </w:rPr>
    </w:lvl>
    <w:lvl w:ilvl="4" w:tplc="634CF5CA">
      <w:numFmt w:val="bullet"/>
      <w:lvlText w:val="•"/>
      <w:lvlJc w:val="left"/>
      <w:pPr>
        <w:ind w:left="3525" w:hanging="142"/>
      </w:pPr>
      <w:rPr>
        <w:rFonts w:hint="default"/>
      </w:rPr>
    </w:lvl>
    <w:lvl w:ilvl="5" w:tplc="E66AF758">
      <w:numFmt w:val="bullet"/>
      <w:lvlText w:val="•"/>
      <w:lvlJc w:val="left"/>
      <w:pPr>
        <w:ind w:left="4597" w:hanging="142"/>
      </w:pPr>
      <w:rPr>
        <w:rFonts w:hint="default"/>
      </w:rPr>
    </w:lvl>
    <w:lvl w:ilvl="6" w:tplc="8C8EBA50">
      <w:numFmt w:val="bullet"/>
      <w:lvlText w:val="•"/>
      <w:lvlJc w:val="left"/>
      <w:pPr>
        <w:ind w:left="5670" w:hanging="142"/>
      </w:pPr>
      <w:rPr>
        <w:rFonts w:hint="default"/>
      </w:rPr>
    </w:lvl>
    <w:lvl w:ilvl="7" w:tplc="20E8E268">
      <w:numFmt w:val="bullet"/>
      <w:lvlText w:val="•"/>
      <w:lvlJc w:val="left"/>
      <w:pPr>
        <w:ind w:left="6742" w:hanging="142"/>
      </w:pPr>
      <w:rPr>
        <w:rFonts w:hint="default"/>
      </w:rPr>
    </w:lvl>
    <w:lvl w:ilvl="8" w:tplc="6C7C4AF8">
      <w:numFmt w:val="bullet"/>
      <w:lvlText w:val="•"/>
      <w:lvlJc w:val="left"/>
      <w:pPr>
        <w:ind w:left="7815" w:hanging="142"/>
      </w:pPr>
      <w:rPr>
        <w:rFonts w:hint="default"/>
      </w:rPr>
    </w:lvl>
  </w:abstractNum>
  <w:abstractNum w:abstractNumId="21" w15:restartNumberingAfterBreak="0">
    <w:nsid w:val="42F7396F"/>
    <w:multiLevelType w:val="multilevel"/>
    <w:tmpl w:val="041D0023"/>
    <w:styleLink w:val="ArticleSection"/>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7790286"/>
    <w:multiLevelType w:val="hybridMultilevel"/>
    <w:tmpl w:val="F8B002B2"/>
    <w:lvl w:ilvl="0" w:tplc="D0306674">
      <w:start w:val="1"/>
      <w:numFmt w:val="decimal"/>
      <w:lvlText w:val="%1"/>
      <w:lvlJc w:val="left"/>
      <w:pPr>
        <w:ind w:left="112" w:hanging="221"/>
      </w:pPr>
      <w:rPr>
        <w:rFonts w:ascii="Times New Roman" w:eastAsia="Times New Roman" w:hAnsi="Times New Roman" w:cs="Times New Roman" w:hint="default"/>
        <w:b/>
        <w:bCs/>
        <w:w w:val="100"/>
        <w:sz w:val="28"/>
        <w:szCs w:val="28"/>
      </w:rPr>
    </w:lvl>
    <w:lvl w:ilvl="1" w:tplc="D58AA622">
      <w:numFmt w:val="bullet"/>
      <w:lvlText w:val=""/>
      <w:lvlJc w:val="left"/>
      <w:pPr>
        <w:ind w:left="395" w:hanging="425"/>
      </w:pPr>
      <w:rPr>
        <w:rFonts w:ascii="Symbol" w:eastAsia="Symbol" w:hAnsi="Symbol" w:cs="Symbol" w:hint="default"/>
        <w:w w:val="100"/>
        <w:sz w:val="28"/>
        <w:szCs w:val="28"/>
      </w:rPr>
    </w:lvl>
    <w:lvl w:ilvl="2" w:tplc="E024607C">
      <w:numFmt w:val="bullet"/>
      <w:lvlText w:val="•"/>
      <w:lvlJc w:val="left"/>
      <w:pPr>
        <w:ind w:left="1462" w:hanging="425"/>
      </w:pPr>
      <w:rPr>
        <w:rFonts w:hint="default"/>
      </w:rPr>
    </w:lvl>
    <w:lvl w:ilvl="3" w:tplc="D624CF44">
      <w:numFmt w:val="bullet"/>
      <w:lvlText w:val="•"/>
      <w:lvlJc w:val="left"/>
      <w:pPr>
        <w:ind w:left="2524" w:hanging="425"/>
      </w:pPr>
      <w:rPr>
        <w:rFonts w:hint="default"/>
      </w:rPr>
    </w:lvl>
    <w:lvl w:ilvl="4" w:tplc="243697DA">
      <w:numFmt w:val="bullet"/>
      <w:lvlText w:val="•"/>
      <w:lvlJc w:val="left"/>
      <w:pPr>
        <w:ind w:left="3586" w:hanging="425"/>
      </w:pPr>
      <w:rPr>
        <w:rFonts w:hint="default"/>
      </w:rPr>
    </w:lvl>
    <w:lvl w:ilvl="5" w:tplc="1572045C">
      <w:numFmt w:val="bullet"/>
      <w:lvlText w:val="•"/>
      <w:lvlJc w:val="left"/>
      <w:pPr>
        <w:ind w:left="4648" w:hanging="425"/>
      </w:pPr>
      <w:rPr>
        <w:rFonts w:hint="default"/>
      </w:rPr>
    </w:lvl>
    <w:lvl w:ilvl="6" w:tplc="BFC447B4">
      <w:numFmt w:val="bullet"/>
      <w:lvlText w:val="•"/>
      <w:lvlJc w:val="left"/>
      <w:pPr>
        <w:ind w:left="5711" w:hanging="425"/>
      </w:pPr>
      <w:rPr>
        <w:rFonts w:hint="default"/>
      </w:rPr>
    </w:lvl>
    <w:lvl w:ilvl="7" w:tplc="3AD0A0F4">
      <w:numFmt w:val="bullet"/>
      <w:lvlText w:val="•"/>
      <w:lvlJc w:val="left"/>
      <w:pPr>
        <w:ind w:left="6773" w:hanging="425"/>
      </w:pPr>
      <w:rPr>
        <w:rFonts w:hint="default"/>
      </w:rPr>
    </w:lvl>
    <w:lvl w:ilvl="8" w:tplc="27EAC2CC">
      <w:numFmt w:val="bullet"/>
      <w:lvlText w:val="•"/>
      <w:lvlJc w:val="left"/>
      <w:pPr>
        <w:ind w:left="7835" w:hanging="425"/>
      </w:pPr>
      <w:rPr>
        <w:rFonts w:hint="default"/>
      </w:rPr>
    </w:lvl>
  </w:abstractNum>
  <w:abstractNum w:abstractNumId="23" w15:restartNumberingAfterBreak="0">
    <w:nsid w:val="58BE359A"/>
    <w:multiLevelType w:val="hybridMultilevel"/>
    <w:tmpl w:val="4746ABC4"/>
    <w:lvl w:ilvl="0" w:tplc="FEB64398">
      <w:start w:val="1"/>
      <w:numFmt w:val="lowerLetter"/>
      <w:lvlText w:val="%1)"/>
      <w:lvlJc w:val="left"/>
      <w:pPr>
        <w:ind w:left="1080" w:hanging="360"/>
      </w:pPr>
      <w:rPr>
        <w:rFonts w:hint="default"/>
      </w:rPr>
    </w:lvl>
    <w:lvl w:ilvl="1" w:tplc="0BDA10AC">
      <w:start w:val="6"/>
      <w:numFmt w:val="decimal"/>
      <w:lvlText w:val="%2"/>
      <w:lvlJc w:val="left"/>
      <w:pPr>
        <w:ind w:left="1800" w:hanging="360"/>
      </w:pPr>
      <w:rPr>
        <w:rFonts w:hint="default"/>
        <w:b/>
      </w:r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4" w15:restartNumberingAfterBreak="0">
    <w:nsid w:val="5A2511C5"/>
    <w:multiLevelType w:val="multilevel"/>
    <w:tmpl w:val="801AEE10"/>
    <w:lvl w:ilvl="0">
      <w:start w:val="1"/>
      <w:numFmt w:val="decimal"/>
      <w:lvlText w:val="%1."/>
      <w:lvlJc w:val="left"/>
      <w:pPr>
        <w:ind w:left="370" w:hanging="370"/>
        <w:jc w:val="right"/>
      </w:pPr>
      <w:rPr>
        <w:rFonts w:hint="default"/>
        <w:b/>
        <w:bCs/>
        <w:spacing w:val="0"/>
        <w:w w:val="100"/>
      </w:rPr>
    </w:lvl>
    <w:lvl w:ilvl="1">
      <w:start w:val="1"/>
      <w:numFmt w:val="decimal"/>
      <w:lvlText w:val="%1.%2"/>
      <w:lvlJc w:val="left"/>
      <w:pPr>
        <w:ind w:left="516" w:hanging="516"/>
      </w:pPr>
      <w:rPr>
        <w:rFonts w:hint="default"/>
        <w:b/>
        <w:bCs/>
        <w:i/>
        <w:spacing w:val="0"/>
        <w:w w:val="100"/>
      </w:rPr>
    </w:lvl>
    <w:lvl w:ilvl="2">
      <w:numFmt w:val="bullet"/>
      <w:lvlText w:val="•"/>
      <w:lvlJc w:val="left"/>
      <w:pPr>
        <w:ind w:left="519" w:hanging="516"/>
      </w:pPr>
      <w:rPr>
        <w:rFonts w:hint="default"/>
      </w:rPr>
    </w:lvl>
    <w:lvl w:ilvl="3">
      <w:numFmt w:val="bullet"/>
      <w:lvlText w:val="•"/>
      <w:lvlJc w:val="left"/>
      <w:pPr>
        <w:ind w:left="1614" w:hanging="516"/>
      </w:pPr>
      <w:rPr>
        <w:rFonts w:hint="default"/>
      </w:rPr>
    </w:lvl>
    <w:lvl w:ilvl="4">
      <w:numFmt w:val="bullet"/>
      <w:lvlText w:val="•"/>
      <w:lvlJc w:val="left"/>
      <w:pPr>
        <w:ind w:left="2709" w:hanging="516"/>
      </w:pPr>
      <w:rPr>
        <w:rFonts w:hint="default"/>
      </w:rPr>
    </w:lvl>
    <w:lvl w:ilvl="5">
      <w:numFmt w:val="bullet"/>
      <w:lvlText w:val="•"/>
      <w:lvlJc w:val="left"/>
      <w:pPr>
        <w:ind w:left="3804" w:hanging="516"/>
      </w:pPr>
      <w:rPr>
        <w:rFonts w:hint="default"/>
      </w:rPr>
    </w:lvl>
    <w:lvl w:ilvl="6">
      <w:numFmt w:val="bullet"/>
      <w:lvlText w:val="•"/>
      <w:lvlJc w:val="left"/>
      <w:pPr>
        <w:ind w:left="4899" w:hanging="516"/>
      </w:pPr>
      <w:rPr>
        <w:rFonts w:hint="default"/>
      </w:rPr>
    </w:lvl>
    <w:lvl w:ilvl="7">
      <w:numFmt w:val="bullet"/>
      <w:lvlText w:val="•"/>
      <w:lvlJc w:val="left"/>
      <w:pPr>
        <w:ind w:left="5994" w:hanging="516"/>
      </w:pPr>
      <w:rPr>
        <w:rFonts w:hint="default"/>
      </w:rPr>
    </w:lvl>
    <w:lvl w:ilvl="8">
      <w:numFmt w:val="bullet"/>
      <w:lvlText w:val="•"/>
      <w:lvlJc w:val="left"/>
      <w:pPr>
        <w:ind w:left="7089" w:hanging="516"/>
      </w:pPr>
      <w:rPr>
        <w:rFonts w:hint="default"/>
      </w:rPr>
    </w:lvl>
  </w:abstractNum>
  <w:abstractNum w:abstractNumId="25" w15:restartNumberingAfterBreak="0">
    <w:nsid w:val="5D1A7439"/>
    <w:multiLevelType w:val="multilevel"/>
    <w:tmpl w:val="5DEC8836"/>
    <w:lvl w:ilvl="0">
      <w:start w:val="3"/>
      <w:numFmt w:val="decimal"/>
      <w:lvlText w:val="%1"/>
      <w:lvlJc w:val="left"/>
      <w:pPr>
        <w:ind w:left="628" w:hanging="516"/>
      </w:pPr>
      <w:rPr>
        <w:rFonts w:hint="default"/>
      </w:rPr>
    </w:lvl>
    <w:lvl w:ilvl="1">
      <w:start w:val="1"/>
      <w:numFmt w:val="decimal"/>
      <w:lvlText w:val="%1.%2"/>
      <w:lvlJc w:val="left"/>
      <w:pPr>
        <w:ind w:left="628" w:hanging="516"/>
      </w:pPr>
      <w:rPr>
        <w:rFonts w:ascii="Times New Roman" w:eastAsia="Times New Roman" w:hAnsi="Times New Roman" w:cs="Times New Roman" w:hint="default"/>
        <w:b/>
        <w:bCs/>
        <w:i/>
        <w:spacing w:val="0"/>
        <w:w w:val="100"/>
        <w:sz w:val="28"/>
        <w:szCs w:val="28"/>
      </w:rPr>
    </w:lvl>
    <w:lvl w:ilvl="2">
      <w:numFmt w:val="bullet"/>
      <w:lvlText w:val="•"/>
      <w:lvlJc w:val="left"/>
      <w:pPr>
        <w:ind w:left="2488" w:hanging="516"/>
      </w:pPr>
      <w:rPr>
        <w:rFonts w:hint="default"/>
      </w:rPr>
    </w:lvl>
    <w:lvl w:ilvl="3">
      <w:numFmt w:val="bullet"/>
      <w:lvlText w:val="•"/>
      <w:lvlJc w:val="left"/>
      <w:pPr>
        <w:ind w:left="3422" w:hanging="516"/>
      </w:pPr>
      <w:rPr>
        <w:rFonts w:hint="default"/>
      </w:rPr>
    </w:lvl>
    <w:lvl w:ilvl="4">
      <w:numFmt w:val="bullet"/>
      <w:lvlText w:val="•"/>
      <w:lvlJc w:val="left"/>
      <w:pPr>
        <w:ind w:left="4356" w:hanging="516"/>
      </w:pPr>
      <w:rPr>
        <w:rFonts w:hint="default"/>
      </w:rPr>
    </w:lvl>
    <w:lvl w:ilvl="5">
      <w:numFmt w:val="bullet"/>
      <w:lvlText w:val="•"/>
      <w:lvlJc w:val="left"/>
      <w:pPr>
        <w:ind w:left="5290" w:hanging="516"/>
      </w:pPr>
      <w:rPr>
        <w:rFonts w:hint="default"/>
      </w:rPr>
    </w:lvl>
    <w:lvl w:ilvl="6">
      <w:numFmt w:val="bullet"/>
      <w:lvlText w:val="•"/>
      <w:lvlJc w:val="left"/>
      <w:pPr>
        <w:ind w:left="6224" w:hanging="516"/>
      </w:pPr>
      <w:rPr>
        <w:rFonts w:hint="default"/>
      </w:rPr>
    </w:lvl>
    <w:lvl w:ilvl="7">
      <w:numFmt w:val="bullet"/>
      <w:lvlText w:val="•"/>
      <w:lvlJc w:val="left"/>
      <w:pPr>
        <w:ind w:left="7158" w:hanging="516"/>
      </w:pPr>
      <w:rPr>
        <w:rFonts w:hint="default"/>
      </w:rPr>
    </w:lvl>
    <w:lvl w:ilvl="8">
      <w:numFmt w:val="bullet"/>
      <w:lvlText w:val="•"/>
      <w:lvlJc w:val="left"/>
      <w:pPr>
        <w:ind w:left="8092" w:hanging="516"/>
      </w:pPr>
      <w:rPr>
        <w:rFonts w:hint="default"/>
      </w:rPr>
    </w:lvl>
  </w:abstractNum>
  <w:abstractNum w:abstractNumId="26" w15:restartNumberingAfterBreak="0">
    <w:nsid w:val="69662D94"/>
    <w:multiLevelType w:val="hybridMultilevel"/>
    <w:tmpl w:val="AB6240FA"/>
    <w:lvl w:ilvl="0" w:tplc="B218E934">
      <w:start w:val="1"/>
      <w:numFmt w:val="bullet"/>
      <w:lvlText w:val=""/>
      <w:lvlJc w:val="left"/>
      <w:pPr>
        <w:ind w:left="643" w:hanging="360"/>
      </w:pPr>
      <w:rPr>
        <w:rFonts w:ascii="Symbol" w:hAnsi="Symbol" w:hint="default"/>
      </w:rPr>
    </w:lvl>
    <w:lvl w:ilvl="1" w:tplc="041D0003" w:tentative="1">
      <w:start w:val="1"/>
      <w:numFmt w:val="bullet"/>
      <w:lvlText w:val="o"/>
      <w:lvlJc w:val="left"/>
      <w:pPr>
        <w:ind w:left="1363" w:hanging="360"/>
      </w:pPr>
      <w:rPr>
        <w:rFonts w:ascii="Courier New" w:hAnsi="Courier New" w:cs="Courier New" w:hint="default"/>
      </w:rPr>
    </w:lvl>
    <w:lvl w:ilvl="2" w:tplc="041D0005" w:tentative="1">
      <w:start w:val="1"/>
      <w:numFmt w:val="bullet"/>
      <w:lvlText w:val=""/>
      <w:lvlJc w:val="left"/>
      <w:pPr>
        <w:ind w:left="2083" w:hanging="360"/>
      </w:pPr>
      <w:rPr>
        <w:rFonts w:ascii="Wingdings" w:hAnsi="Wingdings" w:hint="default"/>
      </w:rPr>
    </w:lvl>
    <w:lvl w:ilvl="3" w:tplc="041D0001" w:tentative="1">
      <w:start w:val="1"/>
      <w:numFmt w:val="bullet"/>
      <w:lvlText w:val=""/>
      <w:lvlJc w:val="left"/>
      <w:pPr>
        <w:ind w:left="2803" w:hanging="360"/>
      </w:pPr>
      <w:rPr>
        <w:rFonts w:ascii="Symbol" w:hAnsi="Symbol" w:hint="default"/>
      </w:rPr>
    </w:lvl>
    <w:lvl w:ilvl="4" w:tplc="041D0003" w:tentative="1">
      <w:start w:val="1"/>
      <w:numFmt w:val="bullet"/>
      <w:lvlText w:val="o"/>
      <w:lvlJc w:val="left"/>
      <w:pPr>
        <w:ind w:left="3523" w:hanging="360"/>
      </w:pPr>
      <w:rPr>
        <w:rFonts w:ascii="Courier New" w:hAnsi="Courier New" w:cs="Courier New" w:hint="default"/>
      </w:rPr>
    </w:lvl>
    <w:lvl w:ilvl="5" w:tplc="041D0005" w:tentative="1">
      <w:start w:val="1"/>
      <w:numFmt w:val="bullet"/>
      <w:lvlText w:val=""/>
      <w:lvlJc w:val="left"/>
      <w:pPr>
        <w:ind w:left="4243" w:hanging="360"/>
      </w:pPr>
      <w:rPr>
        <w:rFonts w:ascii="Wingdings" w:hAnsi="Wingdings" w:hint="default"/>
      </w:rPr>
    </w:lvl>
    <w:lvl w:ilvl="6" w:tplc="041D0001" w:tentative="1">
      <w:start w:val="1"/>
      <w:numFmt w:val="bullet"/>
      <w:lvlText w:val=""/>
      <w:lvlJc w:val="left"/>
      <w:pPr>
        <w:ind w:left="4963" w:hanging="360"/>
      </w:pPr>
      <w:rPr>
        <w:rFonts w:ascii="Symbol" w:hAnsi="Symbol" w:hint="default"/>
      </w:rPr>
    </w:lvl>
    <w:lvl w:ilvl="7" w:tplc="041D0003" w:tentative="1">
      <w:start w:val="1"/>
      <w:numFmt w:val="bullet"/>
      <w:lvlText w:val="o"/>
      <w:lvlJc w:val="left"/>
      <w:pPr>
        <w:ind w:left="5683" w:hanging="360"/>
      </w:pPr>
      <w:rPr>
        <w:rFonts w:ascii="Courier New" w:hAnsi="Courier New" w:cs="Courier New" w:hint="default"/>
      </w:rPr>
    </w:lvl>
    <w:lvl w:ilvl="8" w:tplc="041D0005" w:tentative="1">
      <w:start w:val="1"/>
      <w:numFmt w:val="bullet"/>
      <w:lvlText w:val=""/>
      <w:lvlJc w:val="left"/>
      <w:pPr>
        <w:ind w:left="6403" w:hanging="360"/>
      </w:pPr>
      <w:rPr>
        <w:rFonts w:ascii="Wingdings" w:hAnsi="Wingdings" w:hint="default"/>
      </w:rPr>
    </w:lvl>
  </w:abstractNum>
  <w:abstractNum w:abstractNumId="27" w15:restartNumberingAfterBreak="0">
    <w:nsid w:val="706A62D4"/>
    <w:multiLevelType w:val="hybridMultilevel"/>
    <w:tmpl w:val="8B70D6F0"/>
    <w:lvl w:ilvl="0" w:tplc="B218E934">
      <w:start w:val="1"/>
      <w:numFmt w:val="bullet"/>
      <w:lvlText w:val=""/>
      <w:lvlJc w:val="left"/>
      <w:pPr>
        <w:ind w:left="643" w:hanging="360"/>
      </w:pPr>
      <w:rPr>
        <w:rFonts w:ascii="Symbol" w:hAnsi="Symbol" w:hint="default"/>
      </w:rPr>
    </w:lvl>
    <w:lvl w:ilvl="1" w:tplc="041D0003" w:tentative="1">
      <w:start w:val="1"/>
      <w:numFmt w:val="bullet"/>
      <w:lvlText w:val="o"/>
      <w:lvlJc w:val="left"/>
      <w:pPr>
        <w:ind w:left="1363" w:hanging="360"/>
      </w:pPr>
      <w:rPr>
        <w:rFonts w:ascii="Courier New" w:hAnsi="Courier New" w:cs="Courier New" w:hint="default"/>
      </w:rPr>
    </w:lvl>
    <w:lvl w:ilvl="2" w:tplc="041D0005" w:tentative="1">
      <w:start w:val="1"/>
      <w:numFmt w:val="bullet"/>
      <w:lvlText w:val=""/>
      <w:lvlJc w:val="left"/>
      <w:pPr>
        <w:ind w:left="2083" w:hanging="360"/>
      </w:pPr>
      <w:rPr>
        <w:rFonts w:ascii="Wingdings" w:hAnsi="Wingdings" w:hint="default"/>
      </w:rPr>
    </w:lvl>
    <w:lvl w:ilvl="3" w:tplc="041D0001" w:tentative="1">
      <w:start w:val="1"/>
      <w:numFmt w:val="bullet"/>
      <w:lvlText w:val=""/>
      <w:lvlJc w:val="left"/>
      <w:pPr>
        <w:ind w:left="2803" w:hanging="360"/>
      </w:pPr>
      <w:rPr>
        <w:rFonts w:ascii="Symbol" w:hAnsi="Symbol" w:hint="default"/>
      </w:rPr>
    </w:lvl>
    <w:lvl w:ilvl="4" w:tplc="041D0003" w:tentative="1">
      <w:start w:val="1"/>
      <w:numFmt w:val="bullet"/>
      <w:lvlText w:val="o"/>
      <w:lvlJc w:val="left"/>
      <w:pPr>
        <w:ind w:left="3523" w:hanging="360"/>
      </w:pPr>
      <w:rPr>
        <w:rFonts w:ascii="Courier New" w:hAnsi="Courier New" w:cs="Courier New" w:hint="default"/>
      </w:rPr>
    </w:lvl>
    <w:lvl w:ilvl="5" w:tplc="041D0005" w:tentative="1">
      <w:start w:val="1"/>
      <w:numFmt w:val="bullet"/>
      <w:lvlText w:val=""/>
      <w:lvlJc w:val="left"/>
      <w:pPr>
        <w:ind w:left="4243" w:hanging="360"/>
      </w:pPr>
      <w:rPr>
        <w:rFonts w:ascii="Wingdings" w:hAnsi="Wingdings" w:hint="default"/>
      </w:rPr>
    </w:lvl>
    <w:lvl w:ilvl="6" w:tplc="041D0001" w:tentative="1">
      <w:start w:val="1"/>
      <w:numFmt w:val="bullet"/>
      <w:lvlText w:val=""/>
      <w:lvlJc w:val="left"/>
      <w:pPr>
        <w:ind w:left="4963" w:hanging="360"/>
      </w:pPr>
      <w:rPr>
        <w:rFonts w:ascii="Symbol" w:hAnsi="Symbol" w:hint="default"/>
      </w:rPr>
    </w:lvl>
    <w:lvl w:ilvl="7" w:tplc="041D0003" w:tentative="1">
      <w:start w:val="1"/>
      <w:numFmt w:val="bullet"/>
      <w:lvlText w:val="o"/>
      <w:lvlJc w:val="left"/>
      <w:pPr>
        <w:ind w:left="5683" w:hanging="360"/>
      </w:pPr>
      <w:rPr>
        <w:rFonts w:ascii="Courier New" w:hAnsi="Courier New" w:cs="Courier New" w:hint="default"/>
      </w:rPr>
    </w:lvl>
    <w:lvl w:ilvl="8" w:tplc="041D0005" w:tentative="1">
      <w:start w:val="1"/>
      <w:numFmt w:val="bullet"/>
      <w:lvlText w:val=""/>
      <w:lvlJc w:val="left"/>
      <w:pPr>
        <w:ind w:left="6403" w:hanging="360"/>
      </w:pPr>
      <w:rPr>
        <w:rFonts w:ascii="Wingdings" w:hAnsi="Wingdings" w:hint="default"/>
      </w:rPr>
    </w:lvl>
  </w:abstractNum>
  <w:abstractNum w:abstractNumId="28" w15:restartNumberingAfterBreak="0">
    <w:nsid w:val="72114B2B"/>
    <w:multiLevelType w:val="hybridMultilevel"/>
    <w:tmpl w:val="0290C87C"/>
    <w:lvl w:ilvl="0" w:tplc="C1881E2C">
      <w:start w:val="1"/>
      <w:numFmt w:val="decimal"/>
      <w:lvlText w:val="%1."/>
      <w:lvlJc w:val="left"/>
      <w:pPr>
        <w:ind w:left="962" w:hanging="284"/>
      </w:pPr>
      <w:rPr>
        <w:rFonts w:ascii="Times New Roman" w:eastAsia="Times New Roman" w:hAnsi="Times New Roman" w:cs="Times New Roman" w:hint="default"/>
        <w:spacing w:val="0"/>
        <w:w w:val="100"/>
        <w:sz w:val="28"/>
        <w:szCs w:val="28"/>
      </w:rPr>
    </w:lvl>
    <w:lvl w:ilvl="1" w:tplc="E39EB716">
      <w:numFmt w:val="bullet"/>
      <w:lvlText w:val="•"/>
      <w:lvlJc w:val="left"/>
      <w:pPr>
        <w:ind w:left="1860" w:hanging="284"/>
      </w:pPr>
      <w:rPr>
        <w:rFonts w:hint="default"/>
      </w:rPr>
    </w:lvl>
    <w:lvl w:ilvl="2" w:tplc="45F0744A">
      <w:numFmt w:val="bullet"/>
      <w:lvlText w:val="•"/>
      <w:lvlJc w:val="left"/>
      <w:pPr>
        <w:ind w:left="2760" w:hanging="284"/>
      </w:pPr>
      <w:rPr>
        <w:rFonts w:hint="default"/>
      </w:rPr>
    </w:lvl>
    <w:lvl w:ilvl="3" w:tplc="CE66A63A">
      <w:numFmt w:val="bullet"/>
      <w:lvlText w:val="•"/>
      <w:lvlJc w:val="left"/>
      <w:pPr>
        <w:ind w:left="3660" w:hanging="284"/>
      </w:pPr>
      <w:rPr>
        <w:rFonts w:hint="default"/>
      </w:rPr>
    </w:lvl>
    <w:lvl w:ilvl="4" w:tplc="738C3F66">
      <w:numFmt w:val="bullet"/>
      <w:lvlText w:val="•"/>
      <w:lvlJc w:val="left"/>
      <w:pPr>
        <w:ind w:left="4560" w:hanging="284"/>
      </w:pPr>
      <w:rPr>
        <w:rFonts w:hint="default"/>
      </w:rPr>
    </w:lvl>
    <w:lvl w:ilvl="5" w:tplc="BB148334">
      <w:numFmt w:val="bullet"/>
      <w:lvlText w:val="•"/>
      <w:lvlJc w:val="left"/>
      <w:pPr>
        <w:ind w:left="5460" w:hanging="284"/>
      </w:pPr>
      <w:rPr>
        <w:rFonts w:hint="default"/>
      </w:rPr>
    </w:lvl>
    <w:lvl w:ilvl="6" w:tplc="074AE1B8">
      <w:numFmt w:val="bullet"/>
      <w:lvlText w:val="•"/>
      <w:lvlJc w:val="left"/>
      <w:pPr>
        <w:ind w:left="6360" w:hanging="284"/>
      </w:pPr>
      <w:rPr>
        <w:rFonts w:hint="default"/>
      </w:rPr>
    </w:lvl>
    <w:lvl w:ilvl="7" w:tplc="14FC5EA2">
      <w:numFmt w:val="bullet"/>
      <w:lvlText w:val="•"/>
      <w:lvlJc w:val="left"/>
      <w:pPr>
        <w:ind w:left="7260" w:hanging="284"/>
      </w:pPr>
      <w:rPr>
        <w:rFonts w:hint="default"/>
      </w:rPr>
    </w:lvl>
    <w:lvl w:ilvl="8" w:tplc="BF8E328E">
      <w:numFmt w:val="bullet"/>
      <w:lvlText w:val="•"/>
      <w:lvlJc w:val="left"/>
      <w:pPr>
        <w:ind w:left="8160" w:hanging="284"/>
      </w:pPr>
      <w:rPr>
        <w:rFonts w:hint="default"/>
      </w:rPr>
    </w:lvl>
  </w:abstractNum>
  <w:abstractNum w:abstractNumId="29" w15:restartNumberingAfterBreak="0">
    <w:nsid w:val="745B20D9"/>
    <w:multiLevelType w:val="hybridMultilevel"/>
    <w:tmpl w:val="F74A591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77344D45"/>
    <w:multiLevelType w:val="multilevel"/>
    <w:tmpl w:val="102A5934"/>
    <w:lvl w:ilvl="0">
      <w:start w:val="5"/>
      <w:numFmt w:val="decimal"/>
      <w:lvlText w:val="%1"/>
      <w:lvlJc w:val="left"/>
      <w:pPr>
        <w:ind w:left="1197" w:hanging="516"/>
      </w:pPr>
      <w:rPr>
        <w:rFonts w:hint="default"/>
      </w:rPr>
    </w:lvl>
    <w:lvl w:ilvl="1">
      <w:start w:val="1"/>
      <w:numFmt w:val="decimal"/>
      <w:lvlText w:val="%1.%2"/>
      <w:lvlJc w:val="left"/>
      <w:pPr>
        <w:ind w:left="1197" w:hanging="516"/>
      </w:pPr>
      <w:rPr>
        <w:rFonts w:ascii="Times New Roman" w:eastAsia="Times New Roman" w:hAnsi="Times New Roman" w:cs="Times New Roman" w:hint="default"/>
        <w:b/>
        <w:bCs/>
        <w:i/>
        <w:spacing w:val="0"/>
        <w:w w:val="100"/>
        <w:sz w:val="28"/>
        <w:szCs w:val="28"/>
      </w:rPr>
    </w:lvl>
    <w:lvl w:ilvl="2">
      <w:numFmt w:val="bullet"/>
      <w:lvlText w:val=""/>
      <w:lvlJc w:val="left"/>
      <w:pPr>
        <w:ind w:left="1389" w:hanging="425"/>
      </w:pPr>
      <w:rPr>
        <w:rFonts w:ascii="Symbol" w:eastAsia="Symbol" w:hAnsi="Symbol" w:cs="Symbol" w:hint="default"/>
        <w:w w:val="100"/>
        <w:sz w:val="28"/>
        <w:szCs w:val="28"/>
      </w:rPr>
    </w:lvl>
    <w:lvl w:ilvl="3">
      <w:numFmt w:val="bullet"/>
      <w:lvlText w:val="•"/>
      <w:lvlJc w:val="left"/>
      <w:pPr>
        <w:ind w:left="3286" w:hanging="425"/>
      </w:pPr>
      <w:rPr>
        <w:rFonts w:hint="default"/>
      </w:rPr>
    </w:lvl>
    <w:lvl w:ilvl="4">
      <w:numFmt w:val="bullet"/>
      <w:lvlText w:val="•"/>
      <w:lvlJc w:val="left"/>
      <w:pPr>
        <w:ind w:left="4240" w:hanging="425"/>
      </w:pPr>
      <w:rPr>
        <w:rFonts w:hint="default"/>
      </w:rPr>
    </w:lvl>
    <w:lvl w:ilvl="5">
      <w:numFmt w:val="bullet"/>
      <w:lvlText w:val="•"/>
      <w:lvlJc w:val="left"/>
      <w:pPr>
        <w:ind w:left="5193" w:hanging="425"/>
      </w:pPr>
      <w:rPr>
        <w:rFonts w:hint="default"/>
      </w:rPr>
    </w:lvl>
    <w:lvl w:ilvl="6">
      <w:numFmt w:val="bullet"/>
      <w:lvlText w:val="•"/>
      <w:lvlJc w:val="left"/>
      <w:pPr>
        <w:ind w:left="6146" w:hanging="425"/>
      </w:pPr>
      <w:rPr>
        <w:rFonts w:hint="default"/>
      </w:rPr>
    </w:lvl>
    <w:lvl w:ilvl="7">
      <w:numFmt w:val="bullet"/>
      <w:lvlText w:val="•"/>
      <w:lvlJc w:val="left"/>
      <w:pPr>
        <w:ind w:left="7100" w:hanging="425"/>
      </w:pPr>
      <w:rPr>
        <w:rFonts w:hint="default"/>
      </w:rPr>
    </w:lvl>
    <w:lvl w:ilvl="8">
      <w:numFmt w:val="bullet"/>
      <w:lvlText w:val="•"/>
      <w:lvlJc w:val="left"/>
      <w:pPr>
        <w:ind w:left="8053" w:hanging="425"/>
      </w:pPr>
      <w:rPr>
        <w:rFonts w:hint="default"/>
      </w:rPr>
    </w:lvl>
  </w:abstractNum>
  <w:abstractNum w:abstractNumId="31" w15:restartNumberingAfterBreak="0">
    <w:nsid w:val="794B7CA6"/>
    <w:multiLevelType w:val="hybridMultilevel"/>
    <w:tmpl w:val="8CCE3E86"/>
    <w:lvl w:ilvl="0" w:tplc="041D0017">
      <w:start w:val="1"/>
      <w:numFmt w:val="lowerLetter"/>
      <w:lvlText w:val="%1)"/>
      <w:lvlJc w:val="left"/>
      <w:pPr>
        <w:ind w:left="1005" w:hanging="360"/>
      </w:pPr>
    </w:lvl>
    <w:lvl w:ilvl="1" w:tplc="041D0019">
      <w:start w:val="1"/>
      <w:numFmt w:val="lowerLetter"/>
      <w:lvlText w:val="%2."/>
      <w:lvlJc w:val="left"/>
      <w:pPr>
        <w:ind w:left="1725" w:hanging="360"/>
      </w:pPr>
    </w:lvl>
    <w:lvl w:ilvl="2" w:tplc="041D001B" w:tentative="1">
      <w:start w:val="1"/>
      <w:numFmt w:val="lowerRoman"/>
      <w:lvlText w:val="%3."/>
      <w:lvlJc w:val="right"/>
      <w:pPr>
        <w:ind w:left="2445" w:hanging="180"/>
      </w:pPr>
    </w:lvl>
    <w:lvl w:ilvl="3" w:tplc="041D000F" w:tentative="1">
      <w:start w:val="1"/>
      <w:numFmt w:val="decimal"/>
      <w:lvlText w:val="%4."/>
      <w:lvlJc w:val="left"/>
      <w:pPr>
        <w:ind w:left="3165" w:hanging="360"/>
      </w:pPr>
    </w:lvl>
    <w:lvl w:ilvl="4" w:tplc="041D0019" w:tentative="1">
      <w:start w:val="1"/>
      <w:numFmt w:val="lowerLetter"/>
      <w:lvlText w:val="%5."/>
      <w:lvlJc w:val="left"/>
      <w:pPr>
        <w:ind w:left="3885" w:hanging="360"/>
      </w:pPr>
    </w:lvl>
    <w:lvl w:ilvl="5" w:tplc="041D001B" w:tentative="1">
      <w:start w:val="1"/>
      <w:numFmt w:val="lowerRoman"/>
      <w:lvlText w:val="%6."/>
      <w:lvlJc w:val="right"/>
      <w:pPr>
        <w:ind w:left="4605" w:hanging="180"/>
      </w:pPr>
    </w:lvl>
    <w:lvl w:ilvl="6" w:tplc="041D000F" w:tentative="1">
      <w:start w:val="1"/>
      <w:numFmt w:val="decimal"/>
      <w:lvlText w:val="%7."/>
      <w:lvlJc w:val="left"/>
      <w:pPr>
        <w:ind w:left="5325" w:hanging="360"/>
      </w:pPr>
    </w:lvl>
    <w:lvl w:ilvl="7" w:tplc="041D0019" w:tentative="1">
      <w:start w:val="1"/>
      <w:numFmt w:val="lowerLetter"/>
      <w:lvlText w:val="%8."/>
      <w:lvlJc w:val="left"/>
      <w:pPr>
        <w:ind w:left="6045" w:hanging="360"/>
      </w:pPr>
    </w:lvl>
    <w:lvl w:ilvl="8" w:tplc="041D001B" w:tentative="1">
      <w:start w:val="1"/>
      <w:numFmt w:val="lowerRoman"/>
      <w:lvlText w:val="%9."/>
      <w:lvlJc w:val="right"/>
      <w:pPr>
        <w:ind w:left="6765" w:hanging="180"/>
      </w:pPr>
    </w:lvl>
  </w:abstractNum>
  <w:abstractNum w:abstractNumId="32" w15:restartNumberingAfterBreak="0">
    <w:nsid w:val="7A794054"/>
    <w:multiLevelType w:val="hybridMultilevel"/>
    <w:tmpl w:val="D7E61620"/>
    <w:lvl w:ilvl="0" w:tplc="24067956">
      <w:start w:val="1"/>
      <w:numFmt w:val="decimal"/>
      <w:lvlText w:val="%1."/>
      <w:lvlJc w:val="left"/>
      <w:pPr>
        <w:ind w:left="645" w:hanging="360"/>
      </w:pPr>
      <w:rPr>
        <w:rFonts w:hint="default"/>
        <w:sz w:val="28"/>
        <w:szCs w:val="28"/>
      </w:rPr>
    </w:lvl>
    <w:lvl w:ilvl="1" w:tplc="58AC16B4">
      <w:start w:val="1"/>
      <w:numFmt w:val="upperLetter"/>
      <w:lvlText w:val="%2)"/>
      <w:lvlJc w:val="left"/>
      <w:pPr>
        <w:ind w:left="1375" w:hanging="370"/>
      </w:pPr>
      <w:rPr>
        <w:rFonts w:hint="default"/>
      </w:rPr>
    </w:lvl>
    <w:lvl w:ilvl="2" w:tplc="041D001B" w:tentative="1">
      <w:start w:val="1"/>
      <w:numFmt w:val="lowerRoman"/>
      <w:lvlText w:val="%3."/>
      <w:lvlJc w:val="right"/>
      <w:pPr>
        <w:ind w:left="2085" w:hanging="180"/>
      </w:pPr>
    </w:lvl>
    <w:lvl w:ilvl="3" w:tplc="041D000F" w:tentative="1">
      <w:start w:val="1"/>
      <w:numFmt w:val="decimal"/>
      <w:lvlText w:val="%4."/>
      <w:lvlJc w:val="left"/>
      <w:pPr>
        <w:ind w:left="2805" w:hanging="360"/>
      </w:pPr>
    </w:lvl>
    <w:lvl w:ilvl="4" w:tplc="041D0019" w:tentative="1">
      <w:start w:val="1"/>
      <w:numFmt w:val="lowerLetter"/>
      <w:lvlText w:val="%5."/>
      <w:lvlJc w:val="left"/>
      <w:pPr>
        <w:ind w:left="3525" w:hanging="360"/>
      </w:pPr>
    </w:lvl>
    <w:lvl w:ilvl="5" w:tplc="041D001B" w:tentative="1">
      <w:start w:val="1"/>
      <w:numFmt w:val="lowerRoman"/>
      <w:lvlText w:val="%6."/>
      <w:lvlJc w:val="right"/>
      <w:pPr>
        <w:ind w:left="4245" w:hanging="180"/>
      </w:pPr>
    </w:lvl>
    <w:lvl w:ilvl="6" w:tplc="041D000F" w:tentative="1">
      <w:start w:val="1"/>
      <w:numFmt w:val="decimal"/>
      <w:lvlText w:val="%7."/>
      <w:lvlJc w:val="left"/>
      <w:pPr>
        <w:ind w:left="4965" w:hanging="360"/>
      </w:pPr>
    </w:lvl>
    <w:lvl w:ilvl="7" w:tplc="041D0019" w:tentative="1">
      <w:start w:val="1"/>
      <w:numFmt w:val="lowerLetter"/>
      <w:lvlText w:val="%8."/>
      <w:lvlJc w:val="left"/>
      <w:pPr>
        <w:ind w:left="5685" w:hanging="360"/>
      </w:pPr>
    </w:lvl>
    <w:lvl w:ilvl="8" w:tplc="041D001B" w:tentative="1">
      <w:start w:val="1"/>
      <w:numFmt w:val="lowerRoman"/>
      <w:lvlText w:val="%9."/>
      <w:lvlJc w:val="right"/>
      <w:pPr>
        <w:ind w:left="6405" w:hanging="180"/>
      </w:pPr>
    </w:lvl>
  </w:abstractNum>
  <w:num w:numId="1" w16cid:durableId="1243561669">
    <w:abstractNumId w:val="9"/>
  </w:num>
  <w:num w:numId="2" w16cid:durableId="1378162036">
    <w:abstractNumId w:val="8"/>
  </w:num>
  <w:num w:numId="3" w16cid:durableId="233929217">
    <w:abstractNumId w:val="3"/>
  </w:num>
  <w:num w:numId="4" w16cid:durableId="1171211827">
    <w:abstractNumId w:val="18"/>
  </w:num>
  <w:num w:numId="5" w16cid:durableId="1212418750">
    <w:abstractNumId w:val="11"/>
  </w:num>
  <w:num w:numId="6" w16cid:durableId="362295098">
    <w:abstractNumId w:val="21"/>
  </w:num>
  <w:num w:numId="7" w16cid:durableId="1662730121">
    <w:abstractNumId w:val="2"/>
  </w:num>
  <w:num w:numId="8" w16cid:durableId="1150248630">
    <w:abstractNumId w:val="1"/>
  </w:num>
  <w:num w:numId="9" w16cid:durableId="1488547152">
    <w:abstractNumId w:val="0"/>
  </w:num>
  <w:num w:numId="10" w16cid:durableId="1341155306">
    <w:abstractNumId w:val="7"/>
  </w:num>
  <w:num w:numId="11" w16cid:durableId="588540039">
    <w:abstractNumId w:val="6"/>
  </w:num>
  <w:num w:numId="12" w16cid:durableId="238441828">
    <w:abstractNumId w:val="5"/>
  </w:num>
  <w:num w:numId="13" w16cid:durableId="1365248102">
    <w:abstractNumId w:val="4"/>
  </w:num>
  <w:num w:numId="14" w16cid:durableId="822700567">
    <w:abstractNumId w:val="19"/>
  </w:num>
  <w:num w:numId="15" w16cid:durableId="1958637240">
    <w:abstractNumId w:val="20"/>
  </w:num>
  <w:num w:numId="16" w16cid:durableId="1932927726">
    <w:abstractNumId w:val="27"/>
  </w:num>
  <w:num w:numId="17" w16cid:durableId="904493496">
    <w:abstractNumId w:val="15"/>
  </w:num>
  <w:num w:numId="18" w16cid:durableId="439835532">
    <w:abstractNumId w:val="23"/>
  </w:num>
  <w:num w:numId="19" w16cid:durableId="1154907992">
    <w:abstractNumId w:val="22"/>
  </w:num>
  <w:num w:numId="20" w16cid:durableId="1110473529">
    <w:abstractNumId w:val="32"/>
  </w:num>
  <w:num w:numId="21" w16cid:durableId="560941737">
    <w:abstractNumId w:val="31"/>
  </w:num>
  <w:num w:numId="22" w16cid:durableId="461340105">
    <w:abstractNumId w:val="28"/>
  </w:num>
  <w:num w:numId="23" w16cid:durableId="52776138">
    <w:abstractNumId w:val="24"/>
  </w:num>
  <w:num w:numId="24" w16cid:durableId="46026557">
    <w:abstractNumId w:val="25"/>
  </w:num>
  <w:num w:numId="25" w16cid:durableId="894509182">
    <w:abstractNumId w:val="14"/>
  </w:num>
  <w:num w:numId="26" w16cid:durableId="1350330894">
    <w:abstractNumId w:val="10"/>
  </w:num>
  <w:num w:numId="27" w16cid:durableId="1964730369">
    <w:abstractNumId w:val="30"/>
  </w:num>
  <w:num w:numId="28" w16cid:durableId="1380979579">
    <w:abstractNumId w:val="17"/>
  </w:num>
  <w:num w:numId="29" w16cid:durableId="2020041767">
    <w:abstractNumId w:val="29"/>
  </w:num>
  <w:num w:numId="30" w16cid:durableId="1084883374">
    <w:abstractNumId w:val="12"/>
  </w:num>
  <w:num w:numId="31" w16cid:durableId="1176574852">
    <w:abstractNumId w:val="26"/>
  </w:num>
  <w:num w:numId="32" w16cid:durableId="614598596">
    <w:abstractNumId w:val="13"/>
  </w:num>
  <w:num w:numId="33" w16cid:durableId="4995404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304"/>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h" w:val="Maria Romberg"/>
  </w:docVars>
  <w:rsids>
    <w:rsidRoot w:val="0067615F"/>
    <w:rsid w:val="0002008B"/>
    <w:rsid w:val="00026CE5"/>
    <w:rsid w:val="00046083"/>
    <w:rsid w:val="00050D00"/>
    <w:rsid w:val="00055436"/>
    <w:rsid w:val="00061943"/>
    <w:rsid w:val="000946F3"/>
    <w:rsid w:val="000A069B"/>
    <w:rsid w:val="000D7063"/>
    <w:rsid w:val="000F305F"/>
    <w:rsid w:val="00110F75"/>
    <w:rsid w:val="0011436F"/>
    <w:rsid w:val="001232D8"/>
    <w:rsid w:val="00126678"/>
    <w:rsid w:val="00137F42"/>
    <w:rsid w:val="00142E9F"/>
    <w:rsid w:val="00155030"/>
    <w:rsid w:val="00156A75"/>
    <w:rsid w:val="00161413"/>
    <w:rsid w:val="00173D26"/>
    <w:rsid w:val="00175C0E"/>
    <w:rsid w:val="0018231E"/>
    <w:rsid w:val="00186E5A"/>
    <w:rsid w:val="001969C5"/>
    <w:rsid w:val="001A37B0"/>
    <w:rsid w:val="001C4BFF"/>
    <w:rsid w:val="001C5406"/>
    <w:rsid w:val="001D2A9C"/>
    <w:rsid w:val="001E7C30"/>
    <w:rsid w:val="001F7880"/>
    <w:rsid w:val="0020084C"/>
    <w:rsid w:val="00217E3E"/>
    <w:rsid w:val="002225BF"/>
    <w:rsid w:val="00256A60"/>
    <w:rsid w:val="00293CD1"/>
    <w:rsid w:val="0029665D"/>
    <w:rsid w:val="002A3FB4"/>
    <w:rsid w:val="002B2824"/>
    <w:rsid w:val="002B2CC3"/>
    <w:rsid w:val="002B4718"/>
    <w:rsid w:val="002B5B22"/>
    <w:rsid w:val="002D1198"/>
    <w:rsid w:val="002D7339"/>
    <w:rsid w:val="002F0847"/>
    <w:rsid w:val="00304AAA"/>
    <w:rsid w:val="00315803"/>
    <w:rsid w:val="00327412"/>
    <w:rsid w:val="00332226"/>
    <w:rsid w:val="00333856"/>
    <w:rsid w:val="00361FDE"/>
    <w:rsid w:val="00362B7A"/>
    <w:rsid w:val="003805B0"/>
    <w:rsid w:val="003A26EC"/>
    <w:rsid w:val="003A4A89"/>
    <w:rsid w:val="003B49D1"/>
    <w:rsid w:val="003B705F"/>
    <w:rsid w:val="003C15F5"/>
    <w:rsid w:val="003D0240"/>
    <w:rsid w:val="003F5FBB"/>
    <w:rsid w:val="00404B41"/>
    <w:rsid w:val="0041216D"/>
    <w:rsid w:val="004269E7"/>
    <w:rsid w:val="004330A4"/>
    <w:rsid w:val="00447805"/>
    <w:rsid w:val="00467D81"/>
    <w:rsid w:val="004877E0"/>
    <w:rsid w:val="004B4309"/>
    <w:rsid w:val="004C6E0C"/>
    <w:rsid w:val="004D0319"/>
    <w:rsid w:val="004D5C7A"/>
    <w:rsid w:val="004E7381"/>
    <w:rsid w:val="004F4007"/>
    <w:rsid w:val="004F548F"/>
    <w:rsid w:val="00522A01"/>
    <w:rsid w:val="00525443"/>
    <w:rsid w:val="00525458"/>
    <w:rsid w:val="00540AE3"/>
    <w:rsid w:val="005542DF"/>
    <w:rsid w:val="005577C4"/>
    <w:rsid w:val="00590BB0"/>
    <w:rsid w:val="005915F5"/>
    <w:rsid w:val="00591E53"/>
    <w:rsid w:val="00593296"/>
    <w:rsid w:val="00596DE4"/>
    <w:rsid w:val="00597BCA"/>
    <w:rsid w:val="005A546D"/>
    <w:rsid w:val="005A6466"/>
    <w:rsid w:val="005B12F8"/>
    <w:rsid w:val="005B6D3D"/>
    <w:rsid w:val="005E2457"/>
    <w:rsid w:val="005E39EB"/>
    <w:rsid w:val="006075A0"/>
    <w:rsid w:val="00612FA6"/>
    <w:rsid w:val="00614741"/>
    <w:rsid w:val="00617100"/>
    <w:rsid w:val="006172FC"/>
    <w:rsid w:val="006175C9"/>
    <w:rsid w:val="0062220F"/>
    <w:rsid w:val="00627921"/>
    <w:rsid w:val="00650D6F"/>
    <w:rsid w:val="00653CEE"/>
    <w:rsid w:val="0067615F"/>
    <w:rsid w:val="00676B5C"/>
    <w:rsid w:val="0068066A"/>
    <w:rsid w:val="006909D3"/>
    <w:rsid w:val="006A1FCC"/>
    <w:rsid w:val="006A2A64"/>
    <w:rsid w:val="006C5A86"/>
    <w:rsid w:val="006D35C3"/>
    <w:rsid w:val="006E0560"/>
    <w:rsid w:val="006E45D3"/>
    <w:rsid w:val="006E6C41"/>
    <w:rsid w:val="006F2DC7"/>
    <w:rsid w:val="006F4F46"/>
    <w:rsid w:val="007009C9"/>
    <w:rsid w:val="007142A1"/>
    <w:rsid w:val="007156BB"/>
    <w:rsid w:val="00720754"/>
    <w:rsid w:val="00722825"/>
    <w:rsid w:val="00727576"/>
    <w:rsid w:val="00727B01"/>
    <w:rsid w:val="0073125F"/>
    <w:rsid w:val="007344F0"/>
    <w:rsid w:val="00736722"/>
    <w:rsid w:val="00737150"/>
    <w:rsid w:val="00754C66"/>
    <w:rsid w:val="00755AEF"/>
    <w:rsid w:val="00756622"/>
    <w:rsid w:val="00761CDE"/>
    <w:rsid w:val="00763DA9"/>
    <w:rsid w:val="0076784C"/>
    <w:rsid w:val="00775A1F"/>
    <w:rsid w:val="0079177B"/>
    <w:rsid w:val="007C3E89"/>
    <w:rsid w:val="007C4344"/>
    <w:rsid w:val="007F5A93"/>
    <w:rsid w:val="008276A9"/>
    <w:rsid w:val="00840D91"/>
    <w:rsid w:val="00840DC3"/>
    <w:rsid w:val="008544E4"/>
    <w:rsid w:val="008801E4"/>
    <w:rsid w:val="00883C02"/>
    <w:rsid w:val="00885498"/>
    <w:rsid w:val="0088763B"/>
    <w:rsid w:val="0089005E"/>
    <w:rsid w:val="00895C2E"/>
    <w:rsid w:val="008974AB"/>
    <w:rsid w:val="008A3D35"/>
    <w:rsid w:val="008D695B"/>
    <w:rsid w:val="008E2F3B"/>
    <w:rsid w:val="008E3D4D"/>
    <w:rsid w:val="008E5369"/>
    <w:rsid w:val="008E71AD"/>
    <w:rsid w:val="008F4670"/>
    <w:rsid w:val="008F794D"/>
    <w:rsid w:val="00905AE0"/>
    <w:rsid w:val="00911715"/>
    <w:rsid w:val="00924319"/>
    <w:rsid w:val="00924349"/>
    <w:rsid w:val="009353F2"/>
    <w:rsid w:val="00947E7B"/>
    <w:rsid w:val="0096335A"/>
    <w:rsid w:val="0096448F"/>
    <w:rsid w:val="00965283"/>
    <w:rsid w:val="00982D65"/>
    <w:rsid w:val="009842DB"/>
    <w:rsid w:val="009A0E26"/>
    <w:rsid w:val="009A1E10"/>
    <w:rsid w:val="009B210F"/>
    <w:rsid w:val="009B3328"/>
    <w:rsid w:val="009D33A9"/>
    <w:rsid w:val="009D6B26"/>
    <w:rsid w:val="009F4583"/>
    <w:rsid w:val="009F588E"/>
    <w:rsid w:val="00A0420B"/>
    <w:rsid w:val="00A06A5F"/>
    <w:rsid w:val="00A121C8"/>
    <w:rsid w:val="00A532DC"/>
    <w:rsid w:val="00A63CC7"/>
    <w:rsid w:val="00A6626A"/>
    <w:rsid w:val="00A77EC7"/>
    <w:rsid w:val="00A807E4"/>
    <w:rsid w:val="00A87C0F"/>
    <w:rsid w:val="00A971BD"/>
    <w:rsid w:val="00AA4078"/>
    <w:rsid w:val="00AB62DB"/>
    <w:rsid w:val="00AC00A7"/>
    <w:rsid w:val="00AC2B09"/>
    <w:rsid w:val="00AC37D1"/>
    <w:rsid w:val="00AD372C"/>
    <w:rsid w:val="00AE289A"/>
    <w:rsid w:val="00AE32D3"/>
    <w:rsid w:val="00AE4279"/>
    <w:rsid w:val="00AE629A"/>
    <w:rsid w:val="00AE6F4E"/>
    <w:rsid w:val="00B1380D"/>
    <w:rsid w:val="00B452D4"/>
    <w:rsid w:val="00B46515"/>
    <w:rsid w:val="00B62CDE"/>
    <w:rsid w:val="00B645AD"/>
    <w:rsid w:val="00B839B0"/>
    <w:rsid w:val="00B8501B"/>
    <w:rsid w:val="00B94944"/>
    <w:rsid w:val="00BC6DBA"/>
    <w:rsid w:val="00BD672B"/>
    <w:rsid w:val="00BE0DD4"/>
    <w:rsid w:val="00BE1697"/>
    <w:rsid w:val="00BE4725"/>
    <w:rsid w:val="00BF7FE7"/>
    <w:rsid w:val="00C07967"/>
    <w:rsid w:val="00C23545"/>
    <w:rsid w:val="00C46B83"/>
    <w:rsid w:val="00C46D83"/>
    <w:rsid w:val="00C52082"/>
    <w:rsid w:val="00C761AD"/>
    <w:rsid w:val="00C761D2"/>
    <w:rsid w:val="00C80891"/>
    <w:rsid w:val="00C813E4"/>
    <w:rsid w:val="00C90B5E"/>
    <w:rsid w:val="00CA0326"/>
    <w:rsid w:val="00CA6417"/>
    <w:rsid w:val="00CC730D"/>
    <w:rsid w:val="00CD5C25"/>
    <w:rsid w:val="00D13D17"/>
    <w:rsid w:val="00D17E76"/>
    <w:rsid w:val="00D24102"/>
    <w:rsid w:val="00D36C3A"/>
    <w:rsid w:val="00D43283"/>
    <w:rsid w:val="00D45176"/>
    <w:rsid w:val="00D45BA9"/>
    <w:rsid w:val="00D51BD4"/>
    <w:rsid w:val="00D61BE1"/>
    <w:rsid w:val="00D675D1"/>
    <w:rsid w:val="00D82FDD"/>
    <w:rsid w:val="00D832B4"/>
    <w:rsid w:val="00D8364B"/>
    <w:rsid w:val="00DC357B"/>
    <w:rsid w:val="00DD3400"/>
    <w:rsid w:val="00DE02D2"/>
    <w:rsid w:val="00DE6B30"/>
    <w:rsid w:val="00E06677"/>
    <w:rsid w:val="00E10DD1"/>
    <w:rsid w:val="00E14EC1"/>
    <w:rsid w:val="00E1752D"/>
    <w:rsid w:val="00E2679B"/>
    <w:rsid w:val="00E27647"/>
    <w:rsid w:val="00E37BBF"/>
    <w:rsid w:val="00E37BE4"/>
    <w:rsid w:val="00E42F64"/>
    <w:rsid w:val="00E4364A"/>
    <w:rsid w:val="00E67878"/>
    <w:rsid w:val="00E724A7"/>
    <w:rsid w:val="00E83C74"/>
    <w:rsid w:val="00EA7DBB"/>
    <w:rsid w:val="00EB454B"/>
    <w:rsid w:val="00EC50A2"/>
    <w:rsid w:val="00EF1F8D"/>
    <w:rsid w:val="00EF3848"/>
    <w:rsid w:val="00EF77EC"/>
    <w:rsid w:val="00F300BF"/>
    <w:rsid w:val="00F342CA"/>
    <w:rsid w:val="00F749B4"/>
    <w:rsid w:val="00F82F83"/>
    <w:rsid w:val="00F86804"/>
    <w:rsid w:val="00FA55C4"/>
    <w:rsid w:val="00FB3115"/>
    <w:rsid w:val="00FC0099"/>
    <w:rsid w:val="00FC4BD9"/>
    <w:rsid w:val="00FD1A87"/>
    <w:rsid w:val="00FE3674"/>
    <w:rsid w:val="00FE4B0F"/>
    <w:rsid w:val="00FF1E39"/>
    <w:rsid w:val="00FF53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4172C"/>
  <w15:docId w15:val="{62DAC456-B004-4DAF-A73E-5CA45A7AE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8"/>
        <w:szCs w:val="28"/>
        <w:lang w:val="pl-PL"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qFormat="1"/>
    <w:lsdException w:name="heading 4" w:semiHidden="1" w:uiPriority="1" w:qFormat="1"/>
    <w:lsdException w:name="heading 5" w:semiHidden="1" w:uiPriority="1" w:qFormat="1"/>
    <w:lsdException w:name="heading 6" w:semiHidden="1"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3F2"/>
    <w:pPr>
      <w:tabs>
        <w:tab w:val="left" w:pos="283"/>
      </w:tabs>
    </w:pPr>
  </w:style>
  <w:style w:type="paragraph" w:styleId="Heading1">
    <w:name w:val="heading 1"/>
    <w:basedOn w:val="Normal"/>
    <w:next w:val="Normal"/>
    <w:link w:val="Heading1Char"/>
    <w:uiPriority w:val="1"/>
    <w:qFormat/>
    <w:rsid w:val="00173D26"/>
    <w:pPr>
      <w:keepNext/>
      <w:keepLines/>
      <w:spacing w:before="480" w:after="120"/>
      <w:outlineLvl w:val="0"/>
    </w:pPr>
    <w:rPr>
      <w:rFonts w:asciiTheme="majorHAnsi" w:eastAsiaTheme="majorEastAsia" w:hAnsiTheme="majorHAnsi" w:cstheme="majorBidi"/>
      <w:b/>
      <w:sz w:val="34"/>
      <w:szCs w:val="32"/>
    </w:rPr>
  </w:style>
  <w:style w:type="paragraph" w:styleId="Heading2">
    <w:name w:val="heading 2"/>
    <w:basedOn w:val="Heading1"/>
    <w:next w:val="Normal"/>
    <w:link w:val="Heading2Char"/>
    <w:uiPriority w:val="1"/>
    <w:unhideWhenUsed/>
    <w:qFormat/>
    <w:rsid w:val="00173D26"/>
    <w:pPr>
      <w:outlineLvl w:val="1"/>
    </w:pPr>
    <w:rPr>
      <w:sz w:val="28"/>
      <w:szCs w:val="26"/>
    </w:rPr>
  </w:style>
  <w:style w:type="paragraph" w:styleId="Heading3">
    <w:name w:val="heading 3"/>
    <w:basedOn w:val="Heading2"/>
    <w:next w:val="Normal"/>
    <w:link w:val="Heading3Char"/>
    <w:uiPriority w:val="1"/>
    <w:qFormat/>
    <w:rsid w:val="00173D26"/>
    <w:pPr>
      <w:outlineLvl w:val="2"/>
    </w:pPr>
    <w:rPr>
      <w:szCs w:val="24"/>
    </w:rPr>
  </w:style>
  <w:style w:type="paragraph" w:styleId="Heading4">
    <w:name w:val="heading 4"/>
    <w:basedOn w:val="Heading3"/>
    <w:next w:val="Normal"/>
    <w:link w:val="Heading4Char"/>
    <w:uiPriority w:val="1"/>
    <w:semiHidden/>
    <w:qFormat/>
    <w:rsid w:val="00173D26"/>
    <w:pPr>
      <w:outlineLvl w:val="3"/>
    </w:pPr>
    <w:rPr>
      <w:iCs/>
    </w:rPr>
  </w:style>
  <w:style w:type="paragraph" w:styleId="Heading5">
    <w:name w:val="heading 5"/>
    <w:basedOn w:val="Heading4"/>
    <w:next w:val="Normal"/>
    <w:link w:val="Heading5Char"/>
    <w:uiPriority w:val="1"/>
    <w:semiHidden/>
    <w:qFormat/>
    <w:rsid w:val="00173D26"/>
    <w:pPr>
      <w:outlineLvl w:val="4"/>
    </w:pPr>
  </w:style>
  <w:style w:type="paragraph" w:styleId="Heading6">
    <w:name w:val="heading 6"/>
    <w:basedOn w:val="Heading5"/>
    <w:next w:val="Normal"/>
    <w:link w:val="Heading6Char"/>
    <w:uiPriority w:val="1"/>
    <w:semiHidden/>
    <w:qFormat/>
    <w:rsid w:val="00173D26"/>
    <w:pPr>
      <w:outlineLvl w:val="5"/>
    </w:pPr>
  </w:style>
  <w:style w:type="paragraph" w:styleId="Heading7">
    <w:name w:val="heading 7"/>
    <w:basedOn w:val="Heading6"/>
    <w:next w:val="Normal"/>
    <w:link w:val="Heading7Char"/>
    <w:uiPriority w:val="1"/>
    <w:semiHidden/>
    <w:qFormat/>
    <w:rsid w:val="00173D26"/>
    <w:pPr>
      <w:outlineLvl w:val="6"/>
    </w:pPr>
    <w:rPr>
      <w:iCs w:val="0"/>
    </w:rPr>
  </w:style>
  <w:style w:type="paragraph" w:styleId="Heading8">
    <w:name w:val="heading 8"/>
    <w:basedOn w:val="Heading7"/>
    <w:next w:val="Normal"/>
    <w:link w:val="Heading8Char"/>
    <w:uiPriority w:val="1"/>
    <w:semiHidden/>
    <w:qFormat/>
    <w:rsid w:val="00173D26"/>
    <w:pPr>
      <w:outlineLvl w:val="7"/>
    </w:pPr>
    <w:rPr>
      <w:szCs w:val="21"/>
    </w:rPr>
  </w:style>
  <w:style w:type="paragraph" w:styleId="Heading9">
    <w:name w:val="heading 9"/>
    <w:basedOn w:val="Heading8"/>
    <w:next w:val="Normal"/>
    <w:link w:val="Heading9Char"/>
    <w:uiPriority w:val="1"/>
    <w:semiHidden/>
    <w:qFormat/>
    <w:rsid w:val="00173D26"/>
    <w:p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unhideWhenUsed/>
    <w:qFormat/>
    <w:rsid w:val="00173D26"/>
    <w:pPr>
      <w:numPr>
        <w:numId w:val="1"/>
      </w:numPr>
      <w:ind w:left="709" w:hanging="425"/>
      <w:contextualSpacing/>
    </w:pPr>
  </w:style>
  <w:style w:type="paragraph" w:styleId="ListNumber">
    <w:name w:val="List Number"/>
    <w:basedOn w:val="Normal"/>
    <w:uiPriority w:val="2"/>
    <w:unhideWhenUsed/>
    <w:qFormat/>
    <w:rsid w:val="00173D26"/>
    <w:pPr>
      <w:numPr>
        <w:numId w:val="2"/>
      </w:numPr>
      <w:ind w:left="709" w:hanging="425"/>
      <w:contextualSpacing/>
    </w:pPr>
  </w:style>
  <w:style w:type="paragraph" w:styleId="ListNumber2">
    <w:name w:val="List Number 2"/>
    <w:basedOn w:val="Normal"/>
    <w:uiPriority w:val="2"/>
    <w:unhideWhenUsed/>
    <w:qFormat/>
    <w:rsid w:val="00173D26"/>
    <w:pPr>
      <w:numPr>
        <w:numId w:val="3"/>
      </w:numPr>
      <w:ind w:left="709" w:hanging="425"/>
      <w:contextualSpacing/>
    </w:pPr>
  </w:style>
  <w:style w:type="character" w:customStyle="1" w:styleId="Heading1Char">
    <w:name w:val="Heading 1 Char"/>
    <w:basedOn w:val="DefaultParagraphFont"/>
    <w:link w:val="Heading1"/>
    <w:uiPriority w:val="9"/>
    <w:rsid w:val="00173D26"/>
    <w:rPr>
      <w:rFonts w:asciiTheme="majorHAnsi" w:eastAsiaTheme="majorEastAsia" w:hAnsiTheme="majorHAnsi" w:cstheme="majorBidi"/>
      <w:b/>
      <w:sz w:val="34"/>
      <w:szCs w:val="32"/>
    </w:rPr>
  </w:style>
  <w:style w:type="character" w:customStyle="1" w:styleId="Heading2Char">
    <w:name w:val="Heading 2 Char"/>
    <w:basedOn w:val="DefaultParagraphFont"/>
    <w:link w:val="Heading2"/>
    <w:uiPriority w:val="9"/>
    <w:semiHidden/>
    <w:rsid w:val="00173D26"/>
    <w:rPr>
      <w:rFonts w:asciiTheme="majorHAnsi" w:eastAsiaTheme="majorEastAsia" w:hAnsiTheme="majorHAnsi" w:cstheme="majorBidi"/>
      <w:b/>
      <w:szCs w:val="26"/>
    </w:rPr>
  </w:style>
  <w:style w:type="character" w:customStyle="1" w:styleId="Heading3Char">
    <w:name w:val="Heading 3 Char"/>
    <w:basedOn w:val="DefaultParagraphFont"/>
    <w:link w:val="Heading3"/>
    <w:uiPriority w:val="9"/>
    <w:semiHidden/>
    <w:rsid w:val="00173D26"/>
    <w:rPr>
      <w:rFonts w:asciiTheme="majorHAnsi" w:eastAsiaTheme="majorEastAsia" w:hAnsiTheme="majorHAnsi" w:cstheme="majorBidi"/>
      <w:b/>
      <w:szCs w:val="24"/>
    </w:rPr>
  </w:style>
  <w:style w:type="character" w:customStyle="1" w:styleId="Heading4Char">
    <w:name w:val="Heading 4 Char"/>
    <w:basedOn w:val="DefaultParagraphFont"/>
    <w:link w:val="Heading4"/>
    <w:uiPriority w:val="9"/>
    <w:semiHidden/>
    <w:rsid w:val="00173D26"/>
    <w:rPr>
      <w:rFonts w:asciiTheme="majorHAnsi" w:eastAsiaTheme="majorEastAsia" w:hAnsiTheme="majorHAnsi" w:cstheme="majorBidi"/>
      <w:b/>
      <w:iCs/>
      <w:szCs w:val="24"/>
    </w:rPr>
  </w:style>
  <w:style w:type="character" w:customStyle="1" w:styleId="Heading5Char">
    <w:name w:val="Heading 5 Char"/>
    <w:basedOn w:val="DefaultParagraphFont"/>
    <w:link w:val="Heading5"/>
    <w:uiPriority w:val="9"/>
    <w:semiHidden/>
    <w:rsid w:val="00173D26"/>
    <w:rPr>
      <w:rFonts w:asciiTheme="majorHAnsi" w:eastAsiaTheme="majorEastAsia" w:hAnsiTheme="majorHAnsi" w:cstheme="majorBidi"/>
      <w:b/>
      <w:iCs/>
      <w:szCs w:val="24"/>
    </w:rPr>
  </w:style>
  <w:style w:type="character" w:customStyle="1" w:styleId="Heading6Char">
    <w:name w:val="Heading 6 Char"/>
    <w:basedOn w:val="DefaultParagraphFont"/>
    <w:link w:val="Heading6"/>
    <w:uiPriority w:val="9"/>
    <w:semiHidden/>
    <w:rsid w:val="00173D26"/>
    <w:rPr>
      <w:rFonts w:asciiTheme="majorHAnsi" w:eastAsiaTheme="majorEastAsia" w:hAnsiTheme="majorHAnsi" w:cstheme="majorBidi"/>
      <w:b/>
      <w:iCs/>
      <w:szCs w:val="24"/>
    </w:rPr>
  </w:style>
  <w:style w:type="character" w:customStyle="1" w:styleId="Heading7Char">
    <w:name w:val="Heading 7 Char"/>
    <w:basedOn w:val="DefaultParagraphFont"/>
    <w:link w:val="Heading7"/>
    <w:uiPriority w:val="9"/>
    <w:semiHidden/>
    <w:rsid w:val="00173D26"/>
    <w:rPr>
      <w:rFonts w:asciiTheme="majorHAnsi" w:eastAsiaTheme="majorEastAsia" w:hAnsiTheme="majorHAnsi" w:cstheme="majorBidi"/>
      <w:b/>
      <w:szCs w:val="24"/>
    </w:rPr>
  </w:style>
  <w:style w:type="character" w:customStyle="1" w:styleId="Heading8Char">
    <w:name w:val="Heading 8 Char"/>
    <w:basedOn w:val="DefaultParagraphFont"/>
    <w:link w:val="Heading8"/>
    <w:uiPriority w:val="9"/>
    <w:semiHidden/>
    <w:rsid w:val="00173D26"/>
    <w:rPr>
      <w:rFonts w:asciiTheme="majorHAnsi" w:eastAsiaTheme="majorEastAsia" w:hAnsiTheme="majorHAnsi" w:cstheme="majorBidi"/>
      <w:b/>
      <w:szCs w:val="21"/>
    </w:rPr>
  </w:style>
  <w:style w:type="character" w:customStyle="1" w:styleId="Heading9Char">
    <w:name w:val="Heading 9 Char"/>
    <w:basedOn w:val="DefaultParagraphFont"/>
    <w:link w:val="Heading9"/>
    <w:uiPriority w:val="9"/>
    <w:semiHidden/>
    <w:rsid w:val="00173D26"/>
    <w:rPr>
      <w:rFonts w:asciiTheme="majorHAnsi" w:eastAsiaTheme="majorEastAsia" w:hAnsiTheme="majorHAnsi" w:cstheme="majorBidi"/>
      <w:b/>
      <w:iCs/>
      <w:szCs w:val="21"/>
    </w:rPr>
  </w:style>
  <w:style w:type="paragraph" w:styleId="Footer">
    <w:name w:val="footer"/>
    <w:basedOn w:val="Normal"/>
    <w:link w:val="FooterChar"/>
    <w:uiPriority w:val="99"/>
    <w:semiHidden/>
    <w:rsid w:val="00593296"/>
    <w:pPr>
      <w:tabs>
        <w:tab w:val="clear" w:pos="283"/>
      </w:tabs>
    </w:pPr>
    <w:rPr>
      <w:b/>
    </w:rPr>
  </w:style>
  <w:style w:type="character" w:customStyle="1" w:styleId="FooterChar">
    <w:name w:val="Footer Char"/>
    <w:basedOn w:val="DefaultParagraphFont"/>
    <w:link w:val="Footer"/>
    <w:uiPriority w:val="99"/>
    <w:semiHidden/>
    <w:rsid w:val="00593296"/>
    <w:rPr>
      <w:b/>
    </w:rPr>
  </w:style>
  <w:style w:type="paragraph" w:styleId="Header">
    <w:name w:val="header"/>
    <w:basedOn w:val="Normal"/>
    <w:link w:val="HeaderChar"/>
    <w:uiPriority w:val="99"/>
    <w:semiHidden/>
    <w:rsid w:val="009353F2"/>
    <w:pPr>
      <w:tabs>
        <w:tab w:val="clear" w:pos="283"/>
      </w:tabs>
      <w:spacing w:after="240"/>
    </w:pPr>
  </w:style>
  <w:style w:type="character" w:customStyle="1" w:styleId="HeaderChar">
    <w:name w:val="Header Char"/>
    <w:basedOn w:val="DefaultParagraphFont"/>
    <w:link w:val="Header"/>
    <w:uiPriority w:val="99"/>
    <w:semiHidden/>
    <w:rsid w:val="009353F2"/>
  </w:style>
  <w:style w:type="numbering" w:styleId="111111">
    <w:name w:val="Outline List 2"/>
    <w:basedOn w:val="NoList"/>
    <w:uiPriority w:val="99"/>
    <w:semiHidden/>
    <w:rsid w:val="00173D26"/>
    <w:pPr>
      <w:numPr>
        <w:numId w:val="4"/>
      </w:numPr>
    </w:pPr>
  </w:style>
  <w:style w:type="numbering" w:styleId="1ai">
    <w:name w:val="Outline List 1"/>
    <w:basedOn w:val="NoList"/>
    <w:uiPriority w:val="99"/>
    <w:semiHidden/>
    <w:rsid w:val="00173D26"/>
    <w:pPr>
      <w:numPr>
        <w:numId w:val="5"/>
      </w:numPr>
    </w:pPr>
  </w:style>
  <w:style w:type="paragraph" w:styleId="EnvelopeAddress">
    <w:name w:val="envelope address"/>
    <w:basedOn w:val="Normal"/>
    <w:uiPriority w:val="99"/>
    <w:semiHidden/>
    <w:rsid w:val="00173D26"/>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rsid w:val="00173D26"/>
  </w:style>
  <w:style w:type="character" w:customStyle="1" w:styleId="NoteHeadingChar">
    <w:name w:val="Note Heading Char"/>
    <w:basedOn w:val="DefaultParagraphFont"/>
    <w:link w:val="NoteHeading"/>
    <w:uiPriority w:val="99"/>
    <w:semiHidden/>
    <w:rsid w:val="00173D26"/>
  </w:style>
  <w:style w:type="character" w:styleId="FollowedHyperlink">
    <w:name w:val="FollowedHyperlink"/>
    <w:basedOn w:val="DefaultParagraphFont"/>
    <w:uiPriority w:val="99"/>
    <w:semiHidden/>
    <w:rsid w:val="00173D26"/>
    <w:rPr>
      <w:color w:val="954F72" w:themeColor="followedHyperlink"/>
      <w:u w:val="single"/>
    </w:rPr>
  </w:style>
  <w:style w:type="numbering" w:styleId="ArticleSection">
    <w:name w:val="Outline List 3"/>
    <w:basedOn w:val="NoList"/>
    <w:uiPriority w:val="99"/>
    <w:semiHidden/>
    <w:rsid w:val="00173D26"/>
    <w:pPr>
      <w:numPr>
        <w:numId w:val="6"/>
      </w:numPr>
    </w:pPr>
  </w:style>
  <w:style w:type="paragraph" w:styleId="Closing">
    <w:name w:val="Closing"/>
    <w:basedOn w:val="Normal"/>
    <w:link w:val="ClosingChar"/>
    <w:uiPriority w:val="99"/>
    <w:semiHidden/>
    <w:rsid w:val="00173D26"/>
    <w:pPr>
      <w:ind w:left="4252"/>
    </w:pPr>
  </w:style>
  <w:style w:type="character" w:customStyle="1" w:styleId="ClosingChar">
    <w:name w:val="Closing Char"/>
    <w:basedOn w:val="DefaultParagraphFont"/>
    <w:link w:val="Closing"/>
    <w:uiPriority w:val="99"/>
    <w:semiHidden/>
    <w:rsid w:val="00173D26"/>
  </w:style>
  <w:style w:type="paragraph" w:styleId="EnvelopeReturn">
    <w:name w:val="envelope return"/>
    <w:basedOn w:val="Normal"/>
    <w:uiPriority w:val="99"/>
    <w:semiHidden/>
    <w:rsid w:val="00173D26"/>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rsid w:val="00173D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D26"/>
    <w:rPr>
      <w:rFonts w:ascii="Segoe UI" w:hAnsi="Segoe UI" w:cs="Segoe UI"/>
      <w:sz w:val="18"/>
      <w:szCs w:val="18"/>
    </w:rPr>
  </w:style>
  <w:style w:type="paragraph" w:styleId="Caption">
    <w:name w:val="caption"/>
    <w:basedOn w:val="Normal"/>
    <w:next w:val="Normal"/>
    <w:uiPriority w:val="99"/>
    <w:semiHidden/>
    <w:qFormat/>
    <w:rsid w:val="00173D26"/>
    <w:pPr>
      <w:spacing w:after="200"/>
    </w:pPr>
    <w:rPr>
      <w:i/>
      <w:iCs/>
      <w:color w:val="44546A" w:themeColor="text2"/>
      <w:sz w:val="18"/>
      <w:szCs w:val="18"/>
    </w:rPr>
  </w:style>
  <w:style w:type="character" w:styleId="Emphasis">
    <w:name w:val="Emphasis"/>
    <w:basedOn w:val="DefaultParagraphFont"/>
    <w:uiPriority w:val="99"/>
    <w:semiHidden/>
    <w:qFormat/>
    <w:rsid w:val="00173D26"/>
    <w:rPr>
      <w:i/>
      <w:iCs/>
    </w:rPr>
  </w:style>
  <w:style w:type="character" w:styleId="BookTitle">
    <w:name w:val="Book Title"/>
    <w:basedOn w:val="DefaultParagraphFont"/>
    <w:uiPriority w:val="99"/>
    <w:semiHidden/>
    <w:qFormat/>
    <w:rsid w:val="00173D26"/>
    <w:rPr>
      <w:b/>
      <w:bCs/>
      <w:i/>
      <w:iCs/>
      <w:spacing w:val="5"/>
    </w:rPr>
  </w:style>
  <w:style w:type="paragraph" w:styleId="BodyText">
    <w:name w:val="Body Text"/>
    <w:basedOn w:val="Normal"/>
    <w:link w:val="BodyTextChar"/>
    <w:uiPriority w:val="1"/>
    <w:qFormat/>
    <w:rsid w:val="00173D26"/>
    <w:pPr>
      <w:spacing w:after="120"/>
    </w:pPr>
  </w:style>
  <w:style w:type="character" w:customStyle="1" w:styleId="BodyTextChar">
    <w:name w:val="Body Text Char"/>
    <w:basedOn w:val="DefaultParagraphFont"/>
    <w:link w:val="BodyText"/>
    <w:uiPriority w:val="99"/>
    <w:semiHidden/>
    <w:rsid w:val="00173D26"/>
  </w:style>
  <w:style w:type="paragraph" w:styleId="BodyText2">
    <w:name w:val="Body Text 2"/>
    <w:basedOn w:val="Normal"/>
    <w:link w:val="BodyText2Char"/>
    <w:uiPriority w:val="99"/>
    <w:semiHidden/>
    <w:rsid w:val="00173D26"/>
    <w:pPr>
      <w:spacing w:after="120" w:line="480" w:lineRule="auto"/>
    </w:pPr>
  </w:style>
  <w:style w:type="character" w:customStyle="1" w:styleId="BodyText2Char">
    <w:name w:val="Body Text 2 Char"/>
    <w:basedOn w:val="DefaultParagraphFont"/>
    <w:link w:val="BodyText2"/>
    <w:uiPriority w:val="99"/>
    <w:semiHidden/>
    <w:rsid w:val="00173D26"/>
  </w:style>
  <w:style w:type="paragraph" w:styleId="BodyText3">
    <w:name w:val="Body Text 3"/>
    <w:basedOn w:val="Normal"/>
    <w:link w:val="BodyText3Char"/>
    <w:uiPriority w:val="99"/>
    <w:semiHidden/>
    <w:rsid w:val="00173D26"/>
    <w:pPr>
      <w:spacing w:after="120"/>
    </w:pPr>
    <w:rPr>
      <w:sz w:val="16"/>
      <w:szCs w:val="16"/>
    </w:rPr>
  </w:style>
  <w:style w:type="character" w:customStyle="1" w:styleId="BodyText3Char">
    <w:name w:val="Body Text 3 Char"/>
    <w:basedOn w:val="DefaultParagraphFont"/>
    <w:link w:val="BodyText3"/>
    <w:uiPriority w:val="99"/>
    <w:semiHidden/>
    <w:rsid w:val="00173D26"/>
    <w:rPr>
      <w:sz w:val="16"/>
      <w:szCs w:val="16"/>
    </w:rPr>
  </w:style>
  <w:style w:type="paragraph" w:styleId="BodyTextFirstIndent">
    <w:name w:val="Body Text First Indent"/>
    <w:basedOn w:val="BodyText"/>
    <w:link w:val="BodyTextFirstIndentChar"/>
    <w:uiPriority w:val="99"/>
    <w:semiHidden/>
    <w:rsid w:val="00173D26"/>
    <w:pPr>
      <w:spacing w:after="0"/>
      <w:ind w:firstLine="360"/>
    </w:pPr>
  </w:style>
  <w:style w:type="character" w:customStyle="1" w:styleId="BodyTextFirstIndentChar">
    <w:name w:val="Body Text First Indent Char"/>
    <w:basedOn w:val="BodyTextChar"/>
    <w:link w:val="BodyTextFirstIndent"/>
    <w:uiPriority w:val="99"/>
    <w:semiHidden/>
    <w:rsid w:val="00173D26"/>
  </w:style>
  <w:style w:type="paragraph" w:styleId="BodyTextIndent">
    <w:name w:val="Body Text Indent"/>
    <w:basedOn w:val="Normal"/>
    <w:link w:val="BodyTextIndentChar"/>
    <w:uiPriority w:val="99"/>
    <w:semiHidden/>
    <w:rsid w:val="00173D26"/>
    <w:pPr>
      <w:spacing w:after="120"/>
      <w:ind w:left="283"/>
    </w:pPr>
  </w:style>
  <w:style w:type="character" w:customStyle="1" w:styleId="BodyTextIndentChar">
    <w:name w:val="Body Text Indent Char"/>
    <w:basedOn w:val="DefaultParagraphFont"/>
    <w:link w:val="BodyTextIndent"/>
    <w:uiPriority w:val="99"/>
    <w:semiHidden/>
    <w:rsid w:val="00173D26"/>
  </w:style>
  <w:style w:type="paragraph" w:styleId="BodyTextFirstIndent2">
    <w:name w:val="Body Text First Indent 2"/>
    <w:basedOn w:val="BodyTextIndent"/>
    <w:link w:val="BodyTextFirstIndent2Char"/>
    <w:uiPriority w:val="99"/>
    <w:semiHidden/>
    <w:rsid w:val="00173D26"/>
    <w:pPr>
      <w:spacing w:after="0"/>
      <w:ind w:left="360" w:firstLine="360"/>
    </w:pPr>
  </w:style>
  <w:style w:type="character" w:customStyle="1" w:styleId="BodyTextFirstIndent2Char">
    <w:name w:val="Body Text First Indent 2 Char"/>
    <w:basedOn w:val="BodyTextIndentChar"/>
    <w:link w:val="BodyTextFirstIndent2"/>
    <w:uiPriority w:val="99"/>
    <w:semiHidden/>
    <w:rsid w:val="00173D26"/>
  </w:style>
  <w:style w:type="paragraph" w:styleId="BodyTextIndent2">
    <w:name w:val="Body Text Indent 2"/>
    <w:basedOn w:val="Normal"/>
    <w:link w:val="BodyTextIndent2Char"/>
    <w:uiPriority w:val="99"/>
    <w:semiHidden/>
    <w:rsid w:val="00173D26"/>
    <w:pPr>
      <w:spacing w:after="120" w:line="480" w:lineRule="auto"/>
      <w:ind w:left="283"/>
    </w:pPr>
  </w:style>
  <w:style w:type="character" w:customStyle="1" w:styleId="BodyTextIndent2Char">
    <w:name w:val="Body Text Indent 2 Char"/>
    <w:basedOn w:val="DefaultParagraphFont"/>
    <w:link w:val="BodyTextIndent2"/>
    <w:uiPriority w:val="99"/>
    <w:semiHidden/>
    <w:rsid w:val="00173D26"/>
  </w:style>
  <w:style w:type="paragraph" w:styleId="BodyTextIndent3">
    <w:name w:val="Body Text Indent 3"/>
    <w:basedOn w:val="Normal"/>
    <w:link w:val="BodyTextIndent3Char"/>
    <w:uiPriority w:val="99"/>
    <w:semiHidden/>
    <w:rsid w:val="00173D2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73D26"/>
    <w:rPr>
      <w:sz w:val="16"/>
      <w:szCs w:val="16"/>
    </w:rPr>
  </w:style>
  <w:style w:type="paragraph" w:styleId="Quote">
    <w:name w:val="Quote"/>
    <w:basedOn w:val="Normal"/>
    <w:next w:val="Normal"/>
    <w:link w:val="QuoteChar"/>
    <w:uiPriority w:val="99"/>
    <w:semiHidden/>
    <w:qFormat/>
    <w:rsid w:val="00173D2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73D26"/>
    <w:rPr>
      <w:i/>
      <w:iCs/>
      <w:color w:val="404040" w:themeColor="text1" w:themeTint="BF"/>
    </w:rPr>
  </w:style>
  <w:style w:type="paragraph" w:styleId="TableofAuthorities">
    <w:name w:val="table of authorities"/>
    <w:basedOn w:val="Normal"/>
    <w:next w:val="Normal"/>
    <w:uiPriority w:val="99"/>
    <w:semiHidden/>
    <w:rsid w:val="00173D26"/>
    <w:pPr>
      <w:tabs>
        <w:tab w:val="clear" w:pos="283"/>
      </w:tabs>
      <w:ind w:left="280" w:hanging="280"/>
    </w:pPr>
  </w:style>
  <w:style w:type="paragraph" w:styleId="TOAHeading">
    <w:name w:val="toa heading"/>
    <w:basedOn w:val="Normal"/>
    <w:next w:val="Normal"/>
    <w:uiPriority w:val="99"/>
    <w:semiHidden/>
    <w:rsid w:val="00173D26"/>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rsid w:val="00173D26"/>
  </w:style>
  <w:style w:type="character" w:customStyle="1" w:styleId="DateChar">
    <w:name w:val="Date Char"/>
    <w:basedOn w:val="DefaultParagraphFont"/>
    <w:link w:val="Date"/>
    <w:uiPriority w:val="99"/>
    <w:semiHidden/>
    <w:rsid w:val="00173D26"/>
  </w:style>
  <w:style w:type="character" w:styleId="SubtleEmphasis">
    <w:name w:val="Subtle Emphasis"/>
    <w:basedOn w:val="DefaultParagraphFont"/>
    <w:uiPriority w:val="99"/>
    <w:semiHidden/>
    <w:qFormat/>
    <w:rsid w:val="00173D26"/>
    <w:rPr>
      <w:i/>
      <w:iCs/>
      <w:color w:val="404040" w:themeColor="text1" w:themeTint="BF"/>
    </w:rPr>
  </w:style>
  <w:style w:type="character" w:styleId="SubtleReference">
    <w:name w:val="Subtle Reference"/>
    <w:basedOn w:val="DefaultParagraphFont"/>
    <w:uiPriority w:val="99"/>
    <w:semiHidden/>
    <w:qFormat/>
    <w:rsid w:val="00173D26"/>
    <w:rPr>
      <w:smallCaps/>
      <w:color w:val="5A5A5A" w:themeColor="text1" w:themeTint="A5"/>
    </w:rPr>
  </w:style>
  <w:style w:type="paragraph" w:styleId="DocumentMap">
    <w:name w:val="Document Map"/>
    <w:basedOn w:val="Normal"/>
    <w:link w:val="DocumentMapChar"/>
    <w:uiPriority w:val="99"/>
    <w:semiHidden/>
    <w:rsid w:val="00173D2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73D26"/>
    <w:rPr>
      <w:rFonts w:ascii="Segoe UI" w:hAnsi="Segoe UI" w:cs="Segoe UI"/>
      <w:sz w:val="16"/>
      <w:szCs w:val="16"/>
    </w:rPr>
  </w:style>
  <w:style w:type="paragraph" w:styleId="E-mailSignature">
    <w:name w:val="E-mail Signature"/>
    <w:basedOn w:val="Normal"/>
    <w:link w:val="E-mailSignatureChar"/>
    <w:uiPriority w:val="99"/>
    <w:semiHidden/>
    <w:rsid w:val="00173D26"/>
  </w:style>
  <w:style w:type="character" w:customStyle="1" w:styleId="E-mailSignatureChar">
    <w:name w:val="E-mail Signature Char"/>
    <w:basedOn w:val="DefaultParagraphFont"/>
    <w:link w:val="E-mailSignature"/>
    <w:uiPriority w:val="99"/>
    <w:semiHidden/>
    <w:rsid w:val="00173D26"/>
  </w:style>
  <w:style w:type="paragraph" w:styleId="TableofFigures">
    <w:name w:val="table of figures"/>
    <w:basedOn w:val="Normal"/>
    <w:next w:val="Normal"/>
    <w:uiPriority w:val="99"/>
    <w:semiHidden/>
    <w:rsid w:val="00173D26"/>
    <w:pPr>
      <w:tabs>
        <w:tab w:val="clear" w:pos="283"/>
      </w:tabs>
    </w:pPr>
  </w:style>
  <w:style w:type="character" w:styleId="FootnoteReference">
    <w:name w:val="footnote reference"/>
    <w:basedOn w:val="DefaultParagraphFont"/>
    <w:uiPriority w:val="99"/>
    <w:semiHidden/>
    <w:rsid w:val="00173D26"/>
    <w:rPr>
      <w:vertAlign w:val="superscript"/>
    </w:rPr>
  </w:style>
  <w:style w:type="paragraph" w:styleId="FootnoteText">
    <w:name w:val="footnote text"/>
    <w:basedOn w:val="Normal"/>
    <w:link w:val="FootnoteTextChar"/>
    <w:uiPriority w:val="99"/>
    <w:semiHidden/>
    <w:rsid w:val="00AD372C"/>
    <w:rPr>
      <w:sz w:val="20"/>
      <w:szCs w:val="20"/>
    </w:rPr>
  </w:style>
  <w:style w:type="character" w:customStyle="1" w:styleId="FootnoteTextChar">
    <w:name w:val="Footnote Text Char"/>
    <w:basedOn w:val="DefaultParagraphFont"/>
    <w:link w:val="FootnoteText"/>
    <w:uiPriority w:val="99"/>
    <w:semiHidden/>
    <w:rsid w:val="00AD372C"/>
    <w:rPr>
      <w:sz w:val="20"/>
      <w:szCs w:val="20"/>
    </w:rPr>
  </w:style>
  <w:style w:type="paragraph" w:styleId="HTMLAddress">
    <w:name w:val="HTML Address"/>
    <w:basedOn w:val="Normal"/>
    <w:link w:val="HTMLAddressChar"/>
    <w:uiPriority w:val="99"/>
    <w:semiHidden/>
    <w:rsid w:val="00173D26"/>
    <w:rPr>
      <w:i/>
      <w:iCs/>
    </w:rPr>
  </w:style>
  <w:style w:type="character" w:customStyle="1" w:styleId="HTMLAddressChar">
    <w:name w:val="HTML Address Char"/>
    <w:basedOn w:val="DefaultParagraphFont"/>
    <w:link w:val="HTMLAddress"/>
    <w:uiPriority w:val="99"/>
    <w:semiHidden/>
    <w:rsid w:val="00173D26"/>
    <w:rPr>
      <w:i/>
      <w:iCs/>
    </w:rPr>
  </w:style>
  <w:style w:type="character" w:styleId="HTMLAcronym">
    <w:name w:val="HTML Acronym"/>
    <w:basedOn w:val="DefaultParagraphFont"/>
    <w:uiPriority w:val="99"/>
    <w:semiHidden/>
    <w:rsid w:val="00173D26"/>
  </w:style>
  <w:style w:type="character" w:styleId="HTMLCite">
    <w:name w:val="HTML Cite"/>
    <w:basedOn w:val="DefaultParagraphFont"/>
    <w:uiPriority w:val="99"/>
    <w:semiHidden/>
    <w:rsid w:val="00173D26"/>
    <w:rPr>
      <w:i/>
      <w:iCs/>
    </w:rPr>
  </w:style>
  <w:style w:type="character" w:styleId="HTMLDefinition">
    <w:name w:val="HTML Definition"/>
    <w:basedOn w:val="DefaultParagraphFont"/>
    <w:uiPriority w:val="99"/>
    <w:semiHidden/>
    <w:rsid w:val="00173D26"/>
    <w:rPr>
      <w:i/>
      <w:iCs/>
    </w:rPr>
  </w:style>
  <w:style w:type="character" w:styleId="HTMLSample">
    <w:name w:val="HTML Sample"/>
    <w:basedOn w:val="DefaultParagraphFont"/>
    <w:uiPriority w:val="99"/>
    <w:semiHidden/>
    <w:rsid w:val="00173D26"/>
    <w:rPr>
      <w:rFonts w:ascii="Consolas" w:hAnsi="Consolas" w:cs="Consolas"/>
      <w:sz w:val="24"/>
      <w:szCs w:val="24"/>
    </w:rPr>
  </w:style>
  <w:style w:type="paragraph" w:styleId="HTMLPreformatted">
    <w:name w:val="HTML Preformatted"/>
    <w:basedOn w:val="Normal"/>
    <w:link w:val="HTMLPreformattedChar"/>
    <w:uiPriority w:val="99"/>
    <w:semiHidden/>
    <w:rsid w:val="00173D2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73D26"/>
    <w:rPr>
      <w:rFonts w:ascii="Consolas" w:hAnsi="Consolas" w:cs="Consolas"/>
      <w:sz w:val="20"/>
      <w:szCs w:val="20"/>
    </w:rPr>
  </w:style>
  <w:style w:type="character" w:styleId="HTMLCode">
    <w:name w:val="HTML Code"/>
    <w:basedOn w:val="DefaultParagraphFont"/>
    <w:uiPriority w:val="99"/>
    <w:semiHidden/>
    <w:rsid w:val="00173D26"/>
    <w:rPr>
      <w:rFonts w:ascii="Consolas" w:hAnsi="Consolas" w:cs="Consolas"/>
      <w:sz w:val="20"/>
      <w:szCs w:val="20"/>
    </w:rPr>
  </w:style>
  <w:style w:type="character" w:styleId="HTMLTypewriter">
    <w:name w:val="HTML Typewriter"/>
    <w:basedOn w:val="DefaultParagraphFont"/>
    <w:uiPriority w:val="99"/>
    <w:semiHidden/>
    <w:rsid w:val="00173D26"/>
    <w:rPr>
      <w:rFonts w:ascii="Consolas" w:hAnsi="Consolas" w:cs="Consolas"/>
      <w:sz w:val="20"/>
      <w:szCs w:val="20"/>
    </w:rPr>
  </w:style>
  <w:style w:type="character" w:styleId="HTMLKeyboard">
    <w:name w:val="HTML Keyboard"/>
    <w:basedOn w:val="DefaultParagraphFont"/>
    <w:uiPriority w:val="99"/>
    <w:semiHidden/>
    <w:rsid w:val="00173D26"/>
    <w:rPr>
      <w:rFonts w:ascii="Consolas" w:hAnsi="Consolas" w:cs="Consolas"/>
      <w:sz w:val="20"/>
      <w:szCs w:val="20"/>
    </w:rPr>
  </w:style>
  <w:style w:type="character" w:styleId="HTMLVariable">
    <w:name w:val="HTML Variable"/>
    <w:basedOn w:val="DefaultParagraphFont"/>
    <w:uiPriority w:val="99"/>
    <w:semiHidden/>
    <w:rsid w:val="00173D26"/>
    <w:rPr>
      <w:i/>
      <w:iCs/>
    </w:rPr>
  </w:style>
  <w:style w:type="character" w:styleId="Hyperlink">
    <w:name w:val="Hyperlink"/>
    <w:basedOn w:val="DefaultParagraphFont"/>
    <w:uiPriority w:val="99"/>
    <w:semiHidden/>
    <w:rsid w:val="00173D26"/>
    <w:rPr>
      <w:color w:val="0563C1" w:themeColor="hyperlink"/>
      <w:u w:val="single"/>
    </w:rPr>
  </w:style>
  <w:style w:type="paragraph" w:styleId="Index1">
    <w:name w:val="index 1"/>
    <w:basedOn w:val="Normal"/>
    <w:next w:val="Normal"/>
    <w:autoRedefine/>
    <w:uiPriority w:val="99"/>
    <w:semiHidden/>
    <w:rsid w:val="00173D26"/>
    <w:pPr>
      <w:tabs>
        <w:tab w:val="clear" w:pos="283"/>
      </w:tabs>
      <w:ind w:left="280" w:hanging="280"/>
    </w:pPr>
  </w:style>
  <w:style w:type="paragraph" w:styleId="Index2">
    <w:name w:val="index 2"/>
    <w:basedOn w:val="Normal"/>
    <w:next w:val="Normal"/>
    <w:autoRedefine/>
    <w:uiPriority w:val="99"/>
    <w:semiHidden/>
    <w:rsid w:val="00173D26"/>
    <w:pPr>
      <w:tabs>
        <w:tab w:val="clear" w:pos="283"/>
      </w:tabs>
      <w:ind w:left="560" w:hanging="280"/>
    </w:pPr>
  </w:style>
  <w:style w:type="paragraph" w:styleId="Index3">
    <w:name w:val="index 3"/>
    <w:basedOn w:val="Normal"/>
    <w:next w:val="Normal"/>
    <w:autoRedefine/>
    <w:uiPriority w:val="99"/>
    <w:semiHidden/>
    <w:rsid w:val="00173D26"/>
    <w:pPr>
      <w:tabs>
        <w:tab w:val="clear" w:pos="283"/>
      </w:tabs>
      <w:ind w:left="840" w:hanging="280"/>
    </w:pPr>
  </w:style>
  <w:style w:type="paragraph" w:styleId="Index4">
    <w:name w:val="index 4"/>
    <w:basedOn w:val="Normal"/>
    <w:next w:val="Normal"/>
    <w:autoRedefine/>
    <w:uiPriority w:val="99"/>
    <w:semiHidden/>
    <w:rsid w:val="00173D26"/>
    <w:pPr>
      <w:tabs>
        <w:tab w:val="clear" w:pos="283"/>
      </w:tabs>
      <w:ind w:left="1120" w:hanging="280"/>
    </w:pPr>
  </w:style>
  <w:style w:type="paragraph" w:styleId="Index5">
    <w:name w:val="index 5"/>
    <w:basedOn w:val="Normal"/>
    <w:next w:val="Normal"/>
    <w:autoRedefine/>
    <w:uiPriority w:val="99"/>
    <w:semiHidden/>
    <w:rsid w:val="00173D26"/>
    <w:pPr>
      <w:tabs>
        <w:tab w:val="clear" w:pos="283"/>
      </w:tabs>
      <w:ind w:left="1400" w:hanging="280"/>
    </w:pPr>
  </w:style>
  <w:style w:type="paragraph" w:styleId="Index6">
    <w:name w:val="index 6"/>
    <w:basedOn w:val="Normal"/>
    <w:next w:val="Normal"/>
    <w:autoRedefine/>
    <w:uiPriority w:val="99"/>
    <w:semiHidden/>
    <w:rsid w:val="00173D26"/>
    <w:pPr>
      <w:tabs>
        <w:tab w:val="clear" w:pos="283"/>
      </w:tabs>
      <w:ind w:left="1680" w:hanging="280"/>
    </w:pPr>
  </w:style>
  <w:style w:type="paragraph" w:styleId="Index7">
    <w:name w:val="index 7"/>
    <w:basedOn w:val="Normal"/>
    <w:next w:val="Normal"/>
    <w:autoRedefine/>
    <w:uiPriority w:val="99"/>
    <w:semiHidden/>
    <w:rsid w:val="00173D26"/>
    <w:pPr>
      <w:tabs>
        <w:tab w:val="clear" w:pos="283"/>
      </w:tabs>
      <w:ind w:left="1960" w:hanging="280"/>
    </w:pPr>
  </w:style>
  <w:style w:type="paragraph" w:styleId="Index8">
    <w:name w:val="index 8"/>
    <w:basedOn w:val="Normal"/>
    <w:next w:val="Normal"/>
    <w:autoRedefine/>
    <w:uiPriority w:val="99"/>
    <w:semiHidden/>
    <w:rsid w:val="00173D26"/>
    <w:pPr>
      <w:tabs>
        <w:tab w:val="clear" w:pos="283"/>
      </w:tabs>
      <w:ind w:left="2240" w:hanging="280"/>
    </w:pPr>
  </w:style>
  <w:style w:type="paragraph" w:styleId="Index9">
    <w:name w:val="index 9"/>
    <w:basedOn w:val="Normal"/>
    <w:next w:val="Normal"/>
    <w:autoRedefine/>
    <w:uiPriority w:val="99"/>
    <w:semiHidden/>
    <w:rsid w:val="00173D26"/>
    <w:pPr>
      <w:tabs>
        <w:tab w:val="clear" w:pos="283"/>
      </w:tabs>
      <w:ind w:left="2520" w:hanging="280"/>
    </w:pPr>
  </w:style>
  <w:style w:type="paragraph" w:styleId="IndexHeading">
    <w:name w:val="index heading"/>
    <w:basedOn w:val="Normal"/>
    <w:next w:val="Index1"/>
    <w:uiPriority w:val="99"/>
    <w:semiHidden/>
    <w:rsid w:val="00173D26"/>
    <w:rPr>
      <w:rFonts w:asciiTheme="majorHAnsi" w:eastAsiaTheme="majorEastAsia" w:hAnsiTheme="majorHAnsi" w:cstheme="majorBidi"/>
      <w:b/>
      <w:bCs/>
    </w:rPr>
  </w:style>
  <w:style w:type="paragraph" w:styleId="BlockText">
    <w:name w:val="Block Text"/>
    <w:basedOn w:val="Normal"/>
    <w:uiPriority w:val="99"/>
    <w:semiHidden/>
    <w:rsid w:val="00173D26"/>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eastAsiaTheme="minorEastAsia"/>
      <w:i/>
      <w:iCs/>
      <w:color w:val="5B9BD5" w:themeColor="accent1"/>
    </w:rPr>
  </w:style>
  <w:style w:type="paragraph" w:styleId="NoSpacing">
    <w:name w:val="No Spacing"/>
    <w:uiPriority w:val="99"/>
    <w:semiHidden/>
    <w:qFormat/>
    <w:rsid w:val="00173D26"/>
    <w:pPr>
      <w:tabs>
        <w:tab w:val="left" w:pos="283"/>
      </w:tabs>
    </w:pPr>
  </w:style>
  <w:style w:type="paragraph" w:styleId="Salutation">
    <w:name w:val="Salutation"/>
    <w:basedOn w:val="Normal"/>
    <w:next w:val="Normal"/>
    <w:link w:val="SalutationChar"/>
    <w:uiPriority w:val="99"/>
    <w:semiHidden/>
    <w:rsid w:val="00173D26"/>
  </w:style>
  <w:style w:type="character" w:customStyle="1" w:styleId="SalutationChar">
    <w:name w:val="Salutation Char"/>
    <w:basedOn w:val="DefaultParagraphFont"/>
    <w:link w:val="Salutation"/>
    <w:uiPriority w:val="99"/>
    <w:semiHidden/>
    <w:rsid w:val="00173D26"/>
  </w:style>
  <w:style w:type="paragraph" w:styleId="TOC1">
    <w:name w:val="toc 1"/>
    <w:basedOn w:val="Normal"/>
    <w:next w:val="Normal"/>
    <w:autoRedefine/>
    <w:uiPriority w:val="99"/>
    <w:semiHidden/>
    <w:rsid w:val="00173D26"/>
    <w:pPr>
      <w:tabs>
        <w:tab w:val="clear" w:pos="283"/>
      </w:tabs>
      <w:spacing w:after="100"/>
    </w:pPr>
  </w:style>
  <w:style w:type="paragraph" w:styleId="TOC2">
    <w:name w:val="toc 2"/>
    <w:basedOn w:val="Normal"/>
    <w:next w:val="Normal"/>
    <w:autoRedefine/>
    <w:uiPriority w:val="99"/>
    <w:semiHidden/>
    <w:rsid w:val="00173D26"/>
    <w:pPr>
      <w:tabs>
        <w:tab w:val="clear" w:pos="283"/>
      </w:tabs>
      <w:spacing w:after="100"/>
      <w:ind w:left="280"/>
    </w:pPr>
  </w:style>
  <w:style w:type="paragraph" w:styleId="TOC3">
    <w:name w:val="toc 3"/>
    <w:basedOn w:val="Normal"/>
    <w:next w:val="Normal"/>
    <w:autoRedefine/>
    <w:uiPriority w:val="99"/>
    <w:semiHidden/>
    <w:rsid w:val="00173D26"/>
    <w:pPr>
      <w:tabs>
        <w:tab w:val="clear" w:pos="283"/>
      </w:tabs>
      <w:spacing w:after="100"/>
      <w:ind w:left="560"/>
    </w:pPr>
  </w:style>
  <w:style w:type="paragraph" w:styleId="TOC4">
    <w:name w:val="toc 4"/>
    <w:basedOn w:val="Normal"/>
    <w:next w:val="Normal"/>
    <w:autoRedefine/>
    <w:uiPriority w:val="99"/>
    <w:semiHidden/>
    <w:rsid w:val="00173D26"/>
    <w:pPr>
      <w:tabs>
        <w:tab w:val="clear" w:pos="283"/>
      </w:tabs>
      <w:spacing w:after="100"/>
      <w:ind w:left="840"/>
    </w:pPr>
  </w:style>
  <w:style w:type="paragraph" w:styleId="TOC5">
    <w:name w:val="toc 5"/>
    <w:basedOn w:val="Normal"/>
    <w:next w:val="Normal"/>
    <w:autoRedefine/>
    <w:uiPriority w:val="99"/>
    <w:semiHidden/>
    <w:rsid w:val="00173D26"/>
    <w:pPr>
      <w:tabs>
        <w:tab w:val="clear" w:pos="283"/>
      </w:tabs>
      <w:spacing w:after="100"/>
      <w:ind w:left="1120"/>
    </w:pPr>
  </w:style>
  <w:style w:type="paragraph" w:styleId="TOC6">
    <w:name w:val="toc 6"/>
    <w:basedOn w:val="Normal"/>
    <w:next w:val="Normal"/>
    <w:autoRedefine/>
    <w:uiPriority w:val="99"/>
    <w:semiHidden/>
    <w:rsid w:val="00173D26"/>
    <w:pPr>
      <w:tabs>
        <w:tab w:val="clear" w:pos="283"/>
      </w:tabs>
      <w:spacing w:after="100"/>
      <w:ind w:left="1400"/>
    </w:pPr>
  </w:style>
  <w:style w:type="paragraph" w:styleId="TOC7">
    <w:name w:val="toc 7"/>
    <w:basedOn w:val="Normal"/>
    <w:next w:val="Normal"/>
    <w:autoRedefine/>
    <w:uiPriority w:val="99"/>
    <w:semiHidden/>
    <w:rsid w:val="00173D26"/>
    <w:pPr>
      <w:tabs>
        <w:tab w:val="clear" w:pos="283"/>
      </w:tabs>
      <w:spacing w:after="100"/>
      <w:ind w:left="1680"/>
    </w:pPr>
  </w:style>
  <w:style w:type="paragraph" w:styleId="TOC8">
    <w:name w:val="toc 8"/>
    <w:basedOn w:val="Normal"/>
    <w:next w:val="Normal"/>
    <w:autoRedefine/>
    <w:uiPriority w:val="99"/>
    <w:semiHidden/>
    <w:rsid w:val="00173D26"/>
    <w:pPr>
      <w:tabs>
        <w:tab w:val="clear" w:pos="283"/>
      </w:tabs>
      <w:spacing w:after="100"/>
      <w:ind w:left="1960"/>
    </w:pPr>
  </w:style>
  <w:style w:type="paragraph" w:styleId="TOC9">
    <w:name w:val="toc 9"/>
    <w:basedOn w:val="Normal"/>
    <w:next w:val="Normal"/>
    <w:autoRedefine/>
    <w:uiPriority w:val="99"/>
    <w:semiHidden/>
    <w:rsid w:val="00173D26"/>
    <w:pPr>
      <w:tabs>
        <w:tab w:val="clear" w:pos="283"/>
      </w:tabs>
      <w:spacing w:after="100"/>
      <w:ind w:left="2240"/>
    </w:pPr>
  </w:style>
  <w:style w:type="paragraph" w:styleId="TOCHeading">
    <w:name w:val="TOC Heading"/>
    <w:basedOn w:val="Heading1"/>
    <w:next w:val="Normal"/>
    <w:uiPriority w:val="99"/>
    <w:semiHidden/>
    <w:qFormat/>
    <w:rsid w:val="00173D26"/>
    <w:pPr>
      <w:spacing w:before="240" w:after="0"/>
      <w:outlineLvl w:val="9"/>
    </w:pPr>
    <w:rPr>
      <w:b w:val="0"/>
      <w:color w:val="2E74B5" w:themeColor="accent1" w:themeShade="BF"/>
      <w:sz w:val="32"/>
    </w:rPr>
  </w:style>
  <w:style w:type="paragraph" w:styleId="CommentText">
    <w:name w:val="annotation text"/>
    <w:basedOn w:val="Normal"/>
    <w:link w:val="CommentTextChar"/>
    <w:uiPriority w:val="99"/>
    <w:semiHidden/>
    <w:rsid w:val="00173D26"/>
    <w:rPr>
      <w:sz w:val="20"/>
      <w:szCs w:val="20"/>
    </w:rPr>
  </w:style>
  <w:style w:type="character" w:customStyle="1" w:styleId="CommentTextChar">
    <w:name w:val="Comment Text Char"/>
    <w:basedOn w:val="DefaultParagraphFont"/>
    <w:link w:val="CommentText"/>
    <w:uiPriority w:val="99"/>
    <w:semiHidden/>
    <w:rsid w:val="00173D26"/>
    <w:rPr>
      <w:sz w:val="20"/>
      <w:szCs w:val="20"/>
    </w:rPr>
  </w:style>
  <w:style w:type="character" w:styleId="CommentReference">
    <w:name w:val="annotation reference"/>
    <w:basedOn w:val="DefaultParagraphFont"/>
    <w:uiPriority w:val="99"/>
    <w:semiHidden/>
    <w:rsid w:val="00173D26"/>
    <w:rPr>
      <w:sz w:val="16"/>
      <w:szCs w:val="16"/>
    </w:rPr>
  </w:style>
  <w:style w:type="paragraph" w:styleId="CommentSubject">
    <w:name w:val="annotation subject"/>
    <w:basedOn w:val="CommentText"/>
    <w:next w:val="CommentText"/>
    <w:link w:val="CommentSubjectChar"/>
    <w:uiPriority w:val="99"/>
    <w:semiHidden/>
    <w:rsid w:val="00173D26"/>
    <w:rPr>
      <w:b/>
      <w:bCs/>
    </w:rPr>
  </w:style>
  <w:style w:type="character" w:customStyle="1" w:styleId="CommentSubjectChar">
    <w:name w:val="Comment Subject Char"/>
    <w:basedOn w:val="CommentTextChar"/>
    <w:link w:val="CommentSubject"/>
    <w:uiPriority w:val="99"/>
    <w:semiHidden/>
    <w:rsid w:val="00173D26"/>
    <w:rPr>
      <w:b/>
      <w:bCs/>
      <w:sz w:val="20"/>
      <w:szCs w:val="20"/>
    </w:rPr>
  </w:style>
  <w:style w:type="paragraph" w:styleId="List">
    <w:name w:val="List"/>
    <w:basedOn w:val="Normal"/>
    <w:uiPriority w:val="99"/>
    <w:semiHidden/>
    <w:rsid w:val="00173D26"/>
    <w:pPr>
      <w:ind w:left="283" w:hanging="283"/>
      <w:contextualSpacing/>
    </w:pPr>
  </w:style>
  <w:style w:type="paragraph" w:styleId="List2">
    <w:name w:val="List 2"/>
    <w:basedOn w:val="Normal"/>
    <w:uiPriority w:val="99"/>
    <w:semiHidden/>
    <w:rsid w:val="00173D26"/>
    <w:pPr>
      <w:ind w:left="566" w:hanging="283"/>
      <w:contextualSpacing/>
    </w:pPr>
  </w:style>
  <w:style w:type="paragraph" w:styleId="List3">
    <w:name w:val="List 3"/>
    <w:basedOn w:val="Normal"/>
    <w:uiPriority w:val="99"/>
    <w:semiHidden/>
    <w:rsid w:val="00173D26"/>
    <w:pPr>
      <w:ind w:left="849" w:hanging="283"/>
      <w:contextualSpacing/>
    </w:pPr>
  </w:style>
  <w:style w:type="paragraph" w:styleId="List4">
    <w:name w:val="List 4"/>
    <w:basedOn w:val="Normal"/>
    <w:uiPriority w:val="99"/>
    <w:semiHidden/>
    <w:rsid w:val="00173D26"/>
    <w:pPr>
      <w:ind w:left="1132" w:hanging="283"/>
      <w:contextualSpacing/>
    </w:pPr>
  </w:style>
  <w:style w:type="paragraph" w:styleId="List5">
    <w:name w:val="List 5"/>
    <w:basedOn w:val="Normal"/>
    <w:uiPriority w:val="99"/>
    <w:semiHidden/>
    <w:rsid w:val="00173D26"/>
    <w:pPr>
      <w:ind w:left="1415" w:hanging="283"/>
      <w:contextualSpacing/>
    </w:pPr>
  </w:style>
  <w:style w:type="paragraph" w:styleId="ListContinue">
    <w:name w:val="List Continue"/>
    <w:basedOn w:val="Normal"/>
    <w:uiPriority w:val="99"/>
    <w:semiHidden/>
    <w:rsid w:val="00173D26"/>
    <w:pPr>
      <w:spacing w:after="120"/>
      <w:ind w:left="283"/>
      <w:contextualSpacing/>
    </w:pPr>
  </w:style>
  <w:style w:type="paragraph" w:styleId="ListContinue2">
    <w:name w:val="List Continue 2"/>
    <w:basedOn w:val="Normal"/>
    <w:uiPriority w:val="99"/>
    <w:semiHidden/>
    <w:rsid w:val="00173D26"/>
    <w:pPr>
      <w:spacing w:after="120"/>
      <w:ind w:left="566"/>
      <w:contextualSpacing/>
    </w:pPr>
  </w:style>
  <w:style w:type="paragraph" w:styleId="ListContinue3">
    <w:name w:val="List Continue 3"/>
    <w:basedOn w:val="Normal"/>
    <w:uiPriority w:val="99"/>
    <w:semiHidden/>
    <w:rsid w:val="00173D26"/>
    <w:pPr>
      <w:spacing w:after="120"/>
      <w:ind w:left="849"/>
      <w:contextualSpacing/>
    </w:pPr>
  </w:style>
  <w:style w:type="paragraph" w:styleId="ListContinue4">
    <w:name w:val="List Continue 4"/>
    <w:basedOn w:val="Normal"/>
    <w:uiPriority w:val="99"/>
    <w:semiHidden/>
    <w:rsid w:val="00173D26"/>
    <w:pPr>
      <w:spacing w:after="120"/>
      <w:ind w:left="1132"/>
      <w:contextualSpacing/>
    </w:pPr>
  </w:style>
  <w:style w:type="paragraph" w:styleId="ListContinue5">
    <w:name w:val="List Continue 5"/>
    <w:basedOn w:val="Normal"/>
    <w:uiPriority w:val="99"/>
    <w:semiHidden/>
    <w:rsid w:val="00173D26"/>
    <w:pPr>
      <w:spacing w:after="120"/>
      <w:ind w:left="1415"/>
      <w:contextualSpacing/>
    </w:pPr>
  </w:style>
  <w:style w:type="paragraph" w:styleId="ListParagraph">
    <w:name w:val="List Paragraph"/>
    <w:basedOn w:val="Normal"/>
    <w:uiPriority w:val="99"/>
    <w:qFormat/>
    <w:rsid w:val="00173D26"/>
    <w:pPr>
      <w:ind w:left="720"/>
      <w:contextualSpacing/>
    </w:pPr>
  </w:style>
  <w:style w:type="paragraph" w:styleId="Bibliography">
    <w:name w:val="Bibliography"/>
    <w:basedOn w:val="Normal"/>
    <w:next w:val="Normal"/>
    <w:uiPriority w:val="99"/>
    <w:semiHidden/>
    <w:rsid w:val="00173D26"/>
  </w:style>
  <w:style w:type="paragraph" w:styleId="MacroText">
    <w:name w:val="macro"/>
    <w:link w:val="MacroTextChar"/>
    <w:uiPriority w:val="99"/>
    <w:semiHidden/>
    <w:rsid w:val="00173D2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173D26"/>
    <w:rPr>
      <w:rFonts w:ascii="Consolas" w:hAnsi="Consolas" w:cs="Consolas"/>
      <w:sz w:val="20"/>
      <w:szCs w:val="20"/>
    </w:rPr>
  </w:style>
  <w:style w:type="paragraph" w:styleId="MessageHeader">
    <w:name w:val="Message Header"/>
    <w:basedOn w:val="Normal"/>
    <w:link w:val="MessageHeaderChar"/>
    <w:uiPriority w:val="99"/>
    <w:semiHidden/>
    <w:rsid w:val="00173D2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73D2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173D26"/>
    <w:rPr>
      <w:rFonts w:ascii="Times New Roman" w:hAnsi="Times New Roman" w:cs="Times New Roman"/>
      <w:sz w:val="24"/>
      <w:szCs w:val="24"/>
    </w:rPr>
  </w:style>
  <w:style w:type="paragraph" w:styleId="NormalIndent">
    <w:name w:val="Normal Indent"/>
    <w:basedOn w:val="Normal"/>
    <w:uiPriority w:val="99"/>
    <w:semiHidden/>
    <w:rsid w:val="00173D26"/>
    <w:pPr>
      <w:ind w:left="1304"/>
    </w:pPr>
  </w:style>
  <w:style w:type="paragraph" w:styleId="ListNumber3">
    <w:name w:val="List Number 3"/>
    <w:basedOn w:val="Normal"/>
    <w:uiPriority w:val="99"/>
    <w:semiHidden/>
    <w:rsid w:val="00173D26"/>
    <w:pPr>
      <w:numPr>
        <w:numId w:val="7"/>
      </w:numPr>
      <w:contextualSpacing/>
    </w:pPr>
  </w:style>
  <w:style w:type="paragraph" w:styleId="ListNumber4">
    <w:name w:val="List Number 4"/>
    <w:basedOn w:val="Normal"/>
    <w:uiPriority w:val="99"/>
    <w:semiHidden/>
    <w:rsid w:val="00173D26"/>
    <w:pPr>
      <w:numPr>
        <w:numId w:val="8"/>
      </w:numPr>
      <w:contextualSpacing/>
    </w:pPr>
  </w:style>
  <w:style w:type="paragraph" w:styleId="ListNumber5">
    <w:name w:val="List Number 5"/>
    <w:basedOn w:val="Normal"/>
    <w:uiPriority w:val="99"/>
    <w:semiHidden/>
    <w:rsid w:val="00173D26"/>
    <w:pPr>
      <w:numPr>
        <w:numId w:val="9"/>
      </w:numPr>
      <w:contextualSpacing/>
    </w:pPr>
  </w:style>
  <w:style w:type="paragraph" w:styleId="PlainText">
    <w:name w:val="Plain Text"/>
    <w:basedOn w:val="Normal"/>
    <w:link w:val="PlainTextChar"/>
    <w:uiPriority w:val="99"/>
    <w:semiHidden/>
    <w:rsid w:val="00173D26"/>
    <w:rPr>
      <w:rFonts w:ascii="Consolas" w:hAnsi="Consolas" w:cs="Consolas"/>
      <w:sz w:val="21"/>
      <w:szCs w:val="21"/>
    </w:rPr>
  </w:style>
  <w:style w:type="character" w:customStyle="1" w:styleId="PlainTextChar">
    <w:name w:val="Plain Text Char"/>
    <w:basedOn w:val="DefaultParagraphFont"/>
    <w:link w:val="PlainText"/>
    <w:uiPriority w:val="99"/>
    <w:semiHidden/>
    <w:rsid w:val="00173D26"/>
    <w:rPr>
      <w:rFonts w:ascii="Consolas" w:hAnsi="Consolas" w:cs="Consolas"/>
      <w:sz w:val="21"/>
      <w:szCs w:val="21"/>
    </w:rPr>
  </w:style>
  <w:style w:type="character" w:styleId="PlaceholderText">
    <w:name w:val="Placeholder Text"/>
    <w:basedOn w:val="DefaultParagraphFont"/>
    <w:uiPriority w:val="99"/>
    <w:semiHidden/>
    <w:rsid w:val="00737150"/>
    <w:rPr>
      <w:color w:val="C00000"/>
    </w:rPr>
  </w:style>
  <w:style w:type="paragraph" w:styleId="ListBullet2">
    <w:name w:val="List Bullet 2"/>
    <w:basedOn w:val="Normal"/>
    <w:uiPriority w:val="99"/>
    <w:semiHidden/>
    <w:rsid w:val="00173D26"/>
    <w:pPr>
      <w:numPr>
        <w:numId w:val="10"/>
      </w:numPr>
      <w:contextualSpacing/>
    </w:pPr>
  </w:style>
  <w:style w:type="paragraph" w:styleId="ListBullet3">
    <w:name w:val="List Bullet 3"/>
    <w:basedOn w:val="Normal"/>
    <w:uiPriority w:val="99"/>
    <w:semiHidden/>
    <w:rsid w:val="00173D26"/>
    <w:pPr>
      <w:numPr>
        <w:numId w:val="11"/>
      </w:numPr>
      <w:contextualSpacing/>
    </w:pPr>
  </w:style>
  <w:style w:type="paragraph" w:styleId="ListBullet4">
    <w:name w:val="List Bullet 4"/>
    <w:basedOn w:val="Normal"/>
    <w:uiPriority w:val="99"/>
    <w:semiHidden/>
    <w:rsid w:val="00173D26"/>
    <w:pPr>
      <w:numPr>
        <w:numId w:val="12"/>
      </w:numPr>
      <w:contextualSpacing/>
    </w:pPr>
  </w:style>
  <w:style w:type="paragraph" w:styleId="ListBullet5">
    <w:name w:val="List Bullet 5"/>
    <w:basedOn w:val="Normal"/>
    <w:uiPriority w:val="99"/>
    <w:semiHidden/>
    <w:rsid w:val="00173D26"/>
    <w:pPr>
      <w:numPr>
        <w:numId w:val="13"/>
      </w:numPr>
      <w:contextualSpacing/>
    </w:pPr>
  </w:style>
  <w:style w:type="character" w:styleId="LineNumber">
    <w:name w:val="line number"/>
    <w:basedOn w:val="DefaultParagraphFont"/>
    <w:uiPriority w:val="99"/>
    <w:semiHidden/>
    <w:rsid w:val="00173D26"/>
  </w:style>
  <w:style w:type="paragraph" w:styleId="Title">
    <w:name w:val="Title"/>
    <w:basedOn w:val="Normal"/>
    <w:next w:val="Normal"/>
    <w:link w:val="TitleChar"/>
    <w:uiPriority w:val="99"/>
    <w:semiHidden/>
    <w:qFormat/>
    <w:rsid w:val="00173D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D26"/>
    <w:rPr>
      <w:rFonts w:asciiTheme="majorHAnsi" w:eastAsiaTheme="majorEastAsia" w:hAnsiTheme="majorHAnsi" w:cstheme="majorBidi"/>
      <w:spacing w:val="-10"/>
      <w:kern w:val="28"/>
      <w:sz w:val="56"/>
      <w:szCs w:val="56"/>
    </w:rPr>
  </w:style>
  <w:style w:type="character" w:styleId="PageNumber">
    <w:name w:val="page number"/>
    <w:basedOn w:val="DefaultParagraphFont"/>
    <w:uiPriority w:val="99"/>
    <w:semiHidden/>
    <w:rsid w:val="00173D26"/>
  </w:style>
  <w:style w:type="paragraph" w:styleId="Signature">
    <w:name w:val="Signature"/>
    <w:basedOn w:val="Normal"/>
    <w:link w:val="SignatureChar"/>
    <w:uiPriority w:val="99"/>
    <w:semiHidden/>
    <w:rsid w:val="00173D26"/>
    <w:pPr>
      <w:ind w:left="4252"/>
    </w:pPr>
  </w:style>
  <w:style w:type="character" w:customStyle="1" w:styleId="SignatureChar">
    <w:name w:val="Signature Char"/>
    <w:basedOn w:val="DefaultParagraphFont"/>
    <w:link w:val="Signature"/>
    <w:uiPriority w:val="99"/>
    <w:semiHidden/>
    <w:rsid w:val="00173D26"/>
  </w:style>
  <w:style w:type="paragraph" w:styleId="EndnoteText">
    <w:name w:val="endnote text"/>
    <w:basedOn w:val="Normal"/>
    <w:link w:val="EndnoteTextChar"/>
    <w:uiPriority w:val="99"/>
    <w:semiHidden/>
    <w:rsid w:val="00173D26"/>
    <w:rPr>
      <w:sz w:val="20"/>
      <w:szCs w:val="20"/>
    </w:rPr>
  </w:style>
  <w:style w:type="character" w:customStyle="1" w:styleId="EndnoteTextChar">
    <w:name w:val="Endnote Text Char"/>
    <w:basedOn w:val="DefaultParagraphFont"/>
    <w:link w:val="EndnoteText"/>
    <w:uiPriority w:val="99"/>
    <w:semiHidden/>
    <w:rsid w:val="00173D26"/>
    <w:rPr>
      <w:sz w:val="20"/>
      <w:szCs w:val="20"/>
    </w:rPr>
  </w:style>
  <w:style w:type="character" w:styleId="EndnoteReference">
    <w:name w:val="endnote reference"/>
    <w:basedOn w:val="DefaultParagraphFont"/>
    <w:uiPriority w:val="99"/>
    <w:semiHidden/>
    <w:rsid w:val="00173D26"/>
    <w:rPr>
      <w:vertAlign w:val="superscript"/>
    </w:rPr>
  </w:style>
  <w:style w:type="character" w:styleId="Strong">
    <w:name w:val="Strong"/>
    <w:basedOn w:val="DefaultParagraphFont"/>
    <w:uiPriority w:val="99"/>
    <w:semiHidden/>
    <w:qFormat/>
    <w:rsid w:val="00173D26"/>
    <w:rPr>
      <w:b/>
      <w:bCs/>
    </w:rPr>
  </w:style>
  <w:style w:type="character" w:styleId="IntenseEmphasis">
    <w:name w:val="Intense Emphasis"/>
    <w:basedOn w:val="DefaultParagraphFont"/>
    <w:uiPriority w:val="99"/>
    <w:semiHidden/>
    <w:qFormat/>
    <w:rsid w:val="00173D26"/>
    <w:rPr>
      <w:i/>
      <w:iCs/>
      <w:color w:val="5B9BD5" w:themeColor="accent1"/>
    </w:rPr>
  </w:style>
  <w:style w:type="character" w:styleId="IntenseReference">
    <w:name w:val="Intense Reference"/>
    <w:basedOn w:val="DefaultParagraphFont"/>
    <w:uiPriority w:val="99"/>
    <w:semiHidden/>
    <w:qFormat/>
    <w:rsid w:val="00173D26"/>
    <w:rPr>
      <w:b/>
      <w:bCs/>
      <w:smallCaps/>
      <w:color w:val="5B9BD5" w:themeColor="accent1"/>
      <w:spacing w:val="5"/>
    </w:rPr>
  </w:style>
  <w:style w:type="paragraph" w:styleId="IntenseQuote">
    <w:name w:val="Intense Quote"/>
    <w:basedOn w:val="Normal"/>
    <w:next w:val="Normal"/>
    <w:link w:val="IntenseQuoteChar"/>
    <w:uiPriority w:val="99"/>
    <w:semiHidden/>
    <w:qFormat/>
    <w:rsid w:val="00173D2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73D26"/>
    <w:rPr>
      <w:i/>
      <w:iCs/>
      <w:color w:val="5B9BD5" w:themeColor="accent1"/>
    </w:rPr>
  </w:style>
  <w:style w:type="paragraph" w:styleId="Subtitle">
    <w:name w:val="Subtitle"/>
    <w:basedOn w:val="Normal"/>
    <w:next w:val="Normal"/>
    <w:link w:val="SubtitleChar"/>
    <w:uiPriority w:val="99"/>
    <w:semiHidden/>
    <w:qFormat/>
    <w:rsid w:val="00173D26"/>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173D26"/>
    <w:rPr>
      <w:rFonts w:eastAsiaTheme="minorEastAsia"/>
      <w:color w:val="5A5A5A" w:themeColor="text1" w:themeTint="A5"/>
      <w:spacing w:val="15"/>
      <w:sz w:val="22"/>
      <w:szCs w:val="22"/>
    </w:rPr>
  </w:style>
  <w:style w:type="table" w:customStyle="1" w:styleId="SlvTable">
    <w:name w:val="SlvTable"/>
    <w:basedOn w:val="TableNormal"/>
    <w:semiHidden/>
    <w:rsid w:val="00173D26"/>
    <w:tblPr/>
  </w:style>
  <w:style w:type="table" w:styleId="TableGrid">
    <w:name w:val="Table Grid"/>
    <w:basedOn w:val="TableNormal"/>
    <w:uiPriority w:val="39"/>
    <w:rsid w:val="00173D26"/>
    <w:tblPr>
      <w:tblCellMar>
        <w:left w:w="57" w:type="dxa"/>
        <w:right w:w="57" w:type="dxa"/>
      </w:tblCellMar>
    </w:tblPr>
    <w:tcPr>
      <w:shd w:val="clear" w:color="auto" w:fill="auto"/>
      <w:tcMar>
        <w:left w:w="68" w:type="dxa"/>
        <w:right w:w="68" w:type="dxa"/>
      </w:tcMar>
    </w:tcPr>
  </w:style>
  <w:style w:type="paragraph" w:customStyle="1" w:styleId="TableParagraph">
    <w:name w:val="Table Paragraph"/>
    <w:basedOn w:val="Normal"/>
    <w:uiPriority w:val="1"/>
    <w:qFormat/>
    <w:rsid w:val="00E37BBF"/>
    <w:pPr>
      <w:widowControl w:val="0"/>
      <w:tabs>
        <w:tab w:val="clear" w:pos="283"/>
      </w:tabs>
      <w:autoSpaceDE w:val="0"/>
      <w:autoSpaceDN w:val="0"/>
    </w:pPr>
    <w:rPr>
      <w:rFonts w:ascii="Times New Roman" w:eastAsia="Times New Roman" w:hAnsi="Times New Roman" w:cs="Times New Roman"/>
      <w:sz w:val="22"/>
      <w:szCs w:val="22"/>
    </w:rPr>
  </w:style>
  <w:style w:type="table" w:styleId="TableGridLight">
    <w:name w:val="Grid Table Light"/>
    <w:basedOn w:val="TableNormal"/>
    <w:uiPriority w:val="40"/>
    <w:rsid w:val="00E37BB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11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AB076BDF0442849073F1CB0CFA1BA0"/>
        <w:category>
          <w:name w:val="Allmänt"/>
          <w:gallery w:val="placeholder"/>
        </w:category>
        <w:types>
          <w:type w:val="bbPlcHdr"/>
        </w:types>
        <w:behaviors>
          <w:behavior w:val="content"/>
        </w:behaviors>
        <w:guid w:val="{16C60E04-F5C1-4A2E-822A-2F5475D62F7E}"/>
      </w:docPartPr>
      <w:docPartBody>
        <w:p w:rsidR="00BC3DA4" w:rsidRDefault="00BC3DA4">
          <w:pPr>
            <w:pStyle w:val="B4AB076BDF0442849073F1CB0CFA1BA0"/>
          </w:pPr>
          <w:r w:rsidRPr="00C76A77">
            <w:rPr>
              <w:rStyle w:val="PlaceholderText"/>
            </w:rPr>
            <w:t>Klicka här för att ange rubrik</w:t>
          </w:r>
        </w:p>
      </w:docPartBody>
    </w:docPart>
    <w:docPart>
      <w:docPartPr>
        <w:name w:val="3A7A26C40E3649478DCBF5EC2A37FF59"/>
        <w:category>
          <w:name w:val="Allmänt"/>
          <w:gallery w:val="placeholder"/>
        </w:category>
        <w:types>
          <w:type w:val="bbPlcHdr"/>
        </w:types>
        <w:behaviors>
          <w:behavior w:val="content"/>
        </w:behaviors>
        <w:guid w:val="{BC211B79-FB2F-41F2-A7EB-07368FF2EEA7}"/>
      </w:docPartPr>
      <w:docPartBody>
        <w:p w:rsidR="00BC3DA4" w:rsidRDefault="00BC3DA4">
          <w:pPr>
            <w:pStyle w:val="3A7A26C40E3649478DCBF5EC2A37FF59"/>
          </w:pPr>
          <w:r w:rsidRPr="00C76A77">
            <w:rPr>
              <w:rStyle w:val="PlaceholderText"/>
            </w:rPr>
            <w:t>0000:0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DA4"/>
    <w:rsid w:val="000B146D"/>
    <w:rsid w:val="001365C3"/>
    <w:rsid w:val="00174F42"/>
    <w:rsid w:val="002715FA"/>
    <w:rsid w:val="003C5AB7"/>
    <w:rsid w:val="004D511E"/>
    <w:rsid w:val="00963243"/>
    <w:rsid w:val="00A13DFA"/>
    <w:rsid w:val="00A97705"/>
    <w:rsid w:val="00B875E8"/>
    <w:rsid w:val="00BC3DA4"/>
    <w:rsid w:val="00BE4B24"/>
    <w:rsid w:val="00C379B5"/>
    <w:rsid w:val="00D4044C"/>
    <w:rsid w:val="00D82062"/>
    <w:rsid w:val="00D942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511E"/>
    <w:rPr>
      <w:color w:val="C00000"/>
    </w:rPr>
  </w:style>
  <w:style w:type="paragraph" w:customStyle="1" w:styleId="B4AB076BDF0442849073F1CB0CFA1BA0">
    <w:name w:val="B4AB076BDF0442849073F1CB0CFA1BA0"/>
  </w:style>
  <w:style w:type="paragraph" w:customStyle="1" w:styleId="3A7A26C40E3649478DCBF5EC2A37FF59">
    <w:name w:val="3A7A26C40E3649478DCBF5EC2A37FF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Times New Roman"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33B6D-AA90-48C7-B3AA-B7D1D9EA3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21</Pages>
  <Words>4728</Words>
  <Characters>26955</Characters>
  <Application>Microsoft Office Word</Application>
  <DocSecurity>0</DocSecurity>
  <Lines>224</Lines>
  <Paragraphs>63</Paragraphs>
  <ScaleCrop>false</ScaleCrop>
  <HeadingPairs>
    <vt:vector size="2" baseType="variant">
      <vt:variant>
        <vt:lpstr>Rubrik</vt:lpstr>
      </vt:variant>
      <vt:variant>
        <vt:i4>1</vt:i4>
      </vt:variant>
    </vt:vector>
  </HeadingPairs>
  <TitlesOfParts>
    <vt:vector size="1" baseType="lpstr">
      <vt:lpstr>Livsmedelsverkets föreskrifter om material och produkter avsedda att komma i kontakt med livsmedel</vt:lpstr>
    </vt:vector>
  </TitlesOfParts>
  <Manager>Elin.Haggqvist@slv.se</Manager>
  <Company>Livsmedelsverket</Company>
  <LinksUpToDate>false</LinksUpToDate>
  <CharactersWithSpaces>31620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Przepisy szwedzkiej Krajowej Agencji ds. Żywności dotyczące materiałów i wyrobów przeznaczonych do kontaktu z żywnością</dc:title>
  <dc:subject>FCM</dc:subject>
  <dc:creator>Hirouy.Belatchew@slv.se</dc:creator>
  <cp:keywords>2023:xx</cp:keywords>
  <dc:description/>
  <cp:lastModifiedBy>Liana Brili</cp:lastModifiedBy>
  <cp:revision>9</cp:revision>
  <cp:lastPrinted>2022-07-07T10:09:00Z</cp:lastPrinted>
  <dcterms:created xsi:type="dcterms:W3CDTF">2023-01-10T10:51:00Z</dcterms:created>
  <dcterms:modified xsi:type="dcterms:W3CDTF">2023-01-31T09:24:00Z</dcterms:modified>
  <cp:category>Material i kontakt med livsmedel</cp:category>
</cp:coreProperties>
</file>