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8AE7" w14:textId="77777777" w:rsidR="00A67A13" w:rsidRPr="00A67A13" w:rsidRDefault="00A67A13" w:rsidP="00A67A13">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Haut du formulaire</w:t>
      </w:r>
    </w:p>
    <w:p w14:paraId="26D39E54" w14:textId="77777777" w:rsidR="00A67A13" w:rsidRPr="00A67A13" w:rsidRDefault="00A67A13" w:rsidP="00A67A13">
      <w:pPr>
        <w:pBdr>
          <w:top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Bas du formulaire</w:t>
      </w:r>
    </w:p>
    <w:p w14:paraId="1F6DD143" w14:textId="77777777" w:rsidR="00A67A13" w:rsidRPr="00A67A13" w:rsidRDefault="00A67A13" w:rsidP="00A67A13">
      <w:pPr>
        <w:spacing w:after="0" w:line="240" w:lineRule="auto"/>
        <w:rPr>
          <w:rFonts w:ascii="Times New Roman" w:eastAsia="Times New Roman" w:hAnsi="Times New Roman" w:cs="Times New Roman"/>
          <w:sz w:val="24"/>
          <w:szCs w:val="24"/>
        </w:rPr>
      </w:pPr>
      <w:r>
        <w:rPr>
          <w:rFonts w:ascii="Times New Roman" w:hAnsi="Times New Roman"/>
          <w:b/>
          <w:color w:val="000000"/>
          <w:sz w:val="27"/>
        </w:rPr>
        <w:t>ELI – System nawigacyjny wykorzystujący identyfikator europejskiego prawodawstwa</w:t>
      </w:r>
      <w:r>
        <w:rPr>
          <w:rFonts w:ascii="Times New Roman" w:hAnsi="Times New Roman"/>
          <w:color w:val="000000"/>
          <w:sz w:val="27"/>
        </w:rPr>
        <w:br/>
        <w:t>http://www.ejustice.just.fgov.be/eli/arrete/2023/01/19/2023030395/moniteur</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9"/>
        <w:gridCol w:w="118"/>
        <w:gridCol w:w="1793"/>
        <w:gridCol w:w="1793"/>
        <w:gridCol w:w="118"/>
        <w:gridCol w:w="3395"/>
      </w:tblGrid>
      <w:tr w:rsidR="00A67A13" w:rsidRPr="00A67A13" w14:paraId="236EE91A" w14:textId="77777777" w:rsidTr="00A67A13">
        <w:trPr>
          <w:tblCellSpacing w:w="15" w:type="dxa"/>
        </w:trPr>
        <w:tc>
          <w:tcPr>
            <w:tcW w:w="1000" w:type="pct"/>
            <w:vAlign w:val="center"/>
            <w:hideMark/>
          </w:tcPr>
          <w:p w14:paraId="5301BB8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4" w:anchor="koniec" w:tgtFrame="_self" w:history="1">
              <w:r>
                <w:rPr>
                  <w:rFonts w:ascii="Times New Roman" w:hAnsi="Times New Roman"/>
                  <w:color w:val="0000FF"/>
                  <w:sz w:val="24"/>
                  <w:u w:val="single"/>
                </w:rPr>
                <w:t>koniec</w:t>
              </w:r>
            </w:hyperlink>
          </w:p>
        </w:tc>
        <w:tc>
          <w:tcPr>
            <w:tcW w:w="50" w:type="pct"/>
            <w:vAlign w:val="center"/>
            <w:hideMark/>
          </w:tcPr>
          <w:p w14:paraId="0483E8C3"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000" w:type="pct"/>
            <w:vAlign w:val="center"/>
            <w:hideMark/>
          </w:tcPr>
          <w:p w14:paraId="53853597"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5" w:anchor="hit1" w:tgtFrame="_self" w:history="1">
              <w:r>
                <w:rPr>
                  <w:rFonts w:ascii="Times New Roman" w:hAnsi="Times New Roman"/>
                  <w:color w:val="0000FF"/>
                  <w:sz w:val="24"/>
                  <w:u w:val="single"/>
                </w:rPr>
                <w:t>pierwsze słowo</w:t>
              </w:r>
            </w:hyperlink>
          </w:p>
        </w:tc>
        <w:tc>
          <w:tcPr>
            <w:tcW w:w="1000" w:type="pct"/>
            <w:vAlign w:val="center"/>
            <w:hideMark/>
          </w:tcPr>
          <w:p w14:paraId="3865B6E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6" w:anchor="koniec" w:tgtFrame="_self" w:history="1">
              <w:r>
                <w:rPr>
                  <w:rFonts w:ascii="Times New Roman" w:hAnsi="Times New Roman"/>
                  <w:color w:val="0000FF"/>
                  <w:sz w:val="24"/>
                  <w:u w:val="single"/>
                </w:rPr>
                <w:t>ostatnie słowo</w:t>
              </w:r>
            </w:hyperlink>
          </w:p>
        </w:tc>
        <w:tc>
          <w:tcPr>
            <w:tcW w:w="50" w:type="pct"/>
            <w:vAlign w:val="center"/>
            <w:hideMark/>
          </w:tcPr>
          <w:p w14:paraId="3126759D"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B7ADCA1"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Opublikowano dnia: 20 stycznia 2023 r.</w:t>
            </w:r>
            <w:r>
              <w:rPr>
                <w:rFonts w:ascii="Times New Roman" w:hAnsi="Times New Roman"/>
                <w:b/>
                <w:color w:val="FF0000"/>
                <w:sz w:val="27"/>
              </w:rPr>
              <w:br/>
              <w:t>Numac: 2023030395</w:t>
            </w:r>
          </w:p>
        </w:tc>
      </w:tr>
    </w:tbl>
    <w:p w14:paraId="70F15166" w14:textId="77777777" w:rsidR="00A67A13" w:rsidRPr="00A67A13" w:rsidRDefault="00A67A13" w:rsidP="00A67A13">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483"/>
      </w:tblGrid>
      <w:tr w:rsidR="00A67A13" w:rsidRPr="00A67A13" w14:paraId="6C8CF2E4" w14:textId="77777777" w:rsidTr="00A67A13">
        <w:trPr>
          <w:tblCellSpacing w:w="15" w:type="dxa"/>
          <w:jc w:val="center"/>
        </w:trPr>
        <w:tc>
          <w:tcPr>
            <w:tcW w:w="5000" w:type="pct"/>
            <w:vAlign w:val="center"/>
            <w:hideMark/>
          </w:tcPr>
          <w:p w14:paraId="74CCB6C7" w14:textId="77777777" w:rsidR="00A67A13"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sz w:val="24"/>
              </w:rPr>
              <w:t>FEDERALNA AGENCJA DS. LEKÓW I PRODUKTÓW LECZNICZYCH</w:t>
            </w:r>
          </w:p>
        </w:tc>
      </w:tr>
    </w:tbl>
    <w:p w14:paraId="764F05BE"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19 stycznia 2023 r. - Dekret królewski w sprawie wykonania art. 12f ust. 2 ustawy z dnia 25 marca 1964 r. o lekach</w:t>
      </w:r>
    </w:p>
    <w:p w14:paraId="090B8F5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FILIP, król Belgów,</w:t>
      </w:r>
    </w:p>
    <w:p w14:paraId="6FC6037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do wszystkich obecnych i przyszłych obywateli, z pozdrowieniem.</w:t>
      </w:r>
    </w:p>
    <w:p w14:paraId="4714898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Uwzględniając art. 12f ust. 2 ustawy z dnia 25 marca 1964 r. o lekach stosowanych u ludzi, wprowadzony ustawą z dnia 20 grudnia 2019 r.,</w:t>
      </w:r>
    </w:p>
    <w:p w14:paraId="651A80D2"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uwzględniając powiadomienie z dnia 10 czerwca 2022 r skierowane do Komisji Europejskiej zgodnie z art. 5 ust. 1 dyrektywy (UE) 2015/1535 Parlamentu Europejskiego i Rady z dnia 9 września 2015 r. ustanawiającej procedurę udzielania informacji w dziedzinie przepisów technicznych oraz zasad dotyczących usług społeczeństwa informacyjnego,</w:t>
      </w:r>
    </w:p>
    <w:p w14:paraId="0301B28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uwzględniając opinię Inspektora Finansów wydaną dnia 22 września 2022 r.,</w:t>
      </w:r>
    </w:p>
    <w:p w14:paraId="2423E8D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uwzględniając zgodę Sekretarza Stanu ds. Budżetu wydaną dnia 20 października 2022 r.,</w:t>
      </w:r>
    </w:p>
    <w:p w14:paraId="1410F41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uwzględniając opinię Rady Stanu nr 72.384/3 wydaną dnia 28 listopada 2022 r. zgodnie z art. 84 § 1 akapit pierwszy pkt 2 ustaw o Radzie Stanu ujednoliconych dnia 12 stycznia 1973 r.,</w:t>
      </w:r>
    </w:p>
    <w:p w14:paraId="17C1F16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na wniosek Ministra Zdrowia Publicznego,</w:t>
      </w:r>
    </w:p>
    <w:p w14:paraId="6165C1C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niniejszym zarządzamy, co następuje:</w:t>
      </w:r>
    </w:p>
    <w:p w14:paraId="151AD61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Rozdział 1. - Zakres, definicje i przepisy administracyjne</w:t>
      </w:r>
    </w:p>
    <w:p w14:paraId="3EF18327"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Artykuł 1. Niniejszy dekret reguluje poddanie uprzedniemu zezwoleniu i, w stosownych przypadkach, ograniczenie wielkości wywozu oraz tymczasowy zakaz wywozu przez sprzedawców hurtowych, mający zastosowanie do hurtowników, leków stosowanych u ludzi przeznaczonych na rynek belgijski, w następstwie </w:t>
      </w:r>
      <w:r>
        <w:rPr>
          <w:rFonts w:ascii="Times New Roman" w:hAnsi="Times New Roman"/>
          <w:color w:val="000000"/>
          <w:sz w:val="27"/>
        </w:rPr>
        <w:lastRenderedPageBreak/>
        <w:t>wyroku ogłoszonego lub wydanego zgodnie z art. 6 § 1f ustawy z dnia 25 marca 1964 r. o lekach stosowanych u ludzi na podstawie art. 12f ust. 2 ustawy z dnia 25 marca 1964 r. o lekach.</w:t>
      </w:r>
    </w:p>
    <w:p w14:paraId="2AAF450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Artykuł 2. Do celów stosowania niniejszego dekretu stosuje się następujące definicje:</w:t>
      </w:r>
      <w:r>
        <w:rPr>
          <w:rFonts w:ascii="Times New Roman" w:hAnsi="Times New Roman"/>
          <w:color w:val="000000"/>
          <w:sz w:val="27"/>
        </w:rPr>
        <w:br/>
        <w:t>1 ustawa o lekach”: ustawa z dnia 25 marca 1964 r. o lekach stosowanych u ludzi;</w:t>
      </w:r>
      <w:r>
        <w:rPr>
          <w:rFonts w:ascii="Times New Roman" w:hAnsi="Times New Roman"/>
          <w:color w:val="000000"/>
          <w:sz w:val="27"/>
        </w:rPr>
        <w:br/>
        <w:t>2 „wywóz”: wywóz do innego państwa członkowskiego Europejskiego Obszaru Gospodarczego („EOG”) w celu wprowadzenia do obrotu w tym państwie leku, na który wydano pozwolenie na dopuszczenie do obrotu w Belgii przez sprzedawcę hurtowego lub dystrybucji równoległej do innego państwa członkowskiego Europejskiego Obszaru Gospodarczego („EOG”) leków przeznaczonych dla Belgii;</w:t>
      </w:r>
      <w:r>
        <w:rPr>
          <w:rFonts w:ascii="Times New Roman" w:hAnsi="Times New Roman"/>
          <w:color w:val="000000"/>
          <w:sz w:val="27"/>
        </w:rPr>
        <w:br/>
        <w:t>3 „dystrybucja równoległa”: wprowadzenia do obrotu w innym państwie członkowskim Europejskiego Obszaru Gospodarczego („EOG”) leku wprowadzonego do obrotu w Belgii, dla którego wydano pozwolenie na dopuszczenie do obrotu zgodnie z art. 3 rozporządzenia (WE) nr 726/2004 z dnia 31 marca 2004 r. ustanawiającego unijne procedury wydawania pozwoleń dla leków stosowanych u ludzi i do celów weterynaryjnych i nadzoru nad nimi oraz ustanawiającego Europejską Agencję Leków, a dla którego sprzedawca hurtowy posiada wydane przez EMA zgłoszenie dotyczące dystrybucji równoległej;</w:t>
      </w:r>
      <w:r>
        <w:rPr>
          <w:rFonts w:ascii="Times New Roman" w:hAnsi="Times New Roman"/>
          <w:color w:val="000000"/>
          <w:sz w:val="27"/>
        </w:rPr>
        <w:br/>
        <w:t>4 „niedostępność”: niedostępność w rozumieniu art. 2 pkt 29 dekretu królewskiego z dnia 14 grudnia 2006 r. w sprawie leków stosowanych u ludzi i do celów weterynaryjnych lub przerwanie wprowadzania do obrotu w rozumieniu art. 2 pkt 30 tego samego dekretu królewskiego;</w:t>
      </w:r>
      <w:r>
        <w:rPr>
          <w:rFonts w:ascii="Times New Roman" w:hAnsi="Times New Roman"/>
          <w:color w:val="000000"/>
          <w:sz w:val="27"/>
        </w:rPr>
        <w:br/>
        <w:t>5 „lek przeznaczony na rynek belgijski”: lek przeznaczony na rynek belgijski przez MAH danego leku.</w:t>
      </w:r>
    </w:p>
    <w:p w14:paraId="5DA1C3E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Artykuł 3. Do celów stosowania niniejszego dekretu na pełnomocnika ministra wyznacza się Generalnego Administratora Federalnej Agencji ds. Leków i Produktów Leczniczych (fr. Agence fédérale des médicaments et des produits de santé – AFMPS).</w:t>
      </w:r>
      <w:r>
        <w:rPr>
          <w:rFonts w:ascii="Times New Roman" w:hAnsi="Times New Roman"/>
          <w:color w:val="000000"/>
          <w:sz w:val="27"/>
        </w:rPr>
        <w:br/>
        <w:t>Minister może również wyznaczyć innych członków personelu AFMPS jako pełnomocników, wskazując jednocześnie zakres przekazanych im uprawnień.</w:t>
      </w:r>
    </w:p>
    <w:p w14:paraId="0EEA102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Rozdział 2. - Poddanie wywozu leków obowiązkowi uzyskania pozwolenia</w:t>
      </w:r>
    </w:p>
    <w:p w14:paraId="55E7289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Artykuł 4. </w:t>
      </w:r>
    </w:p>
    <w:p w14:paraId="23177491" w14:textId="77777777" w:rsidR="009E792C"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1. Minister lub jego pełnomocnik może objąć wywóz leków przeznaczonych na rynek belgijski obowiązkiem uzyskania pozwolenia, jeżeli spełnione są wszystkie następujące warunki:</w:t>
      </w:r>
    </w:p>
    <w:p w14:paraId="06B27F0D" w14:textId="2F5320A0"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niedostępność leku została zgłoszona AFMPS lub została stwierdzona przez AFMPS;</w:t>
      </w:r>
      <w:r>
        <w:rPr>
          <w:rFonts w:ascii="Times New Roman" w:hAnsi="Times New Roman"/>
          <w:color w:val="000000"/>
          <w:sz w:val="27"/>
        </w:rPr>
        <w:br/>
        <w:t xml:space="preserve">2 niedostępność danego leku jest prawdopodobna lub pewna przez co najmniej </w:t>
      </w:r>
      <w:r>
        <w:rPr>
          <w:rFonts w:ascii="Times New Roman" w:hAnsi="Times New Roman"/>
          <w:color w:val="000000"/>
          <w:sz w:val="27"/>
        </w:rPr>
        <w:lastRenderedPageBreak/>
        <w:t>jeden miesiąc;</w:t>
      </w:r>
      <w:r>
        <w:rPr>
          <w:rFonts w:ascii="Times New Roman" w:hAnsi="Times New Roman"/>
          <w:color w:val="000000"/>
          <w:sz w:val="27"/>
        </w:rPr>
        <w:br/>
        <w:t>3 podanie leku jest pilne i konieczne, natychmiast lub w ciągu kilku dni, ponieważ brak pilnej diagnozy lub leczenia danym lekiem może prowadzić do ostrego lub przewlekłego pogorszenia stanu zdrowia fizycznego lub psychicznego, które może polegać na zarażeniu się chorobą, postępie choroby, hospitalizacji lub bardziej intensywnym leczeniu lub które może prowadzić do innych rodzajów szkód, takich jak upośledzenie fizyczne lub psychiczne bądź śmierć;</w:t>
      </w:r>
      <w:r>
        <w:rPr>
          <w:rFonts w:ascii="Times New Roman" w:hAnsi="Times New Roman"/>
          <w:color w:val="000000"/>
          <w:sz w:val="27"/>
        </w:rPr>
        <w:br/>
        <w:t>4 niedostępności nie można lub nie można w wystarczającym stopniu zaradzić za pomocą innych dopuszczonych do obrotu leków o takim samym działaniu terapeutycznym, niezależnie od substancji czynnej.</w:t>
      </w:r>
      <w:r>
        <w:rPr>
          <w:rFonts w:ascii="Times New Roman" w:hAnsi="Times New Roman"/>
          <w:color w:val="000000"/>
          <w:sz w:val="27"/>
        </w:rPr>
        <w:br/>
      </w:r>
    </w:p>
    <w:p w14:paraId="5AA3510D"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2. Minister lub jego pełnomocnik określa okres, przez jaki wymagane jest pozwolenie, o którym mowa w akapicie 1. Okres ten nie może przekroczyć przewidywanego okresu niedostępności.</w:t>
      </w:r>
    </w:p>
    <w:p w14:paraId="29981832"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Jeżeli minister lub jego pełnomocnik stwierdzi, że niedostępność ustaje lub ustała w dniu poprzedzającym przewidywany okres niedostępności, o którym mowa w akapicie pierwszym, koniec niedostępności zostaje niezwłocznie opublikowany na stronie internetowej AFMPS. Przedmiotowa publikacja na stronie internetowej AFMPS automatycznie uchyla decyzję podjętą zgodnie z § 1. Minister lub jego pełnomocnik publikuje uchylenie tej decyzji w belgijskim Dzienniku Urzędowym tak szybko, jak to możliwe.</w:t>
      </w:r>
    </w:p>
    <w:p w14:paraId="6521D026" w14:textId="56025B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Jeżeli przewidywany okres niedostępności zostaje następnie przedłużony, minister lub jego pełnomocnik może przedłużyć okres, przez który wymagane jest pozwolenie, o którym mowa w § 1. Okres ten nie może przekroczyć przewidywanego okresu niedostępności.</w:t>
      </w:r>
    </w:p>
    <w:p w14:paraId="36370749"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3. Decyzje ministra lub jego pełnomocnika podjęte na podstawie § 1 i 2 podlegają publikacji w belgijskim Dzienniku Urzędowym.</w:t>
      </w:r>
    </w:p>
    <w:p w14:paraId="41DF40C0" w14:textId="30C9510C"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Bez uszczerbku dla akapitu pierwszego, o decyzjach, o których mowa w ust. 2 pkt 3, powiadamia się wszystkich sprzedawców hurtowych. Decyzje takie są wiążące od daty ich ogłoszenia.</w:t>
      </w:r>
    </w:p>
    <w:p w14:paraId="6E8B566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Rozdział 3. - Pozwolenie na wywóz leków</w:t>
      </w:r>
      <w:r>
        <w:rPr>
          <w:rFonts w:ascii="Times New Roman" w:hAnsi="Times New Roman"/>
          <w:color w:val="000000"/>
          <w:sz w:val="27"/>
        </w:rPr>
        <w:br/>
      </w:r>
    </w:p>
    <w:p w14:paraId="16E3A38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Artykuł 5. Jeżeli lek podlega obowiązkowi uzyskania pozwolenia, o którym mowa w art. 4, sprzedawca hurtowy, o którym mowa w art. 1, z wyprzedzeniem składa wniosek o pozwolenie na wywóz leku do AFMPS za pośrednictwem formularza opublikowanego na stronie internetowej AFMPS.</w:t>
      </w:r>
      <w:r>
        <w:rPr>
          <w:rFonts w:ascii="Times New Roman" w:hAnsi="Times New Roman"/>
          <w:color w:val="000000"/>
          <w:sz w:val="27"/>
        </w:rPr>
        <w:br/>
        <w:t>Wniosek zawiera co najmniej następujące elementy:</w:t>
      </w:r>
    </w:p>
    <w:p w14:paraId="6901A01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nazwę leku;</w:t>
      </w:r>
      <w:r>
        <w:rPr>
          <w:rFonts w:ascii="Times New Roman" w:hAnsi="Times New Roman"/>
          <w:color w:val="000000"/>
          <w:sz w:val="27"/>
        </w:rPr>
        <w:br/>
        <w:t>2 numer lub numery PDO leku;</w:t>
      </w:r>
    </w:p>
    <w:p w14:paraId="1F7F7D73"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wielkość opakowania lub opakowań i krajowy numer lub numery kodu (CNK);</w:t>
      </w:r>
    </w:p>
    <w:p w14:paraId="20BF37DA"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liczbę opakowań lub dawek, które mają być wywiezione, w podziale na numer PDO.</w:t>
      </w:r>
    </w:p>
    <w:p w14:paraId="546BFE1F" w14:textId="24B4263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Dane, o których mowa w akapicie drugim, uznaje się za informacje handlowe, które ze względu na swój charakter są poufne zgodnie z art. 6 § 1 pkt 7 ustawy z dnia 11 kwietnia 1994 r. o jawności działania administracji. Niezależnie od powyższego wnioskodawca może wskazać na formularzu wniosku, że dane przedłożone zgodnie z akapitem drugim nie są poufne.</w:t>
      </w:r>
    </w:p>
    <w:p w14:paraId="2E2B7203" w14:textId="77777777" w:rsidR="00536172" w:rsidRDefault="00536172" w:rsidP="00A67A13">
      <w:pPr>
        <w:spacing w:after="0" w:line="240" w:lineRule="auto"/>
        <w:rPr>
          <w:rFonts w:ascii="Times New Roman" w:eastAsia="Times New Roman" w:hAnsi="Times New Roman" w:cs="Times New Roman"/>
          <w:color w:val="000000"/>
          <w:sz w:val="27"/>
          <w:szCs w:val="27"/>
          <w:lang w:eastAsia="fr-BE"/>
        </w:rPr>
      </w:pPr>
    </w:p>
    <w:p w14:paraId="02E0B2E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Artykuł 6. </w:t>
      </w:r>
    </w:p>
    <w:p w14:paraId="0F59BF54" w14:textId="010DA0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1. Na podstawie wniosku, o którym mowa w art. 5, minister lub jego pełnomocnik podejmuje decyzję o zezwoleniu lub braku zezwolenia na wywóz, ograniczeniu wielkości wywozu lub zakazie wywozu leku, dla którego wymagane jest zezwolenie zgodnie z art. 4, w terminie pięciu dni roboczych od dnia następującego po dniu otrzymania wniosku.</w:t>
      </w:r>
    </w:p>
    <w:p w14:paraId="02F1A8C3"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lub jego pełnomocnik podejmuje decyzję na podstawie opinii AFMPS w sprawie znaczenia niedostępności na rynku belgijskim. Przy wydawaniu opinii AFMPS uwzględnia co najmniej następujące kryteria:</w:t>
      </w:r>
      <w:r>
        <w:rPr>
          <w:rFonts w:ascii="Times New Roman" w:hAnsi="Times New Roman"/>
          <w:color w:val="000000"/>
          <w:sz w:val="27"/>
        </w:rPr>
        <w:br/>
        <w:t>1 istnienie zwolnienia zgodnie z art. 6f ust. 1 akapit 7 ustawy z dnia 25 marca 1964 r. o lekach stosowanych u ludzi;</w:t>
      </w:r>
      <w:r>
        <w:rPr>
          <w:rFonts w:ascii="Times New Roman" w:hAnsi="Times New Roman"/>
          <w:color w:val="000000"/>
          <w:sz w:val="27"/>
        </w:rPr>
        <w:br/>
        <w:t>2 istnienie zalecenia AFMPS dotyczącego stosowania art. 105 dekretu królewskiego z dnia 14 grudnia 2006 r. dotyczącego leków stosowanych u ludzi i do celów weterynaryjnych w celu rozwiązania, przynajmniej częściowo, niedostępności;</w:t>
      </w:r>
    </w:p>
    <w:p w14:paraId="71A75736" w14:textId="53807ABE"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istnienie jakiegokolwiek innego środka lub zalecenia wdrożonego przez AFMPS w celu ograniczenia niedostępności.</w:t>
      </w:r>
      <w:r>
        <w:rPr>
          <w:rFonts w:ascii="Times New Roman" w:hAnsi="Times New Roman"/>
          <w:color w:val="000000"/>
          <w:sz w:val="27"/>
        </w:rPr>
        <w:br/>
      </w:r>
    </w:p>
    <w:p w14:paraId="17597D75"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2. Minister lub jego pełnomocnik może wezwać wnioskodawcę do uzupełnienia wniosku, jeżeli nie zawiera on co najmniej wszystkich elementów, o których mowa w art. 5 § 2. Może również zażądać od wnioskodawcy dodatkowych informacji, które uzna za niezbędne do podjęcia decyzji.</w:t>
      </w:r>
    </w:p>
    <w:p w14:paraId="3FC3A3BE" w14:textId="4476A9B6"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W takim przypadku bieg okresu pięciu dni roboczych, o którym mowa w § 1, zostaje zawieszony do momentu otrzymania kompletnego wniosku lub dodatkowych informacji. Zawieszenie rozpoczyna się następnego dnia po złożeniu wniosku o dodatkowe informacje.</w:t>
      </w:r>
      <w:r>
        <w:rPr>
          <w:rFonts w:ascii="Times New Roman" w:hAnsi="Times New Roman"/>
          <w:color w:val="000000"/>
          <w:sz w:val="27"/>
        </w:rPr>
        <w:br/>
        <w:t>Jeżeli wniosek nie został prawidłowo wypełniony lub jeśli na pytania nie otrzymano odpowiedniej odpowiedzi, powiadomienie zostaje odrzucone.</w:t>
      </w:r>
      <w:r>
        <w:rPr>
          <w:rFonts w:ascii="Times New Roman" w:hAnsi="Times New Roman"/>
          <w:color w:val="000000"/>
          <w:sz w:val="27"/>
        </w:rPr>
        <w:br/>
      </w:r>
    </w:p>
    <w:p w14:paraId="34FEBB1C"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3. Minister lub jego pełnomocnik powiadamia wnioskodawcę o swojej decyzji w terminie pięciu dni roboczych, o którym mowa w § 1. W przeciwnym razie zezwala się na wywóz.</w:t>
      </w:r>
    </w:p>
    <w:p w14:paraId="273C291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Artykuł 7. Za wykonanie niniejszego dekretu odpowiada Minister Zdrowia Publicznego.</w:t>
      </w:r>
    </w:p>
    <w:p w14:paraId="0927F661"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br/>
        <w:t>Opublikowano w Brukseli, 19 stycznia 2023 roku.</w:t>
      </w:r>
    </w:p>
    <w:p w14:paraId="203D139E"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lastRenderedPageBreak/>
        <w:t>FILIP</w:t>
      </w:r>
    </w:p>
    <w:p w14:paraId="57928907"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W imieniu Króla:</w:t>
      </w:r>
    </w:p>
    <w:p w14:paraId="19C2B7E6"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Minister Zdrowia Publicznego</w:t>
      </w:r>
    </w:p>
    <w:p w14:paraId="3376E9B1" w14:textId="2B7DF23C" w:rsidR="00883F5C"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2" w:name="end"/>
      <w:bookmarkEnd w:id="2"/>
      <w:r>
        <w:rPr>
          <w:rFonts w:ascii="Times New Roman" w:hAnsi="Times New Roman"/>
          <w:color w:val="000000"/>
          <w:sz w:val="27"/>
        </w:rPr>
        <w:br/>
      </w:r>
      <w:bookmarkStart w:id="3" w:name="hit1"/>
      <w:bookmarkEnd w:id="3"/>
    </w:p>
    <w:sectPr w:rsidR="00883F5C" w:rsidRPr="00A6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3"/>
    <w:rsid w:val="00320D88"/>
    <w:rsid w:val="00536172"/>
    <w:rsid w:val="00635896"/>
    <w:rsid w:val="00883F5C"/>
    <w:rsid w:val="00970BA8"/>
    <w:rsid w:val="009E792C"/>
    <w:rsid w:val="00A67A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0AA7"/>
  <w15:chartTrackingRefBased/>
  <w15:docId w15:val="{E55DE650-3063-4A72-9EE0-6DF5BAFB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7A13"/>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A13"/>
    <w:rPr>
      <w:rFonts w:ascii="Times New Roman" w:eastAsia="Times New Roman" w:hAnsi="Times New Roman" w:cs="Times New Roman"/>
      <w:b/>
      <w:bCs/>
      <w:sz w:val="27"/>
      <w:szCs w:val="27"/>
      <w:lang w:eastAsia="fr-BE"/>
    </w:rPr>
  </w:style>
  <w:style w:type="character" w:customStyle="1" w:styleId="activelang2">
    <w:name w:val="activelang2"/>
    <w:basedOn w:val="DefaultParagraphFont"/>
    <w:rsid w:val="00A67A13"/>
  </w:style>
  <w:style w:type="character" w:styleId="Hyperlink">
    <w:name w:val="Hyperlink"/>
    <w:basedOn w:val="DefaultParagraphFont"/>
    <w:uiPriority w:val="99"/>
    <w:semiHidden/>
    <w:unhideWhenUsed/>
    <w:rsid w:val="00A67A13"/>
    <w:rPr>
      <w:color w:val="0000FF"/>
      <w:u w:val="single"/>
    </w:rPr>
  </w:style>
  <w:style w:type="paragraph" w:styleId="z-TopofForm">
    <w:name w:val="HTML Top of Form"/>
    <w:basedOn w:val="Normal"/>
    <w:next w:val="Normal"/>
    <w:link w:val="z-TopofFormChar"/>
    <w:hidden/>
    <w:uiPriority w:val="99"/>
    <w:semiHidden/>
    <w:unhideWhenUsed/>
    <w:rsid w:val="00A67A13"/>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67A13"/>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67A13"/>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67A13"/>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pub_date=2023-01-20&amp;caller=list&amp;numac=2023030395" TargetMode="External"/><Relationship Id="rId5" Type="http://schemas.openxmlformats.org/officeDocument/2006/relationships/hyperlink" Target="https://www.ejustice.just.fgov.be/cgi/article_body.pl?language=fr&amp;pub_date=2023-01-20&amp;caller=list&amp;numac=2023030395" TargetMode="External"/><Relationship Id="rId4" Type="http://schemas.openxmlformats.org/officeDocument/2006/relationships/hyperlink" Target="https://www.ejustice.just.fgov.be/cgi/article_body.pl?language=fr&amp;pub_date=2023-01-20&amp;caller=list&amp;numac=2023030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7780</Characters>
  <Application>Microsoft Office Word</Application>
  <DocSecurity>0</DocSecurity>
  <Lines>184</Lines>
  <Paragraphs>48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2023-02-13T13:59:00Z</dcterms:created>
  <dcterms:modified xsi:type="dcterms:W3CDTF">2023-02-13T13:59:00Z</dcterms:modified>
</cp:coreProperties>
</file>