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rPr>
      </w:pPr>
      <w:r>
        <w:rPr>
          <w:rFonts w:ascii="Courier New" w:hAnsi="Courier New"/>
          <w:sz w:val="20"/>
        </w:rPr>
        <w:t>1. ------IND- 2019 0516 A-- LT- ------ 20191028 --- --- PROJET</w:t>
      </w:r>
    </w:p>
    <w:p w:rsidR="009B3392" w:rsidRPr="00FA5C9F" w:rsidRDefault="009B3392" w:rsidP="000B0BCC">
      <w:pPr>
        <w:pStyle w:val="10Entwurf"/>
      </w:pPr>
      <w:r>
        <w:t>Projektas</w:t>
      </w:r>
    </w:p>
    <w:p w:rsidR="009B3392" w:rsidRPr="00FA5C9F" w:rsidRDefault="009B3392" w:rsidP="000B0BCC">
      <w:pPr>
        <w:pStyle w:val="11Titel"/>
      </w:pPr>
      <w:r>
        <w:t>Darbo, socialinių reikalų, sveikatos apsaugos ir vartotojų apsaugos ministrės nutarimas dėl vaistų tiekimo užtikrinimo</w:t>
      </w:r>
    </w:p>
    <w:p w:rsidR="009B3392" w:rsidRPr="00FA5C9F" w:rsidRDefault="009B3392" w:rsidP="000B0BCC">
      <w:pPr>
        <w:pStyle w:val="12PromKlEinlSatz"/>
        <w:keepNext w:val="0"/>
      </w:pPr>
      <w:r>
        <w:t>Remiantis Vaistų įstatymo (BGBl. Nr. 185/1983) su paskutiniais pakeitimais, padarytais federaliniu įstatymu, paskelbtu BGBl. I Nr. 100/2018, 57a straipsnio 2 dalimi, nutariama:</w:t>
      </w:r>
    </w:p>
    <w:p w:rsidR="009B3392" w:rsidRPr="00FA5C9F" w:rsidRDefault="009B3392" w:rsidP="000B0BCC">
      <w:pPr>
        <w:pStyle w:val="51Abs"/>
      </w:pPr>
      <w:r>
        <w:rPr>
          <w:rStyle w:val="991GldSymbol"/>
        </w:rPr>
        <w:t>1 straipsnis.</w:t>
      </w:r>
      <w:r>
        <w:t xml:space="preserve"> 1. Leidimo turėtojas privalo nedelsdamas pranešti Federalinei saugos ir sveikatos reikalų tarnybai apie bet kokius receptinių vaistų platinimo galimybių apribojimus šalies teritorijoje. Platinimo galimybių apribojimu laikomas dvi ateinančias savaites numatomas receptinio vaisto rūšies neprieinamumas arba keturias ateinančias savaites numatomas nepakankamas prieinamumas, kad būtų patenkintas pacientų poreikis šalies teritorijoje.</w:t>
      </w:r>
    </w:p>
    <w:p w:rsidR="009B3392" w:rsidRPr="00FA5C9F" w:rsidRDefault="009B3392" w:rsidP="000B0BCC">
      <w:pPr>
        <w:pStyle w:val="51Abs"/>
      </w:pPr>
      <w:r>
        <w:t>2. Pranešimas pagal 1 dalį atitinkamai turi būti pateiktas pagal Federalinės saugos ir sveikatos reikalų tarnybos nuostatas dėl elektroninio paraiškų ir pranešimų teikimo (2011 m. Elektroninio teikimo nutarimas (vok. santrumpa – EEVO).</w:t>
      </w:r>
    </w:p>
    <w:p w:rsidR="009B3392" w:rsidRPr="00FA5C9F" w:rsidRDefault="009B3392" w:rsidP="000B0BCC">
      <w:pPr>
        <w:pStyle w:val="51Abs"/>
      </w:pPr>
      <w:r>
        <w:t>3. Federalinė saugos ir sveikatos reikalų tarnyba savo interneto svetainėje turi viešai paskelbti vaistų rūšių, apie kurias buvo pranešta pagal 1 dalį, sąrašą.</w:t>
      </w:r>
    </w:p>
    <w:p w:rsidR="009B3392" w:rsidRPr="00FA5C9F" w:rsidRDefault="009B3392" w:rsidP="000B0BCC">
      <w:pPr>
        <w:pStyle w:val="51Abs"/>
      </w:pPr>
      <w:r>
        <w:rPr>
          <w:rStyle w:val="991GldSymbol"/>
        </w:rPr>
        <w:t>2 straipsnis.</w:t>
      </w:r>
      <w:r>
        <w:t xml:space="preserve"> Receptinių vaistų platinimo šalies teritorijoje galimybių apribojimams pasibaigus leidimo turėtojas privalo pranešti apie tai Federalinei saugos ir sveikatos reikalų tarnybai. Atitinkamai taikomos 1 straipsnio 2 dalies nuostatos. Federalinė saugos ir sveikatos reikalų tarnyba, patikrinusi šią informaciją, privalo nedelsdama pašalinti atitinkamą vaistų rūšį iš sąrašo pagal 1 straipsnio 3 dalį.</w:t>
      </w:r>
    </w:p>
    <w:p w:rsidR="009B3392" w:rsidRPr="00FA5C9F" w:rsidRDefault="009B3392" w:rsidP="000B0BCC">
      <w:pPr>
        <w:pStyle w:val="51Abs"/>
      </w:pPr>
      <w:r>
        <w:rPr>
          <w:rStyle w:val="991GldSymbol"/>
        </w:rPr>
        <w:t>3 straipsnis.</w:t>
      </w:r>
      <w:r>
        <w:t xml:space="preserve"> 1. Jeigu Federalinei saugos ir sveikatos reikalų tarnybai tampa žinoma, kad leidimo turėtojas nesilaiko arba iš dalies nesilaiko savo įsipareigojimų pagal 1 straipsnio 1 dalį, patikrinusi šią informaciją Federalinė saugos ir sveikatos reikalų tarnyba turi viešai paskelbti atitinkamą vaistų rūšį 1 straipsnio 3 dalyje nurodytame sąraše.</w:t>
      </w:r>
    </w:p>
    <w:p w:rsidR="009B3392" w:rsidRPr="00FA5C9F" w:rsidRDefault="009B3392" w:rsidP="000B0BCC">
      <w:pPr>
        <w:pStyle w:val="51Abs"/>
      </w:pPr>
      <w:r>
        <w:t>2. Kai tik šalies teritorijoje atsiranda receptinių vaistų rūšių, kurios leidimo turėtojo pagrįstai ir nuolatos siūlomos pacientų poreikiams šalies teritorijoje tenkinti, teikimo apribojimų, Federalinė saugos ir sveikatos reikalų tarnyba, suderinusi su leidimo turėtoju, privalo ir šias receptorių vaistų rūšis viešai paskelbti sąraše pagal 1 straipsnio 3 dalį.</w:t>
      </w:r>
    </w:p>
    <w:p w:rsidR="009B3392" w:rsidRPr="00FA5C9F" w:rsidRDefault="009B3392" w:rsidP="000B0BCC">
      <w:pPr>
        <w:pStyle w:val="51Abs"/>
      </w:pPr>
      <w:r>
        <w:t>3. Jeigu platinimo apribojimų pagal 1 dalį arba tiekimo apribojimų pagal 2 dalį nebėra, atitinkamai taikomos 2 straipsnio nuostatos.</w:t>
      </w:r>
    </w:p>
    <w:p w:rsidR="009B3392" w:rsidRPr="00FA5C9F" w:rsidRDefault="009B3392" w:rsidP="000B0BCC">
      <w:pPr>
        <w:pStyle w:val="51Abs"/>
      </w:pPr>
      <w:r>
        <w:rPr>
          <w:rStyle w:val="991GldSymbol"/>
        </w:rPr>
        <w:t>4 straipsnis.</w:t>
      </w:r>
      <w:r>
        <w:t xml:space="preserve"> Dėl visuomenės sveikatos apsaugos interesų Federalinės saugos ir sveikatos reikalų tarnybos pagal 1 straipsnio 3 dalį viešai paskelbtas receptinių vaistų rūšis eksportuoti į kitas Europos ekonominės erdvės susitarimą pasirašiusias šalis draudžiama.</w:t>
      </w:r>
    </w:p>
    <w:p w:rsidR="009B3392" w:rsidRDefault="009B3392" w:rsidP="000B0BCC">
      <w:pPr>
        <w:pStyle w:val="51Abs"/>
      </w:pPr>
      <w:r>
        <w:rPr>
          <w:rStyle w:val="991GldSymbol"/>
        </w:rPr>
        <w:t>5 straipsnis.</w:t>
      </w:r>
      <w:r>
        <w:t xml:space="preserve"> Šiam nutarimui pritaikyta informacijos teikimo pr</w:t>
      </w:r>
      <w:r w:rsidR="00123D43">
        <w:t>ocedūra pagal 2015 m. rugsėjo 9 </w:t>
      </w:r>
      <w:r>
        <w:t>d. Europos Parlamento ir Tarybos direktyvą (ES) 2015/1535, kuria nustatoma informacijos apie techninius reglamentus ir informacinės visuomenės paslaugų taisykles teikimo tvarka, (OL L 241, 2015 9 17, p. 1).</w:t>
      </w:r>
      <w:bookmarkStart w:id="0" w:name="_GoBack"/>
      <w:bookmarkEnd w:id="0"/>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29" w:rsidRDefault="006D7629" w:rsidP="00BD2DBC">
      <w:r>
        <w:separator/>
      </w:r>
    </w:p>
  </w:endnote>
  <w:endnote w:type="continuationSeparator" w:id="0">
    <w:p w:rsidR="006D7629" w:rsidRDefault="006D7629" w:rsidP="00BD2DBC">
      <w:r>
        <w:continuationSeparator/>
      </w:r>
    </w:p>
  </w:endnote>
  <w:endnote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29" w:rsidRDefault="006D7629" w:rsidP="00BD2DBC">
      <w:r>
        <w:separator/>
      </w:r>
    </w:p>
  </w:footnote>
  <w:footnote w:type="continuationSeparator" w:id="0">
    <w:p w:rsidR="006D7629" w:rsidRDefault="006D7629" w:rsidP="00BD2DBC">
      <w:r>
        <w:continuationSeparator/>
      </w:r>
    </w:p>
  </w:footnote>
  <w:footnote w:type="continuationNotice" w:id="1">
    <w:p w:rsidR="006D7629" w:rsidRDefault="006D76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t xml:space="preserve">p. </w:t>
    </w:r>
    <w:r w:rsidRPr="00FA5C9F">
      <w:fldChar w:fldCharType="begin"/>
    </w:r>
    <w:r w:rsidRPr="00FA5C9F">
      <w:instrText xml:space="preserve"> PAGE  \* Arabic  \* MERGEFORMAT </w:instrText>
    </w:r>
    <w:r w:rsidRPr="00FA5C9F">
      <w:fldChar w:fldCharType="separate"/>
    </w:r>
    <w:r w:rsidR="00123D43">
      <w:rPr>
        <w:noProof/>
      </w:rPr>
      <w:t>1</w:t>
    </w:r>
    <w:r w:rsidRPr="00FA5C9F">
      <w:fldChar w:fldCharType="end"/>
    </w:r>
    <w:r>
      <w:t xml:space="preserve"> iš </w:t>
    </w:r>
    <w:r w:rsidR="00123D43">
      <w:rPr>
        <w:noProof/>
      </w:rPr>
      <w:fldChar w:fldCharType="begin"/>
    </w:r>
    <w:r w:rsidR="00123D43">
      <w:rPr>
        <w:noProof/>
      </w:rPr>
      <w:instrText xml:space="preserve"> NUMPAGES  \* Arabic  \* MERGEFORMAT </w:instrText>
    </w:r>
    <w:r w:rsidR="00123D43">
      <w:rPr>
        <w:noProof/>
      </w:rPr>
      <w:fldChar w:fldCharType="separate"/>
    </w:r>
    <w:r w:rsidR="00123D43">
      <w:rPr>
        <w:noProof/>
      </w:rPr>
      <w:t>1</w:t>
    </w:r>
    <w:r w:rsidR="00123D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23D43"/>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lt-LT" w:eastAsia="lt-LT" w:bidi="lt-LT"/>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l"/>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style>
  <w:style w:type="paragraph" w:customStyle="1" w:styleId="52Aufzaehle6Strich">
    <w:name w:val="52_Aufzaehl_e6_Strich"/>
    <w:basedOn w:val="00LegStandard"/>
    <w:rsid w:val="009B3392"/>
    <w:pPr>
      <w:tabs>
        <w:tab w:val="right" w:pos="2268"/>
        <w:tab w:val="left" w:pos="2325"/>
      </w:tabs>
      <w:spacing w:before="40"/>
      <w:ind w:left="2325" w:hanging="2325"/>
    </w:pPr>
  </w:style>
  <w:style w:type="paragraph" w:customStyle="1" w:styleId="52Aufzaehle7Strich">
    <w:name w:val="52_Aufzaehl_e7_Strich"/>
    <w:basedOn w:val="00LegStandard"/>
    <w:rsid w:val="009B3392"/>
    <w:pPr>
      <w:tabs>
        <w:tab w:val="right" w:pos="2608"/>
        <w:tab w:val="left" w:pos="2665"/>
      </w:tabs>
      <w:spacing w:before="40"/>
      <w:ind w:left="2665" w:hanging="2665"/>
    </w:pPr>
  </w:style>
  <w:style w:type="paragraph" w:customStyle="1" w:styleId="58Schlussteile0Abs">
    <w:name w:val="58_Schlussteil_e0_Abs"/>
    <w:basedOn w:val="00LegStandard"/>
    <w:next w:val="51Abs"/>
    <w:rsid w:val="009B3392"/>
    <w:pPr>
      <w:spacing w:before="40"/>
    </w:p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lt-LT" w:eastAsia="lt-LT"/>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lt-LT" w:eastAsia="lt-LT"/>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lt-LT" w:eastAsia="lt-LT"/>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2581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GRYBAUSKAITE, Laura</cp:lastModifiedBy>
  <cp:revision>3</cp:revision>
  <cp:lastPrinted>2019-10-10T08:34:00Z</cp:lastPrinted>
  <dcterms:created xsi:type="dcterms:W3CDTF">2019-08-29T08:40:00Z</dcterms:created>
  <dcterms:modified xsi:type="dcterms:W3CDTF">2019-10-25T13:07:00Z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