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1590" w14:textId="77777777" w:rsidR="00231E43" w:rsidRPr="00231E43" w:rsidRDefault="00231E43" w:rsidP="00231E43">
      <w:pPr>
        <w:spacing w:before="200" w:line="480" w:lineRule="auto"/>
        <w:jc w:val="center"/>
        <w:rPr>
          <w:rFonts w:ascii="Questa-Regular" w:eastAsia="Times New Roman" w:hAnsi="Questa-Regular" w:cs="Segoe UI"/>
          <w:color w:val="212529"/>
          <w:sz w:val="37"/>
          <w:szCs w:val="37"/>
        </w:rPr>
      </w:pPr>
      <w:r>
        <w:rPr>
          <w:rFonts w:ascii="Questa-Regular" w:hAnsi="Questa-Regular"/>
          <w:color w:val="212529"/>
          <w:sz w:val="28"/>
        </w:rPr>
        <w:t>Order on the regulation of certain industrial greenhouse gases</w:t>
      </w:r>
      <w:bookmarkStart w:id="0" w:name="Henvisning_idadc2bf9e-e2bc-4522-800d-b83"/>
      <w:r w:rsidRPr="00231E43">
        <w:rPr>
          <w:rFonts w:ascii="Questa-Regular" w:eastAsia="Times New Roman" w:hAnsi="Questa-Regular" w:cs="Segoe UI"/>
          <w:color w:val="212529"/>
          <w:sz w:val="37"/>
        </w:rPr>
        <w:fldChar w:fldCharType="begin"/>
      </w:r>
      <w:r w:rsidRPr="00231E43">
        <w:rPr>
          <w:rFonts w:ascii="Questa-Regular" w:eastAsia="Times New Roman" w:hAnsi="Questa-Regular" w:cs="Segoe UI"/>
          <w:color w:val="212529"/>
          <w:sz w:val="37"/>
        </w:rPr>
        <w:instrText xml:space="preserve"> HYPERLINK "https://www.retsinformation.dk/eli/lta/2021/1013" \l "idadc2bf9e-e2bc-4522-800d-b831881a24cf" </w:instrText>
      </w:r>
      <w:r w:rsidRPr="00231E43">
        <w:rPr>
          <w:rFonts w:ascii="Questa-Regular" w:eastAsia="Times New Roman" w:hAnsi="Questa-Regular" w:cs="Segoe UI"/>
          <w:color w:val="212529"/>
          <w:sz w:val="37"/>
        </w:rPr>
        <w:fldChar w:fldCharType="separate"/>
      </w:r>
      <w:r>
        <w:rPr>
          <w:rFonts w:ascii="Questa-Regular" w:hAnsi="Questa-Regular"/>
          <w:color w:val="176D41"/>
          <w:sz w:val="19"/>
          <w:u w:val="single"/>
        </w:rPr>
        <w:t>1)</w:t>
      </w:r>
      <w:r w:rsidRPr="00231E43">
        <w:rPr>
          <w:rFonts w:ascii="Questa-Regular" w:eastAsia="Times New Roman" w:hAnsi="Questa-Regular" w:cs="Segoe UI"/>
          <w:color w:val="212529"/>
          <w:sz w:val="37"/>
        </w:rPr>
        <w:fldChar w:fldCharType="end"/>
      </w:r>
      <w:bookmarkEnd w:id="0"/>
    </w:p>
    <w:p w14:paraId="7F0C0F5F"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color w:val="212529"/>
          <w:sz w:val="23"/>
        </w:rPr>
        <w:t xml:space="preserve">Under section 30, section </w:t>
      </w:r>
      <w:proofErr w:type="gramStart"/>
      <w:r>
        <w:rPr>
          <w:rFonts w:ascii="Questa-Regular" w:hAnsi="Questa-Regular"/>
          <w:color w:val="212529"/>
          <w:sz w:val="23"/>
        </w:rPr>
        <w:t>45(1)</w:t>
      </w:r>
      <w:proofErr w:type="gramEnd"/>
      <w:r>
        <w:rPr>
          <w:rFonts w:ascii="Questa-Regular" w:hAnsi="Questa-Regular"/>
          <w:color w:val="212529"/>
          <w:sz w:val="23"/>
        </w:rPr>
        <w:t xml:space="preserve"> and section 59(4) of the Chemicals Act, see Consolidation Act No 115 of 26 January 2017, as amended by Act No 2214 of 29 December 2020:</w:t>
      </w:r>
    </w:p>
    <w:p w14:paraId="0CB6BC75"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Scope of the Order</w:t>
      </w:r>
    </w:p>
    <w:p w14:paraId="59687B3E"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 1.</w:t>
      </w:r>
      <w:r>
        <w:rPr>
          <w:rFonts w:ascii="Questa-Regular" w:hAnsi="Questa-Regular"/>
          <w:color w:val="212529"/>
          <w:sz w:val="23"/>
        </w:rPr>
        <w:t> The Order covers perfluorocarbons (PFCs) and sulphur hexafluoride (SF</w:t>
      </w:r>
      <w:r>
        <w:rPr>
          <w:rFonts w:ascii="Questa-Regular" w:hAnsi="Questa-Regular"/>
          <w:color w:val="212529"/>
          <w:sz w:val="16"/>
          <w:vertAlign w:val="subscript"/>
        </w:rPr>
        <w:t>6</w:t>
      </w:r>
      <w:r>
        <w:rPr>
          <w:rFonts w:ascii="Questa-Regular" w:hAnsi="Questa-Regular"/>
          <w:color w:val="212529"/>
          <w:sz w:val="23"/>
        </w:rPr>
        <w:t xml:space="preserve">) and hydrofluorocarbons (HFCs) </w:t>
      </w:r>
      <w:proofErr w:type="gramStart"/>
      <w:r>
        <w:rPr>
          <w:rFonts w:ascii="Questa-Regular" w:hAnsi="Questa-Regular"/>
          <w:color w:val="212529"/>
          <w:sz w:val="23"/>
        </w:rPr>
        <w:t>with the exception of</w:t>
      </w:r>
      <w:proofErr w:type="gramEnd"/>
      <w:r>
        <w:rPr>
          <w:rFonts w:ascii="Questa-Regular" w:hAnsi="Questa-Regular"/>
          <w:color w:val="212529"/>
          <w:sz w:val="23"/>
        </w:rPr>
        <w:t xml:space="preserve"> </w:t>
      </w:r>
      <w:proofErr w:type="spellStart"/>
      <w:r>
        <w:rPr>
          <w:rFonts w:ascii="Questa-Regular" w:hAnsi="Questa-Regular"/>
          <w:color w:val="212529"/>
          <w:sz w:val="23"/>
        </w:rPr>
        <w:t>hydrofluoroolefins</w:t>
      </w:r>
      <w:proofErr w:type="spellEnd"/>
      <w:r>
        <w:rPr>
          <w:rFonts w:ascii="Questa-Regular" w:hAnsi="Questa-Regular"/>
          <w:color w:val="212529"/>
          <w:sz w:val="23"/>
        </w:rPr>
        <w:t xml:space="preserve"> (HFOs), both the substances alone and in mixtures containing one or more of these substances.</w:t>
      </w:r>
    </w:p>
    <w:p w14:paraId="184CCFD8"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 2.</w:t>
      </w:r>
      <w:r>
        <w:rPr>
          <w:rFonts w:ascii="Questa-Regular" w:hAnsi="Questa-Regular"/>
          <w:color w:val="212529"/>
          <w:sz w:val="23"/>
        </w:rPr>
        <w:t xml:space="preserve"> The Order shall not cover the industrial use of the greenhouse gases referred to in paragraph 1, except for use as protective gas in light-metal foundries and </w:t>
      </w:r>
      <w:proofErr w:type="gramStart"/>
      <w:r>
        <w:rPr>
          <w:rFonts w:ascii="Questa-Regular" w:hAnsi="Questa-Regular"/>
          <w:color w:val="212529"/>
          <w:sz w:val="23"/>
        </w:rPr>
        <w:t>for the production of</w:t>
      </w:r>
      <w:proofErr w:type="gramEnd"/>
      <w:r>
        <w:rPr>
          <w:rFonts w:ascii="Questa-Regular" w:hAnsi="Questa-Regular"/>
          <w:color w:val="212529"/>
          <w:sz w:val="23"/>
        </w:rPr>
        <w:t xml:space="preserve"> flexible foam plastics. In this Order, “industrial use” is understood to mean use in the production of products, where greenhouses gas is not present in the end-product.</w:t>
      </w:r>
    </w:p>
    <w:p w14:paraId="55CE4E89"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 3.</w:t>
      </w:r>
      <w:r>
        <w:rPr>
          <w:rFonts w:ascii="Questa-Regular" w:hAnsi="Questa-Regular"/>
          <w:color w:val="212529"/>
          <w:sz w:val="23"/>
        </w:rPr>
        <w:t> The EU Regulation on fluorinated greenhouse gases in force at any time lays down the minimum level of regulation of the greenhouse gases referred to in subsection 1.</w:t>
      </w:r>
    </w:p>
    <w:p w14:paraId="66A7B908"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Restrictions of use, etc.</w:t>
      </w:r>
    </w:p>
    <w:p w14:paraId="4B724AE3"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 2.</w:t>
      </w:r>
      <w:r>
        <w:rPr>
          <w:rFonts w:ascii="Questa-Regular" w:hAnsi="Questa-Regular"/>
          <w:color w:val="212529"/>
          <w:sz w:val="23"/>
        </w:rPr>
        <w:t> The import, sale and use of new products containing the greenhouse gases mentioned in § 1(1) is prohibited.</w:t>
      </w:r>
    </w:p>
    <w:p w14:paraId="7AAFBE47"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 2.</w:t>
      </w:r>
      <w:r>
        <w:rPr>
          <w:rFonts w:ascii="Questa-Regular" w:hAnsi="Questa-Regular"/>
          <w:color w:val="212529"/>
          <w:sz w:val="23"/>
        </w:rPr>
        <w:t> Notwithstanding paragraph 1, the import, sale and use of new products listed in Annex 1 is permitted for the greenhouse gases stated therein.</w:t>
      </w:r>
    </w:p>
    <w:p w14:paraId="4323A580"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 3.</w:t>
      </w:r>
      <w:r>
        <w:rPr>
          <w:rFonts w:ascii="Questa-Regular" w:hAnsi="Questa-Regular"/>
          <w:color w:val="212529"/>
          <w:sz w:val="23"/>
        </w:rPr>
        <w:t> The import, sale and use of the greenhouse gases, new or recovered, mentioned in § 1(1) is prohibited.</w:t>
      </w:r>
    </w:p>
    <w:p w14:paraId="4990F525"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 2.</w:t>
      </w:r>
      <w:r>
        <w:rPr>
          <w:rFonts w:ascii="Questa-Regular" w:hAnsi="Questa-Regular"/>
          <w:color w:val="212529"/>
          <w:sz w:val="23"/>
        </w:rPr>
        <w:t> Notwithstanding paragraph 1, the import, sale and uses listed in Annex 2 are permitted for the specified greenhouse gases.</w:t>
      </w:r>
    </w:p>
    <w:p w14:paraId="59195785"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lastRenderedPageBreak/>
        <w:t>Administrative provisions</w:t>
      </w:r>
    </w:p>
    <w:p w14:paraId="3C3F634E"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 4.</w:t>
      </w:r>
      <w:r>
        <w:rPr>
          <w:rFonts w:ascii="Questa-Regular" w:hAnsi="Questa-Regular"/>
          <w:color w:val="212529"/>
          <w:sz w:val="23"/>
        </w:rPr>
        <w:t> Oversight and monitoring of compliance with the rules of the notice, pursuant to the provisions, is conducted by the Environmental Protection Agency.</w:t>
      </w:r>
    </w:p>
    <w:p w14:paraId="66D186F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 2.</w:t>
      </w:r>
      <w:r>
        <w:rPr>
          <w:rFonts w:ascii="Questa-Regular" w:hAnsi="Questa-Regular"/>
          <w:color w:val="212529"/>
          <w:sz w:val="23"/>
        </w:rPr>
        <w:t> In exceptional cases, the Danish Environmental Protection Agency may permit derogation from the rules of the Order.</w:t>
      </w:r>
    </w:p>
    <w:p w14:paraId="0F32C31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 3.</w:t>
      </w:r>
      <w:r>
        <w:rPr>
          <w:rFonts w:ascii="Questa-Regular" w:hAnsi="Questa-Regular"/>
          <w:color w:val="212529"/>
          <w:sz w:val="23"/>
        </w:rPr>
        <w:t> Appeals against the Danish Environmental Protection Agency’s decisions under Paragraph 2 may not be lodged with another administrative authority.</w:t>
      </w:r>
    </w:p>
    <w:p w14:paraId="29720BCA" w14:textId="77777777" w:rsidR="00231E43" w:rsidRPr="00231E43" w:rsidRDefault="00231E43" w:rsidP="00231E43">
      <w:pPr>
        <w:spacing w:before="300" w:after="10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Penalties, entry into force and transitional rules</w:t>
      </w:r>
    </w:p>
    <w:p w14:paraId="173B0918"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 5.</w:t>
      </w:r>
      <w:r>
        <w:rPr>
          <w:rFonts w:ascii="Questa-Regular" w:hAnsi="Questa-Regular"/>
          <w:color w:val="212529"/>
          <w:sz w:val="23"/>
        </w:rPr>
        <w:t> Unless higher penalties are stipulated under other legislation, fines will be imposed on those who:</w:t>
      </w:r>
    </w:p>
    <w:p w14:paraId="4ED8A6D9" w14:textId="77777777" w:rsidR="00231E43" w:rsidRPr="00231E43" w:rsidRDefault="00231E43" w:rsidP="00231E43">
      <w:pPr>
        <w:spacing w:after="0" w:line="480" w:lineRule="auto"/>
        <w:ind w:left="-170"/>
        <w:rPr>
          <w:rFonts w:ascii="Questa-Regular" w:eastAsia="Times New Roman" w:hAnsi="Questa-Regular" w:cs="Segoe UI"/>
          <w:color w:val="212529"/>
          <w:sz w:val="23"/>
          <w:szCs w:val="23"/>
        </w:rPr>
      </w:pPr>
      <w:r>
        <w:rPr>
          <w:rFonts w:ascii="Questa-Regular" w:hAnsi="Questa-Regular"/>
          <w:color w:val="212529"/>
          <w:sz w:val="23"/>
        </w:rPr>
        <w:t xml:space="preserve">1) import, </w:t>
      </w:r>
      <w:proofErr w:type="gramStart"/>
      <w:r>
        <w:rPr>
          <w:rFonts w:ascii="Questa-Regular" w:hAnsi="Questa-Regular"/>
          <w:color w:val="212529"/>
          <w:sz w:val="23"/>
        </w:rPr>
        <w:t>sell</w:t>
      </w:r>
      <w:proofErr w:type="gramEnd"/>
      <w:r>
        <w:rPr>
          <w:rFonts w:ascii="Questa-Regular" w:hAnsi="Questa-Regular"/>
          <w:color w:val="212529"/>
          <w:sz w:val="23"/>
        </w:rPr>
        <w:t xml:space="preserve"> or use new products containing greenhouse gases in contravention of section 2 or</w:t>
      </w:r>
    </w:p>
    <w:p w14:paraId="6885B775" w14:textId="77777777" w:rsidR="00231E43" w:rsidRPr="00231E43" w:rsidRDefault="00231E43" w:rsidP="00231E43">
      <w:pPr>
        <w:spacing w:after="0" w:line="480" w:lineRule="auto"/>
        <w:ind w:left="-170"/>
        <w:rPr>
          <w:rFonts w:ascii="Questa-Regular" w:eastAsia="Times New Roman" w:hAnsi="Questa-Regular" w:cs="Segoe UI"/>
          <w:color w:val="212529"/>
          <w:sz w:val="23"/>
          <w:szCs w:val="23"/>
        </w:rPr>
      </w:pPr>
      <w:r>
        <w:rPr>
          <w:rFonts w:ascii="Questa-Regular" w:hAnsi="Questa-Regular"/>
          <w:color w:val="212529"/>
          <w:sz w:val="23"/>
        </w:rPr>
        <w:t xml:space="preserve">2) import, </w:t>
      </w:r>
      <w:proofErr w:type="gramStart"/>
      <w:r>
        <w:rPr>
          <w:rFonts w:ascii="Questa-Regular" w:hAnsi="Questa-Regular"/>
          <w:color w:val="212529"/>
          <w:sz w:val="23"/>
        </w:rPr>
        <w:t>sell</w:t>
      </w:r>
      <w:proofErr w:type="gramEnd"/>
      <w:r>
        <w:rPr>
          <w:rFonts w:ascii="Questa-Regular" w:hAnsi="Questa-Regular"/>
          <w:color w:val="212529"/>
          <w:sz w:val="23"/>
        </w:rPr>
        <w:t xml:space="preserve"> or use greenhouse gases in contravention of section 3.</w:t>
      </w:r>
    </w:p>
    <w:p w14:paraId="6CDC0188"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 2.</w:t>
      </w:r>
      <w:r>
        <w:rPr>
          <w:rFonts w:ascii="Questa-Regular" w:hAnsi="Questa-Regular"/>
          <w:color w:val="212529"/>
          <w:sz w:val="23"/>
        </w:rPr>
        <w:t> The penalty may be increased to imprisonment for up to two years if the violation was committed wilfully or through gross negligence, and if the violation resulted in or was intended to result in financial gain, including savings, for the perpetrators themselves or for others.</w:t>
      </w:r>
    </w:p>
    <w:p w14:paraId="4F33AC2D"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 3.</w:t>
      </w:r>
      <w:r>
        <w:rPr>
          <w:rFonts w:ascii="Questa-Regular" w:hAnsi="Questa-Regular"/>
          <w:color w:val="212529"/>
          <w:sz w:val="23"/>
        </w:rPr>
        <w:t> Entities, etc. (legal persons) may be rendered criminally liable in accordance with the provisions in Chapter 5 of the Penal Code [</w:t>
      </w:r>
      <w:proofErr w:type="spellStart"/>
      <w:r>
        <w:rPr>
          <w:rFonts w:ascii="Questa-Regular" w:hAnsi="Questa-Regular"/>
          <w:color w:val="212529"/>
          <w:sz w:val="23"/>
        </w:rPr>
        <w:t>Straffeloven</w:t>
      </w:r>
      <w:proofErr w:type="spellEnd"/>
      <w:r>
        <w:rPr>
          <w:rFonts w:ascii="Questa-Regular" w:hAnsi="Questa-Regular"/>
          <w:color w:val="212529"/>
          <w:sz w:val="23"/>
        </w:rPr>
        <w:t>].</w:t>
      </w:r>
    </w:p>
    <w:p w14:paraId="0C61183C" w14:textId="77777777" w:rsidR="00231E43" w:rsidRPr="00231E43" w:rsidRDefault="00231E43" w:rsidP="00231E43">
      <w:pPr>
        <w:spacing w:before="200" w:after="0" w:line="480" w:lineRule="auto"/>
        <w:ind w:firstLine="240"/>
        <w:rPr>
          <w:rFonts w:ascii="Questa-Regular" w:eastAsia="Times New Roman" w:hAnsi="Questa-Regular" w:cs="Segoe UI"/>
          <w:color w:val="212529"/>
          <w:sz w:val="23"/>
          <w:szCs w:val="23"/>
        </w:rPr>
      </w:pPr>
      <w:r>
        <w:rPr>
          <w:rFonts w:ascii="Questa-Regular" w:hAnsi="Questa-Regular"/>
          <w:b/>
          <w:color w:val="212529"/>
          <w:sz w:val="23"/>
        </w:rPr>
        <w:t>§ 6.</w:t>
      </w:r>
      <w:r>
        <w:rPr>
          <w:rFonts w:ascii="Questa-Regular" w:hAnsi="Questa-Regular"/>
          <w:color w:val="212529"/>
          <w:sz w:val="23"/>
        </w:rPr>
        <w:t> This Order will enter into force on 1 July 2021.</w:t>
      </w:r>
    </w:p>
    <w:p w14:paraId="03EB8021"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 2.</w:t>
      </w:r>
      <w:r>
        <w:rPr>
          <w:rFonts w:ascii="Questa-Regular" w:hAnsi="Questa-Regular"/>
          <w:color w:val="212529"/>
          <w:sz w:val="23"/>
        </w:rPr>
        <w:t> For heat pumps with fillings between 0.15 kg and 10 kg, the rules in force so far shall apply until 1 January 2022.</w:t>
      </w:r>
    </w:p>
    <w:p w14:paraId="7C9F2CA7" w14:textId="77777777" w:rsidR="00231E43" w:rsidRPr="00231E43" w:rsidRDefault="00231E43" w:rsidP="00231E43">
      <w:pPr>
        <w:spacing w:after="0" w:line="480" w:lineRule="auto"/>
        <w:ind w:firstLine="240"/>
        <w:rPr>
          <w:rFonts w:ascii="Questa-Regular" w:eastAsia="Times New Roman" w:hAnsi="Questa-Regular" w:cs="Segoe UI"/>
          <w:color w:val="212529"/>
          <w:sz w:val="23"/>
          <w:szCs w:val="23"/>
        </w:rPr>
      </w:pPr>
      <w:r>
        <w:rPr>
          <w:rFonts w:ascii="Questa-Regular" w:hAnsi="Questa-Regular"/>
          <w:i/>
          <w:color w:val="212529"/>
          <w:sz w:val="23"/>
        </w:rPr>
        <w:t>Paragraph 3.</w:t>
      </w:r>
      <w:r>
        <w:rPr>
          <w:rFonts w:ascii="Questa-Regular" w:hAnsi="Questa-Regular"/>
          <w:color w:val="212529"/>
          <w:sz w:val="23"/>
        </w:rPr>
        <w:t> Order No 1326 of 19 November 2018 on the regulation of certain industrial greenhouse gases is repealed.</w:t>
      </w:r>
    </w:p>
    <w:p w14:paraId="01810B7E" w14:textId="77777777" w:rsidR="00231E43" w:rsidRPr="00231E43" w:rsidRDefault="00231E43" w:rsidP="00231E43">
      <w:pPr>
        <w:spacing w:before="120" w:after="0" w:line="480" w:lineRule="auto"/>
        <w:jc w:val="center"/>
        <w:rPr>
          <w:rFonts w:ascii="Questa-Regular" w:eastAsia="Times New Roman" w:hAnsi="Questa-Regular" w:cs="Segoe UI"/>
          <w:i/>
          <w:iCs/>
          <w:color w:val="212529"/>
          <w:sz w:val="23"/>
          <w:szCs w:val="23"/>
        </w:rPr>
      </w:pPr>
      <w:r>
        <w:rPr>
          <w:rFonts w:ascii="Questa-Regular" w:hAnsi="Questa-Regular"/>
          <w:i/>
          <w:color w:val="212529"/>
          <w:sz w:val="23"/>
        </w:rPr>
        <w:t>Ministry of the Environment, 13 May 2021</w:t>
      </w:r>
    </w:p>
    <w:p w14:paraId="4EA287F6" w14:textId="77777777" w:rsidR="00231E43" w:rsidRPr="00231E43" w:rsidRDefault="00231E43" w:rsidP="00231E43">
      <w:pPr>
        <w:spacing w:before="120" w:after="0" w:line="480" w:lineRule="auto"/>
        <w:jc w:val="center"/>
        <w:rPr>
          <w:rFonts w:ascii="Questa-Regular" w:eastAsia="Times New Roman" w:hAnsi="Questa-Regular" w:cs="Segoe UI"/>
          <w:color w:val="212529"/>
          <w:sz w:val="23"/>
          <w:szCs w:val="23"/>
        </w:rPr>
      </w:pPr>
      <w:r>
        <w:rPr>
          <w:rFonts w:ascii="Questa-Regular" w:hAnsi="Questa-Regular"/>
          <w:color w:val="212529"/>
          <w:sz w:val="23"/>
        </w:rPr>
        <w:lastRenderedPageBreak/>
        <w:t xml:space="preserve">Lea </w:t>
      </w:r>
      <w:proofErr w:type="spellStart"/>
      <w:r>
        <w:rPr>
          <w:rFonts w:ascii="Questa-Regular" w:hAnsi="Questa-Regular"/>
          <w:color w:val="212529"/>
          <w:sz w:val="23"/>
        </w:rPr>
        <w:t>Wermelin</w:t>
      </w:r>
      <w:proofErr w:type="spellEnd"/>
    </w:p>
    <w:p w14:paraId="4C46C222" w14:textId="77777777" w:rsidR="00231E43" w:rsidRPr="00231E43" w:rsidRDefault="00231E43" w:rsidP="00231E43">
      <w:pPr>
        <w:spacing w:after="0" w:line="480" w:lineRule="auto"/>
        <w:jc w:val="right"/>
        <w:rPr>
          <w:rFonts w:ascii="Questa-Regular" w:eastAsia="Times New Roman" w:hAnsi="Questa-Regular" w:cs="Segoe UI"/>
          <w:color w:val="212529"/>
          <w:sz w:val="23"/>
          <w:szCs w:val="23"/>
        </w:rPr>
      </w:pPr>
      <w:r>
        <w:rPr>
          <w:rFonts w:ascii="Questa-Regular" w:hAnsi="Questa-Regular"/>
          <w:color w:val="212529"/>
          <w:sz w:val="23"/>
        </w:rPr>
        <w:t xml:space="preserve">/ Henrik </w:t>
      </w:r>
      <w:proofErr w:type="spellStart"/>
      <w:r>
        <w:rPr>
          <w:rFonts w:ascii="Questa-Regular" w:hAnsi="Questa-Regular"/>
          <w:color w:val="212529"/>
          <w:sz w:val="23"/>
        </w:rPr>
        <w:t>Søren</w:t>
      </w:r>
      <w:proofErr w:type="spellEnd"/>
      <w:r>
        <w:rPr>
          <w:rFonts w:ascii="Questa-Regular" w:hAnsi="Questa-Regular"/>
          <w:color w:val="212529"/>
          <w:sz w:val="23"/>
        </w:rPr>
        <w:t xml:space="preserve"> Larsen</w:t>
      </w:r>
    </w:p>
    <w:p w14:paraId="51926885" w14:textId="77777777" w:rsidR="00231E43" w:rsidRPr="00231E43" w:rsidRDefault="00BF61A0" w:rsidP="00231E43">
      <w:pPr>
        <w:spacing w:before="200" w:line="480" w:lineRule="auto"/>
        <w:rPr>
          <w:rFonts w:ascii="Questa-Regular" w:eastAsia="Times New Roman" w:hAnsi="Questa-Regular" w:cs="Segoe UI"/>
          <w:color w:val="212529"/>
          <w:sz w:val="23"/>
          <w:szCs w:val="23"/>
        </w:rPr>
      </w:pPr>
      <w:r>
        <w:rPr>
          <w:rFonts w:ascii="Questa-Regular" w:hAnsi="Questa-Regular"/>
          <w:color w:val="212529"/>
          <w:sz w:val="23"/>
        </w:rPr>
        <w:pict w14:anchorId="5E3E9614">
          <v:rect id="_x0000_i1025" style="width:416.3pt;height:0" o:hrpct="0" o:hralign="center" o:hrstd="t" o:hr="t" fillcolor="#a0a0a0" stroked="f"/>
        </w:pict>
      </w:r>
    </w:p>
    <w:p w14:paraId="38755CA3" w14:textId="77777777" w:rsidR="00BF61A0" w:rsidRDefault="00BF61A0">
      <w:pPr>
        <w:rPr>
          <w:rFonts w:ascii="Questa-Regular" w:hAnsi="Questa-Regular"/>
          <w:b/>
          <w:color w:val="212529"/>
          <w:sz w:val="32"/>
        </w:rPr>
      </w:pPr>
      <w:r>
        <w:rPr>
          <w:rFonts w:ascii="Questa-Regular" w:hAnsi="Questa-Regular"/>
          <w:b/>
          <w:color w:val="212529"/>
          <w:sz w:val="32"/>
        </w:rPr>
        <w:br w:type="page"/>
      </w:r>
    </w:p>
    <w:p w14:paraId="78C08BCE" w14:textId="17AF3AF4" w:rsidR="00231E43" w:rsidRPr="00231E43" w:rsidRDefault="00231E43" w:rsidP="00231E43">
      <w:pPr>
        <w:spacing w:before="400" w:after="120" w:line="480" w:lineRule="auto"/>
        <w:jc w:val="right"/>
        <w:rPr>
          <w:rFonts w:ascii="Questa-Regular" w:eastAsia="Times New Roman" w:hAnsi="Questa-Regular" w:cs="Segoe UI"/>
          <w:b/>
          <w:bCs/>
          <w:color w:val="212529"/>
          <w:sz w:val="32"/>
          <w:szCs w:val="32"/>
        </w:rPr>
      </w:pPr>
      <w:r>
        <w:rPr>
          <w:rFonts w:ascii="Questa-Regular" w:hAnsi="Questa-Regular"/>
          <w:b/>
          <w:color w:val="212529"/>
          <w:sz w:val="32"/>
        </w:rPr>
        <w:t>Annex 1</w:t>
      </w:r>
    </w:p>
    <w:p w14:paraId="0DC067B5" w14:textId="77777777" w:rsidR="00231E43" w:rsidRPr="00231E43" w:rsidRDefault="00231E43" w:rsidP="00231E43">
      <w:pPr>
        <w:spacing w:after="120" w:line="480" w:lineRule="auto"/>
        <w:jc w:val="center"/>
        <w:rPr>
          <w:rFonts w:ascii="Questa-Regular" w:eastAsia="Times New Roman" w:hAnsi="Questa-Regular" w:cs="Segoe UI"/>
          <w:b/>
          <w:bCs/>
          <w:color w:val="212529"/>
          <w:sz w:val="28"/>
          <w:szCs w:val="28"/>
        </w:rPr>
      </w:pPr>
      <w:r>
        <w:rPr>
          <w:rFonts w:ascii="Questa-Regular" w:hAnsi="Questa-Regular"/>
          <w:b/>
          <w:color w:val="212529"/>
          <w:sz w:val="28"/>
        </w:rPr>
        <w:t>The following products with the specified greenhouse gases are exempt from the prohibition in § 2</w:t>
      </w:r>
    </w:p>
    <w:tbl>
      <w:tblPr>
        <w:tblW w:w="0" w:type="auto"/>
        <w:tblCellMar>
          <w:left w:w="0" w:type="dxa"/>
          <w:right w:w="0" w:type="dxa"/>
        </w:tblCellMar>
        <w:tblLook w:val="04A0" w:firstRow="1" w:lastRow="0" w:firstColumn="1" w:lastColumn="0" w:noHBand="0" w:noVBand="1"/>
      </w:tblPr>
      <w:tblGrid>
        <w:gridCol w:w="9638"/>
      </w:tblGrid>
      <w:tr w:rsidR="00231E43" w:rsidRPr="00231E43" w14:paraId="0446F6BF"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330"/>
              <w:gridCol w:w="7837"/>
              <w:gridCol w:w="90"/>
              <w:gridCol w:w="1388"/>
            </w:tblGrid>
            <w:tr w:rsidR="00231E43" w:rsidRPr="00231E43" w14:paraId="4D83A176" w14:textId="77777777">
              <w:tc>
                <w:tcPr>
                  <w:tcW w:w="0" w:type="auto"/>
                  <w:gridSpan w:val="2"/>
                  <w:tcBorders>
                    <w:top w:val="nil"/>
                    <w:left w:val="nil"/>
                    <w:bottom w:val="nil"/>
                    <w:right w:val="nil"/>
                  </w:tcBorders>
                  <w:hideMark/>
                </w:tcPr>
                <w:p w14:paraId="295746A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3D20A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8194BF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231E43" w:rsidRPr="00231E43" w14:paraId="11A824A3" w14:textId="77777777">
              <w:tc>
                <w:tcPr>
                  <w:tcW w:w="0" w:type="auto"/>
                  <w:gridSpan w:val="2"/>
                  <w:tcBorders>
                    <w:top w:val="nil"/>
                    <w:left w:val="nil"/>
                    <w:bottom w:val="nil"/>
                    <w:right w:val="nil"/>
                  </w:tcBorders>
                  <w:hideMark/>
                </w:tcPr>
                <w:p w14:paraId="4DD6133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Product</w:t>
                  </w:r>
                </w:p>
              </w:tc>
              <w:tc>
                <w:tcPr>
                  <w:tcW w:w="0" w:type="auto"/>
                  <w:tcBorders>
                    <w:top w:val="nil"/>
                    <w:left w:val="nil"/>
                    <w:bottom w:val="nil"/>
                    <w:right w:val="nil"/>
                  </w:tcBorders>
                  <w:hideMark/>
                </w:tcPr>
                <w:p w14:paraId="28AB2B2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49A31D4E"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Greenhouse gas</w:t>
                  </w:r>
                </w:p>
              </w:tc>
            </w:tr>
            <w:tr w:rsidR="00231E43" w:rsidRPr="00231E43" w14:paraId="5B407AA5" w14:textId="77777777">
              <w:tc>
                <w:tcPr>
                  <w:tcW w:w="0" w:type="auto"/>
                  <w:tcBorders>
                    <w:top w:val="nil"/>
                    <w:left w:val="nil"/>
                    <w:bottom w:val="nil"/>
                    <w:right w:val="nil"/>
                  </w:tcBorders>
                  <w:hideMark/>
                </w:tcPr>
                <w:p w14:paraId="7A9238E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w:t>
                  </w:r>
                </w:p>
              </w:tc>
              <w:tc>
                <w:tcPr>
                  <w:tcW w:w="0" w:type="auto"/>
                  <w:tcBorders>
                    <w:top w:val="nil"/>
                    <w:left w:val="nil"/>
                    <w:bottom w:val="nil"/>
                    <w:right w:val="nil"/>
                  </w:tcBorders>
                  <w:hideMark/>
                </w:tcPr>
                <w:p w14:paraId="569D34B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High voltage switchgear (voltages exceeding 1 kV).</w:t>
                  </w:r>
                </w:p>
              </w:tc>
              <w:tc>
                <w:tcPr>
                  <w:tcW w:w="0" w:type="auto"/>
                  <w:tcBorders>
                    <w:top w:val="nil"/>
                    <w:left w:val="nil"/>
                    <w:bottom w:val="nil"/>
                    <w:right w:val="nil"/>
                  </w:tcBorders>
                  <w:hideMark/>
                </w:tcPr>
                <w:p w14:paraId="67FCC2D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6CCD62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SF</w:t>
                  </w:r>
                  <w:r>
                    <w:rPr>
                      <w:rFonts w:ascii="Times New Roman" w:hAnsi="Times New Roman"/>
                      <w:sz w:val="16"/>
                      <w:vertAlign w:val="subscript"/>
                    </w:rPr>
                    <w:t>6</w:t>
                  </w:r>
                </w:p>
              </w:tc>
            </w:tr>
            <w:tr w:rsidR="00231E43" w:rsidRPr="00231E43" w14:paraId="765A3B91" w14:textId="77777777">
              <w:tc>
                <w:tcPr>
                  <w:tcW w:w="0" w:type="auto"/>
                  <w:tcBorders>
                    <w:top w:val="nil"/>
                    <w:left w:val="nil"/>
                    <w:bottom w:val="nil"/>
                    <w:right w:val="nil"/>
                  </w:tcBorders>
                  <w:hideMark/>
                </w:tcPr>
                <w:p w14:paraId="53ADFC0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2.</w:t>
                  </w:r>
                </w:p>
              </w:tc>
              <w:tc>
                <w:tcPr>
                  <w:tcW w:w="0" w:type="auto"/>
                  <w:tcBorders>
                    <w:top w:val="nil"/>
                    <w:left w:val="nil"/>
                    <w:bottom w:val="nil"/>
                    <w:right w:val="nil"/>
                  </w:tcBorders>
                  <w:hideMark/>
                </w:tcPr>
                <w:p w14:paraId="54AAB4E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Heat pumps with a charge of 50 kg or less and which have been fully factory-assembled as compact units that are primarily assembled with welds or soldering.</w:t>
                  </w:r>
                </w:p>
              </w:tc>
              <w:tc>
                <w:tcPr>
                  <w:tcW w:w="0" w:type="auto"/>
                  <w:tcBorders>
                    <w:top w:val="nil"/>
                    <w:left w:val="nil"/>
                    <w:bottom w:val="nil"/>
                    <w:right w:val="nil"/>
                  </w:tcBorders>
                  <w:hideMark/>
                </w:tcPr>
                <w:p w14:paraId="33EB786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B7804B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13A13AA0" w14:textId="77777777">
              <w:tc>
                <w:tcPr>
                  <w:tcW w:w="0" w:type="auto"/>
                  <w:tcBorders>
                    <w:top w:val="nil"/>
                    <w:left w:val="nil"/>
                    <w:bottom w:val="nil"/>
                    <w:right w:val="nil"/>
                  </w:tcBorders>
                  <w:hideMark/>
                </w:tcPr>
                <w:p w14:paraId="7EAC2E5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3.</w:t>
                  </w:r>
                </w:p>
              </w:tc>
              <w:tc>
                <w:tcPr>
                  <w:tcW w:w="0" w:type="auto"/>
                  <w:tcBorders>
                    <w:top w:val="nil"/>
                    <w:left w:val="nil"/>
                    <w:bottom w:val="nil"/>
                    <w:right w:val="nil"/>
                  </w:tcBorders>
                  <w:hideMark/>
                </w:tcPr>
                <w:p w14:paraId="2E7BE6B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Cooling systems for heat pumps with a charge of 50 kg or less and which have been fully factory-assembled as compact units that are primarily assembled with welds or soldering.</w:t>
                  </w:r>
                </w:p>
              </w:tc>
              <w:tc>
                <w:tcPr>
                  <w:tcW w:w="0" w:type="auto"/>
                  <w:tcBorders>
                    <w:top w:val="nil"/>
                    <w:left w:val="nil"/>
                    <w:bottom w:val="nil"/>
                    <w:right w:val="nil"/>
                  </w:tcBorders>
                  <w:hideMark/>
                </w:tcPr>
                <w:p w14:paraId="624F3CE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E0EAE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5A67DEC9" w14:textId="77777777">
              <w:tc>
                <w:tcPr>
                  <w:tcW w:w="0" w:type="auto"/>
                  <w:tcBorders>
                    <w:top w:val="nil"/>
                    <w:left w:val="nil"/>
                    <w:bottom w:val="nil"/>
                    <w:right w:val="nil"/>
                  </w:tcBorders>
                  <w:hideMark/>
                </w:tcPr>
                <w:p w14:paraId="2B52CC4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4.</w:t>
                  </w:r>
                </w:p>
              </w:tc>
              <w:tc>
                <w:tcPr>
                  <w:tcW w:w="0" w:type="auto"/>
                  <w:tcBorders>
                    <w:top w:val="nil"/>
                    <w:left w:val="nil"/>
                    <w:bottom w:val="nil"/>
                    <w:right w:val="nil"/>
                  </w:tcBorders>
                  <w:hideMark/>
                </w:tcPr>
                <w:p w14:paraId="227312C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Heat pumps not covered by para (2), refrigeration equipment, air conditioning systems (comfort cooling) and dehumidifiers with charges equal to, or less than, 5 tonnes of CO</w:t>
                  </w:r>
                  <w:r>
                    <w:rPr>
                      <w:rFonts w:ascii="Times New Roman" w:hAnsi="Times New Roman"/>
                      <w:sz w:val="16"/>
                      <w:vertAlign w:val="subscript"/>
                    </w:rPr>
                    <w:t>2 </w:t>
                  </w:r>
                  <w:bookmarkStart w:id="1" w:name="Henvisning_id853ebac0-2be4-4db0-9b53-7d7"/>
                  <w:r w:rsidRPr="00231E43">
                    <w:rPr>
                      <w:rFonts w:ascii="Times New Roman" w:eastAsia="Times New Roman" w:hAnsi="Times New Roman" w:cs="Times New Roman"/>
                      <w:sz w:val="24"/>
                    </w:rPr>
                    <w:fldChar w:fldCharType="begin"/>
                  </w:r>
                  <w:r w:rsidRPr="00231E43">
                    <w:rPr>
                      <w:rFonts w:ascii="Times New Roman" w:eastAsia="Times New Roman" w:hAnsi="Times New Roman" w:cs="Times New Roman"/>
                      <w:sz w:val="24"/>
                    </w:rPr>
                    <w:instrText xml:space="preserve"> HYPERLINK "https://www.retsinformation.dk/eli/lta/2021/1013" \l "id853ebac0-2be4-4db0-9b53-7d7bc98618c7" </w:instrText>
                  </w:r>
                  <w:r w:rsidRPr="00231E43">
                    <w:rPr>
                      <w:rFonts w:ascii="Times New Roman" w:eastAsia="Times New Roman" w:hAnsi="Times New Roman" w:cs="Times New Roman"/>
                      <w:sz w:val="24"/>
                    </w:rPr>
                    <w:fldChar w:fldCharType="separate"/>
                  </w:r>
                  <w:r>
                    <w:rPr>
                      <w:rFonts w:ascii="Times New Roman" w:hAnsi="Times New Roman"/>
                      <w:color w:val="176D41"/>
                      <w:sz w:val="19"/>
                      <w:u w:val="single"/>
                      <w:vertAlign w:val="superscript"/>
                    </w:rPr>
                    <w:t>2)</w:t>
                  </w:r>
                  <w:r w:rsidRPr="00231E43">
                    <w:rPr>
                      <w:rFonts w:ascii="Times New Roman" w:eastAsia="Times New Roman" w:hAnsi="Times New Roman" w:cs="Times New Roman"/>
                      <w:sz w:val="24"/>
                    </w:rPr>
                    <w:fldChar w:fldCharType="end"/>
                  </w:r>
                  <w:bookmarkEnd w:id="1"/>
                  <w:r>
                    <w:rPr>
                      <w:rFonts w:ascii="Times New Roman" w:hAnsi="Times New Roman"/>
                      <w:sz w:val="24"/>
                    </w:rPr>
                    <w:t>.</w:t>
                  </w:r>
                </w:p>
              </w:tc>
              <w:tc>
                <w:tcPr>
                  <w:tcW w:w="0" w:type="auto"/>
                  <w:tcBorders>
                    <w:top w:val="nil"/>
                    <w:left w:val="nil"/>
                    <w:bottom w:val="nil"/>
                    <w:right w:val="nil"/>
                  </w:tcBorders>
                  <w:hideMark/>
                </w:tcPr>
                <w:p w14:paraId="33A3965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5CA3BE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5C814F37" w14:textId="77777777">
              <w:tc>
                <w:tcPr>
                  <w:tcW w:w="0" w:type="auto"/>
                  <w:tcBorders>
                    <w:top w:val="nil"/>
                    <w:left w:val="nil"/>
                    <w:bottom w:val="nil"/>
                    <w:right w:val="nil"/>
                  </w:tcBorders>
                  <w:hideMark/>
                </w:tcPr>
                <w:p w14:paraId="5DDA99C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5.</w:t>
                  </w:r>
                </w:p>
              </w:tc>
              <w:tc>
                <w:tcPr>
                  <w:tcW w:w="0" w:type="auto"/>
                  <w:tcBorders>
                    <w:top w:val="nil"/>
                    <w:left w:val="nil"/>
                    <w:bottom w:val="nil"/>
                    <w:right w:val="nil"/>
                  </w:tcBorders>
                  <w:hideMark/>
                </w:tcPr>
                <w:p w14:paraId="2649B86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Cooling systems not covered by point 4 for heat pumps with a charge of between 0.15 kg and 10 kg and which have been fully factory-assembled as compact units that are primarily assembled with welds or soldering.</w:t>
                  </w:r>
                </w:p>
              </w:tc>
              <w:tc>
                <w:tcPr>
                  <w:tcW w:w="0" w:type="auto"/>
                  <w:tcBorders>
                    <w:top w:val="nil"/>
                    <w:left w:val="nil"/>
                    <w:bottom w:val="nil"/>
                    <w:right w:val="nil"/>
                  </w:tcBorders>
                  <w:hideMark/>
                </w:tcPr>
                <w:p w14:paraId="7533930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69CE81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3E4235C5" w14:textId="77777777">
              <w:tc>
                <w:tcPr>
                  <w:tcW w:w="0" w:type="auto"/>
                  <w:tcBorders>
                    <w:top w:val="nil"/>
                    <w:left w:val="nil"/>
                    <w:bottom w:val="nil"/>
                    <w:right w:val="nil"/>
                  </w:tcBorders>
                  <w:hideMark/>
                </w:tcPr>
                <w:p w14:paraId="67C8D10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6.</w:t>
                  </w:r>
                </w:p>
              </w:tc>
              <w:tc>
                <w:tcPr>
                  <w:tcW w:w="0" w:type="auto"/>
                  <w:tcBorders>
                    <w:top w:val="nil"/>
                    <w:left w:val="nil"/>
                    <w:bottom w:val="nil"/>
                    <w:right w:val="nil"/>
                  </w:tcBorders>
                  <w:hideMark/>
                </w:tcPr>
                <w:p w14:paraId="1E08413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Vaccine chillers.</w:t>
                  </w:r>
                </w:p>
              </w:tc>
              <w:tc>
                <w:tcPr>
                  <w:tcW w:w="0" w:type="auto"/>
                  <w:tcBorders>
                    <w:top w:val="nil"/>
                    <w:left w:val="nil"/>
                    <w:bottom w:val="nil"/>
                    <w:right w:val="nil"/>
                  </w:tcBorders>
                  <w:hideMark/>
                </w:tcPr>
                <w:p w14:paraId="3DBB2AA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061428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4A5F58AC" w14:textId="77777777">
              <w:tc>
                <w:tcPr>
                  <w:tcW w:w="0" w:type="auto"/>
                  <w:tcBorders>
                    <w:top w:val="nil"/>
                    <w:left w:val="nil"/>
                    <w:bottom w:val="nil"/>
                    <w:right w:val="nil"/>
                  </w:tcBorders>
                  <w:hideMark/>
                </w:tcPr>
                <w:p w14:paraId="0D15A2A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7.</w:t>
                  </w:r>
                </w:p>
              </w:tc>
              <w:tc>
                <w:tcPr>
                  <w:tcW w:w="0" w:type="auto"/>
                  <w:tcBorders>
                    <w:top w:val="nil"/>
                    <w:left w:val="nil"/>
                    <w:bottom w:val="nil"/>
                    <w:right w:val="nil"/>
                  </w:tcBorders>
                  <w:hideMark/>
                </w:tcPr>
                <w:p w14:paraId="120DC39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Mobile refrigeration equipment.</w:t>
                  </w:r>
                </w:p>
              </w:tc>
              <w:tc>
                <w:tcPr>
                  <w:tcW w:w="0" w:type="auto"/>
                  <w:tcBorders>
                    <w:top w:val="nil"/>
                    <w:left w:val="nil"/>
                    <w:bottom w:val="nil"/>
                    <w:right w:val="nil"/>
                  </w:tcBorders>
                  <w:hideMark/>
                </w:tcPr>
                <w:p w14:paraId="3514AF4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759403B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7DC63516" w14:textId="77777777">
              <w:tc>
                <w:tcPr>
                  <w:tcW w:w="0" w:type="auto"/>
                  <w:tcBorders>
                    <w:top w:val="nil"/>
                    <w:left w:val="nil"/>
                    <w:bottom w:val="nil"/>
                    <w:right w:val="nil"/>
                  </w:tcBorders>
                  <w:hideMark/>
                </w:tcPr>
                <w:p w14:paraId="46D9AC8E"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8.</w:t>
                  </w:r>
                </w:p>
              </w:tc>
              <w:tc>
                <w:tcPr>
                  <w:tcW w:w="0" w:type="auto"/>
                  <w:tcBorders>
                    <w:top w:val="nil"/>
                    <w:left w:val="nil"/>
                    <w:bottom w:val="nil"/>
                    <w:right w:val="nil"/>
                  </w:tcBorders>
                  <w:hideMark/>
                </w:tcPr>
                <w:p w14:paraId="27BD96E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Air conditioning systems in vehicles and aircraft.</w:t>
                  </w:r>
                </w:p>
              </w:tc>
              <w:tc>
                <w:tcPr>
                  <w:tcW w:w="0" w:type="auto"/>
                  <w:tcBorders>
                    <w:top w:val="nil"/>
                    <w:left w:val="nil"/>
                    <w:bottom w:val="nil"/>
                    <w:right w:val="nil"/>
                  </w:tcBorders>
                  <w:hideMark/>
                </w:tcPr>
                <w:p w14:paraId="2F531B8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253A3F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0F776562" w14:textId="77777777">
              <w:tc>
                <w:tcPr>
                  <w:tcW w:w="0" w:type="auto"/>
                  <w:tcBorders>
                    <w:top w:val="nil"/>
                    <w:left w:val="nil"/>
                    <w:bottom w:val="nil"/>
                    <w:right w:val="nil"/>
                  </w:tcBorders>
                  <w:hideMark/>
                </w:tcPr>
                <w:p w14:paraId="37EF7E9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9.</w:t>
                  </w:r>
                </w:p>
              </w:tc>
              <w:tc>
                <w:tcPr>
                  <w:tcW w:w="0" w:type="auto"/>
                  <w:tcBorders>
                    <w:top w:val="nil"/>
                    <w:left w:val="nil"/>
                    <w:bottom w:val="nil"/>
                    <w:right w:val="nil"/>
                  </w:tcBorders>
                  <w:hideMark/>
                </w:tcPr>
                <w:p w14:paraId="79D8020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Low temperature freezers (temperatures below -50 °C).</w:t>
                  </w:r>
                </w:p>
              </w:tc>
              <w:tc>
                <w:tcPr>
                  <w:tcW w:w="0" w:type="auto"/>
                  <w:tcBorders>
                    <w:top w:val="nil"/>
                    <w:left w:val="nil"/>
                    <w:bottom w:val="nil"/>
                    <w:right w:val="nil"/>
                  </w:tcBorders>
                  <w:hideMark/>
                </w:tcPr>
                <w:p w14:paraId="6ED3AA7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493EF6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2EFB627E" w14:textId="77777777">
              <w:tc>
                <w:tcPr>
                  <w:tcW w:w="0" w:type="auto"/>
                  <w:tcBorders>
                    <w:top w:val="nil"/>
                    <w:left w:val="nil"/>
                    <w:bottom w:val="nil"/>
                    <w:right w:val="nil"/>
                  </w:tcBorders>
                  <w:hideMark/>
                </w:tcPr>
                <w:p w14:paraId="727921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10.</w:t>
                  </w:r>
                </w:p>
              </w:tc>
              <w:tc>
                <w:tcPr>
                  <w:tcW w:w="0" w:type="auto"/>
                  <w:tcBorders>
                    <w:top w:val="nil"/>
                    <w:left w:val="nil"/>
                    <w:bottom w:val="nil"/>
                    <w:right w:val="nil"/>
                  </w:tcBorders>
                  <w:hideMark/>
                </w:tcPr>
                <w:p w14:paraId="2BFB1E4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Medical aerosols.</w:t>
                  </w:r>
                </w:p>
              </w:tc>
              <w:tc>
                <w:tcPr>
                  <w:tcW w:w="0" w:type="auto"/>
                  <w:tcBorders>
                    <w:top w:val="nil"/>
                    <w:left w:val="nil"/>
                    <w:bottom w:val="nil"/>
                    <w:right w:val="nil"/>
                  </w:tcBorders>
                  <w:hideMark/>
                </w:tcPr>
                <w:p w14:paraId="5BC6778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67E3F35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139BE074" w14:textId="77777777">
              <w:tc>
                <w:tcPr>
                  <w:tcW w:w="0" w:type="auto"/>
                  <w:tcBorders>
                    <w:top w:val="nil"/>
                    <w:left w:val="nil"/>
                    <w:bottom w:val="nil"/>
                    <w:right w:val="nil"/>
                  </w:tcBorders>
                  <w:hideMark/>
                </w:tcPr>
                <w:p w14:paraId="7CFE485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11.</w:t>
                  </w:r>
                </w:p>
              </w:tc>
              <w:tc>
                <w:tcPr>
                  <w:tcW w:w="0" w:type="auto"/>
                  <w:tcBorders>
                    <w:top w:val="nil"/>
                    <w:left w:val="nil"/>
                    <w:bottom w:val="nil"/>
                    <w:right w:val="nil"/>
                  </w:tcBorders>
                  <w:hideMark/>
                </w:tcPr>
                <w:p w14:paraId="422A709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Laboratory equipment.</w:t>
                  </w:r>
                </w:p>
              </w:tc>
              <w:tc>
                <w:tcPr>
                  <w:tcW w:w="0" w:type="auto"/>
                  <w:tcBorders>
                    <w:top w:val="nil"/>
                    <w:left w:val="nil"/>
                    <w:bottom w:val="nil"/>
                    <w:right w:val="nil"/>
                  </w:tcBorders>
                  <w:hideMark/>
                </w:tcPr>
                <w:p w14:paraId="712E779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EADFBA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All</w:t>
                  </w:r>
                </w:p>
              </w:tc>
            </w:tr>
            <w:tr w:rsidR="00231E43" w:rsidRPr="00231E43" w14:paraId="11B9A731" w14:textId="77777777">
              <w:tc>
                <w:tcPr>
                  <w:tcW w:w="0" w:type="auto"/>
                  <w:tcBorders>
                    <w:top w:val="nil"/>
                    <w:left w:val="nil"/>
                    <w:bottom w:val="nil"/>
                    <w:right w:val="nil"/>
                  </w:tcBorders>
                  <w:hideMark/>
                </w:tcPr>
                <w:p w14:paraId="5DFE911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12.</w:t>
                  </w:r>
                </w:p>
              </w:tc>
              <w:tc>
                <w:tcPr>
                  <w:tcW w:w="0" w:type="auto"/>
                  <w:tcBorders>
                    <w:top w:val="nil"/>
                    <w:left w:val="nil"/>
                    <w:bottom w:val="nil"/>
                    <w:right w:val="nil"/>
                  </w:tcBorders>
                  <w:hideMark/>
                </w:tcPr>
                <w:p w14:paraId="0A11F09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Test facilities for the testing of cooling equipment.</w:t>
                  </w:r>
                </w:p>
              </w:tc>
              <w:tc>
                <w:tcPr>
                  <w:tcW w:w="0" w:type="auto"/>
                  <w:tcBorders>
                    <w:top w:val="nil"/>
                    <w:left w:val="nil"/>
                    <w:bottom w:val="nil"/>
                    <w:right w:val="nil"/>
                  </w:tcBorders>
                  <w:hideMark/>
                </w:tcPr>
                <w:p w14:paraId="6D4859C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BA9F21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4BFDF835" w14:textId="77777777">
              <w:tc>
                <w:tcPr>
                  <w:tcW w:w="0" w:type="auto"/>
                  <w:tcBorders>
                    <w:top w:val="nil"/>
                    <w:left w:val="nil"/>
                    <w:bottom w:val="nil"/>
                    <w:right w:val="nil"/>
                  </w:tcBorders>
                  <w:hideMark/>
                </w:tcPr>
                <w:p w14:paraId="1A4FAAD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13.</w:t>
                  </w:r>
                </w:p>
              </w:tc>
              <w:tc>
                <w:tcPr>
                  <w:tcW w:w="0" w:type="auto"/>
                  <w:tcBorders>
                    <w:top w:val="nil"/>
                    <w:left w:val="nil"/>
                    <w:bottom w:val="nil"/>
                    <w:right w:val="nil"/>
                  </w:tcBorders>
                  <w:hideMark/>
                </w:tcPr>
                <w:p w14:paraId="7D58C74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Automatic control devices (thermostats, valves, etc.).</w:t>
                  </w:r>
                </w:p>
              </w:tc>
              <w:tc>
                <w:tcPr>
                  <w:tcW w:w="0" w:type="auto"/>
                  <w:tcBorders>
                    <w:top w:val="nil"/>
                    <w:left w:val="nil"/>
                    <w:bottom w:val="nil"/>
                    <w:right w:val="nil"/>
                  </w:tcBorders>
                  <w:hideMark/>
                </w:tcPr>
                <w:p w14:paraId="51E0CC5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380C53F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All</w:t>
                  </w:r>
                </w:p>
              </w:tc>
            </w:tr>
            <w:tr w:rsidR="00231E43" w:rsidRPr="00231E43" w14:paraId="4634489B" w14:textId="77777777">
              <w:tc>
                <w:tcPr>
                  <w:tcW w:w="0" w:type="auto"/>
                  <w:tcBorders>
                    <w:top w:val="nil"/>
                    <w:left w:val="nil"/>
                    <w:bottom w:val="nil"/>
                    <w:right w:val="nil"/>
                  </w:tcBorders>
                  <w:hideMark/>
                </w:tcPr>
                <w:p w14:paraId="6927DC0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14.</w:t>
                  </w:r>
                </w:p>
              </w:tc>
              <w:tc>
                <w:tcPr>
                  <w:tcW w:w="0" w:type="auto"/>
                  <w:tcBorders>
                    <w:top w:val="nil"/>
                    <w:left w:val="nil"/>
                    <w:bottom w:val="nil"/>
                    <w:right w:val="nil"/>
                  </w:tcBorders>
                  <w:hideMark/>
                </w:tcPr>
                <w:p w14:paraId="3931AD8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Products for military use.</w:t>
                  </w:r>
                </w:p>
              </w:tc>
              <w:tc>
                <w:tcPr>
                  <w:tcW w:w="0" w:type="auto"/>
                  <w:tcBorders>
                    <w:top w:val="nil"/>
                    <w:left w:val="nil"/>
                    <w:bottom w:val="nil"/>
                    <w:right w:val="nil"/>
                  </w:tcBorders>
                  <w:hideMark/>
                </w:tcPr>
                <w:p w14:paraId="41DBB0F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421F80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All</w:t>
                  </w:r>
                </w:p>
              </w:tc>
            </w:tr>
            <w:tr w:rsidR="00231E43" w:rsidRPr="00231E43" w14:paraId="76C162B4" w14:textId="77777777">
              <w:tc>
                <w:tcPr>
                  <w:tcW w:w="0" w:type="auto"/>
                  <w:tcBorders>
                    <w:top w:val="nil"/>
                    <w:left w:val="nil"/>
                    <w:bottom w:val="nil"/>
                    <w:right w:val="nil"/>
                  </w:tcBorders>
                  <w:hideMark/>
                </w:tcPr>
                <w:p w14:paraId="5ED2410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15.</w:t>
                  </w:r>
                </w:p>
              </w:tc>
              <w:tc>
                <w:tcPr>
                  <w:tcW w:w="0" w:type="auto"/>
                  <w:tcBorders>
                    <w:top w:val="nil"/>
                    <w:left w:val="nil"/>
                    <w:bottom w:val="nil"/>
                    <w:right w:val="nil"/>
                  </w:tcBorders>
                  <w:hideMark/>
                </w:tcPr>
                <w:p w14:paraId="4315271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Products for use on board ships.</w:t>
                  </w:r>
                </w:p>
              </w:tc>
              <w:tc>
                <w:tcPr>
                  <w:tcW w:w="0" w:type="auto"/>
                  <w:tcBorders>
                    <w:top w:val="nil"/>
                    <w:left w:val="nil"/>
                    <w:bottom w:val="nil"/>
                    <w:right w:val="nil"/>
                  </w:tcBorders>
                  <w:hideMark/>
                </w:tcPr>
                <w:p w14:paraId="1D88B79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20F87586"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All</w:t>
                  </w:r>
                </w:p>
              </w:tc>
            </w:tr>
            <w:tr w:rsidR="00231E43" w:rsidRPr="00231E43" w14:paraId="02FFE83B" w14:textId="77777777">
              <w:tc>
                <w:tcPr>
                  <w:tcW w:w="0" w:type="auto"/>
                  <w:tcBorders>
                    <w:top w:val="nil"/>
                    <w:left w:val="nil"/>
                    <w:bottom w:val="nil"/>
                    <w:right w:val="nil"/>
                  </w:tcBorders>
                  <w:hideMark/>
                </w:tcPr>
                <w:p w14:paraId="73F4891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073C921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39BC9E7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14184AF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bl>
          <w:p w14:paraId="2E7CC965"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174B9B5" w14:textId="77777777" w:rsidR="00231E43" w:rsidRDefault="00231E43" w:rsidP="00231E43">
      <w:pPr>
        <w:spacing w:before="40" w:after="40" w:line="480" w:lineRule="auto"/>
        <w:rPr>
          <w:rFonts w:ascii="Questa-Regular" w:eastAsia="Times New Roman" w:hAnsi="Questa-Regular" w:cs="Segoe UI"/>
          <w:color w:val="212529"/>
          <w:sz w:val="19"/>
          <w:szCs w:val="19"/>
        </w:rPr>
      </w:pPr>
      <w:r>
        <w:rPr>
          <w:rFonts w:ascii="Questa-Regular" w:hAnsi="Questa-Regular"/>
          <w:color w:val="212529"/>
          <w:sz w:val="19"/>
        </w:rPr>
        <w:lastRenderedPageBreak/>
        <w:t>2) The quantity and CO</w:t>
      </w:r>
      <w:r>
        <w:rPr>
          <w:rFonts w:ascii="Questa-Regular" w:hAnsi="Questa-Regular"/>
          <w:color w:val="212529"/>
          <w:sz w:val="13"/>
          <w:vertAlign w:val="subscript"/>
        </w:rPr>
        <w:t>2</w:t>
      </w:r>
      <w:r>
        <w:rPr>
          <w:rFonts w:ascii="Questa-Regular" w:hAnsi="Questa-Regular"/>
          <w:color w:val="212529"/>
          <w:sz w:val="19"/>
        </w:rPr>
        <w:t> equivalent shall be determined in accordance with the rules applicable to labelling in accordance with Article 12(3)(c) of Regulation (EC) No 517/2014 of the European Parliament and of the Council of 16 April 2014 on fluorinated greenhouse gases and repealing Regulation (EC) No 842/2006.</w:t>
      </w:r>
    </w:p>
    <w:p w14:paraId="660510B2" w14:textId="77777777" w:rsidR="00231E43" w:rsidRPr="00231E43" w:rsidRDefault="00231E43" w:rsidP="00231E43">
      <w:pPr>
        <w:rPr>
          <w:rFonts w:ascii="Questa-Regular" w:eastAsia="Times New Roman" w:hAnsi="Questa-Regular" w:cs="Segoe UI"/>
          <w:color w:val="212529"/>
          <w:sz w:val="19"/>
          <w:szCs w:val="19"/>
          <w:lang w:eastAsia="da-DK"/>
        </w:rPr>
      </w:pPr>
    </w:p>
    <w:p w14:paraId="6B5E627D" w14:textId="77777777" w:rsidR="00231E43" w:rsidRPr="00231E43" w:rsidRDefault="00BF61A0" w:rsidP="00231E43">
      <w:pPr>
        <w:spacing w:before="200" w:line="480" w:lineRule="auto"/>
        <w:rPr>
          <w:rFonts w:ascii="Questa-Regular" w:eastAsia="Times New Roman" w:hAnsi="Questa-Regular" w:cs="Segoe UI"/>
          <w:color w:val="212529"/>
          <w:sz w:val="23"/>
          <w:szCs w:val="23"/>
        </w:rPr>
      </w:pPr>
      <w:r>
        <w:rPr>
          <w:rFonts w:ascii="Questa-Regular" w:hAnsi="Questa-Regular"/>
          <w:color w:val="212529"/>
          <w:sz w:val="23"/>
        </w:rPr>
        <w:pict w14:anchorId="221067F7">
          <v:rect id="_x0000_i1026" style="width:416.3pt;height:0" o:hrpct="0" o:hralign="center" o:hrstd="t" o:hr="t" fillcolor="#a0a0a0" stroked="f"/>
        </w:pict>
      </w:r>
    </w:p>
    <w:p w14:paraId="1EF54FD8" w14:textId="77777777" w:rsidR="00231E43" w:rsidRDefault="00231E43">
      <w:pPr>
        <w:rPr>
          <w:rFonts w:ascii="Questa-Regular" w:eastAsia="Times New Roman" w:hAnsi="Questa-Regular" w:cs="Segoe UI"/>
          <w:b/>
          <w:bCs/>
          <w:color w:val="212529"/>
          <w:sz w:val="32"/>
          <w:szCs w:val="32"/>
        </w:rPr>
      </w:pPr>
      <w:r>
        <w:br w:type="page"/>
      </w:r>
    </w:p>
    <w:p w14:paraId="4404E3D1" w14:textId="77777777" w:rsidR="00231E43" w:rsidRPr="00231E43" w:rsidRDefault="00231E43" w:rsidP="00231E43">
      <w:pPr>
        <w:spacing w:before="400" w:after="120" w:line="480" w:lineRule="auto"/>
        <w:jc w:val="right"/>
        <w:rPr>
          <w:rFonts w:ascii="Questa-Regular" w:eastAsia="Times New Roman" w:hAnsi="Questa-Regular" w:cs="Segoe UI"/>
          <w:b/>
          <w:bCs/>
          <w:color w:val="212529"/>
          <w:sz w:val="32"/>
          <w:szCs w:val="32"/>
        </w:rPr>
      </w:pPr>
      <w:r>
        <w:rPr>
          <w:rFonts w:ascii="Questa-Regular" w:hAnsi="Questa-Regular"/>
          <w:b/>
          <w:color w:val="212529"/>
          <w:sz w:val="32"/>
        </w:rPr>
        <w:lastRenderedPageBreak/>
        <w:t>Annex 2</w:t>
      </w:r>
    </w:p>
    <w:p w14:paraId="0AA4944F" w14:textId="77777777" w:rsidR="00231E43" w:rsidRPr="00231E43" w:rsidRDefault="00231E43" w:rsidP="00231E43">
      <w:pPr>
        <w:spacing w:after="120" w:line="480" w:lineRule="auto"/>
        <w:jc w:val="center"/>
        <w:rPr>
          <w:rFonts w:ascii="Questa-Regular" w:eastAsia="Times New Roman" w:hAnsi="Questa-Regular" w:cs="Segoe UI"/>
          <w:b/>
          <w:bCs/>
          <w:color w:val="212529"/>
          <w:sz w:val="28"/>
          <w:szCs w:val="28"/>
        </w:rPr>
      </w:pPr>
      <w:r>
        <w:rPr>
          <w:rFonts w:ascii="Questa-Regular" w:hAnsi="Questa-Regular"/>
          <w:b/>
          <w:color w:val="212529"/>
          <w:sz w:val="28"/>
        </w:rPr>
        <w:t>The following uses of the specified greenhouse gases are exempt from the prohibition in § 3</w:t>
      </w:r>
    </w:p>
    <w:tbl>
      <w:tblPr>
        <w:tblW w:w="0" w:type="auto"/>
        <w:tblCellMar>
          <w:left w:w="0" w:type="dxa"/>
          <w:right w:w="0" w:type="dxa"/>
        </w:tblCellMar>
        <w:tblLook w:val="04A0" w:firstRow="1" w:lastRow="0" w:firstColumn="1" w:lastColumn="0" w:noHBand="0" w:noVBand="1"/>
      </w:tblPr>
      <w:tblGrid>
        <w:gridCol w:w="9638"/>
      </w:tblGrid>
      <w:tr w:rsidR="00231E43" w:rsidRPr="00231E43" w14:paraId="77600294" w14:textId="77777777" w:rsidTr="00231E43">
        <w:tc>
          <w:tcPr>
            <w:tcW w:w="0" w:type="auto"/>
            <w:tcBorders>
              <w:top w:val="nil"/>
              <w:left w:val="nil"/>
              <w:bottom w:val="nil"/>
              <w:right w:val="nil"/>
            </w:tcBorders>
            <w:hideMark/>
          </w:tcPr>
          <w:tbl>
            <w:tblPr>
              <w:tblW w:w="9645" w:type="dxa"/>
              <w:tblCellMar>
                <w:top w:w="15" w:type="dxa"/>
                <w:left w:w="15" w:type="dxa"/>
                <w:bottom w:w="15" w:type="dxa"/>
                <w:right w:w="15" w:type="dxa"/>
              </w:tblCellMar>
              <w:tblLook w:val="04A0" w:firstRow="1" w:lastRow="0" w:firstColumn="1" w:lastColumn="0" w:noHBand="0" w:noVBand="1"/>
            </w:tblPr>
            <w:tblGrid>
              <w:gridCol w:w="210"/>
              <w:gridCol w:w="7810"/>
              <w:gridCol w:w="1625"/>
            </w:tblGrid>
            <w:tr w:rsidR="00231E43" w:rsidRPr="00231E43" w14:paraId="0591124C" w14:textId="77777777">
              <w:tc>
                <w:tcPr>
                  <w:tcW w:w="0" w:type="auto"/>
                  <w:gridSpan w:val="2"/>
                  <w:tcBorders>
                    <w:top w:val="nil"/>
                    <w:left w:val="nil"/>
                    <w:bottom w:val="nil"/>
                    <w:right w:val="nil"/>
                  </w:tcBorders>
                  <w:hideMark/>
                </w:tcPr>
                <w:p w14:paraId="66DA43D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c>
                <w:tcPr>
                  <w:tcW w:w="0" w:type="auto"/>
                  <w:tcBorders>
                    <w:top w:val="nil"/>
                    <w:left w:val="nil"/>
                    <w:bottom w:val="nil"/>
                    <w:right w:val="nil"/>
                  </w:tcBorders>
                  <w:hideMark/>
                </w:tcPr>
                <w:p w14:paraId="5E6937DD"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 </w:t>
                  </w:r>
                </w:p>
              </w:tc>
            </w:tr>
            <w:tr w:rsidR="00231E43" w:rsidRPr="00231E43" w14:paraId="6F554F93" w14:textId="77777777">
              <w:tc>
                <w:tcPr>
                  <w:tcW w:w="0" w:type="auto"/>
                  <w:gridSpan w:val="2"/>
                  <w:tcBorders>
                    <w:top w:val="nil"/>
                    <w:left w:val="nil"/>
                    <w:bottom w:val="nil"/>
                    <w:right w:val="nil"/>
                  </w:tcBorders>
                  <w:hideMark/>
                </w:tcPr>
                <w:p w14:paraId="2977AE8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Use</w:t>
                  </w:r>
                </w:p>
              </w:tc>
              <w:tc>
                <w:tcPr>
                  <w:tcW w:w="0" w:type="auto"/>
                  <w:tcBorders>
                    <w:top w:val="nil"/>
                    <w:left w:val="nil"/>
                    <w:bottom w:val="nil"/>
                    <w:right w:val="nil"/>
                  </w:tcBorders>
                  <w:hideMark/>
                </w:tcPr>
                <w:p w14:paraId="6F6E238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b/>
                      <w:sz w:val="24"/>
                    </w:rPr>
                    <w:t>Greenhouse gas</w:t>
                  </w:r>
                </w:p>
              </w:tc>
            </w:tr>
            <w:tr w:rsidR="00231E43" w:rsidRPr="00231E43" w14:paraId="219A6916" w14:textId="77777777">
              <w:tc>
                <w:tcPr>
                  <w:tcW w:w="0" w:type="auto"/>
                  <w:tcBorders>
                    <w:top w:val="nil"/>
                    <w:left w:val="nil"/>
                    <w:bottom w:val="nil"/>
                    <w:right w:val="nil"/>
                  </w:tcBorders>
                  <w:hideMark/>
                </w:tcPr>
                <w:p w14:paraId="36DAA55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1.</w:t>
                  </w:r>
                </w:p>
              </w:tc>
              <w:tc>
                <w:tcPr>
                  <w:tcW w:w="0" w:type="auto"/>
                  <w:tcBorders>
                    <w:top w:val="nil"/>
                    <w:left w:val="nil"/>
                    <w:bottom w:val="nil"/>
                    <w:right w:val="nil"/>
                  </w:tcBorders>
                  <w:hideMark/>
                </w:tcPr>
                <w:p w14:paraId="7D0542C8"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Servicing of refrigeration equipment, air conditioners, heat pumps and dehumidifiers.</w:t>
                  </w:r>
                </w:p>
              </w:tc>
              <w:tc>
                <w:tcPr>
                  <w:tcW w:w="0" w:type="auto"/>
                  <w:tcBorders>
                    <w:top w:val="nil"/>
                    <w:left w:val="nil"/>
                    <w:bottom w:val="nil"/>
                    <w:right w:val="nil"/>
                  </w:tcBorders>
                  <w:hideMark/>
                </w:tcPr>
                <w:p w14:paraId="4DDFE67F"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3CE9E9DA" w14:textId="77777777">
              <w:tc>
                <w:tcPr>
                  <w:tcW w:w="0" w:type="auto"/>
                  <w:tcBorders>
                    <w:top w:val="nil"/>
                    <w:left w:val="nil"/>
                    <w:bottom w:val="nil"/>
                    <w:right w:val="nil"/>
                  </w:tcBorders>
                  <w:hideMark/>
                </w:tcPr>
                <w:p w14:paraId="3BBE2764"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2.</w:t>
                  </w:r>
                </w:p>
              </w:tc>
              <w:tc>
                <w:tcPr>
                  <w:tcW w:w="0" w:type="auto"/>
                  <w:tcBorders>
                    <w:top w:val="nil"/>
                    <w:left w:val="nil"/>
                    <w:bottom w:val="nil"/>
                    <w:right w:val="nil"/>
                  </w:tcBorders>
                  <w:hideMark/>
                </w:tcPr>
                <w:p w14:paraId="08F9FC3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Servicing of air conditioning in vehicles or aircraft.</w:t>
                  </w:r>
                </w:p>
              </w:tc>
              <w:tc>
                <w:tcPr>
                  <w:tcW w:w="0" w:type="auto"/>
                  <w:tcBorders>
                    <w:top w:val="nil"/>
                    <w:left w:val="nil"/>
                    <w:bottom w:val="nil"/>
                    <w:right w:val="nil"/>
                  </w:tcBorders>
                  <w:hideMark/>
                </w:tcPr>
                <w:p w14:paraId="794DE8D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HFCs</w:t>
                  </w:r>
                </w:p>
              </w:tc>
            </w:tr>
            <w:tr w:rsidR="00231E43" w:rsidRPr="00231E43" w14:paraId="547F9B32" w14:textId="77777777">
              <w:tc>
                <w:tcPr>
                  <w:tcW w:w="0" w:type="auto"/>
                  <w:tcBorders>
                    <w:top w:val="nil"/>
                    <w:left w:val="nil"/>
                    <w:bottom w:val="nil"/>
                    <w:right w:val="nil"/>
                  </w:tcBorders>
                  <w:hideMark/>
                </w:tcPr>
                <w:p w14:paraId="74BD2C21"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3.</w:t>
                  </w:r>
                </w:p>
              </w:tc>
              <w:tc>
                <w:tcPr>
                  <w:tcW w:w="0" w:type="auto"/>
                  <w:tcBorders>
                    <w:top w:val="nil"/>
                    <w:left w:val="nil"/>
                    <w:bottom w:val="nil"/>
                    <w:right w:val="nil"/>
                  </w:tcBorders>
                  <w:hideMark/>
                </w:tcPr>
                <w:p w14:paraId="1852E953"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Servicing of high voltage switchgear (voltages exceeding 1 kV).</w:t>
                  </w:r>
                </w:p>
              </w:tc>
              <w:tc>
                <w:tcPr>
                  <w:tcW w:w="0" w:type="auto"/>
                  <w:tcBorders>
                    <w:top w:val="nil"/>
                    <w:left w:val="nil"/>
                    <w:bottom w:val="nil"/>
                    <w:right w:val="nil"/>
                  </w:tcBorders>
                  <w:hideMark/>
                </w:tcPr>
                <w:p w14:paraId="3FCDC807"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SF</w:t>
                  </w:r>
                  <w:r>
                    <w:rPr>
                      <w:rFonts w:ascii="Times New Roman" w:hAnsi="Times New Roman"/>
                      <w:sz w:val="16"/>
                      <w:vertAlign w:val="subscript"/>
                    </w:rPr>
                    <w:t>6</w:t>
                  </w:r>
                </w:p>
              </w:tc>
            </w:tr>
            <w:tr w:rsidR="00231E43" w:rsidRPr="00231E43" w14:paraId="0970D6CF" w14:textId="77777777">
              <w:tc>
                <w:tcPr>
                  <w:tcW w:w="0" w:type="auto"/>
                  <w:tcBorders>
                    <w:top w:val="nil"/>
                    <w:left w:val="nil"/>
                    <w:bottom w:val="nil"/>
                    <w:right w:val="nil"/>
                  </w:tcBorders>
                  <w:hideMark/>
                </w:tcPr>
                <w:p w14:paraId="3E71A129"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4.</w:t>
                  </w:r>
                </w:p>
              </w:tc>
              <w:tc>
                <w:tcPr>
                  <w:tcW w:w="0" w:type="auto"/>
                  <w:tcBorders>
                    <w:top w:val="nil"/>
                    <w:left w:val="nil"/>
                    <w:bottom w:val="nil"/>
                    <w:right w:val="nil"/>
                  </w:tcBorders>
                  <w:hideMark/>
                </w:tcPr>
                <w:p w14:paraId="28406D2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Servicing of laboratory equipment.</w:t>
                  </w:r>
                </w:p>
              </w:tc>
              <w:tc>
                <w:tcPr>
                  <w:tcW w:w="0" w:type="auto"/>
                  <w:tcBorders>
                    <w:top w:val="nil"/>
                    <w:left w:val="nil"/>
                    <w:bottom w:val="nil"/>
                    <w:right w:val="nil"/>
                  </w:tcBorders>
                  <w:hideMark/>
                </w:tcPr>
                <w:p w14:paraId="4AA72630"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All</w:t>
                  </w:r>
                </w:p>
              </w:tc>
            </w:tr>
            <w:tr w:rsidR="00231E43" w:rsidRPr="00231E43" w14:paraId="56857F7C" w14:textId="77777777">
              <w:tc>
                <w:tcPr>
                  <w:tcW w:w="0" w:type="auto"/>
                  <w:tcBorders>
                    <w:top w:val="nil"/>
                    <w:left w:val="nil"/>
                    <w:bottom w:val="nil"/>
                    <w:right w:val="nil"/>
                  </w:tcBorders>
                  <w:hideMark/>
                </w:tcPr>
                <w:p w14:paraId="48ED6EBB"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5.</w:t>
                  </w:r>
                </w:p>
              </w:tc>
              <w:tc>
                <w:tcPr>
                  <w:tcW w:w="0" w:type="auto"/>
                  <w:tcBorders>
                    <w:top w:val="nil"/>
                    <w:left w:val="nil"/>
                    <w:bottom w:val="nil"/>
                    <w:right w:val="nil"/>
                  </w:tcBorders>
                  <w:hideMark/>
                </w:tcPr>
                <w:p w14:paraId="57BDEA3A"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Military use.</w:t>
                  </w:r>
                </w:p>
              </w:tc>
              <w:tc>
                <w:tcPr>
                  <w:tcW w:w="0" w:type="auto"/>
                  <w:tcBorders>
                    <w:top w:val="nil"/>
                    <w:left w:val="nil"/>
                    <w:bottom w:val="nil"/>
                    <w:right w:val="nil"/>
                  </w:tcBorders>
                  <w:hideMark/>
                </w:tcPr>
                <w:p w14:paraId="2BCF9B4C"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All</w:t>
                  </w:r>
                </w:p>
              </w:tc>
            </w:tr>
            <w:tr w:rsidR="00231E43" w:rsidRPr="00231E43" w14:paraId="14245425" w14:textId="77777777">
              <w:tc>
                <w:tcPr>
                  <w:tcW w:w="0" w:type="auto"/>
                  <w:tcBorders>
                    <w:top w:val="nil"/>
                    <w:left w:val="nil"/>
                    <w:bottom w:val="nil"/>
                    <w:right w:val="nil"/>
                  </w:tcBorders>
                  <w:hideMark/>
                </w:tcPr>
                <w:p w14:paraId="5A789FD2"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6.</w:t>
                  </w:r>
                </w:p>
              </w:tc>
              <w:tc>
                <w:tcPr>
                  <w:tcW w:w="0" w:type="auto"/>
                  <w:tcBorders>
                    <w:top w:val="nil"/>
                    <w:left w:val="nil"/>
                    <w:bottom w:val="nil"/>
                    <w:right w:val="nil"/>
                  </w:tcBorders>
                  <w:hideMark/>
                </w:tcPr>
                <w:p w14:paraId="60982B15" w14:textId="77777777" w:rsidR="00231E43" w:rsidRP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Shipboard incineration.</w:t>
                  </w:r>
                </w:p>
              </w:tc>
              <w:tc>
                <w:tcPr>
                  <w:tcW w:w="0" w:type="auto"/>
                  <w:tcBorders>
                    <w:top w:val="nil"/>
                    <w:left w:val="nil"/>
                    <w:bottom w:val="nil"/>
                    <w:right w:val="nil"/>
                  </w:tcBorders>
                  <w:hideMark/>
                </w:tcPr>
                <w:p w14:paraId="48B99EC4" w14:textId="77777777" w:rsidR="00231E43" w:rsidRDefault="00231E43" w:rsidP="00231E43">
                  <w:pPr>
                    <w:spacing w:after="0" w:line="240" w:lineRule="auto"/>
                    <w:rPr>
                      <w:rFonts w:ascii="Times New Roman" w:eastAsia="Times New Roman" w:hAnsi="Times New Roman" w:cs="Times New Roman"/>
                      <w:sz w:val="24"/>
                      <w:szCs w:val="24"/>
                    </w:rPr>
                  </w:pPr>
                  <w:r>
                    <w:rPr>
                      <w:rFonts w:ascii="Times New Roman" w:hAnsi="Times New Roman"/>
                      <w:sz w:val="24"/>
                    </w:rPr>
                    <w:t>All</w:t>
                  </w:r>
                </w:p>
                <w:p w14:paraId="140CB2C0"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463238A8" w14:textId="77777777" w:rsidR="00231E43" w:rsidRDefault="00231E43" w:rsidP="00231E43">
                  <w:pPr>
                    <w:spacing w:after="0" w:line="240" w:lineRule="auto"/>
                    <w:rPr>
                      <w:rFonts w:ascii="Times New Roman" w:eastAsia="Times New Roman" w:hAnsi="Times New Roman" w:cs="Times New Roman"/>
                      <w:sz w:val="24"/>
                      <w:szCs w:val="24"/>
                      <w:lang w:eastAsia="da-DK"/>
                    </w:rPr>
                  </w:pPr>
                </w:p>
                <w:p w14:paraId="0FB454C2" w14:textId="77777777" w:rsidR="00231E43" w:rsidRPr="00231E43" w:rsidRDefault="00231E43" w:rsidP="00231E43">
                  <w:pPr>
                    <w:spacing w:after="0" w:line="240" w:lineRule="auto"/>
                    <w:rPr>
                      <w:rFonts w:ascii="Times New Roman" w:eastAsia="Times New Roman" w:hAnsi="Times New Roman" w:cs="Times New Roman"/>
                      <w:sz w:val="24"/>
                      <w:szCs w:val="24"/>
                      <w:lang w:eastAsia="da-DK"/>
                    </w:rPr>
                  </w:pPr>
                </w:p>
              </w:tc>
            </w:tr>
          </w:tbl>
          <w:p w14:paraId="50BCD5B9" w14:textId="77777777" w:rsidR="00231E43" w:rsidRPr="00231E43" w:rsidRDefault="00231E43" w:rsidP="00231E43">
            <w:pPr>
              <w:spacing w:before="200" w:line="240" w:lineRule="auto"/>
              <w:rPr>
                <w:rFonts w:ascii="Times New Roman" w:eastAsia="Times New Roman" w:hAnsi="Times New Roman" w:cs="Times New Roman"/>
                <w:sz w:val="23"/>
                <w:szCs w:val="23"/>
                <w:lang w:eastAsia="da-DK"/>
              </w:rPr>
            </w:pPr>
          </w:p>
        </w:tc>
      </w:tr>
    </w:tbl>
    <w:p w14:paraId="394FE8F1" w14:textId="77777777" w:rsidR="00231E43" w:rsidRPr="00231E43" w:rsidRDefault="00231E43" w:rsidP="00231E43">
      <w:pPr>
        <w:shd w:val="clear" w:color="auto" w:fill="E1ECDF"/>
        <w:spacing w:after="150" w:line="480" w:lineRule="auto"/>
        <w:jc w:val="center"/>
        <w:rPr>
          <w:rFonts w:ascii="Questa-Regular" w:eastAsia="Times New Roman" w:hAnsi="Questa-Regular" w:cs="Segoe UI"/>
          <w:color w:val="212529"/>
          <w:sz w:val="23"/>
          <w:szCs w:val="23"/>
        </w:rPr>
      </w:pPr>
      <w:r>
        <w:rPr>
          <w:rFonts w:ascii="Questa-Regular" w:hAnsi="Questa-Regular"/>
          <w:color w:val="212529"/>
          <w:sz w:val="23"/>
        </w:rPr>
        <w:t>Official notes</w:t>
      </w:r>
    </w:p>
    <w:bookmarkStart w:id="2" w:name="idadc2bf9e-e2bc-4522-800d-b831881a24cf"/>
    <w:p w14:paraId="49A84516" w14:textId="77777777" w:rsidR="00231E43" w:rsidRPr="00231E43" w:rsidRDefault="00231E43" w:rsidP="00231E43">
      <w:pPr>
        <w:spacing w:before="40" w:after="40" w:line="480" w:lineRule="auto"/>
        <w:rPr>
          <w:rFonts w:ascii="Questa-Regular" w:eastAsia="Times New Roman" w:hAnsi="Questa-Regular" w:cs="Segoe UI"/>
          <w:color w:val="212529"/>
          <w:sz w:val="19"/>
          <w:szCs w:val="19"/>
        </w:rPr>
      </w:pPr>
      <w:r w:rsidRPr="00231E43">
        <w:rPr>
          <w:rFonts w:ascii="Questa-Regular" w:eastAsia="Times New Roman" w:hAnsi="Questa-Regular" w:cs="Segoe UI"/>
          <w:color w:val="212529"/>
          <w:sz w:val="19"/>
        </w:rPr>
        <w:fldChar w:fldCharType="begin"/>
      </w:r>
      <w:r w:rsidRPr="00231E43">
        <w:rPr>
          <w:rFonts w:ascii="Questa-Regular" w:eastAsia="Times New Roman" w:hAnsi="Questa-Regular" w:cs="Segoe UI"/>
          <w:color w:val="212529"/>
          <w:sz w:val="19"/>
        </w:rPr>
        <w:instrText xml:space="preserve"> HYPERLINK "https://www.retsinformation.dk/eli/lta/2021/1013" \l "Reference_idadc2bf9e-e2bc-4522-800d-b831881a24cf" </w:instrText>
      </w:r>
      <w:r w:rsidRPr="00231E43">
        <w:rPr>
          <w:rFonts w:ascii="Questa-Regular" w:eastAsia="Times New Roman" w:hAnsi="Questa-Regular" w:cs="Segoe UI"/>
          <w:color w:val="212529"/>
          <w:sz w:val="19"/>
        </w:rPr>
        <w:fldChar w:fldCharType="separate"/>
      </w:r>
      <w:r>
        <w:rPr>
          <w:rFonts w:ascii="Questa-Regular" w:hAnsi="Questa-Regular"/>
          <w:color w:val="176D41"/>
          <w:sz w:val="16"/>
          <w:u w:val="single"/>
          <w:vertAlign w:val="superscript"/>
        </w:rPr>
        <w:t>1)</w:t>
      </w:r>
      <w:r w:rsidRPr="00231E43">
        <w:rPr>
          <w:rFonts w:ascii="Questa-Regular" w:eastAsia="Times New Roman" w:hAnsi="Questa-Regular" w:cs="Segoe UI"/>
          <w:color w:val="212529"/>
          <w:sz w:val="19"/>
        </w:rPr>
        <w:fldChar w:fldCharType="end"/>
      </w:r>
      <w:bookmarkEnd w:id="2"/>
      <w:r>
        <w:rPr>
          <w:rFonts w:ascii="Questa-Regular" w:hAnsi="Questa-Regular"/>
          <w:color w:val="212529"/>
          <w:sz w:val="19"/>
        </w:rPr>
        <w:t> This Order has been notified as a draft in accordance with Directive (EU) 2015/1535 of the European Parliament and of the Council of 9 September 2015 laying down a procedure for the provision of information in the field of technical regulations and of rules on Information Society services (codification).</w:t>
      </w:r>
    </w:p>
    <w:p w14:paraId="576F272C" w14:textId="77777777" w:rsidR="00D4498B" w:rsidRPr="00231E43" w:rsidRDefault="00D4498B" w:rsidP="00231E43"/>
    <w:sectPr w:rsidR="00D4498B" w:rsidRPr="00231E4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esta-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43"/>
    <w:rsid w:val="00001FF9"/>
    <w:rsid w:val="00004CA3"/>
    <w:rsid w:val="00004F56"/>
    <w:rsid w:val="000050E3"/>
    <w:rsid w:val="00010027"/>
    <w:rsid w:val="000116E0"/>
    <w:rsid w:val="00011CC6"/>
    <w:rsid w:val="00011D7B"/>
    <w:rsid w:val="0001288F"/>
    <w:rsid w:val="00017938"/>
    <w:rsid w:val="0002112C"/>
    <w:rsid w:val="00021C75"/>
    <w:rsid w:val="0002390A"/>
    <w:rsid w:val="000349BA"/>
    <w:rsid w:val="0004056C"/>
    <w:rsid w:val="000409CD"/>
    <w:rsid w:val="00041BE8"/>
    <w:rsid w:val="00042397"/>
    <w:rsid w:val="00045529"/>
    <w:rsid w:val="000530D7"/>
    <w:rsid w:val="00053F95"/>
    <w:rsid w:val="00064877"/>
    <w:rsid w:val="000669EE"/>
    <w:rsid w:val="0006701B"/>
    <w:rsid w:val="00070C2A"/>
    <w:rsid w:val="0007278F"/>
    <w:rsid w:val="000750FC"/>
    <w:rsid w:val="00075CD0"/>
    <w:rsid w:val="00076FD6"/>
    <w:rsid w:val="00077482"/>
    <w:rsid w:val="00081900"/>
    <w:rsid w:val="000839A9"/>
    <w:rsid w:val="00084100"/>
    <w:rsid w:val="0008465D"/>
    <w:rsid w:val="00084D6F"/>
    <w:rsid w:val="00086451"/>
    <w:rsid w:val="000920F5"/>
    <w:rsid w:val="00092A6F"/>
    <w:rsid w:val="0009426D"/>
    <w:rsid w:val="000946CE"/>
    <w:rsid w:val="00096789"/>
    <w:rsid w:val="00096C74"/>
    <w:rsid w:val="00097E0B"/>
    <w:rsid w:val="000A2A31"/>
    <w:rsid w:val="000A6145"/>
    <w:rsid w:val="000A7658"/>
    <w:rsid w:val="000A7DBC"/>
    <w:rsid w:val="000B419A"/>
    <w:rsid w:val="000B4AA9"/>
    <w:rsid w:val="000B7B4C"/>
    <w:rsid w:val="000C0BA8"/>
    <w:rsid w:val="000C1676"/>
    <w:rsid w:val="000C267C"/>
    <w:rsid w:val="000C3A32"/>
    <w:rsid w:val="000C3C8A"/>
    <w:rsid w:val="000C5428"/>
    <w:rsid w:val="000C6523"/>
    <w:rsid w:val="000D3F27"/>
    <w:rsid w:val="000D55DE"/>
    <w:rsid w:val="000D5802"/>
    <w:rsid w:val="000D6B30"/>
    <w:rsid w:val="000D6B4F"/>
    <w:rsid w:val="000E7BCB"/>
    <w:rsid w:val="000F2C28"/>
    <w:rsid w:val="00101302"/>
    <w:rsid w:val="00101BFB"/>
    <w:rsid w:val="00104ABC"/>
    <w:rsid w:val="00106568"/>
    <w:rsid w:val="001071EE"/>
    <w:rsid w:val="001073E7"/>
    <w:rsid w:val="00107C9E"/>
    <w:rsid w:val="00110279"/>
    <w:rsid w:val="0011066E"/>
    <w:rsid w:val="001112B2"/>
    <w:rsid w:val="001250BE"/>
    <w:rsid w:val="00131428"/>
    <w:rsid w:val="00134B6A"/>
    <w:rsid w:val="00134F81"/>
    <w:rsid w:val="001374D3"/>
    <w:rsid w:val="001413CF"/>
    <w:rsid w:val="00141C4C"/>
    <w:rsid w:val="0014220C"/>
    <w:rsid w:val="00142502"/>
    <w:rsid w:val="00144401"/>
    <w:rsid w:val="00146403"/>
    <w:rsid w:val="00152DCB"/>
    <w:rsid w:val="00153108"/>
    <w:rsid w:val="00157950"/>
    <w:rsid w:val="001732F9"/>
    <w:rsid w:val="00173C1F"/>
    <w:rsid w:val="0017477E"/>
    <w:rsid w:val="001759D0"/>
    <w:rsid w:val="00175E76"/>
    <w:rsid w:val="001761F3"/>
    <w:rsid w:val="00176C92"/>
    <w:rsid w:val="00177803"/>
    <w:rsid w:val="001779D9"/>
    <w:rsid w:val="00180706"/>
    <w:rsid w:val="00182E50"/>
    <w:rsid w:val="00183892"/>
    <w:rsid w:val="00184ACA"/>
    <w:rsid w:val="001856D6"/>
    <w:rsid w:val="0018601E"/>
    <w:rsid w:val="001865E0"/>
    <w:rsid w:val="00187280"/>
    <w:rsid w:val="00193612"/>
    <w:rsid w:val="001A0C49"/>
    <w:rsid w:val="001A1806"/>
    <w:rsid w:val="001A25CE"/>
    <w:rsid w:val="001A2FBE"/>
    <w:rsid w:val="001A4C5D"/>
    <w:rsid w:val="001A57A8"/>
    <w:rsid w:val="001A749A"/>
    <w:rsid w:val="001B066C"/>
    <w:rsid w:val="001B066F"/>
    <w:rsid w:val="001B1DE4"/>
    <w:rsid w:val="001B3C1E"/>
    <w:rsid w:val="001B5E22"/>
    <w:rsid w:val="001C15D6"/>
    <w:rsid w:val="001C490D"/>
    <w:rsid w:val="001D40FC"/>
    <w:rsid w:val="001E0E4F"/>
    <w:rsid w:val="001E1DA8"/>
    <w:rsid w:val="001E2999"/>
    <w:rsid w:val="001E35DD"/>
    <w:rsid w:val="001E4CB3"/>
    <w:rsid w:val="001F4F34"/>
    <w:rsid w:val="001F66A6"/>
    <w:rsid w:val="00200395"/>
    <w:rsid w:val="0020053C"/>
    <w:rsid w:val="00200BB3"/>
    <w:rsid w:val="00203DBB"/>
    <w:rsid w:val="00204526"/>
    <w:rsid w:val="00211CF2"/>
    <w:rsid w:val="00215BFF"/>
    <w:rsid w:val="00216221"/>
    <w:rsid w:val="00221A0A"/>
    <w:rsid w:val="00221AAD"/>
    <w:rsid w:val="0022331B"/>
    <w:rsid w:val="002239F3"/>
    <w:rsid w:val="00225181"/>
    <w:rsid w:val="00226EAF"/>
    <w:rsid w:val="00226ED6"/>
    <w:rsid w:val="00230CA9"/>
    <w:rsid w:val="00231E43"/>
    <w:rsid w:val="0023229E"/>
    <w:rsid w:val="0023434C"/>
    <w:rsid w:val="00236484"/>
    <w:rsid w:val="00237938"/>
    <w:rsid w:val="00242C72"/>
    <w:rsid w:val="00243ED5"/>
    <w:rsid w:val="00250ED7"/>
    <w:rsid w:val="00254CC3"/>
    <w:rsid w:val="00256ADF"/>
    <w:rsid w:val="0026042A"/>
    <w:rsid w:val="002643CC"/>
    <w:rsid w:val="00271D9C"/>
    <w:rsid w:val="00275B9B"/>
    <w:rsid w:val="002761E1"/>
    <w:rsid w:val="002773DB"/>
    <w:rsid w:val="00281BD9"/>
    <w:rsid w:val="00284F77"/>
    <w:rsid w:val="00285B28"/>
    <w:rsid w:val="002919AB"/>
    <w:rsid w:val="00292836"/>
    <w:rsid w:val="00297D93"/>
    <w:rsid w:val="002A0A08"/>
    <w:rsid w:val="002A0E23"/>
    <w:rsid w:val="002A4F06"/>
    <w:rsid w:val="002B146C"/>
    <w:rsid w:val="002B3B17"/>
    <w:rsid w:val="002B58AA"/>
    <w:rsid w:val="002B5AE0"/>
    <w:rsid w:val="002B7137"/>
    <w:rsid w:val="002C08A0"/>
    <w:rsid w:val="002C27AC"/>
    <w:rsid w:val="002C2FBD"/>
    <w:rsid w:val="002C3128"/>
    <w:rsid w:val="002D231A"/>
    <w:rsid w:val="002D4687"/>
    <w:rsid w:val="002E39EC"/>
    <w:rsid w:val="002E5E35"/>
    <w:rsid w:val="002F0710"/>
    <w:rsid w:val="002F1667"/>
    <w:rsid w:val="002F2503"/>
    <w:rsid w:val="002F3688"/>
    <w:rsid w:val="002F3A85"/>
    <w:rsid w:val="002F44AA"/>
    <w:rsid w:val="002F5DE3"/>
    <w:rsid w:val="002F79B2"/>
    <w:rsid w:val="0030044E"/>
    <w:rsid w:val="0030235F"/>
    <w:rsid w:val="003027B2"/>
    <w:rsid w:val="00303FD0"/>
    <w:rsid w:val="00307DE5"/>
    <w:rsid w:val="00310E9C"/>
    <w:rsid w:val="003113D7"/>
    <w:rsid w:val="00312A32"/>
    <w:rsid w:val="00312FED"/>
    <w:rsid w:val="00314E39"/>
    <w:rsid w:val="00317A31"/>
    <w:rsid w:val="00320147"/>
    <w:rsid w:val="00324899"/>
    <w:rsid w:val="0032564C"/>
    <w:rsid w:val="00331E85"/>
    <w:rsid w:val="00332889"/>
    <w:rsid w:val="00335644"/>
    <w:rsid w:val="00335CCE"/>
    <w:rsid w:val="00337E6C"/>
    <w:rsid w:val="00341110"/>
    <w:rsid w:val="00345275"/>
    <w:rsid w:val="00346395"/>
    <w:rsid w:val="0034737D"/>
    <w:rsid w:val="00350E3F"/>
    <w:rsid w:val="0035375F"/>
    <w:rsid w:val="00360D74"/>
    <w:rsid w:val="0036284D"/>
    <w:rsid w:val="003628A8"/>
    <w:rsid w:val="00362AE9"/>
    <w:rsid w:val="00365182"/>
    <w:rsid w:val="0037236A"/>
    <w:rsid w:val="00372DBD"/>
    <w:rsid w:val="00380312"/>
    <w:rsid w:val="003821B7"/>
    <w:rsid w:val="0038353E"/>
    <w:rsid w:val="00387885"/>
    <w:rsid w:val="003900BB"/>
    <w:rsid w:val="00390C92"/>
    <w:rsid w:val="00392DBE"/>
    <w:rsid w:val="003A2ADB"/>
    <w:rsid w:val="003A68CA"/>
    <w:rsid w:val="003B2671"/>
    <w:rsid w:val="003B7469"/>
    <w:rsid w:val="003B7472"/>
    <w:rsid w:val="003B7741"/>
    <w:rsid w:val="003C0C99"/>
    <w:rsid w:val="003C0DE0"/>
    <w:rsid w:val="003C3222"/>
    <w:rsid w:val="003C4DE7"/>
    <w:rsid w:val="003C6F08"/>
    <w:rsid w:val="003C6FC3"/>
    <w:rsid w:val="003D227B"/>
    <w:rsid w:val="003D3FD8"/>
    <w:rsid w:val="003E040E"/>
    <w:rsid w:val="003E057B"/>
    <w:rsid w:val="003E3989"/>
    <w:rsid w:val="003E5285"/>
    <w:rsid w:val="003E773D"/>
    <w:rsid w:val="003F184D"/>
    <w:rsid w:val="003F2E61"/>
    <w:rsid w:val="003F4B8E"/>
    <w:rsid w:val="003F4FD3"/>
    <w:rsid w:val="003F6E10"/>
    <w:rsid w:val="003F7034"/>
    <w:rsid w:val="00403497"/>
    <w:rsid w:val="00403F4C"/>
    <w:rsid w:val="00404723"/>
    <w:rsid w:val="00404A06"/>
    <w:rsid w:val="00406206"/>
    <w:rsid w:val="00411FAE"/>
    <w:rsid w:val="004157D3"/>
    <w:rsid w:val="00417D06"/>
    <w:rsid w:val="0042221A"/>
    <w:rsid w:val="00422900"/>
    <w:rsid w:val="00424F91"/>
    <w:rsid w:val="004319F3"/>
    <w:rsid w:val="00431DBD"/>
    <w:rsid w:val="004335D9"/>
    <w:rsid w:val="00434533"/>
    <w:rsid w:val="00434C66"/>
    <w:rsid w:val="00441FDB"/>
    <w:rsid w:val="00445757"/>
    <w:rsid w:val="00446CA7"/>
    <w:rsid w:val="0044739C"/>
    <w:rsid w:val="00447CEB"/>
    <w:rsid w:val="00450912"/>
    <w:rsid w:val="00451588"/>
    <w:rsid w:val="00452A12"/>
    <w:rsid w:val="00452D53"/>
    <w:rsid w:val="00453AE9"/>
    <w:rsid w:val="004545C0"/>
    <w:rsid w:val="00454A79"/>
    <w:rsid w:val="00455378"/>
    <w:rsid w:val="00457409"/>
    <w:rsid w:val="00460C39"/>
    <w:rsid w:val="004616C4"/>
    <w:rsid w:val="004633E2"/>
    <w:rsid w:val="00463F37"/>
    <w:rsid w:val="00474E12"/>
    <w:rsid w:val="00477E61"/>
    <w:rsid w:val="00481598"/>
    <w:rsid w:val="00481870"/>
    <w:rsid w:val="00482FDD"/>
    <w:rsid w:val="00482FE6"/>
    <w:rsid w:val="0048329E"/>
    <w:rsid w:val="0048449D"/>
    <w:rsid w:val="004844EC"/>
    <w:rsid w:val="00490864"/>
    <w:rsid w:val="00491C6B"/>
    <w:rsid w:val="004934BD"/>
    <w:rsid w:val="00496C3F"/>
    <w:rsid w:val="00496D31"/>
    <w:rsid w:val="00496ECD"/>
    <w:rsid w:val="00497EBA"/>
    <w:rsid w:val="004A0792"/>
    <w:rsid w:val="004A2D0B"/>
    <w:rsid w:val="004A6536"/>
    <w:rsid w:val="004B13CE"/>
    <w:rsid w:val="004B5B91"/>
    <w:rsid w:val="004B6698"/>
    <w:rsid w:val="004C22D3"/>
    <w:rsid w:val="004C430A"/>
    <w:rsid w:val="004C534C"/>
    <w:rsid w:val="004D0A28"/>
    <w:rsid w:val="004D2ED5"/>
    <w:rsid w:val="004D56F0"/>
    <w:rsid w:val="004E063D"/>
    <w:rsid w:val="004E22FC"/>
    <w:rsid w:val="004E7CB5"/>
    <w:rsid w:val="004F2C97"/>
    <w:rsid w:val="004F3E7E"/>
    <w:rsid w:val="004F4B44"/>
    <w:rsid w:val="004F5133"/>
    <w:rsid w:val="004F6338"/>
    <w:rsid w:val="004F658D"/>
    <w:rsid w:val="0050203E"/>
    <w:rsid w:val="0050680D"/>
    <w:rsid w:val="00507E52"/>
    <w:rsid w:val="00511D64"/>
    <w:rsid w:val="00512C94"/>
    <w:rsid w:val="005131CD"/>
    <w:rsid w:val="005215EC"/>
    <w:rsid w:val="005223FC"/>
    <w:rsid w:val="005236D0"/>
    <w:rsid w:val="0052579F"/>
    <w:rsid w:val="00527116"/>
    <w:rsid w:val="00527EFD"/>
    <w:rsid w:val="0053028C"/>
    <w:rsid w:val="00530E96"/>
    <w:rsid w:val="005338B2"/>
    <w:rsid w:val="00533EFE"/>
    <w:rsid w:val="0053783F"/>
    <w:rsid w:val="00540C0A"/>
    <w:rsid w:val="00540C1A"/>
    <w:rsid w:val="00540E05"/>
    <w:rsid w:val="00541FB0"/>
    <w:rsid w:val="005424EB"/>
    <w:rsid w:val="00551E3C"/>
    <w:rsid w:val="0055722C"/>
    <w:rsid w:val="00557A10"/>
    <w:rsid w:val="00563097"/>
    <w:rsid w:val="0056449A"/>
    <w:rsid w:val="00564817"/>
    <w:rsid w:val="00574246"/>
    <w:rsid w:val="00577AF4"/>
    <w:rsid w:val="00577B32"/>
    <w:rsid w:val="00580E7A"/>
    <w:rsid w:val="00580FDD"/>
    <w:rsid w:val="00581DC9"/>
    <w:rsid w:val="005822D9"/>
    <w:rsid w:val="005822F0"/>
    <w:rsid w:val="00584AAE"/>
    <w:rsid w:val="005874D9"/>
    <w:rsid w:val="00591053"/>
    <w:rsid w:val="0059303C"/>
    <w:rsid w:val="00594A5E"/>
    <w:rsid w:val="00595691"/>
    <w:rsid w:val="00596D69"/>
    <w:rsid w:val="00597EF4"/>
    <w:rsid w:val="005A746A"/>
    <w:rsid w:val="005A75D8"/>
    <w:rsid w:val="005B0A54"/>
    <w:rsid w:val="005B0B61"/>
    <w:rsid w:val="005C09A0"/>
    <w:rsid w:val="005C137C"/>
    <w:rsid w:val="005C63C3"/>
    <w:rsid w:val="005C760C"/>
    <w:rsid w:val="005C7DFF"/>
    <w:rsid w:val="005D0D15"/>
    <w:rsid w:val="005D17E5"/>
    <w:rsid w:val="005D30D9"/>
    <w:rsid w:val="005D3BDB"/>
    <w:rsid w:val="005E17D6"/>
    <w:rsid w:val="005E1BC9"/>
    <w:rsid w:val="005E4079"/>
    <w:rsid w:val="005F218B"/>
    <w:rsid w:val="005F3302"/>
    <w:rsid w:val="005F621D"/>
    <w:rsid w:val="00600701"/>
    <w:rsid w:val="00603266"/>
    <w:rsid w:val="0060432F"/>
    <w:rsid w:val="00604630"/>
    <w:rsid w:val="0060538B"/>
    <w:rsid w:val="006058B5"/>
    <w:rsid w:val="0060755F"/>
    <w:rsid w:val="00610AF8"/>
    <w:rsid w:val="006172AE"/>
    <w:rsid w:val="006176A2"/>
    <w:rsid w:val="00617883"/>
    <w:rsid w:val="0062732E"/>
    <w:rsid w:val="006316DF"/>
    <w:rsid w:val="006323D4"/>
    <w:rsid w:val="006435D7"/>
    <w:rsid w:val="00645B61"/>
    <w:rsid w:val="0064606F"/>
    <w:rsid w:val="0065032E"/>
    <w:rsid w:val="006512D6"/>
    <w:rsid w:val="006527F2"/>
    <w:rsid w:val="0065284E"/>
    <w:rsid w:val="00655A54"/>
    <w:rsid w:val="00655AEA"/>
    <w:rsid w:val="00656E14"/>
    <w:rsid w:val="00657B95"/>
    <w:rsid w:val="00660C1B"/>
    <w:rsid w:val="00661A10"/>
    <w:rsid w:val="00663C27"/>
    <w:rsid w:val="00664091"/>
    <w:rsid w:val="006649C5"/>
    <w:rsid w:val="006653C4"/>
    <w:rsid w:val="00666431"/>
    <w:rsid w:val="00674472"/>
    <w:rsid w:val="0067539B"/>
    <w:rsid w:val="00676407"/>
    <w:rsid w:val="006909C4"/>
    <w:rsid w:val="00691328"/>
    <w:rsid w:val="0069728B"/>
    <w:rsid w:val="006A1650"/>
    <w:rsid w:val="006A3C97"/>
    <w:rsid w:val="006A41FA"/>
    <w:rsid w:val="006A4F56"/>
    <w:rsid w:val="006A6C2A"/>
    <w:rsid w:val="006A6C9F"/>
    <w:rsid w:val="006B0D5B"/>
    <w:rsid w:val="006B0E43"/>
    <w:rsid w:val="006B113E"/>
    <w:rsid w:val="006B1547"/>
    <w:rsid w:val="006B21A0"/>
    <w:rsid w:val="006B74B8"/>
    <w:rsid w:val="006B7DAE"/>
    <w:rsid w:val="006C02BB"/>
    <w:rsid w:val="006D1296"/>
    <w:rsid w:val="006D1C4C"/>
    <w:rsid w:val="006D662B"/>
    <w:rsid w:val="006D6F8A"/>
    <w:rsid w:val="006D769C"/>
    <w:rsid w:val="006E08ED"/>
    <w:rsid w:val="006E0C9E"/>
    <w:rsid w:val="006E1330"/>
    <w:rsid w:val="006E35A8"/>
    <w:rsid w:val="006E4881"/>
    <w:rsid w:val="006E7E02"/>
    <w:rsid w:val="006F0C95"/>
    <w:rsid w:val="006F1924"/>
    <w:rsid w:val="00701536"/>
    <w:rsid w:val="00701686"/>
    <w:rsid w:val="007035C1"/>
    <w:rsid w:val="007037E2"/>
    <w:rsid w:val="0070394C"/>
    <w:rsid w:val="00707ECC"/>
    <w:rsid w:val="00714E10"/>
    <w:rsid w:val="00715CA0"/>
    <w:rsid w:val="0071682D"/>
    <w:rsid w:val="00716DED"/>
    <w:rsid w:val="007179AA"/>
    <w:rsid w:val="00717D38"/>
    <w:rsid w:val="00720708"/>
    <w:rsid w:val="007220F9"/>
    <w:rsid w:val="0072235A"/>
    <w:rsid w:val="00723596"/>
    <w:rsid w:val="0072389D"/>
    <w:rsid w:val="00723AB3"/>
    <w:rsid w:val="00727158"/>
    <w:rsid w:val="00730341"/>
    <w:rsid w:val="00730417"/>
    <w:rsid w:val="0073632A"/>
    <w:rsid w:val="0073654C"/>
    <w:rsid w:val="00741098"/>
    <w:rsid w:val="007426F8"/>
    <w:rsid w:val="007440E1"/>
    <w:rsid w:val="0075163A"/>
    <w:rsid w:val="007523DB"/>
    <w:rsid w:val="00754029"/>
    <w:rsid w:val="00754102"/>
    <w:rsid w:val="007564C4"/>
    <w:rsid w:val="007571A7"/>
    <w:rsid w:val="007619BB"/>
    <w:rsid w:val="00761C21"/>
    <w:rsid w:val="00765F0F"/>
    <w:rsid w:val="007708AA"/>
    <w:rsid w:val="00772656"/>
    <w:rsid w:val="00775F77"/>
    <w:rsid w:val="00776070"/>
    <w:rsid w:val="00783A21"/>
    <w:rsid w:val="0078613B"/>
    <w:rsid w:val="00787729"/>
    <w:rsid w:val="00790739"/>
    <w:rsid w:val="00790A61"/>
    <w:rsid w:val="00791007"/>
    <w:rsid w:val="007916EB"/>
    <w:rsid w:val="00794DF4"/>
    <w:rsid w:val="007A1E33"/>
    <w:rsid w:val="007A363A"/>
    <w:rsid w:val="007A48F0"/>
    <w:rsid w:val="007A5023"/>
    <w:rsid w:val="007B003E"/>
    <w:rsid w:val="007B17F2"/>
    <w:rsid w:val="007B28A9"/>
    <w:rsid w:val="007B35AF"/>
    <w:rsid w:val="007B6DB5"/>
    <w:rsid w:val="007B7D74"/>
    <w:rsid w:val="007C1F43"/>
    <w:rsid w:val="007C4A7A"/>
    <w:rsid w:val="007C51A0"/>
    <w:rsid w:val="007C5545"/>
    <w:rsid w:val="007C584A"/>
    <w:rsid w:val="007C6CD4"/>
    <w:rsid w:val="007C7583"/>
    <w:rsid w:val="007D152F"/>
    <w:rsid w:val="007D1998"/>
    <w:rsid w:val="007D5E24"/>
    <w:rsid w:val="007D5FA7"/>
    <w:rsid w:val="007E1C30"/>
    <w:rsid w:val="007E2BFB"/>
    <w:rsid w:val="007E5528"/>
    <w:rsid w:val="007F51C7"/>
    <w:rsid w:val="007F6358"/>
    <w:rsid w:val="008006B6"/>
    <w:rsid w:val="008009F3"/>
    <w:rsid w:val="00801649"/>
    <w:rsid w:val="0080312C"/>
    <w:rsid w:val="00805E47"/>
    <w:rsid w:val="00806962"/>
    <w:rsid w:val="00807C86"/>
    <w:rsid w:val="00810DD4"/>
    <w:rsid w:val="00815AA2"/>
    <w:rsid w:val="00815C2C"/>
    <w:rsid w:val="00816410"/>
    <w:rsid w:val="0081771B"/>
    <w:rsid w:val="00820E0A"/>
    <w:rsid w:val="00824878"/>
    <w:rsid w:val="00834412"/>
    <w:rsid w:val="00835098"/>
    <w:rsid w:val="00840025"/>
    <w:rsid w:val="00842D5B"/>
    <w:rsid w:val="0084434F"/>
    <w:rsid w:val="008451C0"/>
    <w:rsid w:val="008456AB"/>
    <w:rsid w:val="008507BE"/>
    <w:rsid w:val="00851835"/>
    <w:rsid w:val="00851950"/>
    <w:rsid w:val="00853A1F"/>
    <w:rsid w:val="008551AC"/>
    <w:rsid w:val="00857231"/>
    <w:rsid w:val="0086026E"/>
    <w:rsid w:val="00861269"/>
    <w:rsid w:val="0086177E"/>
    <w:rsid w:val="008674EA"/>
    <w:rsid w:val="00871111"/>
    <w:rsid w:val="00871A85"/>
    <w:rsid w:val="00872A06"/>
    <w:rsid w:val="0087346A"/>
    <w:rsid w:val="008813E8"/>
    <w:rsid w:val="008820EF"/>
    <w:rsid w:val="00882880"/>
    <w:rsid w:val="0088619C"/>
    <w:rsid w:val="00886520"/>
    <w:rsid w:val="00887C0C"/>
    <w:rsid w:val="00887FE0"/>
    <w:rsid w:val="00890A0C"/>
    <w:rsid w:val="00890A28"/>
    <w:rsid w:val="00890FA5"/>
    <w:rsid w:val="00893061"/>
    <w:rsid w:val="008936A2"/>
    <w:rsid w:val="0089416B"/>
    <w:rsid w:val="00894C94"/>
    <w:rsid w:val="00896873"/>
    <w:rsid w:val="008A7526"/>
    <w:rsid w:val="008B12B9"/>
    <w:rsid w:val="008B44E7"/>
    <w:rsid w:val="008C04CD"/>
    <w:rsid w:val="008C36E1"/>
    <w:rsid w:val="008C5368"/>
    <w:rsid w:val="008C5688"/>
    <w:rsid w:val="008D0346"/>
    <w:rsid w:val="008D04B9"/>
    <w:rsid w:val="008D2C6F"/>
    <w:rsid w:val="008D48AA"/>
    <w:rsid w:val="008D4B57"/>
    <w:rsid w:val="008D6678"/>
    <w:rsid w:val="008D6F12"/>
    <w:rsid w:val="008E0B2C"/>
    <w:rsid w:val="008E4841"/>
    <w:rsid w:val="008E577B"/>
    <w:rsid w:val="008F1776"/>
    <w:rsid w:val="008F1CD4"/>
    <w:rsid w:val="008F2B41"/>
    <w:rsid w:val="008F69A1"/>
    <w:rsid w:val="009000E7"/>
    <w:rsid w:val="00901675"/>
    <w:rsid w:val="009048F2"/>
    <w:rsid w:val="0090799B"/>
    <w:rsid w:val="00907F71"/>
    <w:rsid w:val="00907FD3"/>
    <w:rsid w:val="009102FE"/>
    <w:rsid w:val="0091070F"/>
    <w:rsid w:val="00910A69"/>
    <w:rsid w:val="00913DAA"/>
    <w:rsid w:val="0092136E"/>
    <w:rsid w:val="00922618"/>
    <w:rsid w:val="009239EB"/>
    <w:rsid w:val="009258A4"/>
    <w:rsid w:val="00926B59"/>
    <w:rsid w:val="00927CA2"/>
    <w:rsid w:val="0093159C"/>
    <w:rsid w:val="00932660"/>
    <w:rsid w:val="00934B6D"/>
    <w:rsid w:val="0094122D"/>
    <w:rsid w:val="00944C7F"/>
    <w:rsid w:val="00947F0E"/>
    <w:rsid w:val="00953462"/>
    <w:rsid w:val="00953D79"/>
    <w:rsid w:val="00956D72"/>
    <w:rsid w:val="009574AC"/>
    <w:rsid w:val="009574C9"/>
    <w:rsid w:val="0095773E"/>
    <w:rsid w:val="00957A0F"/>
    <w:rsid w:val="00960BD2"/>
    <w:rsid w:val="00960FB1"/>
    <w:rsid w:val="00964242"/>
    <w:rsid w:val="009663B9"/>
    <w:rsid w:val="009672BA"/>
    <w:rsid w:val="009734A5"/>
    <w:rsid w:val="00973EB7"/>
    <w:rsid w:val="00981261"/>
    <w:rsid w:val="009816A5"/>
    <w:rsid w:val="00983588"/>
    <w:rsid w:val="0098601B"/>
    <w:rsid w:val="0098603A"/>
    <w:rsid w:val="00987EC8"/>
    <w:rsid w:val="009924D0"/>
    <w:rsid w:val="009928FB"/>
    <w:rsid w:val="00997B5E"/>
    <w:rsid w:val="009A28A0"/>
    <w:rsid w:val="009A28EB"/>
    <w:rsid w:val="009A74B3"/>
    <w:rsid w:val="009B0FC3"/>
    <w:rsid w:val="009B3C0E"/>
    <w:rsid w:val="009B65EB"/>
    <w:rsid w:val="009C0D43"/>
    <w:rsid w:val="009C3E1B"/>
    <w:rsid w:val="009C49C9"/>
    <w:rsid w:val="009C65BD"/>
    <w:rsid w:val="009D0692"/>
    <w:rsid w:val="009D0F68"/>
    <w:rsid w:val="009D5FA8"/>
    <w:rsid w:val="009D696A"/>
    <w:rsid w:val="009E0F6B"/>
    <w:rsid w:val="009E4396"/>
    <w:rsid w:val="009F2534"/>
    <w:rsid w:val="009F32D2"/>
    <w:rsid w:val="009F425F"/>
    <w:rsid w:val="009F5008"/>
    <w:rsid w:val="009F6294"/>
    <w:rsid w:val="009F6A3D"/>
    <w:rsid w:val="009F7B93"/>
    <w:rsid w:val="00A01059"/>
    <w:rsid w:val="00A02779"/>
    <w:rsid w:val="00A029A5"/>
    <w:rsid w:val="00A05B20"/>
    <w:rsid w:val="00A0751E"/>
    <w:rsid w:val="00A115DB"/>
    <w:rsid w:val="00A15FEE"/>
    <w:rsid w:val="00A2088E"/>
    <w:rsid w:val="00A20CBF"/>
    <w:rsid w:val="00A2126D"/>
    <w:rsid w:val="00A25691"/>
    <w:rsid w:val="00A27775"/>
    <w:rsid w:val="00A3647F"/>
    <w:rsid w:val="00A37C08"/>
    <w:rsid w:val="00A37ED0"/>
    <w:rsid w:val="00A41313"/>
    <w:rsid w:val="00A4139C"/>
    <w:rsid w:val="00A432C5"/>
    <w:rsid w:val="00A43A1F"/>
    <w:rsid w:val="00A43D9E"/>
    <w:rsid w:val="00A45B49"/>
    <w:rsid w:val="00A50808"/>
    <w:rsid w:val="00A52E19"/>
    <w:rsid w:val="00A54E31"/>
    <w:rsid w:val="00A5603A"/>
    <w:rsid w:val="00A57A84"/>
    <w:rsid w:val="00A60916"/>
    <w:rsid w:val="00A6180F"/>
    <w:rsid w:val="00A640A7"/>
    <w:rsid w:val="00A7042A"/>
    <w:rsid w:val="00A71131"/>
    <w:rsid w:val="00A73373"/>
    <w:rsid w:val="00A747E8"/>
    <w:rsid w:val="00A75B6C"/>
    <w:rsid w:val="00A8189A"/>
    <w:rsid w:val="00A848AD"/>
    <w:rsid w:val="00A864CF"/>
    <w:rsid w:val="00A93888"/>
    <w:rsid w:val="00A93A0E"/>
    <w:rsid w:val="00A9415E"/>
    <w:rsid w:val="00A9712A"/>
    <w:rsid w:val="00AA096C"/>
    <w:rsid w:val="00AA113C"/>
    <w:rsid w:val="00AA3B2F"/>
    <w:rsid w:val="00AA4FFF"/>
    <w:rsid w:val="00AB1BCC"/>
    <w:rsid w:val="00AB5D2F"/>
    <w:rsid w:val="00AC07AE"/>
    <w:rsid w:val="00AC169D"/>
    <w:rsid w:val="00AC3866"/>
    <w:rsid w:val="00AC3AA2"/>
    <w:rsid w:val="00AC47E5"/>
    <w:rsid w:val="00AC49E9"/>
    <w:rsid w:val="00AC4EBA"/>
    <w:rsid w:val="00AC569B"/>
    <w:rsid w:val="00AD336B"/>
    <w:rsid w:val="00AD35AD"/>
    <w:rsid w:val="00AD7626"/>
    <w:rsid w:val="00AD7773"/>
    <w:rsid w:val="00AD7933"/>
    <w:rsid w:val="00AD7DF4"/>
    <w:rsid w:val="00AE0738"/>
    <w:rsid w:val="00AE27D8"/>
    <w:rsid w:val="00AE2E52"/>
    <w:rsid w:val="00AE315A"/>
    <w:rsid w:val="00AE3239"/>
    <w:rsid w:val="00AE3756"/>
    <w:rsid w:val="00AE6649"/>
    <w:rsid w:val="00AF15B1"/>
    <w:rsid w:val="00AF394D"/>
    <w:rsid w:val="00B07A31"/>
    <w:rsid w:val="00B1008B"/>
    <w:rsid w:val="00B12DC2"/>
    <w:rsid w:val="00B13C1C"/>
    <w:rsid w:val="00B15490"/>
    <w:rsid w:val="00B2065A"/>
    <w:rsid w:val="00B2154A"/>
    <w:rsid w:val="00B21722"/>
    <w:rsid w:val="00B22E5F"/>
    <w:rsid w:val="00B267AA"/>
    <w:rsid w:val="00B33026"/>
    <w:rsid w:val="00B346A4"/>
    <w:rsid w:val="00B35027"/>
    <w:rsid w:val="00B37235"/>
    <w:rsid w:val="00B37B21"/>
    <w:rsid w:val="00B4012B"/>
    <w:rsid w:val="00B4090E"/>
    <w:rsid w:val="00B40F49"/>
    <w:rsid w:val="00B425D5"/>
    <w:rsid w:val="00B44094"/>
    <w:rsid w:val="00B4660C"/>
    <w:rsid w:val="00B50050"/>
    <w:rsid w:val="00B54E5E"/>
    <w:rsid w:val="00B55901"/>
    <w:rsid w:val="00B6256F"/>
    <w:rsid w:val="00B64E27"/>
    <w:rsid w:val="00B66495"/>
    <w:rsid w:val="00B6753A"/>
    <w:rsid w:val="00B7025E"/>
    <w:rsid w:val="00B77BAA"/>
    <w:rsid w:val="00B8080A"/>
    <w:rsid w:val="00B81C1B"/>
    <w:rsid w:val="00B82990"/>
    <w:rsid w:val="00B8623A"/>
    <w:rsid w:val="00B95703"/>
    <w:rsid w:val="00B95D34"/>
    <w:rsid w:val="00BA0552"/>
    <w:rsid w:val="00BA10D3"/>
    <w:rsid w:val="00BA2475"/>
    <w:rsid w:val="00BB17FE"/>
    <w:rsid w:val="00BB226D"/>
    <w:rsid w:val="00BB3690"/>
    <w:rsid w:val="00BB4879"/>
    <w:rsid w:val="00BB499F"/>
    <w:rsid w:val="00BB7807"/>
    <w:rsid w:val="00BC147A"/>
    <w:rsid w:val="00BC60BA"/>
    <w:rsid w:val="00BD081D"/>
    <w:rsid w:val="00BD19E8"/>
    <w:rsid w:val="00BD715F"/>
    <w:rsid w:val="00BE1F84"/>
    <w:rsid w:val="00BE7129"/>
    <w:rsid w:val="00BE7A7C"/>
    <w:rsid w:val="00BF198C"/>
    <w:rsid w:val="00BF251B"/>
    <w:rsid w:val="00BF3061"/>
    <w:rsid w:val="00BF3555"/>
    <w:rsid w:val="00BF4D60"/>
    <w:rsid w:val="00BF50A8"/>
    <w:rsid w:val="00BF61A0"/>
    <w:rsid w:val="00C01C14"/>
    <w:rsid w:val="00C057D6"/>
    <w:rsid w:val="00C05E0F"/>
    <w:rsid w:val="00C10047"/>
    <w:rsid w:val="00C13F0B"/>
    <w:rsid w:val="00C15ABE"/>
    <w:rsid w:val="00C2142E"/>
    <w:rsid w:val="00C218A8"/>
    <w:rsid w:val="00C21BD9"/>
    <w:rsid w:val="00C21E33"/>
    <w:rsid w:val="00C226BD"/>
    <w:rsid w:val="00C22C7E"/>
    <w:rsid w:val="00C25859"/>
    <w:rsid w:val="00C25B9B"/>
    <w:rsid w:val="00C26A00"/>
    <w:rsid w:val="00C306B4"/>
    <w:rsid w:val="00C3311F"/>
    <w:rsid w:val="00C33B32"/>
    <w:rsid w:val="00C344CA"/>
    <w:rsid w:val="00C37AD0"/>
    <w:rsid w:val="00C405B5"/>
    <w:rsid w:val="00C40A4F"/>
    <w:rsid w:val="00C40F0B"/>
    <w:rsid w:val="00C42082"/>
    <w:rsid w:val="00C442B7"/>
    <w:rsid w:val="00C44ED7"/>
    <w:rsid w:val="00C478D9"/>
    <w:rsid w:val="00C47F46"/>
    <w:rsid w:val="00C519F7"/>
    <w:rsid w:val="00C54916"/>
    <w:rsid w:val="00C55E78"/>
    <w:rsid w:val="00C60D49"/>
    <w:rsid w:val="00C660FD"/>
    <w:rsid w:val="00C709A7"/>
    <w:rsid w:val="00C755ED"/>
    <w:rsid w:val="00C7623D"/>
    <w:rsid w:val="00C77859"/>
    <w:rsid w:val="00C77ED1"/>
    <w:rsid w:val="00C8246D"/>
    <w:rsid w:val="00C86A6B"/>
    <w:rsid w:val="00C91F10"/>
    <w:rsid w:val="00C92527"/>
    <w:rsid w:val="00CA0215"/>
    <w:rsid w:val="00CA3CEE"/>
    <w:rsid w:val="00CA4397"/>
    <w:rsid w:val="00CA464F"/>
    <w:rsid w:val="00CA6282"/>
    <w:rsid w:val="00CA6C8F"/>
    <w:rsid w:val="00CA7719"/>
    <w:rsid w:val="00CA7A7A"/>
    <w:rsid w:val="00CB45B4"/>
    <w:rsid w:val="00CB68A2"/>
    <w:rsid w:val="00CB6AD9"/>
    <w:rsid w:val="00CB743F"/>
    <w:rsid w:val="00CC1BDA"/>
    <w:rsid w:val="00CC2351"/>
    <w:rsid w:val="00CC7EC1"/>
    <w:rsid w:val="00CD24AA"/>
    <w:rsid w:val="00CE20F2"/>
    <w:rsid w:val="00CE2DAD"/>
    <w:rsid w:val="00CE742E"/>
    <w:rsid w:val="00CE7F99"/>
    <w:rsid w:val="00CF3115"/>
    <w:rsid w:val="00CF3CA0"/>
    <w:rsid w:val="00CF3FC2"/>
    <w:rsid w:val="00CF48DE"/>
    <w:rsid w:val="00D061BE"/>
    <w:rsid w:val="00D076AB"/>
    <w:rsid w:val="00D11D6B"/>
    <w:rsid w:val="00D13886"/>
    <w:rsid w:val="00D209D8"/>
    <w:rsid w:val="00D21CBB"/>
    <w:rsid w:val="00D2761C"/>
    <w:rsid w:val="00D3036D"/>
    <w:rsid w:val="00D304F1"/>
    <w:rsid w:val="00D3489C"/>
    <w:rsid w:val="00D37B9E"/>
    <w:rsid w:val="00D40207"/>
    <w:rsid w:val="00D44213"/>
    <w:rsid w:val="00D4498B"/>
    <w:rsid w:val="00D557FB"/>
    <w:rsid w:val="00D569A6"/>
    <w:rsid w:val="00D56FB7"/>
    <w:rsid w:val="00D57F0C"/>
    <w:rsid w:val="00D6039A"/>
    <w:rsid w:val="00D6119D"/>
    <w:rsid w:val="00D629FC"/>
    <w:rsid w:val="00D67158"/>
    <w:rsid w:val="00D7043E"/>
    <w:rsid w:val="00D70A93"/>
    <w:rsid w:val="00D72960"/>
    <w:rsid w:val="00D740D1"/>
    <w:rsid w:val="00D75BDE"/>
    <w:rsid w:val="00D76A77"/>
    <w:rsid w:val="00D773D1"/>
    <w:rsid w:val="00D807DC"/>
    <w:rsid w:val="00D82385"/>
    <w:rsid w:val="00D82B36"/>
    <w:rsid w:val="00D83C0E"/>
    <w:rsid w:val="00D8437A"/>
    <w:rsid w:val="00D86E13"/>
    <w:rsid w:val="00D87663"/>
    <w:rsid w:val="00D8775B"/>
    <w:rsid w:val="00D94BA1"/>
    <w:rsid w:val="00D94CB1"/>
    <w:rsid w:val="00DA02B5"/>
    <w:rsid w:val="00DA1D12"/>
    <w:rsid w:val="00DA3ACC"/>
    <w:rsid w:val="00DA58AF"/>
    <w:rsid w:val="00DB23B0"/>
    <w:rsid w:val="00DB32FA"/>
    <w:rsid w:val="00DB5965"/>
    <w:rsid w:val="00DB6BB5"/>
    <w:rsid w:val="00DC0699"/>
    <w:rsid w:val="00DC1BD8"/>
    <w:rsid w:val="00DC7304"/>
    <w:rsid w:val="00DD21D2"/>
    <w:rsid w:val="00DD2840"/>
    <w:rsid w:val="00DD4790"/>
    <w:rsid w:val="00DD5299"/>
    <w:rsid w:val="00DD5DA8"/>
    <w:rsid w:val="00DE016E"/>
    <w:rsid w:val="00DE0EC7"/>
    <w:rsid w:val="00DE1B1D"/>
    <w:rsid w:val="00DE27C8"/>
    <w:rsid w:val="00DE2DDD"/>
    <w:rsid w:val="00DE31A0"/>
    <w:rsid w:val="00DE6E90"/>
    <w:rsid w:val="00DF7467"/>
    <w:rsid w:val="00E05592"/>
    <w:rsid w:val="00E06795"/>
    <w:rsid w:val="00E13850"/>
    <w:rsid w:val="00E14F12"/>
    <w:rsid w:val="00E1592A"/>
    <w:rsid w:val="00E16931"/>
    <w:rsid w:val="00E214EA"/>
    <w:rsid w:val="00E2197B"/>
    <w:rsid w:val="00E269A8"/>
    <w:rsid w:val="00E27AF0"/>
    <w:rsid w:val="00E27C3A"/>
    <w:rsid w:val="00E3001B"/>
    <w:rsid w:val="00E30997"/>
    <w:rsid w:val="00E34CFC"/>
    <w:rsid w:val="00E352F9"/>
    <w:rsid w:val="00E36C8F"/>
    <w:rsid w:val="00E40340"/>
    <w:rsid w:val="00E4176E"/>
    <w:rsid w:val="00E42442"/>
    <w:rsid w:val="00E4471E"/>
    <w:rsid w:val="00E44CA8"/>
    <w:rsid w:val="00E46C90"/>
    <w:rsid w:val="00E50D36"/>
    <w:rsid w:val="00E5536A"/>
    <w:rsid w:val="00E60056"/>
    <w:rsid w:val="00E63A3A"/>
    <w:rsid w:val="00E63FFB"/>
    <w:rsid w:val="00E65135"/>
    <w:rsid w:val="00E66B90"/>
    <w:rsid w:val="00E66F4B"/>
    <w:rsid w:val="00E67081"/>
    <w:rsid w:val="00E721CA"/>
    <w:rsid w:val="00E726A4"/>
    <w:rsid w:val="00E7531D"/>
    <w:rsid w:val="00E75655"/>
    <w:rsid w:val="00E769E7"/>
    <w:rsid w:val="00E813DA"/>
    <w:rsid w:val="00E827A2"/>
    <w:rsid w:val="00E82C7A"/>
    <w:rsid w:val="00E845EF"/>
    <w:rsid w:val="00E90D71"/>
    <w:rsid w:val="00E911C4"/>
    <w:rsid w:val="00EA2953"/>
    <w:rsid w:val="00EA6435"/>
    <w:rsid w:val="00EA71BC"/>
    <w:rsid w:val="00EB2CDB"/>
    <w:rsid w:val="00EB6FCB"/>
    <w:rsid w:val="00EC181B"/>
    <w:rsid w:val="00EC203E"/>
    <w:rsid w:val="00EC5891"/>
    <w:rsid w:val="00EC7887"/>
    <w:rsid w:val="00ED3256"/>
    <w:rsid w:val="00ED5915"/>
    <w:rsid w:val="00ED6910"/>
    <w:rsid w:val="00ED7C05"/>
    <w:rsid w:val="00ED7F54"/>
    <w:rsid w:val="00EE5CA0"/>
    <w:rsid w:val="00EE6265"/>
    <w:rsid w:val="00EE6896"/>
    <w:rsid w:val="00EE6FB6"/>
    <w:rsid w:val="00EF1017"/>
    <w:rsid w:val="00EF3B06"/>
    <w:rsid w:val="00EF4BEF"/>
    <w:rsid w:val="00EF5E8F"/>
    <w:rsid w:val="00EF7357"/>
    <w:rsid w:val="00EF7CED"/>
    <w:rsid w:val="00F00D83"/>
    <w:rsid w:val="00F06C51"/>
    <w:rsid w:val="00F12AE1"/>
    <w:rsid w:val="00F13088"/>
    <w:rsid w:val="00F1407B"/>
    <w:rsid w:val="00F27FBC"/>
    <w:rsid w:val="00F311E5"/>
    <w:rsid w:val="00F329A0"/>
    <w:rsid w:val="00F342F2"/>
    <w:rsid w:val="00F34CBD"/>
    <w:rsid w:val="00F418D2"/>
    <w:rsid w:val="00F456F5"/>
    <w:rsid w:val="00F5120A"/>
    <w:rsid w:val="00F56DFF"/>
    <w:rsid w:val="00F57481"/>
    <w:rsid w:val="00F5752C"/>
    <w:rsid w:val="00F57ED1"/>
    <w:rsid w:val="00F62C88"/>
    <w:rsid w:val="00F6344E"/>
    <w:rsid w:val="00F637F0"/>
    <w:rsid w:val="00F6511D"/>
    <w:rsid w:val="00F66267"/>
    <w:rsid w:val="00F67E2A"/>
    <w:rsid w:val="00F70845"/>
    <w:rsid w:val="00F7412E"/>
    <w:rsid w:val="00F74F0C"/>
    <w:rsid w:val="00F7620D"/>
    <w:rsid w:val="00F7719F"/>
    <w:rsid w:val="00F80340"/>
    <w:rsid w:val="00F82695"/>
    <w:rsid w:val="00F85247"/>
    <w:rsid w:val="00F9024E"/>
    <w:rsid w:val="00F93DDE"/>
    <w:rsid w:val="00F9461D"/>
    <w:rsid w:val="00F959D5"/>
    <w:rsid w:val="00FA00C8"/>
    <w:rsid w:val="00FA0E38"/>
    <w:rsid w:val="00FA256E"/>
    <w:rsid w:val="00FA3B3C"/>
    <w:rsid w:val="00FA4C58"/>
    <w:rsid w:val="00FA55AD"/>
    <w:rsid w:val="00FA783D"/>
    <w:rsid w:val="00FA7D6A"/>
    <w:rsid w:val="00FB1274"/>
    <w:rsid w:val="00FB176D"/>
    <w:rsid w:val="00FB272A"/>
    <w:rsid w:val="00FB3794"/>
    <w:rsid w:val="00FB41AB"/>
    <w:rsid w:val="00FB52B2"/>
    <w:rsid w:val="00FB5354"/>
    <w:rsid w:val="00FC1A5E"/>
    <w:rsid w:val="00FC4DC7"/>
    <w:rsid w:val="00FC5C8A"/>
    <w:rsid w:val="00FD0D28"/>
    <w:rsid w:val="00FD2AEF"/>
    <w:rsid w:val="00FD2DFF"/>
    <w:rsid w:val="00FD4070"/>
    <w:rsid w:val="00FD59FC"/>
    <w:rsid w:val="00FD6D5D"/>
    <w:rsid w:val="00FD7C16"/>
    <w:rsid w:val="00FE01FE"/>
    <w:rsid w:val="00FE0A88"/>
    <w:rsid w:val="00FE3643"/>
    <w:rsid w:val="00FE44A6"/>
    <w:rsid w:val="00FE5336"/>
    <w:rsid w:val="00FE75D8"/>
    <w:rsid w:val="00FF191A"/>
    <w:rsid w:val="00FF2A02"/>
    <w:rsid w:val="00FF5A32"/>
    <w:rsid w:val="00FF6A65"/>
    <w:rsid w:val="00FF72F7"/>
    <w:rsid w:val="00FF7767"/>
    <w:rsid w:val="00FF7F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FFF17A"/>
  <w15:chartTrackingRefBased/>
  <w15:docId w15:val="{BB037DFF-675A-4584-90D6-1642F469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el2">
    <w:name w:val="titel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semiHidden/>
    <w:unhideWhenUsed/>
    <w:rsid w:val="00231E43"/>
    <w:rPr>
      <w:color w:val="0000FF"/>
      <w:u w:val="single"/>
    </w:rPr>
  </w:style>
  <w:style w:type="paragraph" w:customStyle="1" w:styleId="indledning2">
    <w:name w:val="indledning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231E43"/>
  </w:style>
  <w:style w:type="paragraph" w:customStyle="1" w:styleId="paragraf">
    <w:name w:val="paragraf"/>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231E43"/>
  </w:style>
  <w:style w:type="character" w:customStyle="1" w:styleId="subscript">
    <w:name w:val="subscript"/>
    <w:basedOn w:val="DefaultParagraphFont"/>
    <w:rsid w:val="00231E43"/>
  </w:style>
  <w:style w:type="paragraph" w:customStyle="1" w:styleId="stk2">
    <w:name w:val="stk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231E43"/>
  </w:style>
  <w:style w:type="paragraph" w:customStyle="1" w:styleId="liste1">
    <w:name w:val="liste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DefaultParagraphFont"/>
    <w:rsid w:val="00231E43"/>
  </w:style>
  <w:style w:type="paragraph" w:customStyle="1" w:styleId="givet">
    <w:name w:val="give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
    <w:name w:val="bilag"/>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tekst">
    <w:name w:val="bilagtekst"/>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DefaultParagraphFont"/>
    <w:rsid w:val="00231E43"/>
  </w:style>
  <w:style w:type="paragraph" w:customStyle="1" w:styleId="fodnote">
    <w:name w:val="fodnote"/>
    <w:basedOn w:val="Normal"/>
    <w:rsid w:val="00231E43"/>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3958">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3">
          <w:marLeft w:val="0"/>
          <w:marRight w:val="0"/>
          <w:marTop w:val="240"/>
          <w:marBottom w:val="0"/>
          <w:divBdr>
            <w:top w:val="none" w:sz="0" w:space="0" w:color="auto"/>
            <w:left w:val="none" w:sz="0" w:space="0" w:color="auto"/>
            <w:bottom w:val="none" w:sz="0" w:space="0" w:color="auto"/>
            <w:right w:val="none" w:sz="0" w:space="0" w:color="auto"/>
          </w:divBdr>
        </w:div>
        <w:div w:id="145359771">
          <w:marLeft w:val="0"/>
          <w:marRight w:val="0"/>
          <w:marTop w:val="240"/>
          <w:marBottom w:val="0"/>
          <w:divBdr>
            <w:top w:val="none" w:sz="0" w:space="0" w:color="auto"/>
            <w:left w:val="none" w:sz="0" w:space="0" w:color="auto"/>
            <w:bottom w:val="none" w:sz="0" w:space="0" w:color="auto"/>
            <w:right w:val="none" w:sz="0" w:space="0" w:color="auto"/>
          </w:divBdr>
        </w:div>
        <w:div w:id="1200364512">
          <w:marLeft w:val="0"/>
          <w:marRight w:val="0"/>
          <w:marTop w:val="240"/>
          <w:marBottom w:val="0"/>
          <w:divBdr>
            <w:top w:val="none" w:sz="0" w:space="0" w:color="auto"/>
            <w:left w:val="none" w:sz="0" w:space="0" w:color="auto"/>
            <w:bottom w:val="none" w:sz="0" w:space="0" w:color="auto"/>
            <w:right w:val="none" w:sz="0" w:space="0" w:color="auto"/>
          </w:divBdr>
        </w:div>
        <w:div w:id="1983728415">
          <w:marLeft w:val="0"/>
          <w:marRight w:val="0"/>
          <w:marTop w:val="240"/>
          <w:marBottom w:val="0"/>
          <w:divBdr>
            <w:top w:val="none" w:sz="0" w:space="0" w:color="auto"/>
            <w:left w:val="none" w:sz="0" w:space="0" w:color="auto"/>
            <w:bottom w:val="none" w:sz="0" w:space="0" w:color="auto"/>
            <w:right w:val="none" w:sz="0" w:space="0" w:color="auto"/>
          </w:divBdr>
        </w:div>
        <w:div w:id="338586647">
          <w:marLeft w:val="0"/>
          <w:marRight w:val="0"/>
          <w:marTop w:val="240"/>
          <w:marBottom w:val="0"/>
          <w:divBdr>
            <w:top w:val="none" w:sz="0" w:space="0" w:color="auto"/>
            <w:left w:val="none" w:sz="0" w:space="0" w:color="auto"/>
            <w:bottom w:val="none" w:sz="0" w:space="0" w:color="auto"/>
            <w:right w:val="none" w:sz="0" w:space="0" w:color="auto"/>
          </w:divBdr>
        </w:div>
        <w:div w:id="1251743634">
          <w:marLeft w:val="0"/>
          <w:marRight w:val="0"/>
          <w:marTop w:val="240"/>
          <w:marBottom w:val="0"/>
          <w:divBdr>
            <w:top w:val="none" w:sz="0" w:space="0" w:color="auto"/>
            <w:left w:val="none" w:sz="0" w:space="0" w:color="auto"/>
            <w:bottom w:val="none" w:sz="0" w:space="0" w:color="auto"/>
            <w:right w:val="none" w:sz="0" w:space="0" w:color="auto"/>
          </w:divBdr>
        </w:div>
        <w:div w:id="1238437031">
          <w:marLeft w:val="0"/>
          <w:marRight w:val="0"/>
          <w:marTop w:val="240"/>
          <w:marBottom w:val="0"/>
          <w:divBdr>
            <w:top w:val="none" w:sz="0" w:space="0" w:color="auto"/>
            <w:left w:val="none" w:sz="0" w:space="0" w:color="auto"/>
            <w:bottom w:val="none" w:sz="0" w:space="0" w:color="auto"/>
            <w:right w:val="none" w:sz="0" w:space="0" w:color="auto"/>
          </w:divBdr>
        </w:div>
        <w:div w:id="1928809690">
          <w:marLeft w:val="0"/>
          <w:marRight w:val="0"/>
          <w:marTop w:val="240"/>
          <w:marBottom w:val="0"/>
          <w:divBdr>
            <w:top w:val="none" w:sz="0" w:space="0" w:color="auto"/>
            <w:left w:val="none" w:sz="0" w:space="0" w:color="auto"/>
            <w:bottom w:val="none" w:sz="0" w:space="0" w:color="auto"/>
            <w:right w:val="none" w:sz="0" w:space="0" w:color="auto"/>
          </w:divBdr>
        </w:div>
        <w:div w:id="1867325825">
          <w:marLeft w:val="0"/>
          <w:marRight w:val="0"/>
          <w:marTop w:val="240"/>
          <w:marBottom w:val="0"/>
          <w:divBdr>
            <w:top w:val="none" w:sz="0" w:space="0" w:color="auto"/>
            <w:left w:val="none" w:sz="0" w:space="0" w:color="auto"/>
            <w:bottom w:val="none" w:sz="0" w:space="0" w:color="auto"/>
            <w:right w:val="none" w:sz="0" w:space="0" w:color="auto"/>
          </w:divBdr>
        </w:div>
        <w:div w:id="1968969202">
          <w:marLeft w:val="0"/>
          <w:marRight w:val="0"/>
          <w:marTop w:val="240"/>
          <w:marBottom w:val="0"/>
          <w:divBdr>
            <w:top w:val="none" w:sz="0" w:space="0" w:color="auto"/>
            <w:left w:val="none" w:sz="0" w:space="0" w:color="auto"/>
            <w:bottom w:val="none" w:sz="0" w:space="0" w:color="auto"/>
            <w:right w:val="none" w:sz="0" w:space="0" w:color="auto"/>
          </w:divBdr>
        </w:div>
        <w:div w:id="1715808049">
          <w:marLeft w:val="0"/>
          <w:marRight w:val="0"/>
          <w:marTop w:val="240"/>
          <w:marBottom w:val="0"/>
          <w:divBdr>
            <w:top w:val="none" w:sz="0" w:space="0" w:color="auto"/>
            <w:left w:val="none" w:sz="0" w:space="0" w:color="auto"/>
            <w:bottom w:val="none" w:sz="0" w:space="0" w:color="auto"/>
            <w:right w:val="none" w:sz="0" w:space="0" w:color="auto"/>
          </w:divBdr>
        </w:div>
        <w:div w:id="148182732">
          <w:marLeft w:val="0"/>
          <w:marRight w:val="0"/>
          <w:marTop w:val="240"/>
          <w:marBottom w:val="0"/>
          <w:divBdr>
            <w:top w:val="none" w:sz="0" w:space="0" w:color="auto"/>
            <w:left w:val="none" w:sz="0" w:space="0" w:color="auto"/>
            <w:bottom w:val="none" w:sz="0" w:space="0" w:color="auto"/>
            <w:right w:val="none" w:sz="0" w:space="0" w:color="auto"/>
          </w:divBdr>
        </w:div>
        <w:div w:id="806095493">
          <w:marLeft w:val="0"/>
          <w:marRight w:val="0"/>
          <w:marTop w:val="240"/>
          <w:marBottom w:val="0"/>
          <w:divBdr>
            <w:top w:val="none" w:sz="0" w:space="0" w:color="auto"/>
            <w:left w:val="none" w:sz="0" w:space="0" w:color="auto"/>
            <w:bottom w:val="none" w:sz="0" w:space="0" w:color="auto"/>
            <w:right w:val="none" w:sz="0" w:space="0" w:color="auto"/>
          </w:divBdr>
        </w:div>
        <w:div w:id="465853718">
          <w:marLeft w:val="0"/>
          <w:marRight w:val="0"/>
          <w:marTop w:val="240"/>
          <w:marBottom w:val="0"/>
          <w:divBdr>
            <w:top w:val="none" w:sz="0" w:space="0" w:color="auto"/>
            <w:left w:val="none" w:sz="0" w:space="0" w:color="auto"/>
            <w:bottom w:val="none" w:sz="0" w:space="0" w:color="auto"/>
            <w:right w:val="none" w:sz="0" w:space="0" w:color="auto"/>
          </w:divBdr>
        </w:div>
        <w:div w:id="1189484264">
          <w:marLeft w:val="0"/>
          <w:marRight w:val="0"/>
          <w:marTop w:val="240"/>
          <w:marBottom w:val="0"/>
          <w:divBdr>
            <w:top w:val="none" w:sz="0" w:space="0" w:color="auto"/>
            <w:left w:val="none" w:sz="0" w:space="0" w:color="auto"/>
            <w:bottom w:val="none" w:sz="0" w:space="0" w:color="auto"/>
            <w:right w:val="none" w:sz="0" w:space="0" w:color="auto"/>
          </w:divBdr>
        </w:div>
        <w:div w:id="1444182320">
          <w:marLeft w:val="0"/>
          <w:marRight w:val="0"/>
          <w:marTop w:val="240"/>
          <w:marBottom w:val="0"/>
          <w:divBdr>
            <w:top w:val="none" w:sz="0" w:space="0" w:color="auto"/>
            <w:left w:val="none" w:sz="0" w:space="0" w:color="auto"/>
            <w:bottom w:val="none" w:sz="0" w:space="0" w:color="auto"/>
            <w:right w:val="none" w:sz="0" w:space="0" w:color="auto"/>
          </w:divBdr>
        </w:div>
        <w:div w:id="1135559710">
          <w:marLeft w:val="0"/>
          <w:marRight w:val="0"/>
          <w:marTop w:val="240"/>
          <w:marBottom w:val="0"/>
          <w:divBdr>
            <w:top w:val="none" w:sz="0" w:space="0" w:color="auto"/>
            <w:left w:val="none" w:sz="0" w:space="0" w:color="auto"/>
            <w:bottom w:val="none" w:sz="0" w:space="0" w:color="auto"/>
            <w:right w:val="none" w:sz="0" w:space="0" w:color="auto"/>
          </w:divBdr>
        </w:div>
        <w:div w:id="1308969117">
          <w:marLeft w:val="0"/>
          <w:marRight w:val="0"/>
          <w:marTop w:val="240"/>
          <w:marBottom w:val="0"/>
          <w:divBdr>
            <w:top w:val="none" w:sz="0" w:space="0" w:color="auto"/>
            <w:left w:val="none" w:sz="0" w:space="0" w:color="auto"/>
            <w:bottom w:val="none" w:sz="0" w:space="0" w:color="auto"/>
            <w:right w:val="none" w:sz="0" w:space="0" w:color="auto"/>
          </w:divBdr>
        </w:div>
        <w:div w:id="1308316238">
          <w:marLeft w:val="0"/>
          <w:marRight w:val="0"/>
          <w:marTop w:val="240"/>
          <w:marBottom w:val="0"/>
          <w:divBdr>
            <w:top w:val="none" w:sz="0" w:space="0" w:color="auto"/>
            <w:left w:val="none" w:sz="0" w:space="0" w:color="auto"/>
            <w:bottom w:val="none" w:sz="0" w:space="0" w:color="auto"/>
            <w:right w:val="none" w:sz="0" w:space="0" w:color="auto"/>
          </w:divBdr>
        </w:div>
        <w:div w:id="154610884">
          <w:marLeft w:val="0"/>
          <w:marRight w:val="0"/>
          <w:marTop w:val="240"/>
          <w:marBottom w:val="0"/>
          <w:divBdr>
            <w:top w:val="none" w:sz="0" w:space="0" w:color="auto"/>
            <w:left w:val="none" w:sz="0" w:space="0" w:color="auto"/>
            <w:bottom w:val="none" w:sz="0" w:space="0" w:color="auto"/>
            <w:right w:val="none" w:sz="0" w:space="0" w:color="auto"/>
          </w:divBdr>
        </w:div>
        <w:div w:id="14313980">
          <w:marLeft w:val="0"/>
          <w:marRight w:val="0"/>
          <w:marTop w:val="240"/>
          <w:marBottom w:val="0"/>
          <w:divBdr>
            <w:top w:val="none" w:sz="0" w:space="0" w:color="auto"/>
            <w:left w:val="none" w:sz="0" w:space="0" w:color="auto"/>
            <w:bottom w:val="none" w:sz="0" w:space="0" w:color="auto"/>
            <w:right w:val="none" w:sz="0" w:space="0" w:color="auto"/>
          </w:divBdr>
        </w:div>
        <w:div w:id="224226257">
          <w:marLeft w:val="0"/>
          <w:marRight w:val="0"/>
          <w:marTop w:val="240"/>
          <w:marBottom w:val="0"/>
          <w:divBdr>
            <w:top w:val="none" w:sz="0" w:space="0" w:color="auto"/>
            <w:left w:val="none" w:sz="0" w:space="0" w:color="auto"/>
            <w:bottom w:val="none" w:sz="0" w:space="0" w:color="auto"/>
            <w:right w:val="none" w:sz="0" w:space="0" w:color="auto"/>
          </w:divBdr>
        </w:div>
        <w:div w:id="1593582611">
          <w:marLeft w:val="0"/>
          <w:marRight w:val="0"/>
          <w:marTop w:val="240"/>
          <w:marBottom w:val="0"/>
          <w:divBdr>
            <w:top w:val="none" w:sz="0" w:space="0" w:color="auto"/>
            <w:left w:val="none" w:sz="0" w:space="0" w:color="auto"/>
            <w:bottom w:val="none" w:sz="0" w:space="0" w:color="auto"/>
            <w:right w:val="none" w:sz="0" w:space="0" w:color="auto"/>
          </w:divBdr>
        </w:div>
        <w:div w:id="296760728">
          <w:marLeft w:val="0"/>
          <w:marRight w:val="0"/>
          <w:marTop w:val="240"/>
          <w:marBottom w:val="0"/>
          <w:divBdr>
            <w:top w:val="none" w:sz="0" w:space="0" w:color="auto"/>
            <w:left w:val="none" w:sz="0" w:space="0" w:color="auto"/>
            <w:bottom w:val="none" w:sz="0" w:space="0" w:color="auto"/>
            <w:right w:val="none" w:sz="0" w:space="0" w:color="auto"/>
          </w:divBdr>
        </w:div>
        <w:div w:id="395707290">
          <w:marLeft w:val="0"/>
          <w:marRight w:val="0"/>
          <w:marTop w:val="240"/>
          <w:marBottom w:val="0"/>
          <w:divBdr>
            <w:top w:val="none" w:sz="0" w:space="0" w:color="auto"/>
            <w:left w:val="none" w:sz="0" w:space="0" w:color="auto"/>
            <w:bottom w:val="none" w:sz="0" w:space="0" w:color="auto"/>
            <w:right w:val="none" w:sz="0" w:space="0" w:color="auto"/>
          </w:divBdr>
        </w:div>
        <w:div w:id="1066486966">
          <w:marLeft w:val="0"/>
          <w:marRight w:val="0"/>
          <w:marTop w:val="240"/>
          <w:marBottom w:val="0"/>
          <w:divBdr>
            <w:top w:val="none" w:sz="0" w:space="0" w:color="auto"/>
            <w:left w:val="none" w:sz="0" w:space="0" w:color="auto"/>
            <w:bottom w:val="none" w:sz="0" w:space="0" w:color="auto"/>
            <w:right w:val="none" w:sz="0" w:space="0" w:color="auto"/>
          </w:divBdr>
        </w:div>
        <w:div w:id="2055817">
          <w:marLeft w:val="0"/>
          <w:marRight w:val="0"/>
          <w:marTop w:val="240"/>
          <w:marBottom w:val="0"/>
          <w:divBdr>
            <w:top w:val="none" w:sz="0" w:space="0" w:color="auto"/>
            <w:left w:val="none" w:sz="0" w:space="0" w:color="auto"/>
            <w:bottom w:val="none" w:sz="0" w:space="0" w:color="auto"/>
            <w:right w:val="none" w:sz="0" w:space="0" w:color="auto"/>
          </w:divBdr>
        </w:div>
        <w:div w:id="1559971817">
          <w:marLeft w:val="0"/>
          <w:marRight w:val="0"/>
          <w:marTop w:val="240"/>
          <w:marBottom w:val="0"/>
          <w:divBdr>
            <w:top w:val="none" w:sz="0" w:space="0" w:color="auto"/>
            <w:left w:val="none" w:sz="0" w:space="0" w:color="auto"/>
            <w:bottom w:val="none" w:sz="0" w:space="0" w:color="auto"/>
            <w:right w:val="none" w:sz="0" w:space="0" w:color="auto"/>
          </w:divBdr>
        </w:div>
        <w:div w:id="1403481528">
          <w:marLeft w:val="0"/>
          <w:marRight w:val="0"/>
          <w:marTop w:val="240"/>
          <w:marBottom w:val="0"/>
          <w:divBdr>
            <w:top w:val="none" w:sz="0" w:space="0" w:color="auto"/>
            <w:left w:val="none" w:sz="0" w:space="0" w:color="auto"/>
            <w:bottom w:val="none" w:sz="0" w:space="0" w:color="auto"/>
            <w:right w:val="none" w:sz="0" w:space="0" w:color="auto"/>
          </w:divBdr>
        </w:div>
        <w:div w:id="1186016232">
          <w:marLeft w:val="0"/>
          <w:marRight w:val="0"/>
          <w:marTop w:val="240"/>
          <w:marBottom w:val="0"/>
          <w:divBdr>
            <w:top w:val="none" w:sz="0" w:space="0" w:color="auto"/>
            <w:left w:val="none" w:sz="0" w:space="0" w:color="auto"/>
            <w:bottom w:val="none" w:sz="0" w:space="0" w:color="auto"/>
            <w:right w:val="none" w:sz="0" w:space="0" w:color="auto"/>
          </w:divBdr>
        </w:div>
        <w:div w:id="1768691383">
          <w:marLeft w:val="0"/>
          <w:marRight w:val="0"/>
          <w:marTop w:val="240"/>
          <w:marBottom w:val="0"/>
          <w:divBdr>
            <w:top w:val="none" w:sz="0" w:space="0" w:color="auto"/>
            <w:left w:val="none" w:sz="0" w:space="0" w:color="auto"/>
            <w:bottom w:val="none" w:sz="0" w:space="0" w:color="auto"/>
            <w:right w:val="none" w:sz="0" w:space="0" w:color="auto"/>
          </w:divBdr>
        </w:div>
        <w:div w:id="1736272000">
          <w:marLeft w:val="0"/>
          <w:marRight w:val="0"/>
          <w:marTop w:val="240"/>
          <w:marBottom w:val="0"/>
          <w:divBdr>
            <w:top w:val="none" w:sz="0" w:space="0" w:color="auto"/>
            <w:left w:val="none" w:sz="0" w:space="0" w:color="auto"/>
            <w:bottom w:val="none" w:sz="0" w:space="0" w:color="auto"/>
            <w:right w:val="none" w:sz="0" w:space="0" w:color="auto"/>
          </w:divBdr>
        </w:div>
        <w:div w:id="527060888">
          <w:marLeft w:val="0"/>
          <w:marRight w:val="0"/>
          <w:marTop w:val="240"/>
          <w:marBottom w:val="0"/>
          <w:divBdr>
            <w:top w:val="none" w:sz="0" w:space="0" w:color="auto"/>
            <w:left w:val="none" w:sz="0" w:space="0" w:color="auto"/>
            <w:bottom w:val="none" w:sz="0" w:space="0" w:color="auto"/>
            <w:right w:val="none" w:sz="0" w:space="0" w:color="auto"/>
          </w:divBdr>
        </w:div>
        <w:div w:id="359403941">
          <w:marLeft w:val="0"/>
          <w:marRight w:val="0"/>
          <w:marTop w:val="240"/>
          <w:marBottom w:val="0"/>
          <w:divBdr>
            <w:top w:val="none" w:sz="0" w:space="0" w:color="auto"/>
            <w:left w:val="none" w:sz="0" w:space="0" w:color="auto"/>
            <w:bottom w:val="none" w:sz="0" w:space="0" w:color="auto"/>
            <w:right w:val="none" w:sz="0" w:space="0" w:color="auto"/>
          </w:divBdr>
        </w:div>
        <w:div w:id="91397">
          <w:marLeft w:val="0"/>
          <w:marRight w:val="0"/>
          <w:marTop w:val="240"/>
          <w:marBottom w:val="0"/>
          <w:divBdr>
            <w:top w:val="none" w:sz="0" w:space="0" w:color="auto"/>
            <w:left w:val="none" w:sz="0" w:space="0" w:color="auto"/>
            <w:bottom w:val="none" w:sz="0" w:space="0" w:color="auto"/>
            <w:right w:val="none" w:sz="0" w:space="0" w:color="auto"/>
          </w:divBdr>
        </w:div>
        <w:div w:id="628635678">
          <w:marLeft w:val="0"/>
          <w:marRight w:val="0"/>
          <w:marTop w:val="240"/>
          <w:marBottom w:val="0"/>
          <w:divBdr>
            <w:top w:val="none" w:sz="0" w:space="0" w:color="auto"/>
            <w:left w:val="none" w:sz="0" w:space="0" w:color="auto"/>
            <w:bottom w:val="none" w:sz="0" w:space="0" w:color="auto"/>
            <w:right w:val="none" w:sz="0" w:space="0" w:color="auto"/>
          </w:divBdr>
        </w:div>
        <w:div w:id="2032605599">
          <w:marLeft w:val="0"/>
          <w:marRight w:val="0"/>
          <w:marTop w:val="240"/>
          <w:marBottom w:val="0"/>
          <w:divBdr>
            <w:top w:val="none" w:sz="0" w:space="0" w:color="auto"/>
            <w:left w:val="none" w:sz="0" w:space="0" w:color="auto"/>
            <w:bottom w:val="none" w:sz="0" w:space="0" w:color="auto"/>
            <w:right w:val="none" w:sz="0" w:space="0" w:color="auto"/>
          </w:divBdr>
        </w:div>
        <w:div w:id="1989281543">
          <w:marLeft w:val="0"/>
          <w:marRight w:val="0"/>
          <w:marTop w:val="240"/>
          <w:marBottom w:val="0"/>
          <w:divBdr>
            <w:top w:val="none" w:sz="0" w:space="0" w:color="auto"/>
            <w:left w:val="none" w:sz="0" w:space="0" w:color="auto"/>
            <w:bottom w:val="none" w:sz="0" w:space="0" w:color="auto"/>
            <w:right w:val="none" w:sz="0" w:space="0" w:color="auto"/>
          </w:divBdr>
        </w:div>
        <w:div w:id="343820834">
          <w:marLeft w:val="0"/>
          <w:marRight w:val="0"/>
          <w:marTop w:val="240"/>
          <w:marBottom w:val="0"/>
          <w:divBdr>
            <w:top w:val="none" w:sz="0" w:space="0" w:color="auto"/>
            <w:left w:val="none" w:sz="0" w:space="0" w:color="auto"/>
            <w:bottom w:val="none" w:sz="0" w:space="0" w:color="auto"/>
            <w:right w:val="none" w:sz="0" w:space="0" w:color="auto"/>
          </w:divBdr>
        </w:div>
        <w:div w:id="175002438">
          <w:marLeft w:val="0"/>
          <w:marRight w:val="0"/>
          <w:marTop w:val="240"/>
          <w:marBottom w:val="0"/>
          <w:divBdr>
            <w:top w:val="none" w:sz="0" w:space="0" w:color="auto"/>
            <w:left w:val="none" w:sz="0" w:space="0" w:color="auto"/>
            <w:bottom w:val="none" w:sz="0" w:space="0" w:color="auto"/>
            <w:right w:val="none" w:sz="0" w:space="0" w:color="auto"/>
          </w:divBdr>
        </w:div>
        <w:div w:id="1388144600">
          <w:marLeft w:val="0"/>
          <w:marRight w:val="0"/>
          <w:marTop w:val="240"/>
          <w:marBottom w:val="0"/>
          <w:divBdr>
            <w:top w:val="none" w:sz="0" w:space="0" w:color="auto"/>
            <w:left w:val="none" w:sz="0" w:space="0" w:color="auto"/>
            <w:bottom w:val="none" w:sz="0" w:space="0" w:color="auto"/>
            <w:right w:val="none" w:sz="0" w:space="0" w:color="auto"/>
          </w:divBdr>
        </w:div>
        <w:div w:id="47579161">
          <w:marLeft w:val="0"/>
          <w:marRight w:val="0"/>
          <w:marTop w:val="240"/>
          <w:marBottom w:val="0"/>
          <w:divBdr>
            <w:top w:val="none" w:sz="0" w:space="0" w:color="auto"/>
            <w:left w:val="none" w:sz="0" w:space="0" w:color="auto"/>
            <w:bottom w:val="none" w:sz="0" w:space="0" w:color="auto"/>
            <w:right w:val="none" w:sz="0" w:space="0" w:color="auto"/>
          </w:divBdr>
        </w:div>
        <w:div w:id="1045445266">
          <w:marLeft w:val="0"/>
          <w:marRight w:val="0"/>
          <w:marTop w:val="240"/>
          <w:marBottom w:val="0"/>
          <w:divBdr>
            <w:top w:val="none" w:sz="0" w:space="0" w:color="auto"/>
            <w:left w:val="none" w:sz="0" w:space="0" w:color="auto"/>
            <w:bottom w:val="none" w:sz="0" w:space="0" w:color="auto"/>
            <w:right w:val="none" w:sz="0" w:space="0" w:color="auto"/>
          </w:divBdr>
        </w:div>
        <w:div w:id="211312236">
          <w:marLeft w:val="0"/>
          <w:marRight w:val="0"/>
          <w:marTop w:val="240"/>
          <w:marBottom w:val="0"/>
          <w:divBdr>
            <w:top w:val="none" w:sz="0" w:space="0" w:color="auto"/>
            <w:left w:val="none" w:sz="0" w:space="0" w:color="auto"/>
            <w:bottom w:val="none" w:sz="0" w:space="0" w:color="auto"/>
            <w:right w:val="none" w:sz="0" w:space="0" w:color="auto"/>
          </w:divBdr>
        </w:div>
        <w:div w:id="2107384305">
          <w:marLeft w:val="0"/>
          <w:marRight w:val="0"/>
          <w:marTop w:val="240"/>
          <w:marBottom w:val="0"/>
          <w:divBdr>
            <w:top w:val="none" w:sz="0" w:space="0" w:color="auto"/>
            <w:left w:val="none" w:sz="0" w:space="0" w:color="auto"/>
            <w:bottom w:val="none" w:sz="0" w:space="0" w:color="auto"/>
            <w:right w:val="none" w:sz="0" w:space="0" w:color="auto"/>
          </w:divBdr>
        </w:div>
        <w:div w:id="489715842">
          <w:marLeft w:val="0"/>
          <w:marRight w:val="0"/>
          <w:marTop w:val="240"/>
          <w:marBottom w:val="0"/>
          <w:divBdr>
            <w:top w:val="none" w:sz="0" w:space="0" w:color="auto"/>
            <w:left w:val="none" w:sz="0" w:space="0" w:color="auto"/>
            <w:bottom w:val="none" w:sz="0" w:space="0" w:color="auto"/>
            <w:right w:val="none" w:sz="0" w:space="0" w:color="auto"/>
          </w:divBdr>
        </w:div>
        <w:div w:id="781537867">
          <w:marLeft w:val="0"/>
          <w:marRight w:val="0"/>
          <w:marTop w:val="240"/>
          <w:marBottom w:val="0"/>
          <w:divBdr>
            <w:top w:val="none" w:sz="0" w:space="0" w:color="auto"/>
            <w:left w:val="none" w:sz="0" w:space="0" w:color="auto"/>
            <w:bottom w:val="none" w:sz="0" w:space="0" w:color="auto"/>
            <w:right w:val="none" w:sz="0" w:space="0" w:color="auto"/>
          </w:divBdr>
        </w:div>
        <w:div w:id="1660577786">
          <w:marLeft w:val="0"/>
          <w:marRight w:val="0"/>
          <w:marTop w:val="240"/>
          <w:marBottom w:val="0"/>
          <w:divBdr>
            <w:top w:val="none" w:sz="0" w:space="0" w:color="auto"/>
            <w:left w:val="none" w:sz="0" w:space="0" w:color="auto"/>
            <w:bottom w:val="none" w:sz="0" w:space="0" w:color="auto"/>
            <w:right w:val="none" w:sz="0" w:space="0" w:color="auto"/>
          </w:divBdr>
        </w:div>
        <w:div w:id="54353245">
          <w:marLeft w:val="0"/>
          <w:marRight w:val="0"/>
          <w:marTop w:val="240"/>
          <w:marBottom w:val="0"/>
          <w:divBdr>
            <w:top w:val="none" w:sz="0" w:space="0" w:color="auto"/>
            <w:left w:val="none" w:sz="0" w:space="0" w:color="auto"/>
            <w:bottom w:val="none" w:sz="0" w:space="0" w:color="auto"/>
            <w:right w:val="none" w:sz="0" w:space="0" w:color="auto"/>
          </w:divBdr>
        </w:div>
        <w:div w:id="1595477846">
          <w:marLeft w:val="0"/>
          <w:marRight w:val="0"/>
          <w:marTop w:val="240"/>
          <w:marBottom w:val="0"/>
          <w:divBdr>
            <w:top w:val="none" w:sz="0" w:space="0" w:color="auto"/>
            <w:left w:val="none" w:sz="0" w:space="0" w:color="auto"/>
            <w:bottom w:val="none" w:sz="0" w:space="0" w:color="auto"/>
            <w:right w:val="none" w:sz="0" w:space="0" w:color="auto"/>
          </w:divBdr>
        </w:div>
        <w:div w:id="1594775158">
          <w:marLeft w:val="0"/>
          <w:marRight w:val="0"/>
          <w:marTop w:val="240"/>
          <w:marBottom w:val="0"/>
          <w:divBdr>
            <w:top w:val="none" w:sz="0" w:space="0" w:color="auto"/>
            <w:left w:val="none" w:sz="0" w:space="0" w:color="auto"/>
            <w:bottom w:val="none" w:sz="0" w:space="0" w:color="auto"/>
            <w:right w:val="none" w:sz="0" w:space="0" w:color="auto"/>
          </w:divBdr>
        </w:div>
        <w:div w:id="52854413">
          <w:marLeft w:val="0"/>
          <w:marRight w:val="0"/>
          <w:marTop w:val="240"/>
          <w:marBottom w:val="0"/>
          <w:divBdr>
            <w:top w:val="none" w:sz="0" w:space="0" w:color="auto"/>
            <w:left w:val="none" w:sz="0" w:space="0" w:color="auto"/>
            <w:bottom w:val="none" w:sz="0" w:space="0" w:color="auto"/>
            <w:right w:val="none" w:sz="0" w:space="0" w:color="auto"/>
          </w:divBdr>
        </w:div>
        <w:div w:id="425613634">
          <w:marLeft w:val="0"/>
          <w:marRight w:val="0"/>
          <w:marTop w:val="240"/>
          <w:marBottom w:val="0"/>
          <w:divBdr>
            <w:top w:val="none" w:sz="0" w:space="0" w:color="auto"/>
            <w:left w:val="none" w:sz="0" w:space="0" w:color="auto"/>
            <w:bottom w:val="none" w:sz="0" w:space="0" w:color="auto"/>
            <w:right w:val="none" w:sz="0" w:space="0" w:color="auto"/>
          </w:divBdr>
        </w:div>
        <w:div w:id="1577662540">
          <w:marLeft w:val="0"/>
          <w:marRight w:val="0"/>
          <w:marTop w:val="240"/>
          <w:marBottom w:val="0"/>
          <w:divBdr>
            <w:top w:val="none" w:sz="0" w:space="0" w:color="auto"/>
            <w:left w:val="none" w:sz="0" w:space="0" w:color="auto"/>
            <w:bottom w:val="none" w:sz="0" w:space="0" w:color="auto"/>
            <w:right w:val="none" w:sz="0" w:space="0" w:color="auto"/>
          </w:divBdr>
        </w:div>
        <w:div w:id="1221676161">
          <w:marLeft w:val="0"/>
          <w:marRight w:val="0"/>
          <w:marTop w:val="240"/>
          <w:marBottom w:val="0"/>
          <w:divBdr>
            <w:top w:val="none" w:sz="0" w:space="0" w:color="auto"/>
            <w:left w:val="none" w:sz="0" w:space="0" w:color="auto"/>
            <w:bottom w:val="none" w:sz="0" w:space="0" w:color="auto"/>
            <w:right w:val="none" w:sz="0" w:space="0" w:color="auto"/>
          </w:divBdr>
        </w:div>
        <w:div w:id="307364860">
          <w:marLeft w:val="0"/>
          <w:marRight w:val="0"/>
          <w:marTop w:val="240"/>
          <w:marBottom w:val="0"/>
          <w:divBdr>
            <w:top w:val="none" w:sz="0" w:space="0" w:color="auto"/>
            <w:left w:val="none" w:sz="0" w:space="0" w:color="auto"/>
            <w:bottom w:val="none" w:sz="0" w:space="0" w:color="auto"/>
            <w:right w:val="none" w:sz="0" w:space="0" w:color="auto"/>
          </w:divBdr>
        </w:div>
        <w:div w:id="1911302867">
          <w:marLeft w:val="0"/>
          <w:marRight w:val="0"/>
          <w:marTop w:val="240"/>
          <w:marBottom w:val="0"/>
          <w:divBdr>
            <w:top w:val="none" w:sz="0" w:space="0" w:color="auto"/>
            <w:left w:val="none" w:sz="0" w:space="0" w:color="auto"/>
            <w:bottom w:val="none" w:sz="0" w:space="0" w:color="auto"/>
            <w:right w:val="none" w:sz="0" w:space="0" w:color="auto"/>
          </w:divBdr>
        </w:div>
        <w:div w:id="1903590101">
          <w:marLeft w:val="0"/>
          <w:marRight w:val="0"/>
          <w:marTop w:val="240"/>
          <w:marBottom w:val="0"/>
          <w:divBdr>
            <w:top w:val="none" w:sz="0" w:space="0" w:color="auto"/>
            <w:left w:val="none" w:sz="0" w:space="0" w:color="auto"/>
            <w:bottom w:val="none" w:sz="0" w:space="0" w:color="auto"/>
            <w:right w:val="none" w:sz="0" w:space="0" w:color="auto"/>
          </w:divBdr>
        </w:div>
        <w:div w:id="2002732091">
          <w:marLeft w:val="0"/>
          <w:marRight w:val="0"/>
          <w:marTop w:val="240"/>
          <w:marBottom w:val="0"/>
          <w:divBdr>
            <w:top w:val="none" w:sz="0" w:space="0" w:color="auto"/>
            <w:left w:val="none" w:sz="0" w:space="0" w:color="auto"/>
            <w:bottom w:val="none" w:sz="0" w:space="0" w:color="auto"/>
            <w:right w:val="none" w:sz="0" w:space="0" w:color="auto"/>
          </w:divBdr>
        </w:div>
        <w:div w:id="497424071">
          <w:marLeft w:val="0"/>
          <w:marRight w:val="0"/>
          <w:marTop w:val="240"/>
          <w:marBottom w:val="0"/>
          <w:divBdr>
            <w:top w:val="none" w:sz="0" w:space="0" w:color="auto"/>
            <w:left w:val="none" w:sz="0" w:space="0" w:color="auto"/>
            <w:bottom w:val="none" w:sz="0" w:space="0" w:color="auto"/>
            <w:right w:val="none" w:sz="0" w:space="0" w:color="auto"/>
          </w:divBdr>
        </w:div>
        <w:div w:id="1791512080">
          <w:marLeft w:val="0"/>
          <w:marRight w:val="0"/>
          <w:marTop w:val="240"/>
          <w:marBottom w:val="0"/>
          <w:divBdr>
            <w:top w:val="none" w:sz="0" w:space="0" w:color="auto"/>
            <w:left w:val="none" w:sz="0" w:space="0" w:color="auto"/>
            <w:bottom w:val="none" w:sz="0" w:space="0" w:color="auto"/>
            <w:right w:val="none" w:sz="0" w:space="0" w:color="auto"/>
          </w:divBdr>
        </w:div>
        <w:div w:id="1695809933">
          <w:marLeft w:val="0"/>
          <w:marRight w:val="0"/>
          <w:marTop w:val="240"/>
          <w:marBottom w:val="0"/>
          <w:divBdr>
            <w:top w:val="none" w:sz="0" w:space="0" w:color="auto"/>
            <w:left w:val="none" w:sz="0" w:space="0" w:color="auto"/>
            <w:bottom w:val="none" w:sz="0" w:space="0" w:color="auto"/>
            <w:right w:val="none" w:sz="0" w:space="0" w:color="auto"/>
          </w:divBdr>
        </w:div>
        <w:div w:id="279799670">
          <w:marLeft w:val="0"/>
          <w:marRight w:val="0"/>
          <w:marTop w:val="240"/>
          <w:marBottom w:val="0"/>
          <w:divBdr>
            <w:top w:val="none" w:sz="0" w:space="0" w:color="auto"/>
            <w:left w:val="none" w:sz="0" w:space="0" w:color="auto"/>
            <w:bottom w:val="none" w:sz="0" w:space="0" w:color="auto"/>
            <w:right w:val="none" w:sz="0" w:space="0" w:color="auto"/>
          </w:divBdr>
        </w:div>
        <w:div w:id="938220386">
          <w:marLeft w:val="0"/>
          <w:marRight w:val="0"/>
          <w:marTop w:val="240"/>
          <w:marBottom w:val="0"/>
          <w:divBdr>
            <w:top w:val="none" w:sz="0" w:space="0" w:color="auto"/>
            <w:left w:val="none" w:sz="0" w:space="0" w:color="auto"/>
            <w:bottom w:val="none" w:sz="0" w:space="0" w:color="auto"/>
            <w:right w:val="none" w:sz="0" w:space="0" w:color="auto"/>
          </w:divBdr>
        </w:div>
        <w:div w:id="336154219">
          <w:marLeft w:val="0"/>
          <w:marRight w:val="0"/>
          <w:marTop w:val="240"/>
          <w:marBottom w:val="0"/>
          <w:divBdr>
            <w:top w:val="none" w:sz="0" w:space="0" w:color="auto"/>
            <w:left w:val="none" w:sz="0" w:space="0" w:color="auto"/>
            <w:bottom w:val="none" w:sz="0" w:space="0" w:color="auto"/>
            <w:right w:val="none" w:sz="0" w:space="0" w:color="auto"/>
          </w:divBdr>
        </w:div>
        <w:div w:id="1948854443">
          <w:marLeft w:val="0"/>
          <w:marRight w:val="0"/>
          <w:marTop w:val="240"/>
          <w:marBottom w:val="0"/>
          <w:divBdr>
            <w:top w:val="none" w:sz="0" w:space="0" w:color="auto"/>
            <w:left w:val="none" w:sz="0" w:space="0" w:color="auto"/>
            <w:bottom w:val="none" w:sz="0" w:space="0" w:color="auto"/>
            <w:right w:val="none" w:sz="0" w:space="0" w:color="auto"/>
          </w:divBdr>
        </w:div>
        <w:div w:id="717705697">
          <w:marLeft w:val="0"/>
          <w:marRight w:val="0"/>
          <w:marTop w:val="240"/>
          <w:marBottom w:val="0"/>
          <w:divBdr>
            <w:top w:val="none" w:sz="0" w:space="0" w:color="auto"/>
            <w:left w:val="none" w:sz="0" w:space="0" w:color="auto"/>
            <w:bottom w:val="none" w:sz="0" w:space="0" w:color="auto"/>
            <w:right w:val="none" w:sz="0" w:space="0" w:color="auto"/>
          </w:divBdr>
        </w:div>
      </w:divsChild>
    </w:div>
    <w:div w:id="877083433">
      <w:bodyDiv w:val="1"/>
      <w:marLeft w:val="0"/>
      <w:marRight w:val="0"/>
      <w:marTop w:val="0"/>
      <w:marBottom w:val="0"/>
      <w:divBdr>
        <w:top w:val="none" w:sz="0" w:space="0" w:color="auto"/>
        <w:left w:val="none" w:sz="0" w:space="0" w:color="auto"/>
        <w:bottom w:val="none" w:sz="0" w:space="0" w:color="auto"/>
        <w:right w:val="none" w:sz="0" w:space="0" w:color="auto"/>
      </w:divBdr>
      <w:divsChild>
        <w:div w:id="452287724">
          <w:marLeft w:val="-225"/>
          <w:marRight w:val="-225"/>
          <w:marTop w:val="0"/>
          <w:marBottom w:val="0"/>
          <w:divBdr>
            <w:top w:val="none" w:sz="0" w:space="0" w:color="auto"/>
            <w:left w:val="none" w:sz="0" w:space="0" w:color="auto"/>
            <w:bottom w:val="none" w:sz="0" w:space="0" w:color="auto"/>
            <w:right w:val="none" w:sz="0" w:space="0" w:color="auto"/>
          </w:divBdr>
          <w:divsChild>
            <w:div w:id="1881045148">
              <w:marLeft w:val="0"/>
              <w:marRight w:val="0"/>
              <w:marTop w:val="0"/>
              <w:marBottom w:val="0"/>
              <w:divBdr>
                <w:top w:val="none" w:sz="0" w:space="0" w:color="auto"/>
                <w:left w:val="none" w:sz="0" w:space="0" w:color="auto"/>
                <w:bottom w:val="none" w:sz="0" w:space="0" w:color="auto"/>
                <w:right w:val="none" w:sz="0" w:space="0" w:color="auto"/>
              </w:divBdr>
              <w:divsChild>
                <w:div w:id="1765688671">
                  <w:marLeft w:val="0"/>
                  <w:marRight w:val="0"/>
                  <w:marTop w:val="0"/>
                  <w:marBottom w:val="0"/>
                  <w:divBdr>
                    <w:top w:val="none" w:sz="0" w:space="0" w:color="auto"/>
                    <w:left w:val="none" w:sz="0" w:space="0" w:color="auto"/>
                    <w:bottom w:val="none" w:sz="0" w:space="0" w:color="auto"/>
                    <w:right w:val="none" w:sz="0" w:space="0" w:color="auto"/>
                  </w:divBdr>
                  <w:divsChild>
                    <w:div w:id="1403480217">
                      <w:marLeft w:val="-225"/>
                      <w:marRight w:val="-225"/>
                      <w:marTop w:val="0"/>
                      <w:marBottom w:val="0"/>
                      <w:divBdr>
                        <w:top w:val="none" w:sz="0" w:space="0" w:color="auto"/>
                        <w:left w:val="none" w:sz="0" w:space="0" w:color="auto"/>
                        <w:bottom w:val="none" w:sz="0" w:space="0" w:color="auto"/>
                        <w:right w:val="none" w:sz="0" w:space="0" w:color="auto"/>
                      </w:divBdr>
                      <w:divsChild>
                        <w:div w:id="1269120523">
                          <w:marLeft w:val="0"/>
                          <w:marRight w:val="0"/>
                          <w:marTop w:val="0"/>
                          <w:marBottom w:val="0"/>
                          <w:divBdr>
                            <w:top w:val="none" w:sz="0" w:space="0" w:color="auto"/>
                            <w:left w:val="none" w:sz="0" w:space="0" w:color="auto"/>
                            <w:bottom w:val="none" w:sz="0" w:space="0" w:color="auto"/>
                            <w:right w:val="none" w:sz="0" w:space="0" w:color="auto"/>
                          </w:divBdr>
                          <w:divsChild>
                            <w:div w:id="418335571">
                              <w:marLeft w:val="0"/>
                              <w:marRight w:val="0"/>
                              <w:marTop w:val="0"/>
                              <w:marBottom w:val="0"/>
                              <w:divBdr>
                                <w:top w:val="none" w:sz="0" w:space="0" w:color="auto"/>
                                <w:left w:val="none" w:sz="0" w:space="0" w:color="auto"/>
                                <w:bottom w:val="none" w:sz="0" w:space="0" w:color="auto"/>
                                <w:right w:val="none" w:sz="0" w:space="0" w:color="auto"/>
                              </w:divBdr>
                              <w:divsChild>
                                <w:div w:id="924454756">
                                  <w:marLeft w:val="0"/>
                                  <w:marRight w:val="0"/>
                                  <w:marTop w:val="0"/>
                                  <w:marBottom w:val="0"/>
                                  <w:divBdr>
                                    <w:top w:val="none" w:sz="0" w:space="0" w:color="auto"/>
                                    <w:left w:val="none" w:sz="0" w:space="0" w:color="auto"/>
                                    <w:bottom w:val="none" w:sz="0" w:space="0" w:color="auto"/>
                                    <w:right w:val="none" w:sz="0" w:space="0" w:color="auto"/>
                                  </w:divBdr>
                                </w:div>
                                <w:div w:id="2075737210">
                                  <w:marLeft w:val="0"/>
                                  <w:marRight w:val="0"/>
                                  <w:marTop w:val="0"/>
                                  <w:marBottom w:val="0"/>
                                  <w:divBdr>
                                    <w:top w:val="none" w:sz="0" w:space="0" w:color="auto"/>
                                    <w:left w:val="none" w:sz="0" w:space="0" w:color="auto"/>
                                    <w:bottom w:val="none" w:sz="0" w:space="0" w:color="auto"/>
                                    <w:right w:val="none" w:sz="0" w:space="0" w:color="auto"/>
                                  </w:divBdr>
                                  <w:divsChild>
                                    <w:div w:id="149831208">
                                      <w:marLeft w:val="0"/>
                                      <w:marRight w:val="0"/>
                                      <w:marTop w:val="240"/>
                                      <w:marBottom w:val="0"/>
                                      <w:divBdr>
                                        <w:top w:val="none" w:sz="0" w:space="0" w:color="auto"/>
                                        <w:left w:val="none" w:sz="0" w:space="0" w:color="auto"/>
                                        <w:bottom w:val="none" w:sz="0" w:space="0" w:color="auto"/>
                                        <w:right w:val="none" w:sz="0" w:space="0" w:color="auto"/>
                                      </w:divBdr>
                                    </w:div>
                                    <w:div w:id="583419766">
                                      <w:marLeft w:val="0"/>
                                      <w:marRight w:val="0"/>
                                      <w:marTop w:val="240"/>
                                      <w:marBottom w:val="0"/>
                                      <w:divBdr>
                                        <w:top w:val="none" w:sz="0" w:space="0" w:color="auto"/>
                                        <w:left w:val="none" w:sz="0" w:space="0" w:color="auto"/>
                                        <w:bottom w:val="none" w:sz="0" w:space="0" w:color="auto"/>
                                        <w:right w:val="none" w:sz="0" w:space="0" w:color="auto"/>
                                      </w:divBdr>
                                    </w:div>
                                    <w:div w:id="588006079">
                                      <w:marLeft w:val="0"/>
                                      <w:marRight w:val="0"/>
                                      <w:marTop w:val="240"/>
                                      <w:marBottom w:val="0"/>
                                      <w:divBdr>
                                        <w:top w:val="none" w:sz="0" w:space="0" w:color="auto"/>
                                        <w:left w:val="none" w:sz="0" w:space="0" w:color="auto"/>
                                        <w:bottom w:val="none" w:sz="0" w:space="0" w:color="auto"/>
                                        <w:right w:val="none" w:sz="0" w:space="0" w:color="auto"/>
                                      </w:divBdr>
                                    </w:div>
                                    <w:div w:id="1155147512">
                                      <w:marLeft w:val="0"/>
                                      <w:marRight w:val="0"/>
                                      <w:marTop w:val="240"/>
                                      <w:marBottom w:val="0"/>
                                      <w:divBdr>
                                        <w:top w:val="none" w:sz="0" w:space="0" w:color="auto"/>
                                        <w:left w:val="none" w:sz="0" w:space="0" w:color="auto"/>
                                        <w:bottom w:val="none" w:sz="0" w:space="0" w:color="auto"/>
                                        <w:right w:val="none" w:sz="0" w:space="0" w:color="auto"/>
                                      </w:divBdr>
                                    </w:div>
                                    <w:div w:id="381294232">
                                      <w:marLeft w:val="0"/>
                                      <w:marRight w:val="0"/>
                                      <w:marTop w:val="240"/>
                                      <w:marBottom w:val="0"/>
                                      <w:divBdr>
                                        <w:top w:val="none" w:sz="0" w:space="0" w:color="auto"/>
                                        <w:left w:val="none" w:sz="0" w:space="0" w:color="auto"/>
                                        <w:bottom w:val="none" w:sz="0" w:space="0" w:color="auto"/>
                                        <w:right w:val="none" w:sz="0" w:space="0" w:color="auto"/>
                                      </w:divBdr>
                                    </w:div>
                                    <w:div w:id="1230073097">
                                      <w:marLeft w:val="0"/>
                                      <w:marRight w:val="0"/>
                                      <w:marTop w:val="240"/>
                                      <w:marBottom w:val="0"/>
                                      <w:divBdr>
                                        <w:top w:val="none" w:sz="0" w:space="0" w:color="auto"/>
                                        <w:left w:val="none" w:sz="0" w:space="0" w:color="auto"/>
                                        <w:bottom w:val="none" w:sz="0" w:space="0" w:color="auto"/>
                                        <w:right w:val="none" w:sz="0" w:space="0" w:color="auto"/>
                                      </w:divBdr>
                                    </w:div>
                                    <w:div w:id="427164532">
                                      <w:marLeft w:val="0"/>
                                      <w:marRight w:val="0"/>
                                      <w:marTop w:val="240"/>
                                      <w:marBottom w:val="0"/>
                                      <w:divBdr>
                                        <w:top w:val="none" w:sz="0" w:space="0" w:color="auto"/>
                                        <w:left w:val="none" w:sz="0" w:space="0" w:color="auto"/>
                                        <w:bottom w:val="none" w:sz="0" w:space="0" w:color="auto"/>
                                        <w:right w:val="none" w:sz="0" w:space="0" w:color="auto"/>
                                      </w:divBdr>
                                    </w:div>
                                    <w:div w:id="306982306">
                                      <w:marLeft w:val="0"/>
                                      <w:marRight w:val="0"/>
                                      <w:marTop w:val="240"/>
                                      <w:marBottom w:val="0"/>
                                      <w:divBdr>
                                        <w:top w:val="none" w:sz="0" w:space="0" w:color="auto"/>
                                        <w:left w:val="none" w:sz="0" w:space="0" w:color="auto"/>
                                        <w:bottom w:val="none" w:sz="0" w:space="0" w:color="auto"/>
                                        <w:right w:val="none" w:sz="0" w:space="0" w:color="auto"/>
                                      </w:divBdr>
                                    </w:div>
                                    <w:div w:id="1105421052">
                                      <w:marLeft w:val="0"/>
                                      <w:marRight w:val="0"/>
                                      <w:marTop w:val="240"/>
                                      <w:marBottom w:val="0"/>
                                      <w:divBdr>
                                        <w:top w:val="none" w:sz="0" w:space="0" w:color="auto"/>
                                        <w:left w:val="none" w:sz="0" w:space="0" w:color="auto"/>
                                        <w:bottom w:val="none" w:sz="0" w:space="0" w:color="auto"/>
                                        <w:right w:val="none" w:sz="0" w:space="0" w:color="auto"/>
                                      </w:divBdr>
                                    </w:div>
                                    <w:div w:id="311761274">
                                      <w:marLeft w:val="0"/>
                                      <w:marRight w:val="0"/>
                                      <w:marTop w:val="240"/>
                                      <w:marBottom w:val="0"/>
                                      <w:divBdr>
                                        <w:top w:val="none" w:sz="0" w:space="0" w:color="auto"/>
                                        <w:left w:val="none" w:sz="0" w:space="0" w:color="auto"/>
                                        <w:bottom w:val="none" w:sz="0" w:space="0" w:color="auto"/>
                                        <w:right w:val="none" w:sz="0" w:space="0" w:color="auto"/>
                                      </w:divBdr>
                                    </w:div>
                                    <w:div w:id="1674458202">
                                      <w:marLeft w:val="0"/>
                                      <w:marRight w:val="0"/>
                                      <w:marTop w:val="240"/>
                                      <w:marBottom w:val="0"/>
                                      <w:divBdr>
                                        <w:top w:val="none" w:sz="0" w:space="0" w:color="auto"/>
                                        <w:left w:val="none" w:sz="0" w:space="0" w:color="auto"/>
                                        <w:bottom w:val="none" w:sz="0" w:space="0" w:color="auto"/>
                                        <w:right w:val="none" w:sz="0" w:space="0" w:color="auto"/>
                                      </w:divBdr>
                                    </w:div>
                                    <w:div w:id="133185467">
                                      <w:marLeft w:val="0"/>
                                      <w:marRight w:val="0"/>
                                      <w:marTop w:val="240"/>
                                      <w:marBottom w:val="0"/>
                                      <w:divBdr>
                                        <w:top w:val="none" w:sz="0" w:space="0" w:color="auto"/>
                                        <w:left w:val="none" w:sz="0" w:space="0" w:color="auto"/>
                                        <w:bottom w:val="none" w:sz="0" w:space="0" w:color="auto"/>
                                        <w:right w:val="none" w:sz="0" w:space="0" w:color="auto"/>
                                      </w:divBdr>
                                    </w:div>
                                    <w:div w:id="295067101">
                                      <w:marLeft w:val="0"/>
                                      <w:marRight w:val="0"/>
                                      <w:marTop w:val="240"/>
                                      <w:marBottom w:val="0"/>
                                      <w:divBdr>
                                        <w:top w:val="none" w:sz="0" w:space="0" w:color="auto"/>
                                        <w:left w:val="none" w:sz="0" w:space="0" w:color="auto"/>
                                        <w:bottom w:val="none" w:sz="0" w:space="0" w:color="auto"/>
                                        <w:right w:val="none" w:sz="0" w:space="0" w:color="auto"/>
                                      </w:divBdr>
                                    </w:div>
                                    <w:div w:id="259948426">
                                      <w:marLeft w:val="0"/>
                                      <w:marRight w:val="0"/>
                                      <w:marTop w:val="240"/>
                                      <w:marBottom w:val="0"/>
                                      <w:divBdr>
                                        <w:top w:val="none" w:sz="0" w:space="0" w:color="auto"/>
                                        <w:left w:val="none" w:sz="0" w:space="0" w:color="auto"/>
                                        <w:bottom w:val="none" w:sz="0" w:space="0" w:color="auto"/>
                                        <w:right w:val="none" w:sz="0" w:space="0" w:color="auto"/>
                                      </w:divBdr>
                                    </w:div>
                                    <w:div w:id="2058620408">
                                      <w:marLeft w:val="0"/>
                                      <w:marRight w:val="0"/>
                                      <w:marTop w:val="240"/>
                                      <w:marBottom w:val="0"/>
                                      <w:divBdr>
                                        <w:top w:val="none" w:sz="0" w:space="0" w:color="auto"/>
                                        <w:left w:val="none" w:sz="0" w:space="0" w:color="auto"/>
                                        <w:bottom w:val="none" w:sz="0" w:space="0" w:color="auto"/>
                                        <w:right w:val="none" w:sz="0" w:space="0" w:color="auto"/>
                                      </w:divBdr>
                                    </w:div>
                                    <w:div w:id="1913540711">
                                      <w:marLeft w:val="0"/>
                                      <w:marRight w:val="0"/>
                                      <w:marTop w:val="240"/>
                                      <w:marBottom w:val="0"/>
                                      <w:divBdr>
                                        <w:top w:val="none" w:sz="0" w:space="0" w:color="auto"/>
                                        <w:left w:val="none" w:sz="0" w:space="0" w:color="auto"/>
                                        <w:bottom w:val="none" w:sz="0" w:space="0" w:color="auto"/>
                                        <w:right w:val="none" w:sz="0" w:space="0" w:color="auto"/>
                                      </w:divBdr>
                                    </w:div>
                                    <w:div w:id="641541190">
                                      <w:marLeft w:val="0"/>
                                      <w:marRight w:val="0"/>
                                      <w:marTop w:val="240"/>
                                      <w:marBottom w:val="0"/>
                                      <w:divBdr>
                                        <w:top w:val="none" w:sz="0" w:space="0" w:color="auto"/>
                                        <w:left w:val="none" w:sz="0" w:space="0" w:color="auto"/>
                                        <w:bottom w:val="none" w:sz="0" w:space="0" w:color="auto"/>
                                        <w:right w:val="none" w:sz="0" w:space="0" w:color="auto"/>
                                      </w:divBdr>
                                    </w:div>
                                    <w:div w:id="521867941">
                                      <w:marLeft w:val="0"/>
                                      <w:marRight w:val="0"/>
                                      <w:marTop w:val="240"/>
                                      <w:marBottom w:val="0"/>
                                      <w:divBdr>
                                        <w:top w:val="none" w:sz="0" w:space="0" w:color="auto"/>
                                        <w:left w:val="none" w:sz="0" w:space="0" w:color="auto"/>
                                        <w:bottom w:val="none" w:sz="0" w:space="0" w:color="auto"/>
                                        <w:right w:val="none" w:sz="0" w:space="0" w:color="auto"/>
                                      </w:divBdr>
                                    </w:div>
                                    <w:div w:id="1488017614">
                                      <w:marLeft w:val="0"/>
                                      <w:marRight w:val="0"/>
                                      <w:marTop w:val="240"/>
                                      <w:marBottom w:val="0"/>
                                      <w:divBdr>
                                        <w:top w:val="none" w:sz="0" w:space="0" w:color="auto"/>
                                        <w:left w:val="none" w:sz="0" w:space="0" w:color="auto"/>
                                        <w:bottom w:val="none" w:sz="0" w:space="0" w:color="auto"/>
                                        <w:right w:val="none" w:sz="0" w:space="0" w:color="auto"/>
                                      </w:divBdr>
                                    </w:div>
                                    <w:div w:id="1774518401">
                                      <w:marLeft w:val="0"/>
                                      <w:marRight w:val="0"/>
                                      <w:marTop w:val="240"/>
                                      <w:marBottom w:val="0"/>
                                      <w:divBdr>
                                        <w:top w:val="none" w:sz="0" w:space="0" w:color="auto"/>
                                        <w:left w:val="none" w:sz="0" w:space="0" w:color="auto"/>
                                        <w:bottom w:val="none" w:sz="0" w:space="0" w:color="auto"/>
                                        <w:right w:val="none" w:sz="0" w:space="0" w:color="auto"/>
                                      </w:divBdr>
                                    </w:div>
                                    <w:div w:id="1447575661">
                                      <w:marLeft w:val="0"/>
                                      <w:marRight w:val="0"/>
                                      <w:marTop w:val="240"/>
                                      <w:marBottom w:val="0"/>
                                      <w:divBdr>
                                        <w:top w:val="none" w:sz="0" w:space="0" w:color="auto"/>
                                        <w:left w:val="none" w:sz="0" w:space="0" w:color="auto"/>
                                        <w:bottom w:val="none" w:sz="0" w:space="0" w:color="auto"/>
                                        <w:right w:val="none" w:sz="0" w:space="0" w:color="auto"/>
                                      </w:divBdr>
                                    </w:div>
                                    <w:div w:id="674305639">
                                      <w:marLeft w:val="0"/>
                                      <w:marRight w:val="0"/>
                                      <w:marTop w:val="240"/>
                                      <w:marBottom w:val="0"/>
                                      <w:divBdr>
                                        <w:top w:val="none" w:sz="0" w:space="0" w:color="auto"/>
                                        <w:left w:val="none" w:sz="0" w:space="0" w:color="auto"/>
                                        <w:bottom w:val="none" w:sz="0" w:space="0" w:color="auto"/>
                                        <w:right w:val="none" w:sz="0" w:space="0" w:color="auto"/>
                                      </w:divBdr>
                                    </w:div>
                                    <w:div w:id="1825007913">
                                      <w:marLeft w:val="0"/>
                                      <w:marRight w:val="0"/>
                                      <w:marTop w:val="240"/>
                                      <w:marBottom w:val="0"/>
                                      <w:divBdr>
                                        <w:top w:val="none" w:sz="0" w:space="0" w:color="auto"/>
                                        <w:left w:val="none" w:sz="0" w:space="0" w:color="auto"/>
                                        <w:bottom w:val="none" w:sz="0" w:space="0" w:color="auto"/>
                                        <w:right w:val="none" w:sz="0" w:space="0" w:color="auto"/>
                                      </w:divBdr>
                                    </w:div>
                                    <w:div w:id="1820614583">
                                      <w:marLeft w:val="0"/>
                                      <w:marRight w:val="0"/>
                                      <w:marTop w:val="240"/>
                                      <w:marBottom w:val="0"/>
                                      <w:divBdr>
                                        <w:top w:val="none" w:sz="0" w:space="0" w:color="auto"/>
                                        <w:left w:val="none" w:sz="0" w:space="0" w:color="auto"/>
                                        <w:bottom w:val="none" w:sz="0" w:space="0" w:color="auto"/>
                                        <w:right w:val="none" w:sz="0" w:space="0" w:color="auto"/>
                                      </w:divBdr>
                                    </w:div>
                                    <w:div w:id="319889926">
                                      <w:marLeft w:val="0"/>
                                      <w:marRight w:val="0"/>
                                      <w:marTop w:val="240"/>
                                      <w:marBottom w:val="0"/>
                                      <w:divBdr>
                                        <w:top w:val="none" w:sz="0" w:space="0" w:color="auto"/>
                                        <w:left w:val="none" w:sz="0" w:space="0" w:color="auto"/>
                                        <w:bottom w:val="none" w:sz="0" w:space="0" w:color="auto"/>
                                        <w:right w:val="none" w:sz="0" w:space="0" w:color="auto"/>
                                      </w:divBdr>
                                    </w:div>
                                    <w:div w:id="1158883100">
                                      <w:marLeft w:val="0"/>
                                      <w:marRight w:val="0"/>
                                      <w:marTop w:val="240"/>
                                      <w:marBottom w:val="0"/>
                                      <w:divBdr>
                                        <w:top w:val="none" w:sz="0" w:space="0" w:color="auto"/>
                                        <w:left w:val="none" w:sz="0" w:space="0" w:color="auto"/>
                                        <w:bottom w:val="none" w:sz="0" w:space="0" w:color="auto"/>
                                        <w:right w:val="none" w:sz="0" w:space="0" w:color="auto"/>
                                      </w:divBdr>
                                    </w:div>
                                    <w:div w:id="1805583744">
                                      <w:marLeft w:val="0"/>
                                      <w:marRight w:val="0"/>
                                      <w:marTop w:val="240"/>
                                      <w:marBottom w:val="0"/>
                                      <w:divBdr>
                                        <w:top w:val="none" w:sz="0" w:space="0" w:color="auto"/>
                                        <w:left w:val="none" w:sz="0" w:space="0" w:color="auto"/>
                                        <w:bottom w:val="none" w:sz="0" w:space="0" w:color="auto"/>
                                        <w:right w:val="none" w:sz="0" w:space="0" w:color="auto"/>
                                      </w:divBdr>
                                    </w:div>
                                    <w:div w:id="232008979">
                                      <w:marLeft w:val="0"/>
                                      <w:marRight w:val="0"/>
                                      <w:marTop w:val="240"/>
                                      <w:marBottom w:val="0"/>
                                      <w:divBdr>
                                        <w:top w:val="none" w:sz="0" w:space="0" w:color="auto"/>
                                        <w:left w:val="none" w:sz="0" w:space="0" w:color="auto"/>
                                        <w:bottom w:val="none" w:sz="0" w:space="0" w:color="auto"/>
                                        <w:right w:val="none" w:sz="0" w:space="0" w:color="auto"/>
                                      </w:divBdr>
                                    </w:div>
                                    <w:div w:id="1470825600">
                                      <w:marLeft w:val="0"/>
                                      <w:marRight w:val="0"/>
                                      <w:marTop w:val="240"/>
                                      <w:marBottom w:val="0"/>
                                      <w:divBdr>
                                        <w:top w:val="none" w:sz="0" w:space="0" w:color="auto"/>
                                        <w:left w:val="none" w:sz="0" w:space="0" w:color="auto"/>
                                        <w:bottom w:val="none" w:sz="0" w:space="0" w:color="auto"/>
                                        <w:right w:val="none" w:sz="0" w:space="0" w:color="auto"/>
                                      </w:divBdr>
                                    </w:div>
                                    <w:div w:id="951131124">
                                      <w:marLeft w:val="0"/>
                                      <w:marRight w:val="0"/>
                                      <w:marTop w:val="240"/>
                                      <w:marBottom w:val="0"/>
                                      <w:divBdr>
                                        <w:top w:val="none" w:sz="0" w:space="0" w:color="auto"/>
                                        <w:left w:val="none" w:sz="0" w:space="0" w:color="auto"/>
                                        <w:bottom w:val="none" w:sz="0" w:space="0" w:color="auto"/>
                                        <w:right w:val="none" w:sz="0" w:space="0" w:color="auto"/>
                                      </w:divBdr>
                                    </w:div>
                                    <w:div w:id="1861624854">
                                      <w:marLeft w:val="0"/>
                                      <w:marRight w:val="0"/>
                                      <w:marTop w:val="240"/>
                                      <w:marBottom w:val="0"/>
                                      <w:divBdr>
                                        <w:top w:val="none" w:sz="0" w:space="0" w:color="auto"/>
                                        <w:left w:val="none" w:sz="0" w:space="0" w:color="auto"/>
                                        <w:bottom w:val="none" w:sz="0" w:space="0" w:color="auto"/>
                                        <w:right w:val="none" w:sz="0" w:space="0" w:color="auto"/>
                                      </w:divBdr>
                                    </w:div>
                                    <w:div w:id="1814717391">
                                      <w:marLeft w:val="0"/>
                                      <w:marRight w:val="0"/>
                                      <w:marTop w:val="240"/>
                                      <w:marBottom w:val="0"/>
                                      <w:divBdr>
                                        <w:top w:val="none" w:sz="0" w:space="0" w:color="auto"/>
                                        <w:left w:val="none" w:sz="0" w:space="0" w:color="auto"/>
                                        <w:bottom w:val="none" w:sz="0" w:space="0" w:color="auto"/>
                                        <w:right w:val="none" w:sz="0" w:space="0" w:color="auto"/>
                                      </w:divBdr>
                                    </w:div>
                                    <w:div w:id="378555207">
                                      <w:marLeft w:val="0"/>
                                      <w:marRight w:val="0"/>
                                      <w:marTop w:val="240"/>
                                      <w:marBottom w:val="0"/>
                                      <w:divBdr>
                                        <w:top w:val="none" w:sz="0" w:space="0" w:color="auto"/>
                                        <w:left w:val="none" w:sz="0" w:space="0" w:color="auto"/>
                                        <w:bottom w:val="none" w:sz="0" w:space="0" w:color="auto"/>
                                        <w:right w:val="none" w:sz="0" w:space="0" w:color="auto"/>
                                      </w:divBdr>
                                    </w:div>
                                    <w:div w:id="312688030">
                                      <w:marLeft w:val="0"/>
                                      <w:marRight w:val="0"/>
                                      <w:marTop w:val="240"/>
                                      <w:marBottom w:val="0"/>
                                      <w:divBdr>
                                        <w:top w:val="none" w:sz="0" w:space="0" w:color="auto"/>
                                        <w:left w:val="none" w:sz="0" w:space="0" w:color="auto"/>
                                        <w:bottom w:val="none" w:sz="0" w:space="0" w:color="auto"/>
                                        <w:right w:val="none" w:sz="0" w:space="0" w:color="auto"/>
                                      </w:divBdr>
                                    </w:div>
                                    <w:div w:id="38631252">
                                      <w:marLeft w:val="0"/>
                                      <w:marRight w:val="0"/>
                                      <w:marTop w:val="240"/>
                                      <w:marBottom w:val="0"/>
                                      <w:divBdr>
                                        <w:top w:val="none" w:sz="0" w:space="0" w:color="auto"/>
                                        <w:left w:val="none" w:sz="0" w:space="0" w:color="auto"/>
                                        <w:bottom w:val="none" w:sz="0" w:space="0" w:color="auto"/>
                                        <w:right w:val="none" w:sz="0" w:space="0" w:color="auto"/>
                                      </w:divBdr>
                                    </w:div>
                                    <w:div w:id="44372709">
                                      <w:marLeft w:val="0"/>
                                      <w:marRight w:val="0"/>
                                      <w:marTop w:val="240"/>
                                      <w:marBottom w:val="0"/>
                                      <w:divBdr>
                                        <w:top w:val="none" w:sz="0" w:space="0" w:color="auto"/>
                                        <w:left w:val="none" w:sz="0" w:space="0" w:color="auto"/>
                                        <w:bottom w:val="none" w:sz="0" w:space="0" w:color="auto"/>
                                        <w:right w:val="none" w:sz="0" w:space="0" w:color="auto"/>
                                      </w:divBdr>
                                    </w:div>
                                    <w:div w:id="1952589158">
                                      <w:marLeft w:val="0"/>
                                      <w:marRight w:val="0"/>
                                      <w:marTop w:val="240"/>
                                      <w:marBottom w:val="0"/>
                                      <w:divBdr>
                                        <w:top w:val="none" w:sz="0" w:space="0" w:color="auto"/>
                                        <w:left w:val="none" w:sz="0" w:space="0" w:color="auto"/>
                                        <w:bottom w:val="none" w:sz="0" w:space="0" w:color="auto"/>
                                        <w:right w:val="none" w:sz="0" w:space="0" w:color="auto"/>
                                      </w:divBdr>
                                    </w:div>
                                    <w:div w:id="1066417616">
                                      <w:marLeft w:val="0"/>
                                      <w:marRight w:val="0"/>
                                      <w:marTop w:val="240"/>
                                      <w:marBottom w:val="0"/>
                                      <w:divBdr>
                                        <w:top w:val="none" w:sz="0" w:space="0" w:color="auto"/>
                                        <w:left w:val="none" w:sz="0" w:space="0" w:color="auto"/>
                                        <w:bottom w:val="none" w:sz="0" w:space="0" w:color="auto"/>
                                        <w:right w:val="none" w:sz="0" w:space="0" w:color="auto"/>
                                      </w:divBdr>
                                    </w:div>
                                    <w:div w:id="1886794159">
                                      <w:marLeft w:val="0"/>
                                      <w:marRight w:val="0"/>
                                      <w:marTop w:val="240"/>
                                      <w:marBottom w:val="0"/>
                                      <w:divBdr>
                                        <w:top w:val="none" w:sz="0" w:space="0" w:color="auto"/>
                                        <w:left w:val="none" w:sz="0" w:space="0" w:color="auto"/>
                                        <w:bottom w:val="none" w:sz="0" w:space="0" w:color="auto"/>
                                        <w:right w:val="none" w:sz="0" w:space="0" w:color="auto"/>
                                      </w:divBdr>
                                    </w:div>
                                    <w:div w:id="443767825">
                                      <w:marLeft w:val="0"/>
                                      <w:marRight w:val="0"/>
                                      <w:marTop w:val="240"/>
                                      <w:marBottom w:val="0"/>
                                      <w:divBdr>
                                        <w:top w:val="none" w:sz="0" w:space="0" w:color="auto"/>
                                        <w:left w:val="none" w:sz="0" w:space="0" w:color="auto"/>
                                        <w:bottom w:val="none" w:sz="0" w:space="0" w:color="auto"/>
                                        <w:right w:val="none" w:sz="0" w:space="0" w:color="auto"/>
                                      </w:divBdr>
                                    </w:div>
                                    <w:div w:id="580412256">
                                      <w:marLeft w:val="0"/>
                                      <w:marRight w:val="0"/>
                                      <w:marTop w:val="240"/>
                                      <w:marBottom w:val="0"/>
                                      <w:divBdr>
                                        <w:top w:val="none" w:sz="0" w:space="0" w:color="auto"/>
                                        <w:left w:val="none" w:sz="0" w:space="0" w:color="auto"/>
                                        <w:bottom w:val="none" w:sz="0" w:space="0" w:color="auto"/>
                                        <w:right w:val="none" w:sz="0" w:space="0" w:color="auto"/>
                                      </w:divBdr>
                                    </w:div>
                                    <w:div w:id="160387743">
                                      <w:marLeft w:val="0"/>
                                      <w:marRight w:val="0"/>
                                      <w:marTop w:val="240"/>
                                      <w:marBottom w:val="0"/>
                                      <w:divBdr>
                                        <w:top w:val="none" w:sz="0" w:space="0" w:color="auto"/>
                                        <w:left w:val="none" w:sz="0" w:space="0" w:color="auto"/>
                                        <w:bottom w:val="none" w:sz="0" w:space="0" w:color="auto"/>
                                        <w:right w:val="none" w:sz="0" w:space="0" w:color="auto"/>
                                      </w:divBdr>
                                    </w:div>
                                    <w:div w:id="1080365727">
                                      <w:marLeft w:val="0"/>
                                      <w:marRight w:val="0"/>
                                      <w:marTop w:val="240"/>
                                      <w:marBottom w:val="0"/>
                                      <w:divBdr>
                                        <w:top w:val="none" w:sz="0" w:space="0" w:color="auto"/>
                                        <w:left w:val="none" w:sz="0" w:space="0" w:color="auto"/>
                                        <w:bottom w:val="none" w:sz="0" w:space="0" w:color="auto"/>
                                        <w:right w:val="none" w:sz="0" w:space="0" w:color="auto"/>
                                      </w:divBdr>
                                    </w:div>
                                    <w:div w:id="1876653841">
                                      <w:marLeft w:val="0"/>
                                      <w:marRight w:val="0"/>
                                      <w:marTop w:val="240"/>
                                      <w:marBottom w:val="0"/>
                                      <w:divBdr>
                                        <w:top w:val="none" w:sz="0" w:space="0" w:color="auto"/>
                                        <w:left w:val="none" w:sz="0" w:space="0" w:color="auto"/>
                                        <w:bottom w:val="none" w:sz="0" w:space="0" w:color="auto"/>
                                        <w:right w:val="none" w:sz="0" w:space="0" w:color="auto"/>
                                      </w:divBdr>
                                    </w:div>
                                    <w:div w:id="31392774">
                                      <w:marLeft w:val="0"/>
                                      <w:marRight w:val="0"/>
                                      <w:marTop w:val="240"/>
                                      <w:marBottom w:val="0"/>
                                      <w:divBdr>
                                        <w:top w:val="none" w:sz="0" w:space="0" w:color="auto"/>
                                        <w:left w:val="none" w:sz="0" w:space="0" w:color="auto"/>
                                        <w:bottom w:val="none" w:sz="0" w:space="0" w:color="auto"/>
                                        <w:right w:val="none" w:sz="0" w:space="0" w:color="auto"/>
                                      </w:divBdr>
                                    </w:div>
                                    <w:div w:id="1543470940">
                                      <w:marLeft w:val="0"/>
                                      <w:marRight w:val="0"/>
                                      <w:marTop w:val="240"/>
                                      <w:marBottom w:val="0"/>
                                      <w:divBdr>
                                        <w:top w:val="none" w:sz="0" w:space="0" w:color="auto"/>
                                        <w:left w:val="none" w:sz="0" w:space="0" w:color="auto"/>
                                        <w:bottom w:val="none" w:sz="0" w:space="0" w:color="auto"/>
                                        <w:right w:val="none" w:sz="0" w:space="0" w:color="auto"/>
                                      </w:divBdr>
                                    </w:div>
                                    <w:div w:id="690030852">
                                      <w:marLeft w:val="0"/>
                                      <w:marRight w:val="0"/>
                                      <w:marTop w:val="240"/>
                                      <w:marBottom w:val="0"/>
                                      <w:divBdr>
                                        <w:top w:val="none" w:sz="0" w:space="0" w:color="auto"/>
                                        <w:left w:val="none" w:sz="0" w:space="0" w:color="auto"/>
                                        <w:bottom w:val="none" w:sz="0" w:space="0" w:color="auto"/>
                                        <w:right w:val="none" w:sz="0" w:space="0" w:color="auto"/>
                                      </w:divBdr>
                                    </w:div>
                                  </w:divsChild>
                                </w:div>
                                <w:div w:id="866411240">
                                  <w:marLeft w:val="0"/>
                                  <w:marRight w:val="0"/>
                                  <w:marTop w:val="0"/>
                                  <w:marBottom w:val="0"/>
                                  <w:divBdr>
                                    <w:top w:val="none" w:sz="0" w:space="0" w:color="auto"/>
                                    <w:left w:val="none" w:sz="0" w:space="0" w:color="auto"/>
                                    <w:bottom w:val="none" w:sz="0" w:space="0" w:color="auto"/>
                                    <w:right w:val="none" w:sz="0" w:space="0" w:color="auto"/>
                                  </w:divBdr>
                                  <w:divsChild>
                                    <w:div w:id="773399779">
                                      <w:marLeft w:val="0"/>
                                      <w:marRight w:val="0"/>
                                      <w:marTop w:val="240"/>
                                      <w:marBottom w:val="0"/>
                                      <w:divBdr>
                                        <w:top w:val="none" w:sz="0" w:space="0" w:color="auto"/>
                                        <w:left w:val="none" w:sz="0" w:space="0" w:color="auto"/>
                                        <w:bottom w:val="none" w:sz="0" w:space="0" w:color="auto"/>
                                        <w:right w:val="none" w:sz="0" w:space="0" w:color="auto"/>
                                      </w:divBdr>
                                    </w:div>
                                    <w:div w:id="930965586">
                                      <w:marLeft w:val="0"/>
                                      <w:marRight w:val="0"/>
                                      <w:marTop w:val="240"/>
                                      <w:marBottom w:val="0"/>
                                      <w:divBdr>
                                        <w:top w:val="none" w:sz="0" w:space="0" w:color="auto"/>
                                        <w:left w:val="none" w:sz="0" w:space="0" w:color="auto"/>
                                        <w:bottom w:val="none" w:sz="0" w:space="0" w:color="auto"/>
                                        <w:right w:val="none" w:sz="0" w:space="0" w:color="auto"/>
                                      </w:divBdr>
                                    </w:div>
                                    <w:div w:id="1233079201">
                                      <w:marLeft w:val="0"/>
                                      <w:marRight w:val="0"/>
                                      <w:marTop w:val="240"/>
                                      <w:marBottom w:val="0"/>
                                      <w:divBdr>
                                        <w:top w:val="none" w:sz="0" w:space="0" w:color="auto"/>
                                        <w:left w:val="none" w:sz="0" w:space="0" w:color="auto"/>
                                        <w:bottom w:val="none" w:sz="0" w:space="0" w:color="auto"/>
                                        <w:right w:val="none" w:sz="0" w:space="0" w:color="auto"/>
                                      </w:divBdr>
                                    </w:div>
                                    <w:div w:id="144324994">
                                      <w:marLeft w:val="0"/>
                                      <w:marRight w:val="0"/>
                                      <w:marTop w:val="240"/>
                                      <w:marBottom w:val="0"/>
                                      <w:divBdr>
                                        <w:top w:val="none" w:sz="0" w:space="0" w:color="auto"/>
                                        <w:left w:val="none" w:sz="0" w:space="0" w:color="auto"/>
                                        <w:bottom w:val="none" w:sz="0" w:space="0" w:color="auto"/>
                                        <w:right w:val="none" w:sz="0" w:space="0" w:color="auto"/>
                                      </w:divBdr>
                                    </w:div>
                                    <w:div w:id="926382415">
                                      <w:marLeft w:val="0"/>
                                      <w:marRight w:val="0"/>
                                      <w:marTop w:val="240"/>
                                      <w:marBottom w:val="0"/>
                                      <w:divBdr>
                                        <w:top w:val="none" w:sz="0" w:space="0" w:color="auto"/>
                                        <w:left w:val="none" w:sz="0" w:space="0" w:color="auto"/>
                                        <w:bottom w:val="none" w:sz="0" w:space="0" w:color="auto"/>
                                        <w:right w:val="none" w:sz="0" w:space="0" w:color="auto"/>
                                      </w:divBdr>
                                    </w:div>
                                    <w:div w:id="1979720790">
                                      <w:marLeft w:val="0"/>
                                      <w:marRight w:val="0"/>
                                      <w:marTop w:val="240"/>
                                      <w:marBottom w:val="0"/>
                                      <w:divBdr>
                                        <w:top w:val="none" w:sz="0" w:space="0" w:color="auto"/>
                                        <w:left w:val="none" w:sz="0" w:space="0" w:color="auto"/>
                                        <w:bottom w:val="none" w:sz="0" w:space="0" w:color="auto"/>
                                        <w:right w:val="none" w:sz="0" w:space="0" w:color="auto"/>
                                      </w:divBdr>
                                    </w:div>
                                    <w:div w:id="229661923">
                                      <w:marLeft w:val="0"/>
                                      <w:marRight w:val="0"/>
                                      <w:marTop w:val="240"/>
                                      <w:marBottom w:val="0"/>
                                      <w:divBdr>
                                        <w:top w:val="none" w:sz="0" w:space="0" w:color="auto"/>
                                        <w:left w:val="none" w:sz="0" w:space="0" w:color="auto"/>
                                        <w:bottom w:val="none" w:sz="0" w:space="0" w:color="auto"/>
                                        <w:right w:val="none" w:sz="0" w:space="0" w:color="auto"/>
                                      </w:divBdr>
                                    </w:div>
                                    <w:div w:id="335613059">
                                      <w:marLeft w:val="0"/>
                                      <w:marRight w:val="0"/>
                                      <w:marTop w:val="240"/>
                                      <w:marBottom w:val="0"/>
                                      <w:divBdr>
                                        <w:top w:val="none" w:sz="0" w:space="0" w:color="auto"/>
                                        <w:left w:val="none" w:sz="0" w:space="0" w:color="auto"/>
                                        <w:bottom w:val="none" w:sz="0" w:space="0" w:color="auto"/>
                                        <w:right w:val="none" w:sz="0" w:space="0" w:color="auto"/>
                                      </w:divBdr>
                                    </w:div>
                                    <w:div w:id="384911137">
                                      <w:marLeft w:val="0"/>
                                      <w:marRight w:val="0"/>
                                      <w:marTop w:val="240"/>
                                      <w:marBottom w:val="0"/>
                                      <w:divBdr>
                                        <w:top w:val="none" w:sz="0" w:space="0" w:color="auto"/>
                                        <w:left w:val="none" w:sz="0" w:space="0" w:color="auto"/>
                                        <w:bottom w:val="none" w:sz="0" w:space="0" w:color="auto"/>
                                        <w:right w:val="none" w:sz="0" w:space="0" w:color="auto"/>
                                      </w:divBdr>
                                    </w:div>
                                    <w:div w:id="1269313949">
                                      <w:marLeft w:val="0"/>
                                      <w:marRight w:val="0"/>
                                      <w:marTop w:val="240"/>
                                      <w:marBottom w:val="0"/>
                                      <w:divBdr>
                                        <w:top w:val="none" w:sz="0" w:space="0" w:color="auto"/>
                                        <w:left w:val="none" w:sz="0" w:space="0" w:color="auto"/>
                                        <w:bottom w:val="none" w:sz="0" w:space="0" w:color="auto"/>
                                        <w:right w:val="none" w:sz="0" w:space="0" w:color="auto"/>
                                      </w:divBdr>
                                    </w:div>
                                    <w:div w:id="1770007554">
                                      <w:marLeft w:val="0"/>
                                      <w:marRight w:val="0"/>
                                      <w:marTop w:val="240"/>
                                      <w:marBottom w:val="0"/>
                                      <w:divBdr>
                                        <w:top w:val="none" w:sz="0" w:space="0" w:color="auto"/>
                                        <w:left w:val="none" w:sz="0" w:space="0" w:color="auto"/>
                                        <w:bottom w:val="none" w:sz="0" w:space="0" w:color="auto"/>
                                        <w:right w:val="none" w:sz="0" w:space="0" w:color="auto"/>
                                      </w:divBdr>
                                    </w:div>
                                    <w:div w:id="1365792410">
                                      <w:marLeft w:val="0"/>
                                      <w:marRight w:val="0"/>
                                      <w:marTop w:val="240"/>
                                      <w:marBottom w:val="0"/>
                                      <w:divBdr>
                                        <w:top w:val="none" w:sz="0" w:space="0" w:color="auto"/>
                                        <w:left w:val="none" w:sz="0" w:space="0" w:color="auto"/>
                                        <w:bottom w:val="none" w:sz="0" w:space="0" w:color="auto"/>
                                        <w:right w:val="none" w:sz="0" w:space="0" w:color="auto"/>
                                      </w:divBdr>
                                    </w:div>
                                    <w:div w:id="108936222">
                                      <w:marLeft w:val="0"/>
                                      <w:marRight w:val="0"/>
                                      <w:marTop w:val="240"/>
                                      <w:marBottom w:val="0"/>
                                      <w:divBdr>
                                        <w:top w:val="none" w:sz="0" w:space="0" w:color="auto"/>
                                        <w:left w:val="none" w:sz="0" w:space="0" w:color="auto"/>
                                        <w:bottom w:val="none" w:sz="0" w:space="0" w:color="auto"/>
                                        <w:right w:val="none" w:sz="0" w:space="0" w:color="auto"/>
                                      </w:divBdr>
                                    </w:div>
                                    <w:div w:id="1879858314">
                                      <w:marLeft w:val="0"/>
                                      <w:marRight w:val="0"/>
                                      <w:marTop w:val="240"/>
                                      <w:marBottom w:val="0"/>
                                      <w:divBdr>
                                        <w:top w:val="none" w:sz="0" w:space="0" w:color="auto"/>
                                        <w:left w:val="none" w:sz="0" w:space="0" w:color="auto"/>
                                        <w:bottom w:val="none" w:sz="0" w:space="0" w:color="auto"/>
                                        <w:right w:val="none" w:sz="0" w:space="0" w:color="auto"/>
                                      </w:divBdr>
                                    </w:div>
                                    <w:div w:id="1249269193">
                                      <w:marLeft w:val="0"/>
                                      <w:marRight w:val="0"/>
                                      <w:marTop w:val="240"/>
                                      <w:marBottom w:val="0"/>
                                      <w:divBdr>
                                        <w:top w:val="none" w:sz="0" w:space="0" w:color="auto"/>
                                        <w:left w:val="none" w:sz="0" w:space="0" w:color="auto"/>
                                        <w:bottom w:val="none" w:sz="0" w:space="0" w:color="auto"/>
                                        <w:right w:val="none" w:sz="0" w:space="0" w:color="auto"/>
                                      </w:divBdr>
                                    </w:div>
                                    <w:div w:id="282157727">
                                      <w:marLeft w:val="0"/>
                                      <w:marRight w:val="0"/>
                                      <w:marTop w:val="240"/>
                                      <w:marBottom w:val="0"/>
                                      <w:divBdr>
                                        <w:top w:val="none" w:sz="0" w:space="0" w:color="auto"/>
                                        <w:left w:val="none" w:sz="0" w:space="0" w:color="auto"/>
                                        <w:bottom w:val="none" w:sz="0" w:space="0" w:color="auto"/>
                                        <w:right w:val="none" w:sz="0" w:space="0" w:color="auto"/>
                                      </w:divBdr>
                                    </w:div>
                                    <w:div w:id="87965558">
                                      <w:marLeft w:val="0"/>
                                      <w:marRight w:val="0"/>
                                      <w:marTop w:val="240"/>
                                      <w:marBottom w:val="0"/>
                                      <w:divBdr>
                                        <w:top w:val="none" w:sz="0" w:space="0" w:color="auto"/>
                                        <w:left w:val="none" w:sz="0" w:space="0" w:color="auto"/>
                                        <w:bottom w:val="none" w:sz="0" w:space="0" w:color="auto"/>
                                        <w:right w:val="none" w:sz="0" w:space="0" w:color="auto"/>
                                      </w:divBdr>
                                    </w:div>
                                    <w:div w:id="607353237">
                                      <w:marLeft w:val="0"/>
                                      <w:marRight w:val="0"/>
                                      <w:marTop w:val="240"/>
                                      <w:marBottom w:val="0"/>
                                      <w:divBdr>
                                        <w:top w:val="none" w:sz="0" w:space="0" w:color="auto"/>
                                        <w:left w:val="none" w:sz="0" w:space="0" w:color="auto"/>
                                        <w:bottom w:val="none" w:sz="0" w:space="0" w:color="auto"/>
                                        <w:right w:val="none" w:sz="0" w:space="0" w:color="auto"/>
                                      </w:divBdr>
                                    </w:div>
                                    <w:div w:id="1728650918">
                                      <w:marLeft w:val="0"/>
                                      <w:marRight w:val="0"/>
                                      <w:marTop w:val="240"/>
                                      <w:marBottom w:val="0"/>
                                      <w:divBdr>
                                        <w:top w:val="none" w:sz="0" w:space="0" w:color="auto"/>
                                        <w:left w:val="none" w:sz="0" w:space="0" w:color="auto"/>
                                        <w:bottom w:val="none" w:sz="0" w:space="0" w:color="auto"/>
                                        <w:right w:val="none" w:sz="0" w:space="0" w:color="auto"/>
                                      </w:divBdr>
                                    </w:div>
                                    <w:div w:id="1351033070">
                                      <w:marLeft w:val="0"/>
                                      <w:marRight w:val="0"/>
                                      <w:marTop w:val="240"/>
                                      <w:marBottom w:val="0"/>
                                      <w:divBdr>
                                        <w:top w:val="none" w:sz="0" w:space="0" w:color="auto"/>
                                        <w:left w:val="none" w:sz="0" w:space="0" w:color="auto"/>
                                        <w:bottom w:val="none" w:sz="0" w:space="0" w:color="auto"/>
                                        <w:right w:val="none" w:sz="0" w:space="0" w:color="auto"/>
                                      </w:divBdr>
                                    </w:div>
                                  </w:divsChild>
                                </w:div>
                                <w:div w:id="2047631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909</Words>
  <Characters>5183</Characters>
  <Application>Microsoft Office Word</Application>
  <DocSecurity>0</DocSecurity>
  <Lines>43</Lines>
  <Paragraphs>12</Paragraphs>
  <ScaleCrop>false</ScaleCrop>
  <Company>Statens It</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Marie Baad Jensen</dc:creator>
  <cp:keywords/>
  <dc:description/>
  <cp:lastModifiedBy>Dimitris Dimitriadis</cp:lastModifiedBy>
  <cp:revision>2</cp:revision>
  <dcterms:created xsi:type="dcterms:W3CDTF">2021-06-30T11:09:00Z</dcterms:created>
  <dcterms:modified xsi:type="dcterms:W3CDTF">2021-08-12T10:28:00Z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