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BF3" w:rsidRDefault="00694BF3" w:rsidP="00F54ECB">
      <w:pPr>
        <w:jc w:val="both"/>
      </w:pPr>
    </w:p>
    <w:p w:rsidR="009C128D" w:rsidRDefault="009C128D" w:rsidP="00F54ECB">
      <w:pPr>
        <w:jc w:val="both"/>
      </w:pPr>
    </w:p>
    <w:p w:rsidR="009C128D" w:rsidRDefault="009C128D" w:rsidP="00F54ECB">
      <w:pPr>
        <w:jc w:val="both"/>
        <w:rPr>
          <w:color w:val="000000"/>
          <w:rFonts w:ascii="Arial" w:hAnsi="Arial" w:cs="Arial"/>
        </w:rPr>
      </w:pPr>
      <w:r>
        <w:rPr>
          <w:color w:val="000000"/>
          <w:rFonts w:ascii="Arial" w:hAnsi="Arial"/>
        </w:rPr>
        <w:t xml:space="preserve">Proyecto de ley por el que se confirma la consolidación del respeto por los principios de la República</w:t>
      </w:r>
    </w:p>
    <w:p w:rsidR="009C128D" w:rsidRDefault="009C128D" w:rsidP="00F54ECB">
      <w:pPr>
        <w:jc w:val="both"/>
        <w:rPr>
          <w:rFonts w:ascii="Arial" w:hAnsi="Arial" w:cs="Arial"/>
          <w:color w:val="000000"/>
        </w:rPr>
      </w:pPr>
    </w:p>
    <w:p w:rsidR="009C128D" w:rsidRDefault="009C128D" w:rsidP="00F54ECB">
      <w:pPr>
        <w:jc w:val="both"/>
        <w:rPr>
          <w:rFonts w:ascii="Arial" w:hAnsi="Arial" w:cs="Arial"/>
          <w:color w:val="000000"/>
        </w:rPr>
      </w:pPr>
    </w:p>
    <w:p w:rsidR="009C128D" w:rsidRDefault="009C128D" w:rsidP="00F54ECB">
      <w:pPr>
        <w:autoSpaceDE w:val="0"/>
        <w:autoSpaceDN w:val="0"/>
        <w:adjustRightInd w:val="0"/>
        <w:spacing w:after="0" w:line="240" w:lineRule="auto"/>
        <w:jc w:val="both"/>
        <w:rPr>
          <w:b/>
          <w:bCs/>
          <w:sz w:val="21"/>
          <w:szCs w:val="21"/>
          <w:rFonts w:ascii="Times-Bold" w:hAnsi="Times-Bold" w:cs="Times-Bold"/>
        </w:rPr>
      </w:pPr>
      <w:r>
        <w:rPr>
          <w:b/>
          <w:sz w:val="21"/>
          <w:rFonts w:ascii="Times-Bold" w:hAnsi="Times-Bold"/>
        </w:rPr>
        <w:t xml:space="preserve">Artículo 19</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9C128D" w:rsidRDefault="009C128D" w:rsidP="00F54ECB">
      <w:pPr>
        <w:autoSpaceDE w:val="0"/>
        <w:autoSpaceDN w:val="0"/>
        <w:adjustRightInd w:val="0"/>
        <w:spacing w:after="0" w:line="240" w:lineRule="auto"/>
        <w:jc w:val="both"/>
        <w:rPr>
          <w:sz w:val="21"/>
          <w:szCs w:val="21"/>
          <w:rFonts w:ascii="Times-Roman" w:hAnsi="Times-Roman" w:cs="Times-Roman"/>
        </w:rPr>
      </w:pPr>
      <w:r>
        <w:rPr>
          <w:rFonts w:ascii="Times-Roman" w:hAnsi="Times-Roman"/>
        </w:rPr>
        <w:t xml:space="preserve">El título I, capítulo II de la Ley n.º 2004-575, de 21 de junio de 2004, sobre la confianza en la economía digital, queda modificado como sigue: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9C128D" w:rsidRDefault="009C128D" w:rsidP="00F54ECB">
      <w:pPr>
        <w:autoSpaceDE w:val="0"/>
        <w:autoSpaceDN w:val="0"/>
        <w:adjustRightInd w:val="0"/>
        <w:spacing w:after="0" w:line="240" w:lineRule="auto"/>
        <w:jc w:val="both"/>
        <w:rPr>
          <w:sz w:val="21"/>
          <w:szCs w:val="21"/>
          <w:rFonts w:ascii="Times-Roman" w:hAnsi="Times-Roman" w:cs="Times-Roman"/>
        </w:rPr>
      </w:pPr>
      <w:r>
        <w:rPr>
          <w:sz w:val="21"/>
        </w:rPr>
        <w:t xml:space="preserve">1.</w:t>
      </w:r>
      <w:r>
        <w:rPr>
          <w:sz w:val="21"/>
        </w:rPr>
        <w:t xml:space="preserve"> </w:t>
      </w:r>
      <w:r>
        <w:rPr>
          <w:sz w:val="21"/>
          <w:i/>
          <w:iCs/>
        </w:rPr>
        <w:t xml:space="preserve">(nuevo)</w:t>
      </w:r>
      <w:r>
        <w:rPr>
          <w:sz w:val="21"/>
        </w:rPr>
        <w:t xml:space="preserve"> En el artículo 6, parte I, apartado 8, las palabras:</w:t>
      </w:r>
      <w:r>
        <w:rPr>
          <w:sz w:val="21"/>
          <w:rFonts w:ascii="Times-Roman" w:hAnsi="Times-Roman"/>
        </w:rPr>
        <w:t xml:space="preserve"> </w:t>
      </w:r>
      <w:r>
        <w:rPr>
          <w:sz w:val="21"/>
          <w:rFonts w:ascii="Times-Roman" w:hAnsi="Times-Roman"/>
        </w:rPr>
        <w:t xml:space="preserve">«en 2 o, en su defecto, a cualquiera de las personas mencionadas en 1,» se sustituirán por el texto siguiente:</w:t>
      </w:r>
      <w:r>
        <w:rPr>
          <w:sz w:val="21"/>
          <w:rFonts w:ascii="Times-Roman" w:hAnsi="Times-Roman"/>
        </w:rPr>
        <w:t xml:space="preserve"> </w:t>
      </w:r>
      <w:r>
        <w:rPr>
          <w:sz w:val="21"/>
          <w:rFonts w:ascii="Times-Roman" w:hAnsi="Times-Roman"/>
        </w:rPr>
        <w:t xml:space="preserve">«en 1 ó 2»;</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9C128D" w:rsidRDefault="009C128D"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2.</w:t>
      </w:r>
      <w:r>
        <w:rPr>
          <w:sz w:val="21"/>
          <w:rFonts w:ascii="Times-Roman" w:hAnsi="Times-Roman"/>
        </w:rPr>
        <w:t xml:space="preserve"> </w:t>
      </w:r>
      <w:r>
        <w:rPr>
          <w:sz w:val="21"/>
          <w:rFonts w:ascii="Times-Roman" w:hAnsi="Times-Roman"/>
        </w:rPr>
        <w:t xml:space="preserve">Después del artículo 6-2 en su redacción resultante de la Ley n.º 2020-1266, de 19 de octubre de 2020, destinada a regular la explotación comercial de la imagen de los niños menores de dieciséis años de edad en las plataformas en línea, se insertan los artículos 6-3 y 6-4 como sigue:</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iCs/>
        </w:rPr>
        <w:t xml:space="preserve">«Artículo 6 a 4.</w:t>
      </w:r>
      <w:r>
        <w:rPr>
          <w:sz w:val="21"/>
          <w:i/>
          <w:rFonts w:ascii="Times-Italic" w:hAnsi="Times-Italic"/>
        </w:rPr>
        <w:t xml:space="preserve"> </w:t>
      </w:r>
      <w:r>
        <w:rPr>
          <w:sz w:val="21"/>
          <w:rFonts w:ascii="Times-Roman" w:hAnsi="Times-Roman"/>
        </w:rPr>
        <w:t xml:space="preserve">— En los casos en que una resolución judicial ejecutoria haya ordenado cualquier medida destinada a impedir el acceso a un servicio de comunicación pública en línea, cuyo contenido entre en el ámbito de aplicación de las infracciones previstas en el artículo 6, parte I, apartado 7), la autoridad administrativa, en caso necesario a que se refiera cualquier persona interesada, podrá solicitar a las personas mencionadas en 1 o 2 del mismo I, por un período que no exceda del restante para las medidas dictadas por dicha decisión judicial, que impidan el acceso del público a cualquier servicio de comunicación en línea cuyo contenido sea idéntico o parcialmente equivalente al contenido del servicio mencionado en esa misma decisión.</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En las mismas condiciones, la autoridad administrativa también podrá solicitar a cualquier operador de un motor de búsqueda, directorio u otro servicio de referencia que ponga fin a la referencia de las direcciones electrónicas que dan acceso al público a dichos servicios de comunicación en línea.</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La autoridad administrativa mantendrá actualizada una lista de los servicios de comunicación en línea a que se refiere el párrafo primero de este artículo, que hayan sido objeto de una solicitud de bloqueo de acceso con arreglo al mismo párrafo primero, así como de direcciones electrónicas que dan acceso a dichos servicios, y pondrá dicha lista a disposición de los anunciantes, sus agentes y los servicios a que se refiere el artículo 299, parte II, apartado 2) del Código Fiscal General.</w:t>
      </w:r>
      <w:r>
        <w:rPr>
          <w:sz w:val="21"/>
          <w:rFonts w:ascii="Times-Roman" w:hAnsi="Times-Roman"/>
        </w:rPr>
        <w:t xml:space="preserve"> </w:t>
      </w:r>
      <w:r>
        <w:rPr>
          <w:sz w:val="21"/>
          <w:rFonts w:ascii="Times-Roman" w:hAnsi="Times-Roman"/>
        </w:rPr>
        <w:t xml:space="preserve">Dichos servicios se incluirán en dicha lista durante el resto de la duración de las medidas ordenadas por la autoridad judicial.</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En los casos en que dichos servicios no estén bloqueados o referencias a ellos no sean retiradas de conformidad con este artículo, existirá la posibilidad de dirigirse a la autoridad judicial, como medida provisional o previa solicitud, para que ordene cualquier medida destinada a impedir el acceso al contenido de dichos servicios.</w:t>
      </w:r>
      <w:r>
        <w:rPr>
          <w:sz w:val="21"/>
          <w:rFonts w:ascii="Times-Roman" w:hAnsi="Times-Roman"/>
        </w:rPr>
        <w:t xml:space="preserve"> </w:t>
      </w:r>
      <w:r>
        <w:rPr>
          <w:sz w:val="21"/>
          <w:rFonts w:ascii="Times-Roman" w:hAnsi="Times-Roman"/>
        </w:rPr>
        <w:t xml:space="preserve">”</w:t>
      </w:r>
    </w:p>
    <w:p w:rsidR="00317039" w:rsidRDefault="00317039" w:rsidP="00F54ECB">
      <w:pPr>
        <w:autoSpaceDE w:val="0"/>
        <w:autoSpaceDN w:val="0"/>
        <w:adjustRightInd w:val="0"/>
        <w:spacing w:after="0" w:line="240" w:lineRule="auto"/>
        <w:jc w:val="both"/>
        <w:rPr>
          <w:rFonts w:ascii="Times-Bold" w:hAnsi="Times-Bold" w:cs="Times-Bold"/>
          <w:b/>
          <w:bCs/>
          <w:sz w:val="21"/>
          <w:szCs w:val="21"/>
        </w:rPr>
      </w:pPr>
    </w:p>
    <w:p w:rsidR="001048BC" w:rsidRDefault="001048BC" w:rsidP="00F54ECB">
      <w:pPr>
        <w:autoSpaceDE w:val="0"/>
        <w:autoSpaceDN w:val="0"/>
        <w:adjustRightInd w:val="0"/>
        <w:spacing w:after="0" w:line="240" w:lineRule="auto"/>
        <w:jc w:val="both"/>
        <w:rPr>
          <w:rFonts w:ascii="Times-Bold" w:hAnsi="Times-Bold" w:cs="Times-Bold"/>
          <w:b/>
          <w:bCs/>
          <w:sz w:val="21"/>
          <w:szCs w:val="21"/>
        </w:rPr>
      </w:pPr>
    </w:p>
    <w:p w:rsidR="00317039" w:rsidRDefault="00317039" w:rsidP="00F54ECB">
      <w:pPr>
        <w:autoSpaceDE w:val="0"/>
        <w:autoSpaceDN w:val="0"/>
        <w:adjustRightInd w:val="0"/>
        <w:spacing w:after="0" w:line="240" w:lineRule="auto"/>
        <w:jc w:val="both"/>
        <w:rPr>
          <w:b/>
          <w:bCs/>
          <w:i/>
          <w:iCs/>
          <w:sz w:val="21"/>
          <w:szCs w:val="21"/>
          <w:rFonts w:ascii="Times-BoldItalic" w:hAnsi="Times-BoldItalic" w:cs="Times-BoldItalic"/>
        </w:rPr>
      </w:pPr>
      <w:r>
        <w:rPr>
          <w:b/>
          <w:sz w:val="21"/>
        </w:rPr>
        <w:t xml:space="preserve">Artículo 19 </w:t>
      </w:r>
      <w:r>
        <w:rPr>
          <w:b/>
          <w:sz w:val="21"/>
          <w:i/>
          <w:iCs/>
        </w:rPr>
        <w:t xml:space="preserve">bis (nuevo)</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rFonts w:ascii="Times-Roman" w:hAnsi="Times-Roman"/>
        </w:rPr>
        <w:t xml:space="preserve">I. – El título I, capítulo II de la Ley n.º 2004-575, de 21 de junio de 2004, sobre la confianza en la economía digital, queda modificado como sigue: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1.</w:t>
      </w:r>
      <w:r>
        <w:rPr>
          <w:sz w:val="21"/>
          <w:rFonts w:ascii="Times-Roman" w:hAnsi="Times-Roman"/>
        </w:rPr>
        <w:t xml:space="preserve"> </w:t>
      </w:r>
      <w:r>
        <w:rPr>
          <w:sz w:val="21"/>
          <w:rFonts w:ascii="Times-Roman" w:hAnsi="Times-Roman"/>
        </w:rPr>
        <w:t xml:space="preserve">El artículo 6, apartado 7, párrafo cuarto queda modificado como sigue:</w:t>
      </w:r>
    </w:p>
    <w:p w:rsidR="004E021A" w:rsidRDefault="004E021A" w:rsidP="00F54ECB">
      <w:pPr>
        <w:autoSpaceDE w:val="0"/>
        <w:autoSpaceDN w:val="0"/>
        <w:adjustRightInd w:val="0"/>
        <w:spacing w:after="0" w:line="240" w:lineRule="auto"/>
        <w:jc w:val="both"/>
        <w:rPr>
          <w:rFonts w:ascii="Times-Italic" w:hAnsi="Times-Italic" w:cs="Times-Italic"/>
          <w:i/>
          <w:iCs/>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iCs/>
        </w:rPr>
        <w:t xml:space="preserve">a) </w:t>
      </w:r>
      <w:r>
        <w:rPr>
          <w:sz w:val="21"/>
        </w:rPr>
        <w:t xml:space="preserve">La primera frase se completará con las siguientes palabras:</w:t>
      </w:r>
      <w:r>
        <w:rPr>
          <w:sz w:val="21"/>
          <w:rFonts w:ascii="Times-Roman" w:hAnsi="Times-Roman"/>
        </w:rPr>
        <w:t xml:space="preserve"> </w:t>
      </w:r>
      <w:r>
        <w:rPr>
          <w:sz w:val="21"/>
          <w:rFonts w:ascii="Times-Roman" w:hAnsi="Times-Roman"/>
        </w:rPr>
        <w:t xml:space="preserve">«y hacer públicos los medios que dedican al combate contra las actividades ilícitas a que se refiere el párrafo tercero de este 7»;</w:t>
      </w:r>
    </w:p>
    <w:p w:rsidR="001048BC" w:rsidRDefault="001048BC" w:rsidP="00F54ECB">
      <w:pPr>
        <w:autoSpaceDE w:val="0"/>
        <w:autoSpaceDN w:val="0"/>
        <w:adjustRightInd w:val="0"/>
        <w:spacing w:after="0" w:line="240" w:lineRule="auto"/>
        <w:jc w:val="both"/>
        <w:rPr>
          <w:rFonts w:ascii="Times-Italic" w:hAnsi="Times-Italic" w:cs="Times-Italic"/>
          <w:i/>
          <w:iCs/>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iCs/>
        </w:rPr>
        <w:t xml:space="preserve">b)</w:t>
      </w:r>
      <w:r>
        <w:rPr>
          <w:sz w:val="21"/>
        </w:rPr>
        <w:t xml:space="preserve"> después de la misma primera frase, se insertará la siguiente frase:</w:t>
      </w:r>
      <w:r>
        <w:rPr>
          <w:sz w:val="21"/>
          <w:rFonts w:ascii="Times-Roman" w:hAnsi="Times-Roman"/>
        </w:rPr>
        <w:t xml:space="preserve"> </w:t>
      </w:r>
      <w:r>
        <w:rPr>
          <w:sz w:val="21"/>
          <w:rFonts w:ascii="Times-Roman" w:hAnsi="Times-Roman"/>
        </w:rPr>
        <w:t xml:space="preserve">«Dichas obligaciones no se aplicarán a los operadores mencionados en el párrafo primero del artículo 6-5 para combatir contra la difusión de los contenidos a que se refiere el mismo párrafo primero.</w:t>
      </w:r>
      <w:r>
        <w:rPr>
          <w:sz w:val="21"/>
          <w:rFonts w:ascii="Times-Roman" w:hAnsi="Times-Roman"/>
        </w:rPr>
        <w:t xml:space="preserve"> </w:t>
      </w:r>
      <w:r>
        <w:rPr>
          <w:sz w:val="21"/>
          <w:rFonts w:ascii="Times-Roman" w:hAnsi="Times-Roman"/>
        </w:rPr>
        <w:t xml:space="preserv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iCs/>
        </w:rPr>
        <w:t xml:space="preserve">c)</w:t>
      </w:r>
      <w:r>
        <w:rPr>
          <w:sz w:val="21"/>
        </w:rPr>
        <w:t xml:space="preserve"> La segunda frase queda modificada como sigue: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al principio, la palabra:</w:t>
      </w:r>
      <w:r>
        <w:rPr>
          <w:sz w:val="21"/>
          <w:rFonts w:ascii="Times-Roman" w:hAnsi="Times-Roman"/>
        </w:rPr>
        <w:t xml:space="preserve"> </w:t>
      </w:r>
      <w:r>
        <w:rPr>
          <w:sz w:val="21"/>
          <w:rFonts w:ascii="Times-Roman" w:hAnsi="Times-Roman"/>
        </w:rPr>
        <w:t xml:space="preserve">«Ellos» se sustituirá por las palabras siguientes:</w:t>
      </w:r>
      <w:r>
        <w:rPr>
          <w:sz w:val="21"/>
          <w:rFonts w:ascii="Times-Roman" w:hAnsi="Times-Roman"/>
        </w:rPr>
        <w:t xml:space="preserve"> </w:t>
      </w:r>
      <w:r>
        <w:rPr>
          <w:sz w:val="21"/>
          <w:rFonts w:ascii="Times-Roman" w:hAnsi="Times-Roman"/>
        </w:rPr>
        <w:t xml:space="preserve">«Las personas mencionadas en 1 y 2»;</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Pr>
        <w:t xml:space="preserve">— las palabras:</w:t>
      </w:r>
      <w:r>
        <w:rPr>
          <w:sz w:val="21"/>
          <w:rFonts w:ascii="Times-Roman" w:hAnsi="Times-Roman"/>
        </w:rPr>
        <w:t xml:space="preserve"> </w:t>
      </w:r>
      <w:r>
        <w:rPr>
          <w:sz w:val="21"/>
          <w:rFonts w:ascii="Times-Roman" w:hAnsi="Times-Roman"/>
        </w:rPr>
        <w:t xml:space="preserve">«, por un lado,» se suprimen;</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las palabras:</w:t>
      </w:r>
      <w:r>
        <w:rPr>
          <w:sz w:val="21"/>
          <w:rFonts w:ascii="Times-Roman" w:hAnsi="Times-Roman"/>
        </w:rPr>
        <w:t xml:space="preserve"> </w:t>
      </w:r>
      <w:r>
        <w:rPr>
          <w:sz w:val="21"/>
          <w:rFonts w:ascii="Times-Roman" w:hAnsi="Times-Roman"/>
        </w:rPr>
        <w:t xml:space="preserve">«del párrafo anterior» se sustituyen por las palabras siguientes:</w:t>
      </w:r>
      <w:r>
        <w:rPr>
          <w:sz w:val="21"/>
          <w:rFonts w:ascii="Times-Roman" w:hAnsi="Times-Roman"/>
        </w:rPr>
        <w:t xml:space="preserve"> </w:t>
      </w:r>
      <w:r>
        <w:rPr>
          <w:sz w:val="21"/>
          <w:rFonts w:ascii="Times-Roman" w:hAnsi="Times-Roman"/>
        </w:rPr>
        <w:t xml:space="preserve">«en el mismo párrafo tercero»;</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después de la palabra:</w:t>
      </w:r>
      <w:r>
        <w:rPr>
          <w:sz w:val="21"/>
          <w:rFonts w:ascii="Times-Roman" w:hAnsi="Times-Roman"/>
        </w:rPr>
        <w:t xml:space="preserve"> </w:t>
      </w:r>
      <w:r>
        <w:rPr>
          <w:sz w:val="21"/>
          <w:rFonts w:ascii="Times-Roman" w:hAnsi="Times-Roman"/>
        </w:rPr>
        <w:t xml:space="preserve">«servicios», se suprime el final;</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2.</w:t>
      </w:r>
      <w:r>
        <w:rPr>
          <w:sz w:val="21"/>
          <w:rFonts w:ascii="Times-Roman" w:hAnsi="Times-Roman"/>
        </w:rPr>
        <w:t xml:space="preserve"> </w:t>
      </w:r>
      <w:r>
        <w:rPr>
          <w:sz w:val="21"/>
          <w:rFonts w:ascii="Times-Roman" w:hAnsi="Times-Roman"/>
        </w:rPr>
        <w:t xml:space="preserve">Tras la redacción del artículo 6-2 resultante de la mencionada Ley n.º 2020-1266, de 19 de octubre de 2020, se inserta un artículo 6-5 como sigue:</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rFonts w:ascii="Times-Italic" w:hAnsi="Times-Italic"/>
        </w:rPr>
        <w:t xml:space="preserve">«Artículo 6 a 5.</w:t>
      </w:r>
      <w:r>
        <w:rPr>
          <w:sz w:val="21"/>
          <w:i/>
          <w:rFonts w:ascii="Times-Italic" w:hAnsi="Times-Italic"/>
        </w:rPr>
        <w:t xml:space="preserve"> </w:t>
      </w:r>
      <w:r>
        <w:rPr>
          <w:sz w:val="21"/>
          <w:rFonts w:ascii="Times-Roman" w:hAnsi="Times-Roman"/>
        </w:rPr>
        <w:t xml:space="preserve">— Los operadores de plataformas en línea definidas en el artículo L. 111-7 del Código del Consumidor que ofrezcan al público un servicio de comunicación en línea basado en la clasificación, referencia o intercambio de contenidos colocados en línea por terceros y cuya actividad en el territorio francés supere un umbral del número de conexiones determinado por decreto, estén o no establecidos en el territorio francés, contribuirán al combate contra la difusión pública de contenidos en contra de lo dispuesto en el artículo 6, apartado I, punto 7, párrafo tercero de esta Ley, así como en el artículo 24, apartado a) y el artículo 33, párrafos tercero y cuarto de la Ley de 29 de julio de 1881 sobre la libertad de prensa.</w:t>
      </w:r>
      <w:r>
        <w:rPr>
          <w:sz w:val="21"/>
          <w:rFonts w:ascii="Times-Roman" w:hAnsi="Times-Roman"/>
        </w:rPr>
        <w:t xml:space="preserve"> </w:t>
      </w:r>
      <w:r>
        <w:rPr>
          <w:sz w:val="21"/>
          <w:rFonts w:ascii="Times-Roman" w:hAnsi="Times-Roman"/>
        </w:rPr>
        <w:t xml:space="preserve">A este respecto:</w:t>
      </w:r>
    </w:p>
    <w:p w:rsidR="00F54ECB" w:rsidRDefault="00F54ECB" w:rsidP="00196BE6">
      <w:pPr>
        <w:spacing w:after="0"/>
        <w:jc w:val="both"/>
        <w:rPr>
          <w:rFonts w:ascii="Times-Roman" w:hAnsi="Times-Roman" w:cs="Times-Roman"/>
          <w:sz w:val="21"/>
          <w:szCs w:val="21"/>
        </w:rPr>
      </w:pPr>
    </w:p>
    <w:p w:rsidR="00317039" w:rsidRDefault="00317039" w:rsidP="00196BE6">
      <w:pPr>
        <w:spacing w:after="0"/>
        <w:jc w:val="both"/>
        <w:rPr>
          <w:sz w:val="21"/>
          <w:szCs w:val="21"/>
          <w:rFonts w:ascii="Times-Roman" w:hAnsi="Times-Roman" w:cs="Times-Roman"/>
        </w:rPr>
      </w:pPr>
      <w:r>
        <w:rPr>
          <w:sz w:val="21"/>
          <w:rFonts w:ascii="Times-Roman" w:hAnsi="Times-Roman"/>
        </w:rPr>
        <w:t xml:space="preserve">1.</w:t>
      </w:r>
      <w:r>
        <w:rPr>
          <w:sz w:val="21"/>
          <w:rFonts w:ascii="Times-Roman" w:hAnsi="Times-Roman"/>
        </w:rPr>
        <w:t xml:space="preserve"> </w:t>
      </w:r>
      <w:r>
        <w:rPr>
          <w:sz w:val="21"/>
          <w:rFonts w:ascii="Times-Roman" w:hAnsi="Times-Roman"/>
        </w:rPr>
        <w:t xml:space="preserve">Aplicarán procedimientos y medios humanos y tecnológicos proporcionados que les permitan:</w:t>
      </w:r>
    </w:p>
    <w:p w:rsidR="001048BC" w:rsidRDefault="001048BC" w:rsidP="00196BE6">
      <w:pPr>
        <w:spacing w:after="0"/>
        <w:jc w:val="both"/>
        <w:rPr>
          <w:rFonts w:ascii="Times-Roman" w:hAnsi="Times-Roman" w:cs="Times-Roman"/>
          <w:sz w:val="21"/>
          <w:szCs w:val="21"/>
        </w:rPr>
      </w:pPr>
    </w:p>
    <w:p w:rsidR="00317039" w:rsidRPr="004E021A" w:rsidRDefault="001048BC" w:rsidP="00196BE6">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Informar lo antes posible a las autoridades judiciales o administrativas de las medidas que hayan adoptado como consecuencia de los mandamientos dictados por dichas autoridades relativos a los contenidos a que se refiere el párrafo primero de este artículo;</w:t>
      </w:r>
    </w:p>
    <w:p w:rsidR="004E021A" w:rsidRPr="004E021A" w:rsidRDefault="004E021A" w:rsidP="00196BE6">
      <w:pPr>
        <w:spacing w:after="0"/>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Confirmar sin demora la recepción segura de las solicitudes de las autoridades judiciales o administrativas para la comunicación de los datos de que dispongan a fin de facilitar la identificación de los usuarios que hayan subido los contenidos mencionados en el mismo párrafo primero e informar lo antes posible a dichas autoridades del seguimiento de dichas solicitudes;</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c) Conservar temporalmente los contenidos que les hayan sido denunciados como contrarios a las disposiciones mencionadas en el párrafo primero y que hayan retirado o hecho inaccesibles, con el fin de ponerlos a disposición de la autoridad judicial con el fin de investigar, encontrar y perseguir delitos penales.</w:t>
      </w:r>
      <w:r>
        <w:rPr>
          <w:sz w:val="21"/>
          <w:rFonts w:ascii="Times-Roman" w:hAnsi="Times-Roman"/>
        </w:rPr>
        <w:t xml:space="preserve"> </w:t>
      </w:r>
      <w:r>
        <w:rPr>
          <w:sz w:val="21"/>
          <w:rFonts w:ascii="Times-Roman" w:hAnsi="Times-Roman"/>
        </w:rPr>
        <w:t xml:space="preserve">La duración y los métodos para la preservación de estos contenidos se definen por decreto del Consejo de Estado, previo dictamen de la</w:t>
      </w: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Comisión Nacional de Informática y Libertades;</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2.</w:t>
      </w:r>
      <w:r>
        <w:rPr>
          <w:sz w:val="21"/>
          <w:rFonts w:ascii="Times-Roman" w:hAnsi="Times-Roman"/>
        </w:rPr>
        <w:t xml:space="preserve"> </w:t>
      </w:r>
      <w:r>
        <w:rPr>
          <w:sz w:val="21"/>
          <w:rFonts w:ascii="Times-Roman" w:hAnsi="Times-Roman"/>
        </w:rPr>
        <w:t xml:space="preserve">Designarán un punto único de contacto, una persona física encargada de comunicarse con las autoridades públicas para la aplicación de las disposiciones de este artículo, a quien, en particular, todas las solicitudes presentadas por el Consejo Superior Audiovisual de conformidad con el artículo 62 de la Ley n.º 86-1067, de 30 de septiembre de 1986, relativa a la libertad de comunicación podrán enviarse por medios electrónicos.</w:t>
      </w:r>
      <w:r>
        <w:rPr>
          <w:sz w:val="21"/>
          <w:rFonts w:ascii="Times-Roman" w:hAnsi="Times-Roman"/>
        </w:rPr>
        <w:t xml:space="preserve"> </w:t>
      </w:r>
      <w:r>
        <w:rPr>
          <w:sz w:val="21"/>
          <w:rFonts w:ascii="Times-Roman" w:hAnsi="Times-Roman"/>
        </w:rPr>
        <w:t xml:space="preserve">Este punto único de contacto será responsable, en particular, de recibir las solicitudes dirigidas al operador por la autoridad judicial de conformidad con el procedimiento establecido en el artículo 6, parte II, de esta Ley, con el fin de garantizar su pronta tramitación;</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3.</w:t>
      </w:r>
      <w:r>
        <w:rPr>
          <w:sz w:val="21"/>
          <w:rFonts w:ascii="Times-Roman" w:hAnsi="Times-Roman"/>
        </w:rPr>
        <w:t xml:space="preserve"> </w:t>
      </w:r>
      <w:r>
        <w:rPr>
          <w:sz w:val="21"/>
          <w:rFonts w:ascii="Times-Roman" w:hAnsi="Times-Roman"/>
        </w:rPr>
        <w:t xml:space="preserve">Pondrán a disposición del público, de manera fácilmente accesible, las condiciones generales de uso del servicio que ofrecen; incluirán disposiciones que prohíban la publicación en línea de los contenidos a que se refiere el párrafo primero de este artículo; describirán en términos claros y precisos sus disposiciones de moderación destinadas a detectar, cuando corresponda, identificar y procesar dichos contenidos, detallando los procedimientos y los medios humanos o automatizados utilizados para tal fin y las medidas que apliquen que afecten a la disponibilidad, visibilidad y accesibilidad de dichos contenidos; indicarán las medidas que apliquen con respecto a los usuarios que hayan puesto este contenido a disposición en línea, así como los recursos internos y judiciales a disposición de dichos usuarios;</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4.</w:t>
      </w:r>
      <w:r>
        <w:rPr>
          <w:sz w:val="21"/>
          <w:rFonts w:ascii="Times-Roman" w:hAnsi="Times-Roman"/>
        </w:rPr>
        <w:t xml:space="preserve"> </w:t>
      </w:r>
      <w:r>
        <w:rPr>
          <w:sz w:val="21"/>
          <w:rFonts w:ascii="Times-Roman" w:hAnsi="Times-Roman"/>
        </w:rPr>
        <w:t xml:space="preserve">Informarán al público de los medios utilizados y de las medidas adoptadas para combatir la difusión, a los usuarios situados en territorio francés, de los contenidos a que se refiere el párrafo primero mediante la publicación, con arreglo a los procedimientos y a intervalos establecidos por el Consejo Superior Audiovisual, de la información y de los indicadores cuantificados, definidos por este último, relativos, en particular, a la tramitación de las órdenes o solicitudes de información de las autoridades judiciales o administrativas, de las notificaciones recibidas y de la selección de los recursos internos, así como, cuando proceda, los criterios de selección de terceros de confianza cuyas notificaciones tengan prioridad y las condiciones de cooperación con dichos terceros;</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5.</w:t>
      </w:r>
      <w:r>
        <w:rPr>
          <w:sz w:val="21"/>
          <w:rFonts w:ascii="Times-Roman" w:hAnsi="Times-Roman"/>
        </w:rPr>
        <w:t xml:space="preserve"> </w:t>
      </w:r>
      <w:r>
        <w:rPr>
          <w:sz w:val="21"/>
          <w:rFonts w:ascii="Times-Roman" w:hAnsi="Times-Roman"/>
        </w:rPr>
        <w:t xml:space="preserve">Aplicarán un procedimiento fácil de acceder y usar que permita a cualquier persona comunicar, por medios electrónicos, cualquier contenido que se considere contrario a las disposiciones mencionadas en el párrafo primero, especificar claramente su ubicación y las razones por las que se considere que dicho contenido debe considerarse ilegal y facilitar la información que permita el contacto y notifique las sanciones incurridas en caso de notificación indebida;</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6.</w:t>
      </w:r>
      <w:r>
        <w:rPr>
          <w:sz w:val="21"/>
          <w:rFonts w:ascii="Times-Roman" w:hAnsi="Times-Roman"/>
        </w:rPr>
        <w:t xml:space="preserve"> </w:t>
      </w:r>
      <w:r>
        <w:rPr>
          <w:sz w:val="21"/>
          <w:rFonts w:ascii="Times-Roman" w:hAnsi="Times-Roman"/>
        </w:rPr>
        <w:t xml:space="preserve">Aplicarán procedimientos y medios humanos y tecnológicos proporcionados que les permitan:</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Confirmar sin demora la recepción segura de las notificaciones relativas al contenido a que se refiere el párrafo primero, siempre que disponga de la información necesaria para ponerse en contacto con el agente;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Garantizar el análisis adecuado de estas notificaciones de manera oportuna;</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c) Informar al autor de las medidas adoptadas en ellas y de los recursos internos y judiciales disponibles, siempre que disponga de la información necesaria para ponerse en contacto con ellos;</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d) Si se decide suprimir o hacer inaccesible el contenido por incumplimiento de las disposiciones a que se refiere el párrafo primero, informar al usuario en el origen de su publicación, siempre que disponga de la información necesaria para ponerse en contacto con ellos:</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indicando los motivos de la decisión;</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precisando si esta decisión se ha tomado mediante un instrumento automatizado;</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informándoles de los recursos internos y judiciales de que dispongan;</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y comunicando que se han incurrido en sanciones civiles y penales por la publicación de contenidos ilegales;</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7.</w:t>
      </w:r>
      <w:r>
        <w:rPr>
          <w:sz w:val="21"/>
          <w:rFonts w:ascii="Times-Roman" w:hAnsi="Times-Roman"/>
        </w:rPr>
        <w:t xml:space="preserve"> </w:t>
      </w:r>
      <w:r>
        <w:rPr>
          <w:sz w:val="21"/>
          <w:rFonts w:ascii="Times-Roman" w:hAnsi="Times-Roman"/>
        </w:rPr>
        <w:t xml:space="preserve">Aplicarán medios internos de reparación que permitan:</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al agente de una notificación de contenido a que se refiere el párrafo primero impugnar la decisión adoptada por el operador en respuesta a dicha notificación;</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al usuario que sea el iniciador de la publicación de contenidos objeto de una decisión mencionada en 6d) impugnar dicha decisión;</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Pr="004E021A" w:rsidRDefault="00317039" w:rsidP="00F54ECB">
      <w:pPr>
        <w:autoSpaceDE w:val="0"/>
        <w:autoSpaceDN w:val="0"/>
        <w:adjustRightInd w:val="0"/>
        <w:spacing w:after="0" w:line="240" w:lineRule="auto"/>
        <w:jc w:val="both"/>
        <w:rPr>
          <w:i/>
          <w:iCs/>
          <w:sz w:val="21"/>
          <w:szCs w:val="21"/>
          <w:rFonts w:ascii="Times-Italic" w:hAnsi="Times-Italic" w:cs="Times-Italic"/>
        </w:rPr>
      </w:pPr>
      <w:r>
        <w:rPr>
          <w:sz w:val="21"/>
          <w:rFonts w:ascii="Times-Roman" w:hAnsi="Times-Roman"/>
        </w:rPr>
        <w:t xml:space="preserve">c) al usuario que haya sido objeto de una decisión mencionada en 8 a) o b) impugnar dicha decisión.</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Velarán por que estos sistemas sean fácilmente accesibles y fáciles de usar y por que permitan la tramitación adecuada y rápida de las solicitudes, que no se base únicamente en el uso de medios automatizados, informando al usuario sin demora de la decisión adoptada y cancelando sin demora las medidas relativas al contenido en cuestión o al usuario aplicadas por el operador cuando la solicitud le lleve a considerar que la decisión impugnada no estaba justificada;</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8.</w:t>
      </w:r>
      <w:r>
        <w:rPr>
          <w:sz w:val="21"/>
          <w:rFonts w:ascii="Times-Roman" w:hAnsi="Times-Roman"/>
        </w:rPr>
        <w:t xml:space="preserve"> </w:t>
      </w:r>
      <w:r>
        <w:rPr>
          <w:sz w:val="21"/>
          <w:rFonts w:ascii="Times-Roman" w:hAnsi="Times-Roman"/>
        </w:rPr>
        <w:t xml:space="preserve">Cuando decidan aplicar dichos procedimientos, deberán establecer en sus condiciones de uso, en términos claros y precisos, los procedimientos que conduzcan a:</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La suspensión o, en los casos más graves, la terminación de la cuenta de los usuarios que hayan subido repetidamente contenidos contrarios a las disposiciones mencionadas en el párrafo primero de este artículo;</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La suspensión del acceso al mecanismo de notificación de los usuarios que hayan presentado repetidamente notificaciones manifiestamente infundadas relativas a los contenidos a que se refiere el mismo párrafo primero.</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Cuando se apliquen dichos procedimientos, se llevará a cabo un análisis caso por caso destinado a caracterizar objetivamente la existencia de la conducta a que se hace referencia en 8 a) o b) y tendrá en cuenta, en particular:</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el número de contenidos ilegales a que se refiere el párrafo primero de este artículo o de notificaciones manifiestamente infundadas procedentes del usuario durante el último año, tanto en términos absolutos como en proporción al número total de contenidos o notificaciones de las que era responsable;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y la gravedad y las consecuencias de estos abusos.</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Cuando se apliquen, dichos procedimientos establecen que las medidas a que se refieren 8 a) y b) deberán ser proporcionadas, en su naturaleza, a la gravedad de la conducta de que se trate y, en caso de suspensión, que se pronunciará por un período de tiempo razonable.</w:t>
      </w:r>
      <w:r>
        <w:rPr>
          <w:sz w:val="21"/>
          <w:rFonts w:ascii="Times-Roman" w:hAnsi="Times-Roman"/>
        </w:rPr>
        <w:t xml:space="preserve"> </w:t>
      </w:r>
      <w:r>
        <w:rPr>
          <w:sz w:val="21"/>
          <w:rFonts w:ascii="Times-Roman" w:hAnsi="Times-Roman"/>
        </w:rPr>
        <w:t xml:space="preserve">Se le dará al usuario una advertencia e información sobre los recursos internos y judiciales disponibles;</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9.</w:t>
      </w:r>
      <w:r>
        <w:rPr>
          <w:sz w:val="21"/>
          <w:rFonts w:ascii="Times-Roman" w:hAnsi="Times-Roman"/>
        </w:rPr>
        <w:t xml:space="preserve"> </w:t>
      </w:r>
      <w:r>
        <w:rPr>
          <w:sz w:val="21"/>
          <w:rFonts w:ascii="Times-Roman" w:hAnsi="Times-Roman"/>
        </w:rPr>
        <w:t xml:space="preserve">Los operadores mencionados en el párrafo primero de este artículo, cuyas actividades en el territorio francés superen el límite de número de conexiones determinado por decreto y sean superiores a las mencionadas en el mismo párrafo primero, deberán:</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Evaluar anualmente los riesgos sistémicos asociados a la explotación y utilización de sus servicios con respecto a la difusión de los contenidos mencionados en el párrafo primero y en relación con las violaciones de los derechos fundamentales, incluida la libertad de expresión.</w:t>
      </w:r>
      <w:r>
        <w:rPr>
          <w:sz w:val="21"/>
          <w:rFonts w:ascii="Times-Roman" w:hAnsi="Times-Roman"/>
        </w:rPr>
        <w:t xml:space="preserve"> </w:t>
      </w:r>
      <w:r>
        <w:rPr>
          <w:sz w:val="21"/>
          <w:rFonts w:ascii="Times-Roman" w:hAnsi="Times-Roman"/>
        </w:rPr>
        <w:t xml:space="preserve">Dicha evaluación tendrá en cuenta las características de dichos servicios, en particular sus efectos sobre la propagación viral o la difusión masiva de los contenidos arriba mencionados;</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Aplicar medidas razonables, eficaces y proporcionadas, en particular en lo que respecta a las características de sus servicios y a la magnitud y gravedad de los riesgos identificados al final de la evaluación a que se refiere el 9 a), destinadas a mitigar los riesgos de difusión de dichos contenidos, que puedan referirse, en particular, a los procedimientos y a los medios humanos y tecnológicos utilizados para detectar, identificar y tratar dichos contenidos, evitando al mismo tiempo los riesgos de eliminación injustificada con arreglo a la legislación aplicable y sus condiciones de uso;</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c) Informar al público, de conformidad con los procedimientos e intervalos establecidos por el Consejo Superior Audiovisual, de la evaluación de dichos riesgos sistémicos y las medidas de mitigación de riesgos aplicadas;</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10.</w:t>
      </w:r>
      <w:r>
        <w:rPr>
          <w:sz w:val="21"/>
          <w:rFonts w:ascii="Times-Roman" w:hAnsi="Times-Roman"/>
        </w:rPr>
        <w:tab/>
      </w:r>
      <w:r>
        <w:rPr>
          <w:sz w:val="21"/>
          <w:rFonts w:ascii="Times-Roman" w:hAnsi="Times-Roman"/>
        </w:rPr>
        <w:t xml:space="preserve">Los operadores mencionados en el párrafo primero informarán al Consejo Superior Audiovisual sobre los procedimientos y medios utilizados para la aplicación de este artículo, en las condiciones establecidas en el artículo 62 de la Ley n.º 86-1067, de 30 de septiembre de 1986, antes citada.</w:t>
      </w:r>
      <w:r>
        <w:rPr>
          <w:sz w:val="21"/>
          <w:rFonts w:ascii="Times-Roman" w:hAnsi="Times-Roman"/>
        </w:rPr>
        <w:t xml:space="preserve"> </w:t>
      </w:r>
      <w:r>
        <w:rPr>
          <w:sz w:val="21"/>
          <w:rFonts w:ascii="Times-Roman" w:hAnsi="Times-Roman"/>
        </w:rPr>
        <w:t xml:space="preserve">”</w:t>
      </w:r>
    </w:p>
    <w:p w:rsidR="00317039" w:rsidRDefault="00317039"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II.</w:t>
      </w:r>
      <w:r>
        <w:rPr>
          <w:sz w:val="21"/>
          <w:rFonts w:ascii="Times-Roman" w:hAnsi="Times-Roman"/>
        </w:rPr>
        <w:t xml:space="preserve"> </w:t>
      </w:r>
      <w:r>
        <w:rPr>
          <w:sz w:val="21"/>
          <w:rFonts w:ascii="Times-Roman" w:hAnsi="Times-Roman"/>
        </w:rPr>
        <w:t xml:space="preserve">— La Ley n.º 86-1067, de 30 de septiembre de 1986, relativa a la libertad de comunicación, se modifica como sigue:</w:t>
      </w:r>
    </w:p>
    <w:p w:rsidR="00317039" w:rsidRDefault="00317039"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1.</w:t>
      </w:r>
      <w:r>
        <w:rPr>
          <w:sz w:val="21"/>
          <w:rFonts w:ascii="Times-Roman" w:hAnsi="Times-Roman"/>
        </w:rPr>
        <w:t xml:space="preserve"> </w:t>
      </w:r>
      <w:r>
        <w:rPr>
          <w:sz w:val="21"/>
          <w:rFonts w:ascii="Times-Roman" w:hAnsi="Times-Roman"/>
        </w:rPr>
        <w:t xml:space="preserve">En el artículo 19, parte I, apartado 1, párrafo tercero, las palabras:</w:t>
      </w:r>
      <w:r>
        <w:rPr>
          <w:sz w:val="21"/>
          <w:rFonts w:ascii="Times-Roman" w:hAnsi="Times-Roman"/>
        </w:rPr>
        <w:t xml:space="preserve"> </w:t>
      </w:r>
      <w:r>
        <w:rPr>
          <w:sz w:val="21"/>
          <w:rFonts w:ascii="Times-Roman" w:hAnsi="Times-Roman"/>
        </w:rPr>
        <w:t xml:space="preserve">«así como las plataformas para compartir vídeos» se sustituyen por las palabras:</w:t>
      </w:r>
      <w:r>
        <w:rPr>
          <w:sz w:val="21"/>
          <w:rFonts w:ascii="Times-Roman" w:hAnsi="Times-Roman"/>
        </w:rPr>
        <w:t xml:space="preserve"> </w:t>
      </w:r>
      <w:r>
        <w:rPr>
          <w:sz w:val="21"/>
          <w:rFonts w:ascii="Times-Roman" w:hAnsi="Times-Roman"/>
        </w:rPr>
        <w:t xml:space="preserve">«, plataformas para compartir vídeos, así como los operadores de plataformas en línea a que se refiere el artículo 62»;</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2.</w:t>
      </w:r>
      <w:r>
        <w:rPr>
          <w:sz w:val="21"/>
          <w:rFonts w:ascii="Times-Roman" w:hAnsi="Times-Roman"/>
        </w:rPr>
        <w:t xml:space="preserve"> </w:t>
      </w:r>
      <w:r>
        <w:rPr>
          <w:sz w:val="21"/>
          <w:rFonts w:ascii="Times-Roman" w:hAnsi="Times-Roman"/>
        </w:rPr>
        <w:t xml:space="preserve">En el artículo 42-7, párrafo primero, la referencia:</w:t>
      </w:r>
      <w:r>
        <w:rPr>
          <w:sz w:val="21"/>
          <w:rFonts w:ascii="Times-Roman" w:hAnsi="Times-Roman"/>
        </w:rPr>
        <w:t xml:space="preserve"> </w:t>
      </w:r>
      <w:r>
        <w:rPr>
          <w:sz w:val="21"/>
          <w:rFonts w:ascii="Times-Roman" w:hAnsi="Times-Roman"/>
        </w:rPr>
        <w:t xml:space="preserve">«y 48-3» se sustituye por las referencias:</w:t>
      </w:r>
      <w:r>
        <w:rPr>
          <w:sz w:val="21"/>
          <w:rFonts w:ascii="Times-Roman" w:hAnsi="Times-Roman"/>
        </w:rPr>
        <w:t xml:space="preserve"> </w:t>
      </w:r>
      <w:r>
        <w:rPr>
          <w:sz w:val="21"/>
          <w:rFonts w:ascii="Times-Roman" w:hAnsi="Times-Roman"/>
        </w:rPr>
        <w:t xml:space="preserve">«, 48-3 y 62»;</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3.</w:t>
      </w:r>
      <w:r>
        <w:rPr>
          <w:sz w:val="21"/>
          <w:rFonts w:ascii="Times-Roman" w:hAnsi="Times-Roman"/>
        </w:rPr>
        <w:t xml:space="preserve"> </w:t>
      </w:r>
      <w:r>
        <w:rPr>
          <w:sz w:val="21"/>
          <w:rFonts w:ascii="Times-Roman" w:hAnsi="Times-Roman"/>
        </w:rPr>
        <w:t xml:space="preserve">El título IV se completa con un capítulo III que dispone lo siguiente:</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i/>
          <w:iCs/>
          <w:sz w:val="21"/>
          <w:szCs w:val="21"/>
          <w:rFonts w:ascii="Times-Italic" w:hAnsi="Times-Italic" w:cs="Times-Italic"/>
        </w:rPr>
      </w:pPr>
      <w:r>
        <w:rPr>
          <w:i/>
          <w:rFonts w:ascii="Times-Italic" w:hAnsi="Times-Italic"/>
        </w:rPr>
        <w:t xml:space="preserve">CAPÍTULO III</w:t>
      </w:r>
    </w:p>
    <w:p w:rsidR="00F54ECB" w:rsidRDefault="00F54ECB" w:rsidP="00F54ECB">
      <w:pPr>
        <w:autoSpaceDE w:val="0"/>
        <w:autoSpaceDN w:val="0"/>
        <w:adjustRightInd w:val="0"/>
        <w:spacing w:after="0" w:line="240" w:lineRule="auto"/>
        <w:jc w:val="both"/>
        <w:rPr>
          <w:rFonts w:ascii="Times-Italic" w:hAnsi="Times-Italic" w:cs="Times-Italic"/>
          <w:i/>
          <w:iCs/>
          <w:sz w:val="21"/>
          <w:szCs w:val="21"/>
        </w:rPr>
      </w:pPr>
    </w:p>
    <w:p w:rsidR="00317039" w:rsidRDefault="00317039" w:rsidP="00F54ECB">
      <w:pPr>
        <w:autoSpaceDE w:val="0"/>
        <w:autoSpaceDN w:val="0"/>
        <w:adjustRightInd w:val="0"/>
        <w:spacing w:after="0" w:line="240" w:lineRule="auto"/>
        <w:jc w:val="both"/>
        <w:rPr>
          <w:b/>
          <w:bCs/>
          <w:i/>
          <w:iCs/>
          <w:sz w:val="21"/>
          <w:szCs w:val="21"/>
          <w:rFonts w:ascii="Times-BoldItalic" w:hAnsi="Times-BoldItalic" w:cs="Times-BoldItalic"/>
        </w:rPr>
      </w:pPr>
      <w:r>
        <w:rPr>
          <w:b/>
          <w:i/>
          <w:sz w:val="21"/>
          <w:rFonts w:ascii="Times-BoldItalic" w:hAnsi="Times-BoldItalic"/>
        </w:rPr>
        <w:t xml:space="preserve">Disposiciones aplicables a las plataformas en línea para combatir el contenido de incitación al odio</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rPr>
        <w:t xml:space="preserve">Artículo 62</w:t>
      </w:r>
      <w:r>
        <w:rPr>
          <w:sz w:val="21"/>
          <w:i/>
          <w:rFonts w:ascii="Times-Italic" w:hAnsi="Times-Italic"/>
        </w:rPr>
        <w:t xml:space="preserve"> </w:t>
      </w:r>
      <w:r>
        <w:rPr>
          <w:sz w:val="21"/>
          <w:rFonts w:ascii="Times-Roman" w:hAnsi="Times-Roman"/>
        </w:rPr>
        <w:t xml:space="preserve">— I. – El Consejo Superior Audiovisual velará por que los operadores de plataformas en línea a que se refiere el artículo 6-5, párrafo primero, de la Ley n.º 2004-575, de 21 de junio de 2004, sobre la confianza en la economía digital, cumplan con las disposiciones del mismo artículo 6-5, teniendo en cuenta, en relación con cada uno de los servicios que ofrezcan, las características del servicio y la adecuación de los medios utilizados por el operador en relación, en particular, con el alcance y la gravedad de los riesgos de difusión de los contenidos mencionados en el artículo 6-5.</w:t>
      </w:r>
      <w:r>
        <w:rPr>
          <w:sz w:val="21"/>
          <w:rFonts w:ascii="Times-Roman" w:hAnsi="Times-Roman"/>
        </w:rPr>
        <w:t xml:space="preserve"> </w:t>
      </w:r>
      <w:r>
        <w:rPr>
          <w:sz w:val="21"/>
          <w:rFonts w:ascii="Times-Roman" w:hAnsi="Times-Roman"/>
        </w:rPr>
        <w:t xml:space="preserve">Proporcionará a dichos operadores de plataformas directrices para la aplicación del mismo artículo 6-5.</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02A14">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Recogerá de dichos operadores, en las condiciones establecidas en el artículo 19 de esta Ley, la información necesaria para supervisar sus obligaciones.</w:t>
      </w:r>
      <w:r>
        <w:rPr>
          <w:sz w:val="21"/>
          <w:rFonts w:ascii="Times-Roman" w:hAnsi="Times-Roman"/>
        </w:rPr>
        <w:t xml:space="preserve"> </w:t>
      </w:r>
      <w:r>
        <w:rPr>
          <w:sz w:val="21"/>
          <w:rFonts w:ascii="Times-Roman" w:hAnsi="Times-Roman"/>
        </w:rPr>
        <w:t xml:space="preserve">Como tal, los operadores mencionados en el artículo 6-5, apartado 9, de la Ley n.º 2004-575, de 21 de junio de 2004, proporcionan acceso a los principios de operación de las herramientas automatizadas utilizadas para cumplir dichas obligaciones, a los parámetros utilizados por estas herramientas, a los métodos y datos utilizados para evaluar y mejorar su rendimiento, y a cualquier otra información o datos que le permita evaluar su eficacia, de conformidad con las disposiciones relativas a la protección de datos personales.</w:t>
      </w:r>
      <w:r>
        <w:rPr>
          <w:sz w:val="21"/>
          <w:rFonts w:ascii="Times-Roman" w:hAnsi="Times-Roman"/>
        </w:rPr>
        <w:t xml:space="preserve"> </w:t>
      </w:r>
      <w:r>
        <w:rPr>
          <w:sz w:val="21"/>
          <w:rFonts w:ascii="Times-Roman" w:hAnsi="Times-Roman"/>
        </w:rPr>
        <w:t xml:space="preserve">De conformidad con dichas disposiciones, el Consejo Superior Audiovisual podrá enviar solicitudes proporcionadas de acceso, a través de interfaces de programación especializadas, a todos los datos pertinentes para evaluar su eficacia.</w:t>
      </w:r>
      <w:r>
        <w:rPr>
          <w:sz w:val="21"/>
          <w:rFonts w:ascii="Times-Roman" w:hAnsi="Times-Roman"/>
        </w:rPr>
        <w:t xml:space="preserve"> </w:t>
      </w:r>
      <w:r>
        <w:rPr>
          <w:sz w:val="21"/>
          <w:rFonts w:ascii="Times-Roman" w:hAnsi="Times-Roman"/>
        </w:rPr>
        <w:t xml:space="preserve">De conformidad con dichas disposiciones y con los mismos fines, el Consejo Superior Audiovisual podrá aplicar métodos proporcionados para la recogida automatizada de datos accesibles al público a fin de acceder a los datos necesarios.</w:t>
      </w:r>
    </w:p>
    <w:p w:rsidR="00317039" w:rsidRPr="00196BE6" w:rsidRDefault="00317039" w:rsidP="00196BE6">
      <w:pPr>
        <w:autoSpaceDE w:val="0"/>
        <w:autoSpaceDN w:val="0"/>
        <w:adjustRightInd w:val="0"/>
        <w:spacing w:after="0" w:line="240" w:lineRule="auto"/>
        <w:jc w:val="both"/>
        <w:rPr>
          <w:rFonts w:ascii="Times-Roman" w:hAnsi="Times-Roman" w:cs="Times-Roman"/>
          <w:sz w:val="21"/>
          <w:szCs w:val="21"/>
        </w:rPr>
      </w:pPr>
    </w:p>
    <w:p w:rsidR="006522CF" w:rsidRDefault="001048BC"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El Consejo definirá la información y los indicadores cuantificados que dichos operadores deben publicar de conformidad con el artículo 6-5, apartado 4, así como las modalidades e intervalos de esta publicación.</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El Consejo publicará anualmente una revisión de la aplicación de las disposiciones del artículo 6-5.</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II.</w:t>
      </w:r>
      <w:r>
        <w:rPr>
          <w:sz w:val="21"/>
          <w:rFonts w:ascii="Times-Roman" w:hAnsi="Times-Roman"/>
        </w:rPr>
        <w:t xml:space="preserve"> </w:t>
      </w:r>
      <w:r>
        <w:rPr>
          <w:sz w:val="21"/>
          <w:rFonts w:ascii="Times-Roman" w:hAnsi="Times-Roman"/>
        </w:rPr>
        <w:t xml:space="preserve">— El Consejo Superior Audiovisual podrá instar a los operadores a que cumplan, mediante notificación formal y en el plazo establecido por él, con las disposiciones del artículo 6-5 de la Ley n.º 2004-575, de 21 de junio de 2004, antes citada.</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En caso de que el operador incumpla el anuncio recibido, el Consejo Superior Audiovisual podrá, en las condiciones establecidas en el artículo 42-7 de esta Ley, imponer una multa cuyo importe tendrá en cuenta la gravedad del incumplimiento y, en su caso, su carácter repetido, y no supere a los 20 millones de euros o al 6 % del volumen de ganancias anuales totales del año anterior, el que fuera superior.</w:t>
      </w:r>
      <w:r>
        <w:rPr>
          <w:sz w:val="21"/>
          <w:rFonts w:ascii="Times-Roman" w:hAnsi="Times-Roman"/>
        </w:rPr>
        <w:t xml:space="preserve"> </w:t>
      </w:r>
      <w:r>
        <w:rPr>
          <w:sz w:val="21"/>
          <w:rFonts w:ascii="Times-Roman" w:hAnsi="Times-Roman"/>
        </w:rPr>
        <w:t xml:space="preserve">En caso de que la misma infracción haya sido objeto, en otro Estado, de una sanción pecuniaria calculada sobre la misma base, se tendrá en cuenta la cuantía de esa sanción para determinar la sanción impuesta en virtud del presente párrafo.</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No obstante lo dispuesto en la parte II, párrafo segundo, en caso de negativa a divulgar la información solicitada por el regulador en virtud del párrafo segundo de I o en caso de comunicación de información falsa o engañosa, el importe de la sanción impuesta no podrá exceder del 1 % del volumen de ganancias anuales totales a escala mundial del ejercicio anterior.</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El Consejo Superior Audiovisual puede hacer públicos los avisos y las sanciones impuestas.</w:t>
      </w:r>
      <w:r>
        <w:rPr>
          <w:sz w:val="21"/>
          <w:rFonts w:ascii="Times-Roman" w:hAnsi="Times-Roman"/>
        </w:rPr>
        <w:t xml:space="preserve"> </w:t>
      </w:r>
      <w:r>
        <w:rPr>
          <w:sz w:val="21"/>
          <w:rFonts w:ascii="Times-Roman" w:hAnsi="Times-Roman"/>
        </w:rPr>
        <w:t xml:space="preserve">Determinará, en su decisión, los detalles de dicha publicación, que serán proporcionales a la gravedad de la infracción.</w:t>
      </w:r>
      <w:r>
        <w:rPr>
          <w:sz w:val="21"/>
          <w:rFonts w:ascii="Times-Roman" w:hAnsi="Times-Roman"/>
        </w:rPr>
        <w:t xml:space="preserve"> </w:t>
      </w:r>
      <w:r>
        <w:rPr>
          <w:sz w:val="21"/>
          <w:rFonts w:ascii="Times-Roman" w:hAnsi="Times-Roman"/>
        </w:rPr>
        <w:t xml:space="preserve">También podrá ordenar la inserción de su decisión en designadas publicaciones, periódicos y medios de comunicación a expensas de los operadores sujetos a la notificación o sanción formal.</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Las sanciones se cobran como deudas no fiscales y no patrimoniales adeudadas al Estado.</w:t>
      </w:r>
      <w:r>
        <w:rPr>
          <w:sz w:val="21"/>
          <w:rFonts w:ascii="Times-Roman" w:hAnsi="Times-Roman"/>
        </w:rPr>
        <w:t xml:space="preserve"> </w:t>
      </w:r>
      <w:r>
        <w:rPr>
          <w:sz w:val="21"/>
          <w:rFonts w:ascii="Times-Roman" w:hAnsi="Times-Roman"/>
        </w:rPr>
        <w:t xml:space="preserv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4.º Después de la palabra:</w:t>
      </w:r>
      <w:r>
        <w:rPr>
          <w:sz w:val="21"/>
          <w:rFonts w:ascii="Times-Roman" w:hAnsi="Times-Roman"/>
        </w:rPr>
        <w:t xml:space="preserve"> </w:t>
      </w:r>
      <w:r>
        <w:rPr>
          <w:sz w:val="21"/>
          <w:rFonts w:ascii="Times-Roman" w:hAnsi="Times-Roman"/>
        </w:rPr>
        <w:t xml:space="preserve">«resultante», el final del artículo 108, párrafo primero dispone lo siguiente:</w:t>
      </w:r>
      <w:r>
        <w:rPr>
          <w:sz w:val="21"/>
          <w:rFonts w:ascii="Times-Roman" w:hAnsi="Times-Roman"/>
        </w:rPr>
        <w:t xml:space="preserve"> </w:t>
      </w:r>
      <w:r>
        <w:rPr>
          <w:sz w:val="21"/>
          <w:rFonts w:ascii="Times-Roman" w:hAnsi="Times-Roman"/>
        </w:rPr>
        <w:t xml:space="preserve">«de la Ley n.º       de      la consolidación del respeto por los principios de la República.</w:t>
      </w:r>
      <w:r>
        <w:rPr>
          <w:sz w:val="21"/>
          <w:rFonts w:ascii="Times-Roman" w:hAnsi="Times-Roman"/>
        </w:rPr>
        <w:t xml:space="preserve"> </w:t>
      </w:r>
      <w:r>
        <w:rPr>
          <w:sz w:val="21"/>
          <w:rFonts w:ascii="Times-Roman" w:hAnsi="Times-Roman"/>
        </w:rPr>
        <w:t xml:space="preserve">”</w:t>
      </w:r>
    </w:p>
    <w:p w:rsidR="00317039" w:rsidRPr="00196BE6" w:rsidRDefault="00317039" w:rsidP="00196BE6">
      <w:pPr>
        <w:autoSpaceDE w:val="0"/>
        <w:autoSpaceDN w:val="0"/>
        <w:adjustRightInd w:val="0"/>
        <w:spacing w:after="0" w:line="240" w:lineRule="auto"/>
        <w:jc w:val="both"/>
        <w:rPr>
          <w:rFonts w:ascii="Times-Roman" w:hAnsi="Times-Roman" w:cs="Times-Roman"/>
          <w:sz w:val="21"/>
          <w:szCs w:val="21"/>
        </w:rPr>
      </w:pPr>
    </w:p>
    <w:p w:rsidR="006522CF" w:rsidRPr="00F54ECB"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III.</w:t>
      </w:r>
      <w:r>
        <w:rPr>
          <w:sz w:val="21"/>
          <w:rFonts w:ascii="Times-Roman" w:hAnsi="Times-Roman"/>
        </w:rPr>
        <w:t xml:space="preserve"> </w:t>
      </w:r>
      <w:r>
        <w:rPr>
          <w:sz w:val="21"/>
          <w:rFonts w:ascii="Times-Roman" w:hAnsi="Times-Roman"/>
        </w:rPr>
        <w:t xml:space="preserve">— Las disposiciones de este artículo se aplicarán hasta el 31 de diciembre de 2023.</w:t>
      </w:r>
    </w:p>
    <w:sectPr w:rsidR="006522CF" w:rsidRPr="00F54E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Italic">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FF1FF0"/>
    <w:multiLevelType w:val="hybridMultilevel"/>
    <w:tmpl w:val="70DE856A"/>
    <w:lvl w:ilvl="0" w:tplc="73F84A00">
      <w:start w:val="1"/>
      <w:numFmt w:val="lowerLetter"/>
      <w:lvlText w:val="%1)"/>
      <w:lvlJc w:val="left"/>
      <w:pPr>
        <w:ind w:left="720" w:hanging="360"/>
      </w:pPr>
      <w:rPr>
        <w:rFonts w:ascii="Times-Italic" w:hAnsi="Times-Italic" w:cs="Times-Italic"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dirty" w:grammar="dirty"/>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28D"/>
    <w:rsid w:val="001048BC"/>
    <w:rsid w:val="00134B73"/>
    <w:rsid w:val="00196BE6"/>
    <w:rsid w:val="00317039"/>
    <w:rsid w:val="00485A93"/>
    <w:rsid w:val="004E021A"/>
    <w:rsid w:val="006522CF"/>
    <w:rsid w:val="00694BF3"/>
    <w:rsid w:val="00994AE4"/>
    <w:rsid w:val="009C128D"/>
    <w:rsid w:val="00F02A14"/>
    <w:rsid w:val="00F54ECB"/>
    <w:rsid w:val="00FD5A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22478-4E01-4C1D-9BE7-99AC4826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021A"/>
    <w:pPr>
      <w:ind w:left="720"/>
      <w:contextualSpacing/>
    </w:pPr>
  </w:style>
  <w:style w:type="paragraph" w:styleId="Textedebulles">
    <w:name w:val="Balloon Text"/>
    <w:basedOn w:val="Normal"/>
    <w:link w:val="TextedebullesCar"/>
    <w:uiPriority w:val="99"/>
    <w:semiHidden/>
    <w:unhideWhenUsed/>
    <w:rsid w:val="00F02A1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02A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2964</Words>
  <Characters>16308</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 Chantal</dc:creator>
  <cp:keywords/>
  <dc:description/>
  <cp:lastModifiedBy>SOURY-LAVERGNE Blaise</cp:lastModifiedBy>
  <cp:revision>6</cp:revision>
  <dcterms:created xsi:type="dcterms:W3CDTF">2021-03-12T11:39:00Z</dcterms:created>
  <dcterms:modified xsi:type="dcterms:W3CDTF">2021-03-12T12:08:00Z</dcterms:modified>
</cp:coreProperties>
</file>