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B45B5" w14:textId="22136032" w:rsidR="00EC0A5A" w:rsidRPr="00B00403" w:rsidRDefault="00EC0A5A" w:rsidP="00EC0A5A">
      <w:pPr>
        <w:pStyle w:val="PlainText"/>
        <w:rPr>
          <w:rFonts w:ascii="Courier New" w:hAnsi="Courier New" w:cs="Courier New"/>
          <w:sz w:val="20"/>
          <w:szCs w:val="20"/>
        </w:rPr>
      </w:pPr>
      <w:r>
        <w:rPr>
          <w:rFonts w:ascii="Courier New" w:hAnsi="Courier New"/>
          <w:sz w:val="20"/>
        </w:rPr>
        <w:t xml:space="preserve">1. ------IND- 2018 0650 FIN PT- ------ 20190107 --- --- PROJET </w:t>
      </w:r>
    </w:p>
    <w:p w14:paraId="647DE0F0" w14:textId="77777777" w:rsidR="00EC0A5A" w:rsidRDefault="00EC0A5A" w:rsidP="00550738">
      <w:pPr>
        <w:pStyle w:val="LLMinisterionAsetus"/>
      </w:pPr>
    </w:p>
    <w:p w14:paraId="14175602" w14:textId="77777777" w:rsidR="006A1A37" w:rsidRDefault="006A1A37" w:rsidP="00550738">
      <w:pPr>
        <w:pStyle w:val="LLMinisterionAsetus"/>
      </w:pPr>
      <w:r>
        <w:t>Decreto do Ministério do Ambiente</w:t>
      </w:r>
    </w:p>
    <w:p w14:paraId="4EBBBE25" w14:textId="243DA883" w:rsidR="00716A6B" w:rsidRPr="003E26AD" w:rsidRDefault="008D4D36" w:rsidP="00550738">
      <w:pPr>
        <w:pStyle w:val="LLNormaali"/>
        <w:jc w:val="center"/>
        <w:rPr>
          <w:b/>
        </w:rPr>
      </w:pPr>
      <w:r>
        <w:rPr>
          <w:b/>
        </w:rPr>
        <w:t>relativo à homologação de acessórios hidráulicos para instalações de abastecimento de água no interior dos edifícios</w:t>
      </w:r>
    </w:p>
    <w:p w14:paraId="06B82CEA" w14:textId="394EA94E" w:rsidR="004A0CA1" w:rsidRDefault="004A0CA1" w:rsidP="00550738">
      <w:pPr>
        <w:pStyle w:val="LLSaadoksenNimi"/>
      </w:pPr>
    </w:p>
    <w:p w14:paraId="19C1DF4B" w14:textId="77777777" w:rsidR="00716A6B" w:rsidRPr="00716A6B" w:rsidRDefault="00716A6B" w:rsidP="00550738">
      <w:pPr>
        <w:pStyle w:val="LLNormaali"/>
      </w:pPr>
    </w:p>
    <w:p w14:paraId="629FB072" w14:textId="49E0D212" w:rsidR="002D7E58" w:rsidRDefault="002D7E58" w:rsidP="00550738">
      <w:pPr>
        <w:pStyle w:val="LLJohtolauseKappaleet"/>
      </w:pPr>
      <w:r>
        <w:t>Por decisão do Ministério do Ambiente e em conformidade com o artigo 6.º, n.º 3, com o artigo 9.º, n.º 2, e com o artigo 10.º, n.º 3, da Lei relativa à homologação de determinados produtos de construção (954/2012), pelo presente, é decretado o seguinte:</w:t>
      </w:r>
    </w:p>
    <w:p w14:paraId="1005B5A2" w14:textId="77777777" w:rsidR="006A1A37" w:rsidRDefault="006A1A37" w:rsidP="00550738">
      <w:pPr>
        <w:pStyle w:val="LLPykala"/>
        <w:keepNext/>
        <w:keepLines/>
        <w:spacing w:before="240" w:after="240"/>
      </w:pPr>
      <w:r>
        <w:t>Artigo 1.º</w:t>
      </w:r>
    </w:p>
    <w:p w14:paraId="4615D2A1" w14:textId="77777777" w:rsidR="006A1A37" w:rsidRDefault="006A1A37" w:rsidP="00550738">
      <w:pPr>
        <w:pStyle w:val="LLPykalanOtsikko"/>
        <w:keepNext/>
        <w:keepLines/>
        <w:spacing w:after="240"/>
      </w:pPr>
      <w:r>
        <w:t>Âmbito de aplicação do decreto</w:t>
      </w:r>
    </w:p>
    <w:p w14:paraId="206086D2" w14:textId="6F2CD699" w:rsidR="00501DF5" w:rsidRDefault="002D7E58" w:rsidP="00CC2462">
      <w:pPr>
        <w:pStyle w:val="LLJohtolauseKappaleet"/>
      </w:pPr>
      <w:r>
        <w:t>O presente decreto é aplicável aos requisitos para a homologação de acessórios hidráulicos destinados à distribuição de água potável e água quente sanitária, situados em edifícios e propriedades.</w:t>
      </w:r>
    </w:p>
    <w:p w14:paraId="06E4F34E" w14:textId="77777777" w:rsidR="006A1A37" w:rsidRDefault="006A1A37" w:rsidP="00550738">
      <w:pPr>
        <w:pStyle w:val="LLPykala"/>
        <w:keepNext/>
        <w:keepLines/>
        <w:spacing w:before="240" w:after="240"/>
      </w:pPr>
      <w:r>
        <w:t>Artigo 2.º</w:t>
      </w:r>
    </w:p>
    <w:p w14:paraId="1856AE09" w14:textId="77777777" w:rsidR="006A1A37" w:rsidRDefault="006A1A37" w:rsidP="00550738">
      <w:pPr>
        <w:pStyle w:val="LLPykalanOtsikko"/>
        <w:keepNext/>
        <w:keepLines/>
        <w:spacing w:after="240"/>
      </w:pPr>
      <w:r>
        <w:t>Definições</w:t>
      </w:r>
    </w:p>
    <w:p w14:paraId="1DF8779F" w14:textId="3B5661B8" w:rsidR="00AD3350" w:rsidRDefault="00AD3350" w:rsidP="00CC2462">
      <w:pPr>
        <w:pStyle w:val="LLJohtolauseKappaleet"/>
        <w:keepNext/>
        <w:keepLines/>
      </w:pPr>
      <w:r>
        <w:t>Para efeitos do presente decreto, entende-se por:</w:t>
      </w:r>
    </w:p>
    <w:p w14:paraId="505F59AC" w14:textId="29B69DF8" w:rsidR="00A85386" w:rsidRPr="0008438B" w:rsidRDefault="00501DF5" w:rsidP="00CC2462">
      <w:pPr>
        <w:pStyle w:val="LLJohtolauseKappaleet"/>
      </w:pPr>
      <w:r>
        <w:rPr>
          <w:i/>
        </w:rPr>
        <w:t>1) Válvula de regulação dos acessórios hidráulicos</w:t>
      </w:r>
      <w:r>
        <w:t>, a combinação de obturador, mecanismo de acionamento e atuador. O obturador permite ou impede a passagem do caudal de água pelos acessórios hidráulicos. O obturador é operado pelo atuador através do mecanismo de acionamento. O obturador pode ser operado de forma manual ou elétrica.</w:t>
      </w:r>
    </w:p>
    <w:p w14:paraId="7500037B" w14:textId="190A78B2" w:rsidR="00D72775" w:rsidRDefault="00501DF5" w:rsidP="00CC2462">
      <w:pPr>
        <w:pStyle w:val="LLJohtolauseKappaleet"/>
      </w:pPr>
      <w:r>
        <w:rPr>
          <w:i/>
        </w:rPr>
        <w:t>2) Acessório hidráulico eletrónico</w:t>
      </w:r>
      <w:r>
        <w:t>, uma torneira com uma válvula de regulação eletrónica.</w:t>
      </w:r>
    </w:p>
    <w:p w14:paraId="3CD39F74" w14:textId="77777777" w:rsidR="006A1A37" w:rsidRPr="00CF6EB7" w:rsidRDefault="006A1A37" w:rsidP="00550738">
      <w:pPr>
        <w:pStyle w:val="LLPykala"/>
        <w:keepNext/>
        <w:keepLines/>
        <w:spacing w:before="240" w:after="240"/>
      </w:pPr>
      <w:r>
        <w:t>Artigo 3.º</w:t>
      </w:r>
    </w:p>
    <w:p w14:paraId="1D98F46B" w14:textId="41C504BA" w:rsidR="002D7E58" w:rsidRPr="002D7E58" w:rsidRDefault="00AD3350" w:rsidP="00550738">
      <w:pPr>
        <w:pStyle w:val="LLPykalanOtsikko"/>
        <w:keepNext/>
        <w:keepLines/>
        <w:spacing w:after="240"/>
        <w:rPr>
          <w:i w:val="0"/>
        </w:rPr>
      </w:pPr>
      <w:r>
        <w:t>Indicação de conformidade</w:t>
      </w:r>
    </w:p>
    <w:p w14:paraId="0FE56718" w14:textId="19BF72C6" w:rsidR="002D7E58" w:rsidRDefault="002D7E58" w:rsidP="00CC2462">
      <w:pPr>
        <w:pStyle w:val="LLJohtolauseKappaleet"/>
      </w:pPr>
      <w:r>
        <w:t>A homologação deve demonstrar que os acessórios hidráulicos cumprem os requisitos técnicos essenciais aplicáveis ao abrigo do artigo 117.º-C da Lei relativa ao ordenamento do território e à construção (132/1999), com a redação que lhe foi dada pela Lei (958/2012), e estipulado em virtude da mesma.</w:t>
      </w:r>
    </w:p>
    <w:p w14:paraId="171CD7AA" w14:textId="60A2D65E" w:rsidR="006A1A37" w:rsidRDefault="006A1A37" w:rsidP="00550738">
      <w:pPr>
        <w:pStyle w:val="LLPykala"/>
        <w:keepNext/>
        <w:keepLines/>
        <w:spacing w:before="240" w:after="240"/>
      </w:pPr>
      <w:r>
        <w:t>Artigo 4.º</w:t>
      </w:r>
    </w:p>
    <w:p w14:paraId="488A5D70" w14:textId="77777777" w:rsidR="002D7E58" w:rsidRPr="002D7E58" w:rsidRDefault="002D7E58" w:rsidP="00550738">
      <w:pPr>
        <w:pStyle w:val="LLPykalanOtsikko"/>
        <w:keepNext/>
        <w:keepLines/>
        <w:spacing w:after="240"/>
        <w:rPr>
          <w:i w:val="0"/>
        </w:rPr>
      </w:pPr>
      <w:r>
        <w:t>Adequabilidade para distribuição de água potável</w:t>
      </w:r>
    </w:p>
    <w:p w14:paraId="7F2F72DE" w14:textId="1BE2D60C" w:rsidR="00A536E0" w:rsidRPr="00CC2462" w:rsidRDefault="00244ED7" w:rsidP="00CC2462">
      <w:pPr>
        <w:pStyle w:val="LLJohtolauseKappaleet"/>
      </w:pPr>
      <w:r>
        <w:t xml:space="preserve">As especificações dos materiais dos acessórios hidráulicos devem ser submetidas a ensaio por um laboratório de ensaio acreditado. </w:t>
      </w:r>
    </w:p>
    <w:p w14:paraId="157BE83C" w14:textId="59209D09" w:rsidR="00B41701" w:rsidRPr="00CC2462" w:rsidRDefault="00B41701" w:rsidP="00CC2462">
      <w:pPr>
        <w:pStyle w:val="LLJohtolauseKappaleet"/>
      </w:pPr>
      <w:r>
        <w:t>Um laboratório de ensaio acreditado deve realizar um ensaio ao teor de chumbo dos materiais de construção dos acessórios hidráulicos lixiviado para a água de ensaio, durante um período de 26 semanas de ensaio de lixiviação, ou realizar um ensaio ao chumbo e cádmio dos acessórios hidráulicos em lixiviação, por um período de ensaio de dez dias, em conformidade com o anexo 1.</w:t>
      </w:r>
    </w:p>
    <w:p w14:paraId="23689952" w14:textId="77777777" w:rsidR="006A1A37" w:rsidRDefault="006A1A37" w:rsidP="00550738">
      <w:pPr>
        <w:pStyle w:val="LLPykala"/>
        <w:keepNext/>
        <w:keepLines/>
        <w:spacing w:before="240" w:after="240"/>
      </w:pPr>
      <w:r>
        <w:lastRenderedPageBreak/>
        <w:t>Artigo 5.º</w:t>
      </w:r>
    </w:p>
    <w:p w14:paraId="7ECEA213" w14:textId="4DC1AD9A" w:rsidR="002D7E58" w:rsidRPr="000F06E3" w:rsidRDefault="00740D24" w:rsidP="00550738">
      <w:pPr>
        <w:pStyle w:val="LLPykalanOtsikko"/>
        <w:keepNext/>
        <w:keepLines/>
        <w:spacing w:after="240"/>
        <w:rPr>
          <w:i w:val="0"/>
        </w:rPr>
      </w:pPr>
      <w:r>
        <w:t xml:space="preserve">Composição química e resistência à corrosão das partes metálicas </w:t>
      </w:r>
    </w:p>
    <w:p w14:paraId="1B1D62B3" w14:textId="3F7F303B" w:rsidR="00B41701" w:rsidRDefault="00B41701" w:rsidP="00CC2462">
      <w:pPr>
        <w:pStyle w:val="LLJohtolauseKappaleet"/>
      </w:pPr>
      <w:r>
        <w:t>A composição química dos acessórios hidráulicos deve ser analisada por um laboratório de ensaio acreditado. A composição deve corresponder à composição declarada pelo fabricante.</w:t>
      </w:r>
    </w:p>
    <w:p w14:paraId="0D6A18CF" w14:textId="01D9E64D" w:rsidR="00B41701" w:rsidRDefault="00B41701" w:rsidP="00CC2462">
      <w:pPr>
        <w:pStyle w:val="LLJohtolauseKappaleet"/>
      </w:pPr>
      <w:r>
        <w:t>Um laboratório de ensaio acreditado deve determinar a resistência dos acessórios hidráulicos à dezincificação, se o teor de zinco dos acessórios hidráulicos for superior a 15 por cento.</w:t>
      </w:r>
    </w:p>
    <w:p w14:paraId="64904D08" w14:textId="77777777" w:rsidR="003A4E6A" w:rsidRPr="007C4179" w:rsidRDefault="00B72F51" w:rsidP="00550738">
      <w:pPr>
        <w:pStyle w:val="LLPykala"/>
        <w:keepNext/>
        <w:keepLines/>
        <w:spacing w:before="240" w:after="240"/>
      </w:pPr>
      <w:r>
        <w:t>Artigo 6.º</w:t>
      </w:r>
    </w:p>
    <w:p w14:paraId="0EE80EAA" w14:textId="77777777" w:rsidR="003A4E6A" w:rsidRPr="007E7C2D" w:rsidRDefault="00A54D43" w:rsidP="00550738">
      <w:pPr>
        <w:pStyle w:val="LLPykalanOtsikko"/>
        <w:keepNext/>
        <w:keepLines/>
        <w:spacing w:after="240"/>
        <w:rPr>
          <w:i w:val="0"/>
        </w:rPr>
      </w:pPr>
      <w:r>
        <w:t>Superfície externa</w:t>
      </w:r>
    </w:p>
    <w:p w14:paraId="18B0D269" w14:textId="7FCC9FC4" w:rsidR="00C15999" w:rsidRDefault="00E46BEE" w:rsidP="00CC2462">
      <w:pPr>
        <w:pStyle w:val="LLJohtolauseKappaleet"/>
      </w:pPr>
      <w:r>
        <w:t xml:space="preserve">Um laboratório de ensaio acreditado deve realizar uma inspeção visual à superfície externa dos acessórios hidráulicos. </w:t>
      </w:r>
    </w:p>
    <w:p w14:paraId="191BE3E5" w14:textId="1994090E" w:rsidR="009E4F60" w:rsidRDefault="009E4F60" w:rsidP="00CC2462">
      <w:pPr>
        <w:pStyle w:val="LLJohtolauseKappaleet"/>
      </w:pPr>
      <w:r>
        <w:t>Um laboratório de ensaio acreditado deve verificar o resultado de medição da temperatura da superfície da válvula de regulação dos acessórios hidráulicos especificada pelo fabricante.</w:t>
      </w:r>
    </w:p>
    <w:p w14:paraId="1E18D876" w14:textId="77777777" w:rsidR="00A54D43" w:rsidRPr="007C4179" w:rsidRDefault="00A54D43" w:rsidP="00550738">
      <w:pPr>
        <w:pStyle w:val="LLPykala"/>
        <w:keepNext/>
        <w:keepLines/>
        <w:spacing w:before="240" w:after="240"/>
      </w:pPr>
      <w:r>
        <w:t>Artigo 7.º</w:t>
      </w:r>
    </w:p>
    <w:p w14:paraId="3A34F58B" w14:textId="77777777" w:rsidR="00A54D43" w:rsidRPr="006E6A64" w:rsidRDefault="00A54D43" w:rsidP="00550738">
      <w:pPr>
        <w:pStyle w:val="LLPykalanOtsikko"/>
        <w:keepNext/>
        <w:keepLines/>
        <w:spacing w:after="240"/>
        <w:rPr>
          <w:i w:val="0"/>
        </w:rPr>
      </w:pPr>
      <w:r>
        <w:t>Instalação e funções</w:t>
      </w:r>
    </w:p>
    <w:p w14:paraId="5303EEBC" w14:textId="2B8D9374" w:rsidR="00C15999" w:rsidRDefault="003C71ED" w:rsidP="00CC2462">
      <w:pPr>
        <w:pStyle w:val="LLJohtolauseKappaleet"/>
      </w:pPr>
      <w:r>
        <w:t>Um laboratório de ensaio acreditado deve inspecionar a instalação e funcionamento dos acessórios hidráulicos. Os acessórios hidráulicos devem ser instalados em conformidade com as instruções de instalação do fabricante. Os acessórios hidráulicos devem funcionar em conformidade com as instruções do fabricante. As funções das torneiras eletrónicas devem ser verificadas, pelo menos, duas vezes.</w:t>
      </w:r>
    </w:p>
    <w:p w14:paraId="0787F8ED" w14:textId="77777777" w:rsidR="00ED6D8C" w:rsidRPr="00C574E0" w:rsidRDefault="00ED6D8C" w:rsidP="00550738">
      <w:pPr>
        <w:pStyle w:val="LLPykala"/>
        <w:keepNext/>
        <w:keepLines/>
        <w:spacing w:before="240" w:after="240"/>
      </w:pPr>
      <w:r>
        <w:t>Artigo 8.º</w:t>
      </w:r>
    </w:p>
    <w:p w14:paraId="06655B7E" w14:textId="77777777" w:rsidR="00ED6D8C" w:rsidRPr="00C574E0" w:rsidRDefault="00ED6D8C" w:rsidP="00550738">
      <w:pPr>
        <w:pStyle w:val="LLPykalanOtsikko"/>
        <w:keepNext/>
        <w:keepLines/>
        <w:spacing w:after="240"/>
      </w:pPr>
      <w:r>
        <w:t>Torneiras eletrónicas</w:t>
      </w:r>
    </w:p>
    <w:p w14:paraId="79739782" w14:textId="380F9E5A" w:rsidR="00ED6D8C" w:rsidRPr="00C15999" w:rsidRDefault="00131B1F" w:rsidP="00CC2462">
      <w:pPr>
        <w:pStyle w:val="LLJohtolauseKappaleet"/>
      </w:pPr>
      <w:r>
        <w:t xml:space="preserve">Um laboratório de ensaio acreditado deve inspecionar as unidades eletrónicas da torneira eletrónica. No caso de uma torneira eletrónica, o grau de proteção da unidade eletrónica especificado pelo fabricante deve ser inspecionado. </w:t>
      </w:r>
    </w:p>
    <w:p w14:paraId="628852E8" w14:textId="75A18946" w:rsidR="00CC3D71" w:rsidRPr="00CC2462" w:rsidRDefault="00ED6D8C" w:rsidP="00CC2462">
      <w:pPr>
        <w:pStyle w:val="LLJohtolauseKappaleet"/>
      </w:pPr>
      <w:r>
        <w:t>Uma torneira de alimentação pela rede deve ser inspecionada com vista a garantir que o fornecimento de água é cessado durante uma falha de energia.</w:t>
      </w:r>
    </w:p>
    <w:p w14:paraId="22E171B7" w14:textId="29ACB360" w:rsidR="003B65C9" w:rsidRPr="00CC2462" w:rsidRDefault="00ED6D8C" w:rsidP="00CC2462">
      <w:pPr>
        <w:pStyle w:val="LLJohtolauseKappaleet"/>
      </w:pPr>
      <w:r>
        <w:t>Uma torneira alimentada por bateria deve ser inspecionada para garantir que a torneira se mantém fechada caso a tensão da bateria desça abaixo do valor mínimo de funcionamento. O ensaio deve ser realizado mediante a substituição da bateria por uma fonte de alimentação com uma tensão de saída regulável.</w:t>
      </w:r>
    </w:p>
    <w:p w14:paraId="307ADAA9" w14:textId="77777777" w:rsidR="006A1A37" w:rsidRDefault="00ED6D8C" w:rsidP="00550738">
      <w:pPr>
        <w:pStyle w:val="LLPykala"/>
        <w:keepNext/>
        <w:keepLines/>
        <w:spacing w:before="240" w:after="240"/>
      </w:pPr>
      <w:r>
        <w:t>Artigo 9.º</w:t>
      </w:r>
    </w:p>
    <w:p w14:paraId="742359D6" w14:textId="77777777" w:rsidR="002D7E58" w:rsidRPr="002D7E58" w:rsidRDefault="00A55B06" w:rsidP="00550738">
      <w:pPr>
        <w:pStyle w:val="LLPykalanOtsikko"/>
        <w:keepNext/>
        <w:keepLines/>
        <w:spacing w:after="240"/>
        <w:rPr>
          <w:i w:val="0"/>
        </w:rPr>
      </w:pPr>
      <w:r>
        <w:t>Dimensões</w:t>
      </w:r>
    </w:p>
    <w:p w14:paraId="520DBAA4" w14:textId="4D9F2959" w:rsidR="00B72F51" w:rsidRDefault="00BD2739" w:rsidP="00550738">
      <w:pPr>
        <w:pStyle w:val="LLNormaali"/>
        <w:ind w:firstLine="170"/>
        <w:jc w:val="both"/>
      </w:pPr>
      <w:r>
        <w:t xml:space="preserve">As dimensões de ligação e estruturais dos acessórios hidráulicos devem ser verificadas por um laboratório de ensaio acreditado. </w:t>
      </w:r>
    </w:p>
    <w:p w14:paraId="594A7112" w14:textId="77777777" w:rsidR="006A1A37" w:rsidRDefault="00ED6D8C" w:rsidP="00550738">
      <w:pPr>
        <w:pStyle w:val="LLPykala"/>
        <w:keepNext/>
        <w:keepLines/>
        <w:spacing w:before="240" w:after="240"/>
      </w:pPr>
      <w:r>
        <w:t>Artigo 10.º</w:t>
      </w:r>
    </w:p>
    <w:p w14:paraId="17E0A179" w14:textId="77777777" w:rsidR="002D7E58" w:rsidRPr="002D7E58" w:rsidRDefault="002D7E58" w:rsidP="00550738">
      <w:pPr>
        <w:pStyle w:val="LLPykalanOtsikko"/>
        <w:keepNext/>
        <w:keepLines/>
        <w:spacing w:after="240"/>
        <w:rPr>
          <w:i w:val="0"/>
        </w:rPr>
      </w:pPr>
      <w:r>
        <w:t>Estanquidade</w:t>
      </w:r>
    </w:p>
    <w:p w14:paraId="61ADC219" w14:textId="563C70EC" w:rsidR="00C15999" w:rsidRDefault="00BD2739" w:rsidP="00CC2462">
      <w:pPr>
        <w:pStyle w:val="LLJohtolauseKappaleet"/>
      </w:pPr>
      <w:r>
        <w:t xml:space="preserve">Um laboratório de ensaio acreditado deve realizar ensaios à estanquidade dos acessórios hidráulicos. O ensaio à estanquidade deve ser realizado com recurso a água fria de (25±5) graus centígrados, conforme indicado no quadro 1. Durante o ensaio, os acessórios hidráulicos devem estar selados. O mecanismo de desvio deve funcionar em conformidade com a utilização </w:t>
      </w:r>
      <w:r>
        <w:lastRenderedPageBreak/>
        <w:t>prevista e não deve haver qualquer fuga entre a trajetória de água e a segunda via de escoamento. Os acessórios hidráulicos não devem ter caudal cruzado.</w:t>
      </w:r>
    </w:p>
    <w:p w14:paraId="1F9F61F2" w14:textId="229D065C" w:rsidR="002D7E58" w:rsidRPr="002D7E58" w:rsidRDefault="002D7E58" w:rsidP="00550738">
      <w:pPr>
        <w:spacing w:line="220" w:lineRule="exact"/>
        <w:ind w:firstLine="170"/>
        <w:jc w:val="both"/>
        <w:rPr>
          <w:rFonts w:ascii="Times New Roman" w:eastAsia="Times New Roman" w:hAnsi="Times New Roman"/>
        </w:rPr>
      </w:pPr>
    </w:p>
    <w:p w14:paraId="04CA936A" w14:textId="67C4FE80" w:rsidR="00070D75" w:rsidRPr="0008292C" w:rsidRDefault="002D7E58" w:rsidP="00550738">
      <w:pPr>
        <w:keepNext/>
        <w:keepLines/>
        <w:spacing w:after="120"/>
        <w:jc w:val="both"/>
        <w:rPr>
          <w:rFonts w:ascii="Times New Roman" w:eastAsia="Times New Roman" w:hAnsi="Times New Roman"/>
          <w:sz w:val="20"/>
          <w:szCs w:val="20"/>
        </w:rPr>
      </w:pPr>
      <w:r>
        <w:rPr>
          <w:rFonts w:ascii="Times New Roman" w:hAnsi="Times New Roman"/>
          <w:sz w:val="20"/>
        </w:rPr>
        <w:t>Quadro 1. Ensaios de estanquidade dos acessórios hidráulicos</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443"/>
        <w:gridCol w:w="2735"/>
        <w:gridCol w:w="828"/>
        <w:gridCol w:w="1549"/>
        <w:gridCol w:w="889"/>
        <w:gridCol w:w="892"/>
      </w:tblGrid>
      <w:tr w:rsidR="00070D75" w:rsidRPr="0065423A" w14:paraId="06B332D2" w14:textId="77777777" w:rsidTr="00550738">
        <w:trPr>
          <w:cantSplit/>
        </w:trPr>
        <w:tc>
          <w:tcPr>
            <w:tcW w:w="2547" w:type="pct"/>
            <w:gridSpan w:val="2"/>
            <w:tcBorders>
              <w:top w:val="single" w:sz="4" w:space="0" w:color="auto"/>
              <w:left w:val="single" w:sz="4" w:space="0" w:color="auto"/>
              <w:right w:val="single" w:sz="4" w:space="0" w:color="auto"/>
            </w:tcBorders>
          </w:tcPr>
          <w:p w14:paraId="6A8609A5" w14:textId="0D52D3D4" w:rsidR="00070D75" w:rsidRPr="0065423A" w:rsidRDefault="00070D75" w:rsidP="00550738">
            <w:pPr>
              <w:keepNext/>
              <w:keepLines/>
              <w:rPr>
                <w:rFonts w:ascii="Times New Roman" w:hAnsi="Times New Roman"/>
                <w:color w:val="000000"/>
                <w:sz w:val="20"/>
                <w:szCs w:val="20"/>
              </w:rPr>
            </w:pPr>
            <w:r>
              <w:rPr>
                <w:rFonts w:ascii="Times New Roman" w:hAnsi="Times New Roman"/>
                <w:color w:val="000000"/>
                <w:sz w:val="20"/>
              </w:rPr>
              <w:t>Unidade a testar</w:t>
            </w:r>
          </w:p>
        </w:tc>
        <w:tc>
          <w:tcPr>
            <w:tcW w:w="396" w:type="pct"/>
            <w:tcBorders>
              <w:top w:val="single" w:sz="4" w:space="0" w:color="auto"/>
              <w:left w:val="single" w:sz="4" w:space="0" w:color="auto"/>
              <w:right w:val="single" w:sz="4" w:space="0" w:color="auto"/>
            </w:tcBorders>
          </w:tcPr>
          <w:p w14:paraId="5D4E2241" w14:textId="7ABF07DB" w:rsidR="00070D75" w:rsidRPr="0065423A" w:rsidRDefault="00070D75" w:rsidP="002148BB">
            <w:pPr>
              <w:keepNext/>
              <w:keepLines/>
              <w:jc w:val="center"/>
              <w:rPr>
                <w:rFonts w:ascii="Times New Roman" w:hAnsi="Times New Roman"/>
                <w:color w:val="000000"/>
                <w:spacing w:val="-6"/>
                <w:sz w:val="20"/>
                <w:szCs w:val="20"/>
              </w:rPr>
            </w:pPr>
            <w:r>
              <w:rPr>
                <w:rFonts w:ascii="Times New Roman" w:hAnsi="Times New Roman"/>
                <w:color w:val="000000"/>
                <w:spacing w:val="-6"/>
                <w:sz w:val="20"/>
              </w:rPr>
              <w:t>Obturador</w:t>
            </w:r>
          </w:p>
        </w:tc>
        <w:tc>
          <w:tcPr>
            <w:tcW w:w="949" w:type="pct"/>
            <w:tcBorders>
              <w:top w:val="single" w:sz="4" w:space="0" w:color="auto"/>
              <w:left w:val="single" w:sz="4" w:space="0" w:color="auto"/>
              <w:right w:val="single" w:sz="4" w:space="0" w:color="auto"/>
            </w:tcBorders>
          </w:tcPr>
          <w:p w14:paraId="1984FECB" w14:textId="77777777" w:rsidR="00070D75" w:rsidRPr="0065423A" w:rsidRDefault="00070D75" w:rsidP="00550738">
            <w:pPr>
              <w:keepNext/>
              <w:keepLines/>
              <w:jc w:val="center"/>
              <w:rPr>
                <w:rFonts w:ascii="Times New Roman" w:hAnsi="Times New Roman"/>
                <w:color w:val="000000"/>
                <w:sz w:val="20"/>
                <w:szCs w:val="20"/>
              </w:rPr>
            </w:pPr>
            <w:r>
              <w:rPr>
                <w:rFonts w:ascii="Times New Roman" w:hAnsi="Times New Roman"/>
                <w:color w:val="000000"/>
                <w:sz w:val="20"/>
              </w:rPr>
              <w:t>Abertura de saída</w:t>
            </w:r>
          </w:p>
        </w:tc>
        <w:tc>
          <w:tcPr>
            <w:tcW w:w="553" w:type="pct"/>
            <w:tcBorders>
              <w:top w:val="single" w:sz="4" w:space="0" w:color="auto"/>
              <w:left w:val="single" w:sz="4" w:space="0" w:color="auto"/>
              <w:right w:val="single" w:sz="4" w:space="0" w:color="auto"/>
            </w:tcBorders>
          </w:tcPr>
          <w:p w14:paraId="1E2F69CB" w14:textId="77777777" w:rsidR="00070D75" w:rsidRPr="0065423A" w:rsidRDefault="00070D75" w:rsidP="00550738">
            <w:pPr>
              <w:keepNext/>
              <w:keepLines/>
              <w:jc w:val="center"/>
              <w:rPr>
                <w:rFonts w:ascii="Times New Roman" w:hAnsi="Times New Roman"/>
                <w:color w:val="000000"/>
                <w:sz w:val="20"/>
                <w:szCs w:val="20"/>
              </w:rPr>
            </w:pPr>
            <w:r>
              <w:rPr>
                <w:rFonts w:ascii="Times New Roman" w:hAnsi="Times New Roman"/>
                <w:color w:val="000000"/>
                <w:sz w:val="20"/>
              </w:rPr>
              <w:t>Pressão</w:t>
            </w:r>
          </w:p>
          <w:p w14:paraId="1BFA657E" w14:textId="77777777" w:rsidR="00070D75" w:rsidRPr="0065423A" w:rsidRDefault="00070D75" w:rsidP="00550738">
            <w:pPr>
              <w:keepNext/>
              <w:keepLines/>
              <w:jc w:val="center"/>
              <w:rPr>
                <w:rFonts w:ascii="Times New Roman" w:hAnsi="Times New Roman"/>
                <w:color w:val="000000"/>
                <w:sz w:val="20"/>
                <w:szCs w:val="20"/>
              </w:rPr>
            </w:pPr>
            <w:r>
              <w:rPr>
                <w:rFonts w:ascii="Times New Roman" w:hAnsi="Times New Roman"/>
                <w:color w:val="000000"/>
                <w:sz w:val="20"/>
              </w:rPr>
              <w:t>bar</w:t>
            </w:r>
          </w:p>
        </w:tc>
        <w:tc>
          <w:tcPr>
            <w:tcW w:w="555" w:type="pct"/>
            <w:tcBorders>
              <w:top w:val="single" w:sz="4" w:space="0" w:color="auto"/>
              <w:left w:val="single" w:sz="4" w:space="0" w:color="auto"/>
              <w:right w:val="single" w:sz="4" w:space="0" w:color="auto"/>
            </w:tcBorders>
          </w:tcPr>
          <w:p w14:paraId="701456F5" w14:textId="77777777" w:rsidR="00070D75" w:rsidRDefault="00070D75" w:rsidP="00550738">
            <w:pPr>
              <w:keepNext/>
              <w:keepLines/>
              <w:jc w:val="center"/>
              <w:rPr>
                <w:rFonts w:ascii="Times New Roman" w:hAnsi="Times New Roman"/>
                <w:color w:val="000000"/>
                <w:spacing w:val="-6"/>
                <w:sz w:val="20"/>
                <w:szCs w:val="20"/>
              </w:rPr>
            </w:pPr>
            <w:r>
              <w:rPr>
                <w:rFonts w:ascii="Times New Roman" w:hAnsi="Times New Roman"/>
                <w:color w:val="000000"/>
                <w:spacing w:val="-6"/>
                <w:sz w:val="20"/>
              </w:rPr>
              <w:t>Tempo de ensaio</w:t>
            </w:r>
          </w:p>
          <w:p w14:paraId="5758DA15" w14:textId="77777777" w:rsidR="00070D75" w:rsidRPr="0065423A" w:rsidRDefault="00070D75" w:rsidP="00550738">
            <w:pPr>
              <w:keepNext/>
              <w:keepLines/>
              <w:jc w:val="center"/>
              <w:rPr>
                <w:rFonts w:ascii="Times New Roman" w:hAnsi="Times New Roman"/>
                <w:color w:val="000000"/>
                <w:spacing w:val="-6"/>
                <w:sz w:val="20"/>
                <w:szCs w:val="20"/>
              </w:rPr>
            </w:pPr>
            <w:r>
              <w:rPr>
                <w:rFonts w:ascii="Times New Roman" w:hAnsi="Times New Roman"/>
                <w:color w:val="000000"/>
                <w:spacing w:val="-6"/>
                <w:sz w:val="20"/>
              </w:rPr>
              <w:t>s</w:t>
            </w:r>
          </w:p>
        </w:tc>
      </w:tr>
      <w:tr w:rsidR="006F107B" w:rsidRPr="0065423A" w14:paraId="6E016CDD" w14:textId="77777777" w:rsidTr="00550738">
        <w:trPr>
          <w:cantSplit/>
        </w:trPr>
        <w:tc>
          <w:tcPr>
            <w:tcW w:w="886" w:type="pct"/>
            <w:vMerge w:val="restart"/>
            <w:tcBorders>
              <w:top w:val="single" w:sz="4" w:space="0" w:color="auto"/>
              <w:left w:val="single" w:sz="4" w:space="0" w:color="auto"/>
              <w:right w:val="single" w:sz="4" w:space="0" w:color="auto"/>
            </w:tcBorders>
          </w:tcPr>
          <w:p w14:paraId="23B157F1" w14:textId="77777777" w:rsidR="006F107B" w:rsidRDefault="006F107B" w:rsidP="00550738">
            <w:pPr>
              <w:rPr>
                <w:rFonts w:ascii="Times New Roman" w:hAnsi="Times New Roman"/>
                <w:color w:val="000000"/>
                <w:sz w:val="20"/>
                <w:szCs w:val="20"/>
              </w:rPr>
            </w:pPr>
            <w:r>
              <w:rPr>
                <w:rFonts w:ascii="Times New Roman" w:hAnsi="Times New Roman"/>
                <w:color w:val="000000"/>
                <w:sz w:val="20"/>
              </w:rPr>
              <w:t>Corpo e válvula de regulação</w:t>
            </w:r>
          </w:p>
        </w:tc>
        <w:tc>
          <w:tcPr>
            <w:tcW w:w="1661" w:type="pct"/>
            <w:tcBorders>
              <w:top w:val="single" w:sz="4" w:space="0" w:color="auto"/>
              <w:left w:val="single" w:sz="4" w:space="0" w:color="auto"/>
              <w:bottom w:val="single" w:sz="4" w:space="0" w:color="auto"/>
              <w:right w:val="single" w:sz="4" w:space="0" w:color="auto"/>
            </w:tcBorders>
          </w:tcPr>
          <w:p w14:paraId="65876E1F" w14:textId="77777777"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Caudais de água até ao obturador</w:t>
            </w:r>
          </w:p>
        </w:tc>
        <w:tc>
          <w:tcPr>
            <w:tcW w:w="396" w:type="pct"/>
            <w:tcBorders>
              <w:top w:val="single" w:sz="4" w:space="0" w:color="auto"/>
              <w:left w:val="single" w:sz="4" w:space="0" w:color="auto"/>
              <w:bottom w:val="single" w:sz="4" w:space="0" w:color="auto"/>
              <w:right w:val="single" w:sz="4" w:space="0" w:color="auto"/>
            </w:tcBorders>
          </w:tcPr>
          <w:p w14:paraId="17989699" w14:textId="412A7897" w:rsidR="006F107B" w:rsidRPr="0065423A" w:rsidRDefault="006F107B" w:rsidP="00CC2462">
            <w:pPr>
              <w:rPr>
                <w:rFonts w:ascii="Times New Roman" w:hAnsi="Times New Roman"/>
                <w:color w:val="000000"/>
                <w:sz w:val="20"/>
                <w:szCs w:val="20"/>
              </w:rPr>
            </w:pPr>
            <w:r>
              <w:rPr>
                <w:rFonts w:ascii="Times New Roman" w:hAnsi="Times New Roman"/>
                <w:color w:val="000000"/>
                <w:sz w:val="20"/>
              </w:rPr>
              <w:t>Fechado</w:t>
            </w:r>
          </w:p>
        </w:tc>
        <w:tc>
          <w:tcPr>
            <w:tcW w:w="949" w:type="pct"/>
            <w:tcBorders>
              <w:top w:val="single" w:sz="4" w:space="0" w:color="auto"/>
              <w:left w:val="single" w:sz="4" w:space="0" w:color="auto"/>
              <w:bottom w:val="single" w:sz="4" w:space="0" w:color="auto"/>
              <w:right w:val="single" w:sz="4" w:space="0" w:color="auto"/>
            </w:tcBorders>
          </w:tcPr>
          <w:p w14:paraId="53D61E4F"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Aberto</w:t>
            </w:r>
          </w:p>
        </w:tc>
        <w:tc>
          <w:tcPr>
            <w:tcW w:w="553" w:type="pct"/>
            <w:tcBorders>
              <w:top w:val="single" w:sz="4" w:space="0" w:color="auto"/>
              <w:left w:val="single" w:sz="4" w:space="0" w:color="auto"/>
              <w:bottom w:val="single" w:sz="4" w:space="0" w:color="auto"/>
              <w:right w:val="single" w:sz="4" w:space="0" w:color="auto"/>
            </w:tcBorders>
          </w:tcPr>
          <w:p w14:paraId="5855956A"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16±0,5</w:t>
            </w:r>
          </w:p>
        </w:tc>
        <w:tc>
          <w:tcPr>
            <w:tcW w:w="555" w:type="pct"/>
            <w:vMerge w:val="restart"/>
            <w:tcBorders>
              <w:left w:val="single" w:sz="4" w:space="0" w:color="auto"/>
              <w:right w:val="single" w:sz="4" w:space="0" w:color="auto"/>
            </w:tcBorders>
            <w:vAlign w:val="center"/>
          </w:tcPr>
          <w:p w14:paraId="6651DFBE" w14:textId="7441797B"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60±5</w:t>
            </w:r>
          </w:p>
        </w:tc>
      </w:tr>
      <w:tr w:rsidR="006F107B" w:rsidRPr="0065423A" w14:paraId="693E0DE8" w14:textId="77777777" w:rsidTr="00550738">
        <w:trPr>
          <w:cantSplit/>
        </w:trPr>
        <w:tc>
          <w:tcPr>
            <w:tcW w:w="886" w:type="pct"/>
            <w:vMerge/>
            <w:tcBorders>
              <w:left w:val="single" w:sz="4" w:space="0" w:color="auto"/>
              <w:right w:val="single" w:sz="4" w:space="0" w:color="auto"/>
            </w:tcBorders>
          </w:tcPr>
          <w:p w14:paraId="47BA4941" w14:textId="77777777" w:rsidR="006F107B" w:rsidRDefault="006F107B" w:rsidP="00550738">
            <w:pPr>
              <w:rPr>
                <w:rFonts w:ascii="Times New Roman" w:hAnsi="Times New Roman"/>
                <w:color w:val="000000"/>
                <w:sz w:val="20"/>
                <w:szCs w:val="20"/>
              </w:rPr>
            </w:pPr>
          </w:p>
        </w:tc>
        <w:tc>
          <w:tcPr>
            <w:tcW w:w="1661" w:type="pct"/>
            <w:vMerge w:val="restart"/>
            <w:tcBorders>
              <w:top w:val="single" w:sz="4" w:space="0" w:color="auto"/>
              <w:left w:val="single" w:sz="4" w:space="0" w:color="auto"/>
              <w:bottom w:val="single" w:sz="4" w:space="0" w:color="auto"/>
              <w:right w:val="single" w:sz="4" w:space="0" w:color="auto"/>
            </w:tcBorders>
            <w:vAlign w:val="center"/>
          </w:tcPr>
          <w:p w14:paraId="50991CE7" w14:textId="77777777"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Caudais de água após o obturador</w:t>
            </w:r>
          </w:p>
        </w:tc>
        <w:tc>
          <w:tcPr>
            <w:tcW w:w="396" w:type="pct"/>
            <w:tcBorders>
              <w:top w:val="single" w:sz="4" w:space="0" w:color="auto"/>
              <w:left w:val="single" w:sz="4" w:space="0" w:color="auto"/>
              <w:bottom w:val="single" w:sz="4" w:space="0" w:color="auto"/>
              <w:right w:val="single" w:sz="4" w:space="0" w:color="auto"/>
            </w:tcBorders>
          </w:tcPr>
          <w:p w14:paraId="1CF69F0A" w14:textId="156106EF" w:rsidR="006F107B" w:rsidRPr="0065423A" w:rsidRDefault="006F107B" w:rsidP="00CC2462">
            <w:pPr>
              <w:rPr>
                <w:rFonts w:ascii="Times New Roman" w:hAnsi="Times New Roman"/>
                <w:color w:val="000000"/>
                <w:sz w:val="20"/>
                <w:szCs w:val="20"/>
              </w:rPr>
            </w:pPr>
            <w:r>
              <w:rPr>
                <w:rFonts w:ascii="Times New Roman" w:hAnsi="Times New Roman"/>
                <w:color w:val="000000"/>
                <w:sz w:val="20"/>
              </w:rPr>
              <w:t>Aberto</w:t>
            </w:r>
          </w:p>
        </w:tc>
        <w:tc>
          <w:tcPr>
            <w:tcW w:w="949" w:type="pct"/>
            <w:tcBorders>
              <w:top w:val="single" w:sz="4" w:space="0" w:color="auto"/>
              <w:left w:val="single" w:sz="4" w:space="0" w:color="auto"/>
              <w:bottom w:val="single" w:sz="4" w:space="0" w:color="auto"/>
              <w:right w:val="single" w:sz="4" w:space="0" w:color="auto"/>
            </w:tcBorders>
          </w:tcPr>
          <w:p w14:paraId="3C40034C"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Fechado</w:t>
            </w:r>
          </w:p>
        </w:tc>
        <w:tc>
          <w:tcPr>
            <w:tcW w:w="553" w:type="pct"/>
            <w:tcBorders>
              <w:top w:val="single" w:sz="4" w:space="0" w:color="auto"/>
              <w:left w:val="single" w:sz="4" w:space="0" w:color="auto"/>
              <w:bottom w:val="single" w:sz="4" w:space="0" w:color="auto"/>
              <w:right w:val="single" w:sz="4" w:space="0" w:color="auto"/>
            </w:tcBorders>
          </w:tcPr>
          <w:p w14:paraId="7ECB4B14"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 xml:space="preserve">4±0,2 </w:t>
            </w:r>
          </w:p>
        </w:tc>
        <w:tc>
          <w:tcPr>
            <w:tcW w:w="555" w:type="pct"/>
            <w:vMerge/>
            <w:tcBorders>
              <w:left w:val="single" w:sz="4" w:space="0" w:color="auto"/>
              <w:right w:val="single" w:sz="4" w:space="0" w:color="auto"/>
            </w:tcBorders>
          </w:tcPr>
          <w:p w14:paraId="580C419D" w14:textId="39CCC028" w:rsidR="006F107B" w:rsidRDefault="006F107B" w:rsidP="00550738">
            <w:pPr>
              <w:jc w:val="center"/>
            </w:pPr>
          </w:p>
        </w:tc>
      </w:tr>
      <w:tr w:rsidR="006F107B" w:rsidRPr="0065423A" w14:paraId="2C78AE54" w14:textId="77777777" w:rsidTr="00550738">
        <w:trPr>
          <w:cantSplit/>
        </w:trPr>
        <w:tc>
          <w:tcPr>
            <w:tcW w:w="886" w:type="pct"/>
            <w:vMerge/>
            <w:tcBorders>
              <w:left w:val="single" w:sz="4" w:space="0" w:color="auto"/>
              <w:bottom w:val="single" w:sz="4" w:space="0" w:color="auto"/>
              <w:right w:val="single" w:sz="4" w:space="0" w:color="auto"/>
            </w:tcBorders>
          </w:tcPr>
          <w:p w14:paraId="0CA87060" w14:textId="77777777" w:rsidR="006F107B" w:rsidRPr="0065423A" w:rsidRDefault="006F107B" w:rsidP="00550738">
            <w:pPr>
              <w:rPr>
                <w:rFonts w:ascii="Times New Roman" w:hAnsi="Times New Roman"/>
                <w:color w:val="000000"/>
                <w:sz w:val="20"/>
                <w:szCs w:val="20"/>
              </w:rPr>
            </w:pPr>
          </w:p>
        </w:tc>
        <w:tc>
          <w:tcPr>
            <w:tcW w:w="1661" w:type="pct"/>
            <w:vMerge/>
            <w:tcBorders>
              <w:top w:val="single" w:sz="4" w:space="0" w:color="auto"/>
              <w:left w:val="single" w:sz="4" w:space="0" w:color="auto"/>
              <w:bottom w:val="single" w:sz="4" w:space="0" w:color="auto"/>
              <w:right w:val="single" w:sz="4" w:space="0" w:color="auto"/>
            </w:tcBorders>
          </w:tcPr>
          <w:p w14:paraId="34EBC65A" w14:textId="77777777" w:rsidR="006F107B" w:rsidRPr="0065423A" w:rsidRDefault="006F107B" w:rsidP="00550738">
            <w:pPr>
              <w:rPr>
                <w:rFonts w:ascii="Times New Roman" w:hAnsi="Times New Roman"/>
                <w:color w:val="000000"/>
                <w:sz w:val="20"/>
                <w:szCs w:val="20"/>
              </w:rPr>
            </w:pPr>
          </w:p>
        </w:tc>
        <w:tc>
          <w:tcPr>
            <w:tcW w:w="396" w:type="pct"/>
            <w:tcBorders>
              <w:top w:val="single" w:sz="4" w:space="0" w:color="auto"/>
              <w:left w:val="single" w:sz="4" w:space="0" w:color="auto"/>
              <w:bottom w:val="single" w:sz="4" w:space="0" w:color="auto"/>
              <w:right w:val="single" w:sz="4" w:space="0" w:color="auto"/>
            </w:tcBorders>
          </w:tcPr>
          <w:p w14:paraId="54253C5E" w14:textId="4653BCA4" w:rsidR="006F107B" w:rsidRPr="0065423A" w:rsidRDefault="006F107B" w:rsidP="00CC2462">
            <w:pPr>
              <w:rPr>
                <w:rFonts w:ascii="Times New Roman" w:hAnsi="Times New Roman"/>
                <w:color w:val="000000"/>
                <w:sz w:val="20"/>
                <w:szCs w:val="20"/>
              </w:rPr>
            </w:pPr>
            <w:r>
              <w:rPr>
                <w:rFonts w:ascii="Times New Roman" w:hAnsi="Times New Roman"/>
                <w:color w:val="000000"/>
                <w:sz w:val="20"/>
              </w:rPr>
              <w:t>Aberto</w:t>
            </w:r>
          </w:p>
        </w:tc>
        <w:tc>
          <w:tcPr>
            <w:tcW w:w="949" w:type="pct"/>
            <w:tcBorders>
              <w:top w:val="single" w:sz="4" w:space="0" w:color="auto"/>
              <w:left w:val="single" w:sz="4" w:space="0" w:color="auto"/>
              <w:bottom w:val="single" w:sz="4" w:space="0" w:color="auto"/>
              <w:right w:val="single" w:sz="4" w:space="0" w:color="auto"/>
            </w:tcBorders>
          </w:tcPr>
          <w:p w14:paraId="3389BB8A"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Fechado</w:t>
            </w:r>
          </w:p>
        </w:tc>
        <w:tc>
          <w:tcPr>
            <w:tcW w:w="553" w:type="pct"/>
            <w:tcBorders>
              <w:top w:val="single" w:sz="4" w:space="0" w:color="auto"/>
              <w:left w:val="single" w:sz="4" w:space="0" w:color="auto"/>
              <w:bottom w:val="single" w:sz="4" w:space="0" w:color="auto"/>
              <w:right w:val="single" w:sz="4" w:space="0" w:color="auto"/>
            </w:tcBorders>
          </w:tcPr>
          <w:p w14:paraId="45EC6B5C"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0,2±0,02</w:t>
            </w:r>
          </w:p>
        </w:tc>
        <w:tc>
          <w:tcPr>
            <w:tcW w:w="555" w:type="pct"/>
            <w:vMerge/>
            <w:tcBorders>
              <w:left w:val="single" w:sz="4" w:space="0" w:color="auto"/>
              <w:right w:val="single" w:sz="4" w:space="0" w:color="auto"/>
            </w:tcBorders>
          </w:tcPr>
          <w:p w14:paraId="19DF742D" w14:textId="5CAFEF03" w:rsidR="006F107B" w:rsidRDefault="006F107B" w:rsidP="00550738">
            <w:pPr>
              <w:jc w:val="center"/>
            </w:pPr>
          </w:p>
        </w:tc>
      </w:tr>
      <w:tr w:rsidR="006F107B" w:rsidRPr="0065423A" w14:paraId="4E67B728" w14:textId="77777777" w:rsidTr="00550738">
        <w:trPr>
          <w:cantSplit/>
        </w:trPr>
        <w:tc>
          <w:tcPr>
            <w:tcW w:w="886" w:type="pct"/>
            <w:vMerge w:val="restart"/>
            <w:tcBorders>
              <w:top w:val="single" w:sz="4" w:space="0" w:color="auto"/>
              <w:left w:val="single" w:sz="4" w:space="0" w:color="auto"/>
              <w:right w:val="single" w:sz="4" w:space="0" w:color="auto"/>
            </w:tcBorders>
          </w:tcPr>
          <w:p w14:paraId="0A7D38CB" w14:textId="36BB32A0" w:rsidR="006F107B" w:rsidRDefault="006F107B" w:rsidP="002148BB">
            <w:pPr>
              <w:rPr>
                <w:rFonts w:ascii="Times New Roman" w:hAnsi="Times New Roman"/>
                <w:color w:val="000000"/>
                <w:sz w:val="20"/>
                <w:szCs w:val="20"/>
              </w:rPr>
            </w:pPr>
            <w:r>
              <w:rPr>
                <w:rFonts w:ascii="Times New Roman" w:hAnsi="Times New Roman"/>
                <w:color w:val="000000"/>
                <w:spacing w:val="-6"/>
                <w:sz w:val="20"/>
              </w:rPr>
              <w:t>Mecanismo de desvio, manual</w:t>
            </w:r>
          </w:p>
        </w:tc>
        <w:tc>
          <w:tcPr>
            <w:tcW w:w="2057" w:type="pct"/>
            <w:gridSpan w:val="2"/>
            <w:tcBorders>
              <w:top w:val="single" w:sz="4" w:space="0" w:color="auto"/>
              <w:left w:val="single" w:sz="4" w:space="0" w:color="auto"/>
              <w:bottom w:val="single" w:sz="4" w:space="0" w:color="auto"/>
              <w:right w:val="single" w:sz="4" w:space="0" w:color="auto"/>
            </w:tcBorders>
          </w:tcPr>
          <w:p w14:paraId="00F87308" w14:textId="0D9D5B0A"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Obturador aberto, mecanismo de desvio na posição banheira</w:t>
            </w:r>
          </w:p>
        </w:tc>
        <w:tc>
          <w:tcPr>
            <w:tcW w:w="949" w:type="pct"/>
            <w:tcBorders>
              <w:top w:val="single" w:sz="4" w:space="0" w:color="auto"/>
              <w:left w:val="single" w:sz="4" w:space="0" w:color="auto"/>
              <w:bottom w:val="single" w:sz="4" w:space="0" w:color="auto"/>
              <w:right w:val="single" w:sz="4" w:space="0" w:color="auto"/>
            </w:tcBorders>
          </w:tcPr>
          <w:p w14:paraId="56619E9F"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A: fechado/ S: aberto</w:t>
            </w:r>
          </w:p>
        </w:tc>
        <w:tc>
          <w:tcPr>
            <w:tcW w:w="553" w:type="pct"/>
            <w:vMerge w:val="restart"/>
            <w:tcBorders>
              <w:top w:val="single" w:sz="4" w:space="0" w:color="auto"/>
              <w:left w:val="single" w:sz="4" w:space="0" w:color="auto"/>
              <w:right w:val="single" w:sz="4" w:space="0" w:color="auto"/>
            </w:tcBorders>
          </w:tcPr>
          <w:p w14:paraId="7A0F13C0" w14:textId="77777777" w:rsidR="006F107B" w:rsidRDefault="006F107B" w:rsidP="00550738">
            <w:pPr>
              <w:jc w:val="center"/>
              <w:rPr>
                <w:rFonts w:ascii="Times New Roman" w:hAnsi="Times New Roman"/>
                <w:color w:val="000000"/>
                <w:sz w:val="20"/>
                <w:szCs w:val="20"/>
              </w:rPr>
            </w:pPr>
            <w:r>
              <w:rPr>
                <w:rFonts w:ascii="Times New Roman" w:hAnsi="Times New Roman"/>
                <w:color w:val="000000"/>
                <w:sz w:val="20"/>
              </w:rPr>
              <w:t>4±0,2</w:t>
            </w:r>
          </w:p>
          <w:p w14:paraId="2F7597D3"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0,2±0,02</w:t>
            </w:r>
          </w:p>
        </w:tc>
        <w:tc>
          <w:tcPr>
            <w:tcW w:w="555" w:type="pct"/>
            <w:vMerge/>
            <w:tcBorders>
              <w:left w:val="single" w:sz="4" w:space="0" w:color="auto"/>
              <w:right w:val="single" w:sz="4" w:space="0" w:color="auto"/>
            </w:tcBorders>
            <w:vAlign w:val="center"/>
          </w:tcPr>
          <w:p w14:paraId="4D4E42DB" w14:textId="126C9107" w:rsidR="006F107B" w:rsidRDefault="006F107B" w:rsidP="00550738">
            <w:pPr>
              <w:jc w:val="center"/>
            </w:pPr>
          </w:p>
        </w:tc>
      </w:tr>
      <w:tr w:rsidR="006F107B" w:rsidRPr="0065423A" w14:paraId="3921A29B" w14:textId="77777777" w:rsidTr="00550738">
        <w:trPr>
          <w:cantSplit/>
        </w:trPr>
        <w:tc>
          <w:tcPr>
            <w:tcW w:w="886" w:type="pct"/>
            <w:vMerge/>
            <w:tcBorders>
              <w:left w:val="single" w:sz="4" w:space="0" w:color="auto"/>
              <w:bottom w:val="single" w:sz="4" w:space="0" w:color="auto"/>
              <w:right w:val="single" w:sz="4" w:space="0" w:color="auto"/>
            </w:tcBorders>
          </w:tcPr>
          <w:p w14:paraId="7BEA4D13" w14:textId="77777777" w:rsidR="006F107B" w:rsidRDefault="006F107B" w:rsidP="00550738">
            <w:pPr>
              <w:rPr>
                <w:rFonts w:ascii="Times New Roman" w:hAnsi="Times New Roman"/>
                <w:color w:val="000000"/>
                <w:sz w:val="20"/>
                <w:szCs w:val="20"/>
              </w:rPr>
            </w:pPr>
          </w:p>
        </w:tc>
        <w:tc>
          <w:tcPr>
            <w:tcW w:w="2057" w:type="pct"/>
            <w:gridSpan w:val="2"/>
            <w:tcBorders>
              <w:top w:val="single" w:sz="4" w:space="0" w:color="auto"/>
              <w:left w:val="single" w:sz="4" w:space="0" w:color="auto"/>
              <w:bottom w:val="single" w:sz="4" w:space="0" w:color="auto"/>
              <w:right w:val="single" w:sz="4" w:space="0" w:color="auto"/>
            </w:tcBorders>
          </w:tcPr>
          <w:p w14:paraId="669BC00B" w14:textId="7581DD9C"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Obturador aberto, mecanismo de desvio na posição duche</w:t>
            </w:r>
          </w:p>
        </w:tc>
        <w:tc>
          <w:tcPr>
            <w:tcW w:w="949" w:type="pct"/>
            <w:tcBorders>
              <w:top w:val="single" w:sz="4" w:space="0" w:color="auto"/>
              <w:left w:val="single" w:sz="4" w:space="0" w:color="auto"/>
              <w:bottom w:val="single" w:sz="4" w:space="0" w:color="auto"/>
              <w:right w:val="single" w:sz="4" w:space="0" w:color="auto"/>
            </w:tcBorders>
          </w:tcPr>
          <w:p w14:paraId="002366CD" w14:textId="77777777" w:rsidR="006F107B" w:rsidRPr="0065423A" w:rsidRDefault="006F107B" w:rsidP="002148BB">
            <w:pPr>
              <w:jc w:val="center"/>
              <w:rPr>
                <w:rFonts w:ascii="Times New Roman" w:hAnsi="Times New Roman"/>
                <w:color w:val="000000"/>
                <w:sz w:val="20"/>
                <w:szCs w:val="20"/>
              </w:rPr>
            </w:pPr>
            <w:r>
              <w:rPr>
                <w:rFonts w:ascii="Times New Roman" w:hAnsi="Times New Roman"/>
                <w:color w:val="000000"/>
                <w:sz w:val="20"/>
              </w:rPr>
              <w:t>S: fechado/ A: aberto</w:t>
            </w:r>
          </w:p>
        </w:tc>
        <w:tc>
          <w:tcPr>
            <w:tcW w:w="553" w:type="pct"/>
            <w:vMerge/>
            <w:tcBorders>
              <w:left w:val="single" w:sz="4" w:space="0" w:color="auto"/>
              <w:bottom w:val="single" w:sz="4" w:space="0" w:color="auto"/>
              <w:right w:val="single" w:sz="4" w:space="0" w:color="auto"/>
            </w:tcBorders>
          </w:tcPr>
          <w:p w14:paraId="692B832A" w14:textId="77777777" w:rsidR="006F107B" w:rsidRPr="0065423A" w:rsidRDefault="006F107B" w:rsidP="00550738">
            <w:pPr>
              <w:jc w:val="center"/>
              <w:rPr>
                <w:rFonts w:ascii="Times New Roman" w:hAnsi="Times New Roman"/>
                <w:color w:val="000000"/>
                <w:sz w:val="20"/>
                <w:szCs w:val="20"/>
              </w:rPr>
            </w:pPr>
          </w:p>
        </w:tc>
        <w:tc>
          <w:tcPr>
            <w:tcW w:w="555" w:type="pct"/>
            <w:vMerge/>
            <w:tcBorders>
              <w:left w:val="single" w:sz="4" w:space="0" w:color="auto"/>
              <w:right w:val="single" w:sz="4" w:space="0" w:color="auto"/>
            </w:tcBorders>
          </w:tcPr>
          <w:p w14:paraId="4553C10B" w14:textId="7E797CA6" w:rsidR="006F107B" w:rsidRDefault="006F107B" w:rsidP="00550738">
            <w:pPr>
              <w:jc w:val="center"/>
            </w:pPr>
          </w:p>
        </w:tc>
      </w:tr>
      <w:tr w:rsidR="006F107B" w:rsidRPr="0065423A" w14:paraId="0ADB314E" w14:textId="77777777" w:rsidTr="00550738">
        <w:trPr>
          <w:cantSplit/>
        </w:trPr>
        <w:tc>
          <w:tcPr>
            <w:tcW w:w="886" w:type="pct"/>
            <w:vMerge w:val="restart"/>
            <w:tcBorders>
              <w:top w:val="single" w:sz="4" w:space="0" w:color="auto"/>
              <w:left w:val="single" w:sz="4" w:space="0" w:color="auto"/>
              <w:right w:val="single" w:sz="4" w:space="0" w:color="auto"/>
            </w:tcBorders>
          </w:tcPr>
          <w:p w14:paraId="26DD6EEC" w14:textId="0CF43A48" w:rsidR="006F107B" w:rsidRDefault="006F107B" w:rsidP="002148BB">
            <w:pPr>
              <w:rPr>
                <w:rFonts w:ascii="Times New Roman" w:hAnsi="Times New Roman"/>
                <w:color w:val="000000"/>
                <w:sz w:val="20"/>
                <w:szCs w:val="20"/>
              </w:rPr>
            </w:pPr>
            <w:r>
              <w:rPr>
                <w:rFonts w:ascii="Times New Roman" w:hAnsi="Times New Roman"/>
                <w:color w:val="000000"/>
                <w:sz w:val="20"/>
              </w:rPr>
              <w:t>Mecanismo de desvio, automático</w:t>
            </w:r>
          </w:p>
        </w:tc>
        <w:tc>
          <w:tcPr>
            <w:tcW w:w="2057" w:type="pct"/>
            <w:gridSpan w:val="2"/>
            <w:tcBorders>
              <w:top w:val="single" w:sz="4" w:space="0" w:color="auto"/>
              <w:left w:val="single" w:sz="4" w:space="0" w:color="auto"/>
              <w:bottom w:val="single" w:sz="4" w:space="0" w:color="auto"/>
              <w:right w:val="single" w:sz="4" w:space="0" w:color="auto"/>
            </w:tcBorders>
            <w:vAlign w:val="center"/>
          </w:tcPr>
          <w:p w14:paraId="17F51081" w14:textId="121F9F9D"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Obturador aberto, mecanismo de desvio na posição banheira</w:t>
            </w:r>
          </w:p>
        </w:tc>
        <w:tc>
          <w:tcPr>
            <w:tcW w:w="949" w:type="pct"/>
            <w:vMerge w:val="restart"/>
            <w:tcBorders>
              <w:left w:val="single" w:sz="4" w:space="0" w:color="auto"/>
              <w:right w:val="single" w:sz="4" w:space="0" w:color="auto"/>
            </w:tcBorders>
          </w:tcPr>
          <w:p w14:paraId="4E1168CC" w14:textId="010BCBFC" w:rsidR="006F107B" w:rsidRDefault="006F107B" w:rsidP="002148BB">
            <w:pPr>
              <w:jc w:val="center"/>
              <w:rPr>
                <w:rFonts w:ascii="Times New Roman" w:hAnsi="Times New Roman"/>
                <w:color w:val="000000"/>
                <w:sz w:val="20"/>
                <w:szCs w:val="20"/>
              </w:rPr>
            </w:pPr>
            <w:r>
              <w:rPr>
                <w:rFonts w:ascii="Times New Roman" w:hAnsi="Times New Roman"/>
                <w:color w:val="000000"/>
                <w:sz w:val="20"/>
              </w:rPr>
              <w:t>Ambos abertos</w:t>
            </w:r>
          </w:p>
        </w:tc>
        <w:tc>
          <w:tcPr>
            <w:tcW w:w="553" w:type="pct"/>
            <w:tcBorders>
              <w:top w:val="single" w:sz="4" w:space="0" w:color="auto"/>
              <w:left w:val="single" w:sz="4" w:space="0" w:color="auto"/>
              <w:bottom w:val="single" w:sz="4" w:space="0" w:color="auto"/>
              <w:right w:val="single" w:sz="4" w:space="0" w:color="auto"/>
            </w:tcBorders>
          </w:tcPr>
          <w:p w14:paraId="2ABBB266" w14:textId="3C9D3187" w:rsidR="006F107B" w:rsidRPr="0065423A" w:rsidRDefault="006F107B" w:rsidP="002148BB">
            <w:pPr>
              <w:jc w:val="center"/>
              <w:rPr>
                <w:rFonts w:ascii="Times New Roman" w:hAnsi="Times New Roman"/>
                <w:color w:val="000000"/>
                <w:sz w:val="20"/>
                <w:szCs w:val="20"/>
              </w:rPr>
            </w:pPr>
            <w:r>
              <w:rPr>
                <w:rFonts w:ascii="Times New Roman" w:hAnsi="Times New Roman"/>
                <w:color w:val="000000"/>
                <w:sz w:val="20"/>
              </w:rPr>
              <w:t>4±0,2</w:t>
            </w:r>
          </w:p>
        </w:tc>
        <w:tc>
          <w:tcPr>
            <w:tcW w:w="555" w:type="pct"/>
            <w:vMerge/>
            <w:tcBorders>
              <w:left w:val="single" w:sz="4" w:space="0" w:color="auto"/>
              <w:right w:val="single" w:sz="4" w:space="0" w:color="auto"/>
            </w:tcBorders>
            <w:vAlign w:val="center"/>
          </w:tcPr>
          <w:p w14:paraId="7DB7AFAB" w14:textId="44C76191" w:rsidR="006F107B" w:rsidRPr="007B2498" w:rsidRDefault="006F107B" w:rsidP="00550738">
            <w:pPr>
              <w:jc w:val="center"/>
              <w:rPr>
                <w:rFonts w:ascii="Times New Roman" w:hAnsi="Times New Roman"/>
                <w:color w:val="000000"/>
                <w:sz w:val="20"/>
                <w:szCs w:val="20"/>
              </w:rPr>
            </w:pPr>
          </w:p>
        </w:tc>
      </w:tr>
      <w:tr w:rsidR="006F107B" w:rsidRPr="0065423A" w14:paraId="1623A113" w14:textId="77777777" w:rsidTr="00550738">
        <w:trPr>
          <w:cantSplit/>
        </w:trPr>
        <w:tc>
          <w:tcPr>
            <w:tcW w:w="886" w:type="pct"/>
            <w:vMerge/>
            <w:tcBorders>
              <w:left w:val="single" w:sz="4" w:space="0" w:color="auto"/>
              <w:right w:val="single" w:sz="4" w:space="0" w:color="auto"/>
            </w:tcBorders>
          </w:tcPr>
          <w:p w14:paraId="15FF2C52" w14:textId="77777777" w:rsidR="006F107B" w:rsidRDefault="006F107B" w:rsidP="00550738">
            <w:pPr>
              <w:rPr>
                <w:rFonts w:ascii="Times New Roman" w:hAnsi="Times New Roman"/>
                <w:color w:val="000000"/>
                <w:sz w:val="20"/>
                <w:szCs w:val="20"/>
              </w:rPr>
            </w:pPr>
          </w:p>
        </w:tc>
        <w:tc>
          <w:tcPr>
            <w:tcW w:w="2057" w:type="pct"/>
            <w:gridSpan w:val="2"/>
            <w:tcBorders>
              <w:top w:val="single" w:sz="4" w:space="0" w:color="auto"/>
              <w:left w:val="single" w:sz="4" w:space="0" w:color="auto"/>
              <w:bottom w:val="single" w:sz="4" w:space="0" w:color="auto"/>
              <w:right w:val="single" w:sz="4" w:space="0" w:color="auto"/>
            </w:tcBorders>
            <w:vAlign w:val="center"/>
          </w:tcPr>
          <w:p w14:paraId="7953F4FE" w14:textId="623AF9EA"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Obturador aberto, mecanismo de desvio na posição duche</w:t>
            </w:r>
          </w:p>
        </w:tc>
        <w:tc>
          <w:tcPr>
            <w:tcW w:w="949" w:type="pct"/>
            <w:vMerge/>
            <w:tcBorders>
              <w:left w:val="single" w:sz="4" w:space="0" w:color="auto"/>
              <w:right w:val="single" w:sz="4" w:space="0" w:color="auto"/>
            </w:tcBorders>
          </w:tcPr>
          <w:p w14:paraId="24EA9EC0" w14:textId="77777777" w:rsidR="006F107B" w:rsidRDefault="006F107B" w:rsidP="002148BB">
            <w:pPr>
              <w:jc w:val="center"/>
              <w:rPr>
                <w:rFonts w:ascii="Times New Roman" w:hAnsi="Times New Roman"/>
                <w:color w:val="000000"/>
                <w:sz w:val="20"/>
                <w:szCs w:val="20"/>
              </w:rPr>
            </w:pPr>
          </w:p>
        </w:tc>
        <w:tc>
          <w:tcPr>
            <w:tcW w:w="553" w:type="pct"/>
            <w:tcBorders>
              <w:top w:val="single" w:sz="4" w:space="0" w:color="auto"/>
              <w:left w:val="single" w:sz="4" w:space="0" w:color="auto"/>
              <w:bottom w:val="single" w:sz="4" w:space="0" w:color="auto"/>
              <w:right w:val="single" w:sz="4" w:space="0" w:color="auto"/>
            </w:tcBorders>
          </w:tcPr>
          <w:p w14:paraId="3DAF1510" w14:textId="50612EF4" w:rsidR="00A07B6D" w:rsidRDefault="00A07B6D" w:rsidP="00550738">
            <w:pPr>
              <w:jc w:val="center"/>
              <w:rPr>
                <w:rFonts w:ascii="Times New Roman" w:hAnsi="Times New Roman"/>
                <w:sz w:val="20"/>
                <w:szCs w:val="20"/>
              </w:rPr>
            </w:pPr>
            <w:r>
              <w:rPr>
                <w:rFonts w:ascii="Times New Roman" w:hAnsi="Times New Roman"/>
                <w:sz w:val="20"/>
              </w:rPr>
              <w:t>4±0,2</w:t>
            </w:r>
          </w:p>
          <w:p w14:paraId="57D8E392" w14:textId="62FA76DE" w:rsidR="006F107B" w:rsidRPr="0087345B" w:rsidRDefault="006F107B" w:rsidP="00550738">
            <w:pPr>
              <w:jc w:val="center"/>
              <w:rPr>
                <w:rFonts w:ascii="Times New Roman" w:hAnsi="Times New Roman"/>
                <w:sz w:val="20"/>
                <w:szCs w:val="20"/>
              </w:rPr>
            </w:pPr>
            <w:r>
              <w:rPr>
                <w:rFonts w:ascii="Times New Roman" w:hAnsi="Times New Roman"/>
                <w:sz w:val="20"/>
              </w:rPr>
              <w:t>0,5±0,02</w:t>
            </w:r>
          </w:p>
        </w:tc>
        <w:tc>
          <w:tcPr>
            <w:tcW w:w="555" w:type="pct"/>
            <w:vMerge/>
            <w:tcBorders>
              <w:left w:val="single" w:sz="4" w:space="0" w:color="auto"/>
              <w:right w:val="single" w:sz="4" w:space="0" w:color="auto"/>
            </w:tcBorders>
          </w:tcPr>
          <w:p w14:paraId="369F3E3E" w14:textId="41452DE6" w:rsidR="006F107B" w:rsidRPr="007B2498" w:rsidRDefault="006F107B" w:rsidP="00550738">
            <w:pPr>
              <w:jc w:val="center"/>
              <w:rPr>
                <w:rFonts w:ascii="Times New Roman" w:hAnsi="Times New Roman"/>
                <w:color w:val="000000"/>
                <w:sz w:val="20"/>
                <w:szCs w:val="20"/>
              </w:rPr>
            </w:pPr>
          </w:p>
        </w:tc>
      </w:tr>
      <w:tr w:rsidR="006F107B" w:rsidRPr="0065423A" w14:paraId="534A7860" w14:textId="77777777" w:rsidTr="00550738">
        <w:trPr>
          <w:cantSplit/>
        </w:trPr>
        <w:tc>
          <w:tcPr>
            <w:tcW w:w="886" w:type="pct"/>
            <w:vMerge/>
            <w:tcBorders>
              <w:left w:val="single" w:sz="4" w:space="0" w:color="auto"/>
              <w:right w:val="single" w:sz="4" w:space="0" w:color="auto"/>
            </w:tcBorders>
          </w:tcPr>
          <w:p w14:paraId="6FE7137E" w14:textId="77777777" w:rsidR="006F107B" w:rsidRDefault="006F107B" w:rsidP="00550738">
            <w:pPr>
              <w:rPr>
                <w:rFonts w:ascii="Times New Roman" w:hAnsi="Times New Roman"/>
                <w:color w:val="000000"/>
                <w:sz w:val="20"/>
                <w:szCs w:val="20"/>
              </w:rPr>
            </w:pPr>
          </w:p>
        </w:tc>
        <w:tc>
          <w:tcPr>
            <w:tcW w:w="2057" w:type="pct"/>
            <w:gridSpan w:val="2"/>
            <w:tcBorders>
              <w:top w:val="single" w:sz="4" w:space="0" w:color="auto"/>
              <w:left w:val="single" w:sz="4" w:space="0" w:color="auto"/>
              <w:bottom w:val="single" w:sz="4" w:space="0" w:color="auto"/>
              <w:right w:val="single" w:sz="4" w:space="0" w:color="auto"/>
            </w:tcBorders>
          </w:tcPr>
          <w:p w14:paraId="0EE3AE74" w14:textId="0B926279"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Obturador fechado</w:t>
            </w:r>
          </w:p>
        </w:tc>
        <w:tc>
          <w:tcPr>
            <w:tcW w:w="949" w:type="pct"/>
            <w:vMerge/>
            <w:tcBorders>
              <w:left w:val="single" w:sz="4" w:space="0" w:color="auto"/>
              <w:right w:val="single" w:sz="4" w:space="0" w:color="auto"/>
            </w:tcBorders>
          </w:tcPr>
          <w:p w14:paraId="4FA85E59" w14:textId="77777777" w:rsidR="006F107B" w:rsidRDefault="006F107B" w:rsidP="002148BB">
            <w:pPr>
              <w:jc w:val="center"/>
              <w:rPr>
                <w:rFonts w:ascii="Times New Roman" w:hAnsi="Times New Roman"/>
                <w:color w:val="000000"/>
                <w:sz w:val="20"/>
                <w:szCs w:val="20"/>
              </w:rPr>
            </w:pPr>
          </w:p>
        </w:tc>
        <w:tc>
          <w:tcPr>
            <w:tcW w:w="553" w:type="pct"/>
            <w:tcBorders>
              <w:top w:val="single" w:sz="4" w:space="0" w:color="auto"/>
              <w:left w:val="single" w:sz="4" w:space="0" w:color="auto"/>
              <w:bottom w:val="single" w:sz="4" w:space="0" w:color="auto"/>
              <w:right w:val="single" w:sz="4" w:space="0" w:color="auto"/>
            </w:tcBorders>
          </w:tcPr>
          <w:p w14:paraId="09385DBE" w14:textId="5DE47600" w:rsidR="006F107B" w:rsidRPr="0087345B" w:rsidRDefault="006F107B" w:rsidP="00550738">
            <w:pPr>
              <w:jc w:val="center"/>
              <w:rPr>
                <w:rFonts w:ascii="Times New Roman" w:hAnsi="Times New Roman"/>
                <w:sz w:val="20"/>
                <w:szCs w:val="20"/>
              </w:rPr>
            </w:pPr>
          </w:p>
        </w:tc>
        <w:tc>
          <w:tcPr>
            <w:tcW w:w="555" w:type="pct"/>
            <w:vMerge/>
            <w:tcBorders>
              <w:left w:val="single" w:sz="4" w:space="0" w:color="auto"/>
              <w:right w:val="single" w:sz="4" w:space="0" w:color="auto"/>
            </w:tcBorders>
          </w:tcPr>
          <w:p w14:paraId="5270FA98" w14:textId="6E8DF04F" w:rsidR="006F107B" w:rsidRPr="007B2498" w:rsidRDefault="006F107B" w:rsidP="00550738">
            <w:pPr>
              <w:jc w:val="center"/>
              <w:rPr>
                <w:rFonts w:ascii="Times New Roman" w:hAnsi="Times New Roman"/>
                <w:color w:val="000000"/>
                <w:sz w:val="20"/>
                <w:szCs w:val="20"/>
              </w:rPr>
            </w:pPr>
          </w:p>
        </w:tc>
      </w:tr>
      <w:tr w:rsidR="006F107B" w:rsidRPr="0065423A" w14:paraId="17672992" w14:textId="77777777" w:rsidTr="00550738">
        <w:trPr>
          <w:cantSplit/>
        </w:trPr>
        <w:tc>
          <w:tcPr>
            <w:tcW w:w="886" w:type="pct"/>
            <w:vMerge/>
            <w:tcBorders>
              <w:left w:val="single" w:sz="4" w:space="0" w:color="auto"/>
              <w:bottom w:val="single" w:sz="4" w:space="0" w:color="auto"/>
              <w:right w:val="single" w:sz="4" w:space="0" w:color="auto"/>
            </w:tcBorders>
          </w:tcPr>
          <w:p w14:paraId="6AF8EEF0" w14:textId="77777777" w:rsidR="006F107B" w:rsidRDefault="006F107B" w:rsidP="00550738">
            <w:pPr>
              <w:rPr>
                <w:rFonts w:ascii="Times New Roman" w:hAnsi="Times New Roman"/>
                <w:color w:val="000000"/>
                <w:sz w:val="20"/>
                <w:szCs w:val="20"/>
              </w:rPr>
            </w:pPr>
          </w:p>
        </w:tc>
        <w:tc>
          <w:tcPr>
            <w:tcW w:w="2057" w:type="pct"/>
            <w:gridSpan w:val="2"/>
            <w:tcBorders>
              <w:top w:val="single" w:sz="4" w:space="0" w:color="auto"/>
              <w:left w:val="single" w:sz="4" w:space="0" w:color="auto"/>
              <w:bottom w:val="single" w:sz="4" w:space="0" w:color="auto"/>
              <w:right w:val="single" w:sz="4" w:space="0" w:color="auto"/>
            </w:tcBorders>
            <w:vAlign w:val="center"/>
          </w:tcPr>
          <w:p w14:paraId="6AF354E3" w14:textId="09D874FB" w:rsidR="006F107B" w:rsidRDefault="006F107B" w:rsidP="002148BB">
            <w:pPr>
              <w:rPr>
                <w:rFonts w:ascii="Times New Roman" w:hAnsi="Times New Roman"/>
                <w:color w:val="000000"/>
                <w:sz w:val="20"/>
                <w:szCs w:val="20"/>
              </w:rPr>
            </w:pPr>
            <w:r>
              <w:rPr>
                <w:rFonts w:ascii="Times New Roman" w:hAnsi="Times New Roman"/>
                <w:color w:val="000000"/>
                <w:sz w:val="20"/>
              </w:rPr>
              <w:t>Obturador aberto, mecanismo de desvio na posição banheira</w:t>
            </w:r>
          </w:p>
        </w:tc>
        <w:tc>
          <w:tcPr>
            <w:tcW w:w="949" w:type="pct"/>
            <w:vMerge/>
            <w:tcBorders>
              <w:left w:val="single" w:sz="4" w:space="0" w:color="auto"/>
              <w:bottom w:val="single" w:sz="4" w:space="0" w:color="auto"/>
              <w:right w:val="single" w:sz="4" w:space="0" w:color="auto"/>
            </w:tcBorders>
          </w:tcPr>
          <w:p w14:paraId="140C714B" w14:textId="77777777" w:rsidR="006F107B" w:rsidRPr="0065423A" w:rsidRDefault="006F107B" w:rsidP="002148BB">
            <w:pPr>
              <w:jc w:val="center"/>
              <w:rPr>
                <w:rFonts w:ascii="Times New Roman" w:hAnsi="Times New Roman"/>
                <w:color w:val="000000"/>
                <w:sz w:val="20"/>
                <w:szCs w:val="20"/>
              </w:rPr>
            </w:pPr>
          </w:p>
        </w:tc>
        <w:tc>
          <w:tcPr>
            <w:tcW w:w="553" w:type="pct"/>
            <w:tcBorders>
              <w:top w:val="single" w:sz="4" w:space="0" w:color="auto"/>
              <w:left w:val="single" w:sz="4" w:space="0" w:color="auto"/>
              <w:bottom w:val="single" w:sz="4" w:space="0" w:color="auto"/>
              <w:right w:val="single" w:sz="4" w:space="0" w:color="auto"/>
            </w:tcBorders>
          </w:tcPr>
          <w:p w14:paraId="3C630238" w14:textId="77777777" w:rsidR="006F107B" w:rsidRPr="0087345B" w:rsidRDefault="006F107B" w:rsidP="00550738">
            <w:pPr>
              <w:jc w:val="center"/>
              <w:rPr>
                <w:rFonts w:ascii="Times New Roman" w:hAnsi="Times New Roman"/>
                <w:sz w:val="20"/>
                <w:szCs w:val="20"/>
              </w:rPr>
            </w:pPr>
            <w:r>
              <w:rPr>
                <w:rFonts w:ascii="Times New Roman" w:hAnsi="Times New Roman"/>
                <w:sz w:val="20"/>
              </w:rPr>
              <w:t>0,5±0,02</w:t>
            </w:r>
          </w:p>
        </w:tc>
        <w:tc>
          <w:tcPr>
            <w:tcW w:w="555" w:type="pct"/>
            <w:vMerge/>
            <w:tcBorders>
              <w:left w:val="single" w:sz="4" w:space="0" w:color="auto"/>
              <w:right w:val="single" w:sz="4" w:space="0" w:color="auto"/>
            </w:tcBorders>
          </w:tcPr>
          <w:p w14:paraId="3D58EC1F" w14:textId="7324E499" w:rsidR="006F107B" w:rsidRPr="0065423A" w:rsidRDefault="006F107B" w:rsidP="00550738">
            <w:pPr>
              <w:jc w:val="center"/>
              <w:rPr>
                <w:rFonts w:ascii="Times New Roman" w:hAnsi="Times New Roman"/>
                <w:color w:val="000000"/>
                <w:sz w:val="20"/>
                <w:szCs w:val="20"/>
              </w:rPr>
            </w:pPr>
          </w:p>
        </w:tc>
      </w:tr>
      <w:tr w:rsidR="006F107B" w:rsidRPr="0065423A" w14:paraId="41F1D3E7" w14:textId="77777777" w:rsidTr="00550738">
        <w:trPr>
          <w:cantSplit/>
        </w:trPr>
        <w:tc>
          <w:tcPr>
            <w:tcW w:w="886" w:type="pct"/>
            <w:tcBorders>
              <w:top w:val="single" w:sz="4" w:space="0" w:color="auto"/>
              <w:left w:val="single" w:sz="4" w:space="0" w:color="auto"/>
              <w:bottom w:val="single" w:sz="4" w:space="0" w:color="auto"/>
              <w:right w:val="single" w:sz="4" w:space="0" w:color="auto"/>
            </w:tcBorders>
          </w:tcPr>
          <w:p w14:paraId="6BB28461" w14:textId="77777777" w:rsidR="006F107B" w:rsidRDefault="006F107B" w:rsidP="00550738">
            <w:pPr>
              <w:rPr>
                <w:rFonts w:ascii="Times New Roman" w:hAnsi="Times New Roman"/>
                <w:color w:val="000000"/>
                <w:spacing w:val="-6"/>
                <w:sz w:val="20"/>
                <w:szCs w:val="20"/>
              </w:rPr>
            </w:pPr>
            <w:r>
              <w:rPr>
                <w:rFonts w:ascii="Times New Roman" w:hAnsi="Times New Roman"/>
                <w:color w:val="000000"/>
                <w:spacing w:val="-6"/>
                <w:sz w:val="20"/>
              </w:rPr>
              <w:t>Válvula de regulação</w:t>
            </w:r>
          </w:p>
        </w:tc>
        <w:tc>
          <w:tcPr>
            <w:tcW w:w="1661" w:type="pct"/>
            <w:tcBorders>
              <w:top w:val="single" w:sz="4" w:space="0" w:color="auto"/>
              <w:left w:val="single" w:sz="4" w:space="0" w:color="auto"/>
              <w:bottom w:val="single" w:sz="4" w:space="0" w:color="auto"/>
              <w:right w:val="single" w:sz="4" w:space="0" w:color="auto"/>
            </w:tcBorders>
          </w:tcPr>
          <w:p w14:paraId="3A8D5BE0" w14:textId="7C9F59F6" w:rsidR="006F107B" w:rsidRPr="0065423A" w:rsidRDefault="002148BB" w:rsidP="002148BB">
            <w:pPr>
              <w:rPr>
                <w:rFonts w:ascii="Times New Roman" w:hAnsi="Times New Roman"/>
                <w:color w:val="000000"/>
                <w:spacing w:val="-6"/>
                <w:sz w:val="20"/>
                <w:szCs w:val="20"/>
              </w:rPr>
            </w:pPr>
            <w:r>
              <w:rPr>
                <w:rFonts w:ascii="Times New Roman" w:hAnsi="Times New Roman"/>
                <w:color w:val="000000"/>
                <w:spacing w:val="-6"/>
                <w:sz w:val="20"/>
              </w:rPr>
              <w:t>Caudal cruzado entre ligações de entrada</w:t>
            </w:r>
          </w:p>
        </w:tc>
        <w:tc>
          <w:tcPr>
            <w:tcW w:w="396" w:type="pct"/>
            <w:tcBorders>
              <w:top w:val="single" w:sz="4" w:space="0" w:color="auto"/>
              <w:left w:val="single" w:sz="4" w:space="0" w:color="auto"/>
              <w:bottom w:val="single" w:sz="4" w:space="0" w:color="auto"/>
              <w:right w:val="single" w:sz="4" w:space="0" w:color="auto"/>
            </w:tcBorders>
          </w:tcPr>
          <w:p w14:paraId="5C0A63BC" w14:textId="0A3499F0"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Fechado</w:t>
            </w:r>
          </w:p>
        </w:tc>
        <w:tc>
          <w:tcPr>
            <w:tcW w:w="949" w:type="pct"/>
            <w:tcBorders>
              <w:top w:val="single" w:sz="4" w:space="0" w:color="auto"/>
              <w:left w:val="single" w:sz="4" w:space="0" w:color="auto"/>
              <w:bottom w:val="single" w:sz="4" w:space="0" w:color="auto"/>
              <w:right w:val="single" w:sz="4" w:space="0" w:color="auto"/>
            </w:tcBorders>
          </w:tcPr>
          <w:p w14:paraId="15A10874" w14:textId="1F024FC6" w:rsidR="006F107B" w:rsidRPr="0065423A" w:rsidRDefault="006F107B" w:rsidP="002148BB">
            <w:pPr>
              <w:jc w:val="center"/>
              <w:rPr>
                <w:rFonts w:ascii="Times New Roman" w:hAnsi="Times New Roman"/>
                <w:color w:val="000000"/>
                <w:sz w:val="20"/>
                <w:szCs w:val="20"/>
              </w:rPr>
            </w:pPr>
            <w:r>
              <w:rPr>
                <w:rFonts w:ascii="Times New Roman" w:hAnsi="Times New Roman"/>
                <w:color w:val="000000"/>
                <w:sz w:val="20"/>
              </w:rPr>
              <w:t>Aberto</w:t>
            </w:r>
          </w:p>
        </w:tc>
        <w:tc>
          <w:tcPr>
            <w:tcW w:w="553" w:type="pct"/>
            <w:tcBorders>
              <w:top w:val="single" w:sz="4" w:space="0" w:color="auto"/>
              <w:left w:val="single" w:sz="4" w:space="0" w:color="auto"/>
              <w:bottom w:val="single" w:sz="4" w:space="0" w:color="auto"/>
              <w:right w:val="single" w:sz="4" w:space="0" w:color="auto"/>
            </w:tcBorders>
          </w:tcPr>
          <w:p w14:paraId="5DCE05DB"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4±0,2</w:t>
            </w:r>
          </w:p>
        </w:tc>
        <w:tc>
          <w:tcPr>
            <w:tcW w:w="555" w:type="pct"/>
            <w:vMerge/>
            <w:tcBorders>
              <w:left w:val="single" w:sz="4" w:space="0" w:color="auto"/>
              <w:bottom w:val="single" w:sz="4" w:space="0" w:color="auto"/>
              <w:right w:val="single" w:sz="4" w:space="0" w:color="auto"/>
            </w:tcBorders>
          </w:tcPr>
          <w:p w14:paraId="43C399D8" w14:textId="17175BCA" w:rsidR="006F107B" w:rsidRDefault="006F107B" w:rsidP="00550738">
            <w:pPr>
              <w:jc w:val="center"/>
            </w:pPr>
          </w:p>
        </w:tc>
      </w:tr>
    </w:tbl>
    <w:p w14:paraId="16A48810" w14:textId="4D7ED952" w:rsidR="0065423A" w:rsidRDefault="0065423A" w:rsidP="00550738">
      <w:pPr>
        <w:jc w:val="both"/>
        <w:rPr>
          <w:rFonts w:ascii="Times New Roman" w:eastAsia="Times New Roman" w:hAnsi="Times New Roman"/>
          <w:i/>
          <w:sz w:val="20"/>
          <w:szCs w:val="20"/>
        </w:rPr>
      </w:pPr>
    </w:p>
    <w:p w14:paraId="166404EB" w14:textId="152ACABB" w:rsidR="00B12D8B" w:rsidRPr="00F559CB" w:rsidRDefault="00B12D8B" w:rsidP="00550738">
      <w:pPr>
        <w:jc w:val="both"/>
        <w:rPr>
          <w:rFonts w:ascii="Times New Roman" w:eastAsia="Times New Roman" w:hAnsi="Times New Roman"/>
          <w:sz w:val="20"/>
          <w:szCs w:val="20"/>
        </w:rPr>
      </w:pPr>
      <w:r>
        <w:rPr>
          <w:rFonts w:ascii="Times New Roman" w:hAnsi="Times New Roman"/>
          <w:sz w:val="20"/>
        </w:rPr>
        <w:t>A = banheira, S = duche</w:t>
      </w:r>
    </w:p>
    <w:p w14:paraId="0623CC3A" w14:textId="4FC658A7" w:rsidR="002D7E58" w:rsidRDefault="00ED6D8C" w:rsidP="00550738">
      <w:pPr>
        <w:pStyle w:val="LLPykala"/>
        <w:keepNext/>
        <w:keepLines/>
        <w:spacing w:before="240" w:after="240"/>
      </w:pPr>
      <w:r>
        <w:t>Artigo 11.º</w:t>
      </w:r>
    </w:p>
    <w:p w14:paraId="265E863E" w14:textId="77777777" w:rsidR="006D5BA9" w:rsidRPr="006D5BA9" w:rsidRDefault="006D5BA9" w:rsidP="00550738">
      <w:pPr>
        <w:pStyle w:val="LLPykalanOtsikko"/>
        <w:keepNext/>
        <w:keepLines/>
        <w:spacing w:after="240"/>
        <w:rPr>
          <w:i w:val="0"/>
        </w:rPr>
      </w:pPr>
      <w:r>
        <w:t>Resistência à pressão</w:t>
      </w:r>
    </w:p>
    <w:p w14:paraId="1350C2B5" w14:textId="5C61C4DD" w:rsidR="006D5BA9" w:rsidRDefault="00C62FA4" w:rsidP="00CC2462">
      <w:pPr>
        <w:pStyle w:val="LLJohtolauseKappaleet"/>
      </w:pPr>
      <w:r>
        <w:t>A resistência à pressão dos acessórios hidráulicos deve ser submetida a ensaio por um laboratório de ensaio acreditado. O ensaio de pressão deve ser realizado com recurso a água fria (25±5) graus centígrados, conforme indicado no quadro 2. Durante o ensaio, os acessórios hidráulicos não devem sofrer deformações ou danos permanentes.</w:t>
      </w:r>
    </w:p>
    <w:p w14:paraId="1C4A467D" w14:textId="77777777" w:rsidR="00781720" w:rsidRDefault="00781720" w:rsidP="00550738">
      <w:pPr>
        <w:spacing w:line="220" w:lineRule="exact"/>
        <w:ind w:firstLine="170"/>
        <w:jc w:val="both"/>
        <w:rPr>
          <w:rFonts w:ascii="Times New Roman" w:eastAsia="Times New Roman" w:hAnsi="Times New Roman"/>
          <w:i/>
          <w:sz w:val="20"/>
          <w:szCs w:val="20"/>
        </w:rPr>
      </w:pPr>
    </w:p>
    <w:p w14:paraId="687EEDBE" w14:textId="2DCA4766" w:rsidR="00781720" w:rsidRPr="0008292C" w:rsidRDefault="00781720" w:rsidP="002148BB">
      <w:pPr>
        <w:keepNext/>
        <w:keepLines/>
        <w:spacing w:after="120" w:line="220" w:lineRule="exact"/>
        <w:jc w:val="both"/>
        <w:rPr>
          <w:rFonts w:ascii="Times New Roman" w:eastAsia="Times New Roman" w:hAnsi="Times New Roman"/>
          <w:sz w:val="20"/>
          <w:szCs w:val="20"/>
        </w:rPr>
      </w:pPr>
      <w:r>
        <w:rPr>
          <w:rFonts w:ascii="Times New Roman" w:hAnsi="Times New Roman"/>
          <w:sz w:val="20"/>
        </w:rPr>
        <w:t>Quadro 2. Ensaio de pressão para acessórios hidráulicos.</w:t>
      </w:r>
    </w:p>
    <w:tbl>
      <w:tblPr>
        <w:tblW w:w="68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149"/>
        <w:gridCol w:w="850"/>
        <w:gridCol w:w="851"/>
        <w:gridCol w:w="992"/>
        <w:gridCol w:w="992"/>
      </w:tblGrid>
      <w:tr w:rsidR="00432AE3" w:rsidRPr="0065423A" w14:paraId="3E66AE7C" w14:textId="77777777" w:rsidTr="00432AE3">
        <w:trPr>
          <w:cantSplit/>
        </w:trPr>
        <w:tc>
          <w:tcPr>
            <w:tcW w:w="3149" w:type="dxa"/>
            <w:tcBorders>
              <w:top w:val="single" w:sz="4" w:space="0" w:color="auto"/>
              <w:left w:val="single" w:sz="4" w:space="0" w:color="auto"/>
              <w:right w:val="single" w:sz="4" w:space="0" w:color="auto"/>
            </w:tcBorders>
          </w:tcPr>
          <w:p w14:paraId="32C3A381" w14:textId="7084C10E" w:rsidR="00432AE3" w:rsidRPr="0065423A" w:rsidRDefault="00432AE3" w:rsidP="002148BB">
            <w:pPr>
              <w:keepNext/>
              <w:keepLines/>
              <w:rPr>
                <w:rFonts w:ascii="Times New Roman" w:hAnsi="Times New Roman"/>
                <w:color w:val="000000"/>
                <w:sz w:val="20"/>
                <w:szCs w:val="20"/>
              </w:rPr>
            </w:pPr>
            <w:r>
              <w:rPr>
                <w:rFonts w:ascii="Times New Roman" w:hAnsi="Times New Roman"/>
                <w:color w:val="000000"/>
                <w:sz w:val="20"/>
              </w:rPr>
              <w:t>Unidade a testar</w:t>
            </w:r>
          </w:p>
        </w:tc>
        <w:tc>
          <w:tcPr>
            <w:tcW w:w="850" w:type="dxa"/>
            <w:tcBorders>
              <w:top w:val="single" w:sz="4" w:space="0" w:color="auto"/>
              <w:left w:val="single" w:sz="4" w:space="0" w:color="auto"/>
              <w:right w:val="single" w:sz="4" w:space="0" w:color="auto"/>
            </w:tcBorders>
          </w:tcPr>
          <w:p w14:paraId="166461A9" w14:textId="77777777" w:rsidR="00432AE3" w:rsidRPr="0065423A" w:rsidRDefault="00432AE3" w:rsidP="002148BB">
            <w:pPr>
              <w:keepNext/>
              <w:keepLines/>
              <w:jc w:val="center"/>
              <w:rPr>
                <w:rFonts w:ascii="Times New Roman" w:hAnsi="Times New Roman"/>
                <w:color w:val="000000"/>
                <w:spacing w:val="-6"/>
                <w:sz w:val="20"/>
                <w:szCs w:val="20"/>
              </w:rPr>
            </w:pPr>
            <w:r>
              <w:rPr>
                <w:rFonts w:ascii="Times New Roman" w:hAnsi="Times New Roman"/>
                <w:color w:val="000000"/>
                <w:spacing w:val="-6"/>
                <w:sz w:val="20"/>
              </w:rPr>
              <w:t>Obturador</w:t>
            </w:r>
          </w:p>
        </w:tc>
        <w:tc>
          <w:tcPr>
            <w:tcW w:w="851" w:type="dxa"/>
            <w:tcBorders>
              <w:top w:val="single" w:sz="4" w:space="0" w:color="auto"/>
              <w:left w:val="single" w:sz="4" w:space="0" w:color="auto"/>
              <w:right w:val="single" w:sz="4" w:space="0" w:color="auto"/>
            </w:tcBorders>
          </w:tcPr>
          <w:p w14:paraId="2403430C" w14:textId="77777777" w:rsidR="00432AE3" w:rsidRPr="0065423A" w:rsidRDefault="00432AE3" w:rsidP="002148BB">
            <w:pPr>
              <w:keepNext/>
              <w:keepLines/>
              <w:jc w:val="center"/>
              <w:rPr>
                <w:rFonts w:ascii="Times New Roman" w:hAnsi="Times New Roman"/>
                <w:color w:val="000000"/>
                <w:sz w:val="20"/>
                <w:szCs w:val="20"/>
              </w:rPr>
            </w:pPr>
            <w:r>
              <w:rPr>
                <w:rFonts w:ascii="Times New Roman" w:hAnsi="Times New Roman"/>
                <w:color w:val="000000"/>
                <w:sz w:val="20"/>
              </w:rPr>
              <w:t>Saída</w:t>
            </w:r>
          </w:p>
        </w:tc>
        <w:tc>
          <w:tcPr>
            <w:tcW w:w="992" w:type="dxa"/>
            <w:tcBorders>
              <w:top w:val="single" w:sz="4" w:space="0" w:color="auto"/>
              <w:left w:val="single" w:sz="4" w:space="0" w:color="auto"/>
              <w:right w:val="single" w:sz="4" w:space="0" w:color="auto"/>
            </w:tcBorders>
          </w:tcPr>
          <w:p w14:paraId="2C2FF51C" w14:textId="77777777" w:rsidR="00432AE3" w:rsidRPr="0065423A" w:rsidRDefault="00432AE3" w:rsidP="002148BB">
            <w:pPr>
              <w:keepNext/>
              <w:keepLines/>
              <w:jc w:val="center"/>
              <w:rPr>
                <w:rFonts w:ascii="Times New Roman" w:hAnsi="Times New Roman"/>
                <w:color w:val="000000"/>
                <w:sz w:val="20"/>
                <w:szCs w:val="20"/>
              </w:rPr>
            </w:pPr>
            <w:r>
              <w:rPr>
                <w:rFonts w:ascii="Times New Roman" w:hAnsi="Times New Roman"/>
                <w:color w:val="000000"/>
                <w:sz w:val="20"/>
              </w:rPr>
              <w:t>Pressão</w:t>
            </w:r>
          </w:p>
          <w:p w14:paraId="46DAED2B" w14:textId="77777777" w:rsidR="00432AE3" w:rsidRPr="0065423A" w:rsidRDefault="00432AE3" w:rsidP="002148BB">
            <w:pPr>
              <w:keepNext/>
              <w:keepLines/>
              <w:jc w:val="center"/>
              <w:rPr>
                <w:rFonts w:ascii="Times New Roman" w:hAnsi="Times New Roman"/>
                <w:color w:val="000000"/>
                <w:sz w:val="20"/>
                <w:szCs w:val="20"/>
              </w:rPr>
            </w:pPr>
            <w:r>
              <w:rPr>
                <w:rFonts w:ascii="Times New Roman" w:hAnsi="Times New Roman"/>
                <w:color w:val="000000"/>
                <w:sz w:val="20"/>
              </w:rPr>
              <w:t>bar</w:t>
            </w:r>
          </w:p>
        </w:tc>
        <w:tc>
          <w:tcPr>
            <w:tcW w:w="992" w:type="dxa"/>
            <w:tcBorders>
              <w:top w:val="single" w:sz="4" w:space="0" w:color="auto"/>
              <w:left w:val="single" w:sz="4" w:space="0" w:color="auto"/>
              <w:right w:val="single" w:sz="4" w:space="0" w:color="auto"/>
            </w:tcBorders>
          </w:tcPr>
          <w:p w14:paraId="57C954B9" w14:textId="77777777" w:rsidR="00432AE3" w:rsidRDefault="00432AE3" w:rsidP="002148BB">
            <w:pPr>
              <w:keepNext/>
              <w:keepLines/>
              <w:jc w:val="center"/>
              <w:rPr>
                <w:rFonts w:ascii="Times New Roman" w:hAnsi="Times New Roman"/>
                <w:color w:val="000000"/>
                <w:spacing w:val="-6"/>
                <w:sz w:val="20"/>
                <w:szCs w:val="20"/>
              </w:rPr>
            </w:pPr>
            <w:r>
              <w:rPr>
                <w:rFonts w:ascii="Times New Roman" w:hAnsi="Times New Roman"/>
                <w:color w:val="000000"/>
                <w:spacing w:val="-6"/>
                <w:sz w:val="20"/>
              </w:rPr>
              <w:t>Tempo de ensaio</w:t>
            </w:r>
          </w:p>
          <w:p w14:paraId="61C42FB2" w14:textId="77777777" w:rsidR="00432AE3" w:rsidRPr="0065423A" w:rsidRDefault="00432AE3" w:rsidP="002148BB">
            <w:pPr>
              <w:keepNext/>
              <w:keepLines/>
              <w:jc w:val="center"/>
              <w:rPr>
                <w:rFonts w:ascii="Times New Roman" w:hAnsi="Times New Roman"/>
                <w:color w:val="000000"/>
                <w:spacing w:val="-6"/>
                <w:sz w:val="20"/>
                <w:szCs w:val="20"/>
              </w:rPr>
            </w:pPr>
            <w:r>
              <w:rPr>
                <w:rFonts w:ascii="Times New Roman" w:hAnsi="Times New Roman"/>
                <w:color w:val="000000"/>
                <w:spacing w:val="-6"/>
                <w:sz w:val="20"/>
              </w:rPr>
              <w:t>s</w:t>
            </w:r>
          </w:p>
        </w:tc>
      </w:tr>
      <w:tr w:rsidR="00432AE3" w:rsidRPr="0065423A" w14:paraId="4B480117" w14:textId="77777777" w:rsidTr="00432AE3">
        <w:trPr>
          <w:cantSplit/>
        </w:trPr>
        <w:tc>
          <w:tcPr>
            <w:tcW w:w="3149" w:type="dxa"/>
            <w:tcBorders>
              <w:top w:val="single" w:sz="4" w:space="0" w:color="auto"/>
              <w:left w:val="single" w:sz="4" w:space="0" w:color="auto"/>
              <w:bottom w:val="single" w:sz="4" w:space="0" w:color="auto"/>
              <w:right w:val="single" w:sz="4" w:space="0" w:color="auto"/>
            </w:tcBorders>
          </w:tcPr>
          <w:p w14:paraId="04409754" w14:textId="77777777" w:rsidR="00432AE3" w:rsidRPr="0065423A" w:rsidRDefault="00432AE3" w:rsidP="002148BB">
            <w:pPr>
              <w:rPr>
                <w:rFonts w:ascii="Times New Roman" w:hAnsi="Times New Roman"/>
                <w:color w:val="000000"/>
                <w:sz w:val="20"/>
                <w:szCs w:val="20"/>
              </w:rPr>
            </w:pPr>
            <w:r>
              <w:rPr>
                <w:rFonts w:ascii="Times New Roman" w:hAnsi="Times New Roman"/>
                <w:color w:val="000000"/>
                <w:sz w:val="20"/>
              </w:rPr>
              <w:t>Caudais de água até ao obturador</w:t>
            </w:r>
          </w:p>
        </w:tc>
        <w:tc>
          <w:tcPr>
            <w:tcW w:w="850" w:type="dxa"/>
            <w:tcBorders>
              <w:top w:val="single" w:sz="4" w:space="0" w:color="auto"/>
              <w:left w:val="single" w:sz="4" w:space="0" w:color="auto"/>
              <w:bottom w:val="single" w:sz="4" w:space="0" w:color="auto"/>
              <w:right w:val="single" w:sz="4" w:space="0" w:color="auto"/>
            </w:tcBorders>
          </w:tcPr>
          <w:p w14:paraId="3CFA218C" w14:textId="343EA374" w:rsidR="00432AE3" w:rsidRPr="0065423A" w:rsidRDefault="00432AE3" w:rsidP="00CC2462">
            <w:pPr>
              <w:rPr>
                <w:rFonts w:ascii="Times New Roman" w:hAnsi="Times New Roman"/>
                <w:color w:val="000000"/>
                <w:sz w:val="20"/>
                <w:szCs w:val="20"/>
              </w:rPr>
            </w:pPr>
            <w:r>
              <w:rPr>
                <w:rFonts w:ascii="Times New Roman" w:hAnsi="Times New Roman"/>
                <w:color w:val="000000"/>
                <w:sz w:val="20"/>
              </w:rPr>
              <w:t>Fechado</w:t>
            </w:r>
          </w:p>
        </w:tc>
        <w:tc>
          <w:tcPr>
            <w:tcW w:w="851" w:type="dxa"/>
            <w:tcBorders>
              <w:top w:val="single" w:sz="4" w:space="0" w:color="auto"/>
              <w:left w:val="single" w:sz="4" w:space="0" w:color="auto"/>
              <w:bottom w:val="single" w:sz="4" w:space="0" w:color="auto"/>
              <w:right w:val="single" w:sz="4" w:space="0" w:color="auto"/>
            </w:tcBorders>
          </w:tcPr>
          <w:p w14:paraId="62E5BBE4"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Aberto</w:t>
            </w:r>
          </w:p>
        </w:tc>
        <w:tc>
          <w:tcPr>
            <w:tcW w:w="992" w:type="dxa"/>
            <w:tcBorders>
              <w:top w:val="single" w:sz="4" w:space="0" w:color="auto"/>
              <w:left w:val="single" w:sz="4" w:space="0" w:color="auto"/>
              <w:bottom w:val="single" w:sz="4" w:space="0" w:color="auto"/>
              <w:right w:val="single" w:sz="4" w:space="0" w:color="auto"/>
            </w:tcBorders>
          </w:tcPr>
          <w:p w14:paraId="22661756"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25±0,5</w:t>
            </w:r>
          </w:p>
        </w:tc>
        <w:tc>
          <w:tcPr>
            <w:tcW w:w="992" w:type="dxa"/>
            <w:tcBorders>
              <w:left w:val="single" w:sz="4" w:space="0" w:color="auto"/>
              <w:right w:val="single" w:sz="4" w:space="0" w:color="auto"/>
            </w:tcBorders>
          </w:tcPr>
          <w:p w14:paraId="4199FB3C"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60±5</w:t>
            </w:r>
          </w:p>
        </w:tc>
      </w:tr>
      <w:tr w:rsidR="00432AE3" w:rsidRPr="0065423A" w14:paraId="4DEF92BC" w14:textId="77777777" w:rsidTr="00432AE3">
        <w:trPr>
          <w:cantSplit/>
        </w:trPr>
        <w:tc>
          <w:tcPr>
            <w:tcW w:w="3149" w:type="dxa"/>
            <w:tcBorders>
              <w:top w:val="single" w:sz="4" w:space="0" w:color="auto"/>
              <w:left w:val="single" w:sz="4" w:space="0" w:color="auto"/>
              <w:bottom w:val="single" w:sz="4" w:space="0" w:color="auto"/>
              <w:right w:val="single" w:sz="4" w:space="0" w:color="auto"/>
            </w:tcBorders>
          </w:tcPr>
          <w:p w14:paraId="245EB675" w14:textId="77777777" w:rsidR="00432AE3" w:rsidRPr="0065423A" w:rsidRDefault="00432AE3" w:rsidP="002148BB">
            <w:pPr>
              <w:rPr>
                <w:rFonts w:ascii="Times New Roman" w:hAnsi="Times New Roman"/>
                <w:color w:val="000000"/>
                <w:sz w:val="20"/>
                <w:szCs w:val="20"/>
              </w:rPr>
            </w:pPr>
            <w:r>
              <w:rPr>
                <w:rFonts w:ascii="Times New Roman" w:hAnsi="Times New Roman"/>
                <w:color w:val="000000"/>
                <w:sz w:val="20"/>
              </w:rPr>
              <w:t xml:space="preserve">Caudais de água após o obturador </w:t>
            </w:r>
          </w:p>
        </w:tc>
        <w:tc>
          <w:tcPr>
            <w:tcW w:w="850" w:type="dxa"/>
            <w:tcBorders>
              <w:top w:val="single" w:sz="4" w:space="0" w:color="auto"/>
              <w:left w:val="single" w:sz="4" w:space="0" w:color="auto"/>
              <w:bottom w:val="single" w:sz="4" w:space="0" w:color="auto"/>
              <w:right w:val="single" w:sz="4" w:space="0" w:color="auto"/>
            </w:tcBorders>
          </w:tcPr>
          <w:p w14:paraId="608A7DF2" w14:textId="62117706" w:rsidR="00432AE3" w:rsidRPr="0065423A" w:rsidRDefault="00432AE3" w:rsidP="00CC2462">
            <w:pPr>
              <w:rPr>
                <w:rFonts w:ascii="Times New Roman" w:hAnsi="Times New Roman"/>
                <w:color w:val="000000"/>
                <w:sz w:val="20"/>
                <w:szCs w:val="20"/>
              </w:rPr>
            </w:pPr>
            <w:r>
              <w:rPr>
                <w:rFonts w:ascii="Times New Roman" w:hAnsi="Times New Roman"/>
                <w:color w:val="000000"/>
                <w:sz w:val="20"/>
              </w:rPr>
              <w:t>Aberto</w:t>
            </w:r>
          </w:p>
        </w:tc>
        <w:tc>
          <w:tcPr>
            <w:tcW w:w="851" w:type="dxa"/>
            <w:tcBorders>
              <w:top w:val="single" w:sz="4" w:space="0" w:color="auto"/>
              <w:left w:val="single" w:sz="4" w:space="0" w:color="auto"/>
              <w:bottom w:val="single" w:sz="4" w:space="0" w:color="auto"/>
              <w:right w:val="single" w:sz="4" w:space="0" w:color="auto"/>
            </w:tcBorders>
          </w:tcPr>
          <w:p w14:paraId="3C0E85C8"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Aberto</w:t>
            </w:r>
          </w:p>
        </w:tc>
        <w:tc>
          <w:tcPr>
            <w:tcW w:w="992" w:type="dxa"/>
            <w:tcBorders>
              <w:top w:val="single" w:sz="4" w:space="0" w:color="auto"/>
              <w:left w:val="single" w:sz="4" w:space="0" w:color="auto"/>
              <w:bottom w:val="single" w:sz="4" w:space="0" w:color="auto"/>
              <w:right w:val="single" w:sz="4" w:space="0" w:color="auto"/>
            </w:tcBorders>
          </w:tcPr>
          <w:p w14:paraId="142F0D78"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 xml:space="preserve">4±0,2 </w:t>
            </w:r>
          </w:p>
        </w:tc>
        <w:tc>
          <w:tcPr>
            <w:tcW w:w="992" w:type="dxa"/>
            <w:tcBorders>
              <w:left w:val="single" w:sz="4" w:space="0" w:color="auto"/>
              <w:bottom w:val="single" w:sz="4" w:space="0" w:color="auto"/>
              <w:right w:val="single" w:sz="4" w:space="0" w:color="auto"/>
            </w:tcBorders>
          </w:tcPr>
          <w:p w14:paraId="6C2476D4" w14:textId="77777777" w:rsidR="00432AE3" w:rsidRDefault="00432AE3" w:rsidP="002148BB">
            <w:pPr>
              <w:jc w:val="center"/>
            </w:pPr>
            <w:r>
              <w:rPr>
                <w:rFonts w:ascii="Times New Roman" w:hAnsi="Times New Roman"/>
                <w:color w:val="000000"/>
                <w:sz w:val="20"/>
              </w:rPr>
              <w:t>60±5</w:t>
            </w:r>
          </w:p>
        </w:tc>
      </w:tr>
    </w:tbl>
    <w:p w14:paraId="3BF35B64" w14:textId="77777777" w:rsidR="004671DD" w:rsidRDefault="00F162EC" w:rsidP="00550738">
      <w:pPr>
        <w:pStyle w:val="LLPykala"/>
        <w:keepNext/>
        <w:keepLines/>
        <w:spacing w:before="240" w:after="240"/>
      </w:pPr>
      <w:r>
        <w:t>Artigo 12.º</w:t>
      </w:r>
    </w:p>
    <w:p w14:paraId="0205EB8A" w14:textId="4421EA39" w:rsidR="004671DD" w:rsidRDefault="009A1BF1" w:rsidP="00550738">
      <w:pPr>
        <w:pStyle w:val="LLPykalanOtsikko"/>
        <w:keepNext/>
        <w:keepLines/>
        <w:spacing w:after="240"/>
        <w:rPr>
          <w:i w:val="0"/>
        </w:rPr>
      </w:pPr>
      <w:r>
        <w:t>Caudal normalizado</w:t>
      </w:r>
    </w:p>
    <w:p w14:paraId="7FB957B1" w14:textId="568C8F98" w:rsidR="00C15999" w:rsidRPr="00CC2462" w:rsidRDefault="00F0784A" w:rsidP="00CC2462">
      <w:pPr>
        <w:pStyle w:val="LLJohtolauseKappaleet"/>
      </w:pPr>
      <w:r>
        <w:t>O caudal normalizado dos acessórios hidráulicos deve ser submetido a ensaio por parte de um laboratório de ensaio acreditado. O caudal normalizado deve ser inspecionado com recurso a equipamento de ensaio sob uma pressão de água de (3 0/+0,2) bar. Durante o ensaio, a válvula de regulação dos acessórios hidráulicos deve estar totalmente aberta. No caso de acessórios hidráulicos com misturadora, o caudal normalizado deve ser medido às seguintes temperaturas de águas mistas: água fria a (10–15) graus centígrados, 34 graus centígrados, 38 graus centígrados, 44 graus centígrados e água quente a (60–65) graus centígrados.</w:t>
      </w:r>
    </w:p>
    <w:p w14:paraId="4E5B34B1" w14:textId="77777777" w:rsidR="00D72775" w:rsidRDefault="00F162EC" w:rsidP="00550738">
      <w:pPr>
        <w:pStyle w:val="LLPykala"/>
        <w:keepNext/>
        <w:keepLines/>
        <w:spacing w:before="240" w:after="240"/>
      </w:pPr>
      <w:r>
        <w:lastRenderedPageBreak/>
        <w:t>Artigo 13.º</w:t>
      </w:r>
    </w:p>
    <w:p w14:paraId="1C015992" w14:textId="77777777" w:rsidR="00D72775" w:rsidRDefault="00D72775" w:rsidP="00550738">
      <w:pPr>
        <w:pStyle w:val="LLPykalanOtsikko"/>
        <w:keepNext/>
        <w:keepLines/>
        <w:spacing w:after="240"/>
        <w:rPr>
          <w:i w:val="0"/>
        </w:rPr>
      </w:pPr>
      <w:r>
        <w:t>Elementos de controlo</w:t>
      </w:r>
    </w:p>
    <w:p w14:paraId="7AD605C2" w14:textId="2DEF9D5A" w:rsidR="00800AEA" w:rsidRPr="00CC2462" w:rsidRDefault="003F3666" w:rsidP="00CC2462">
      <w:pPr>
        <w:pStyle w:val="LLJohtolauseKappaleet"/>
      </w:pPr>
      <w:r>
        <w:t>Os elementos de controlo dos acessórios hidráulicos com misturadora devem ser submetidos a ensaio por parte de um laboratório de ensaio acreditado. O ensaio deve ser realizado com recurso a equipamento de ensaio para acessórios hidráulicos sob uma pressão de água de (3 0/+0.2) bar. Durante o ensaio devem ser realizados os ensaios indicados no quadro 3.</w:t>
      </w:r>
    </w:p>
    <w:p w14:paraId="575C998A" w14:textId="3BBCC4CB" w:rsidR="00D85BA9" w:rsidRDefault="00D85BA9" w:rsidP="00550738">
      <w:pPr>
        <w:spacing w:line="220" w:lineRule="exact"/>
        <w:ind w:firstLine="170"/>
        <w:jc w:val="both"/>
        <w:rPr>
          <w:rFonts w:ascii="Times New Roman" w:eastAsia="Times New Roman" w:hAnsi="Times New Roman"/>
          <w:snapToGrid w:val="0"/>
          <w:spacing w:val="-2"/>
        </w:rPr>
      </w:pPr>
    </w:p>
    <w:p w14:paraId="685D4A5E" w14:textId="5C745232" w:rsidR="00800AEA" w:rsidRPr="0008292C" w:rsidRDefault="00800AEA" w:rsidP="002148BB">
      <w:pPr>
        <w:keepNext/>
        <w:keepLines/>
        <w:spacing w:after="120" w:line="220" w:lineRule="exact"/>
        <w:jc w:val="both"/>
        <w:rPr>
          <w:rFonts w:ascii="Times New Roman" w:eastAsia="Times New Roman" w:hAnsi="Times New Roman"/>
          <w:sz w:val="20"/>
          <w:szCs w:val="20"/>
        </w:rPr>
      </w:pPr>
      <w:r>
        <w:rPr>
          <w:rFonts w:ascii="Times New Roman" w:hAnsi="Times New Roman"/>
          <w:sz w:val="20"/>
        </w:rPr>
        <w:t>Quadro 3. Ensaio dos elementos de controlo dos acessórios hidráulicos</w:t>
      </w:r>
    </w:p>
    <w:tbl>
      <w:tblPr>
        <w:tblStyle w:val="TableGrid"/>
        <w:tblW w:w="5000" w:type="pct"/>
        <w:tblCellMar>
          <w:left w:w="57" w:type="dxa"/>
          <w:right w:w="57" w:type="dxa"/>
        </w:tblCellMar>
        <w:tblLook w:val="01E0" w:firstRow="1" w:lastRow="1" w:firstColumn="1" w:lastColumn="1" w:noHBand="0" w:noVBand="0"/>
      </w:tblPr>
      <w:tblGrid>
        <w:gridCol w:w="3391"/>
        <w:gridCol w:w="1414"/>
        <w:gridCol w:w="1837"/>
        <w:gridCol w:w="1694"/>
      </w:tblGrid>
      <w:tr w:rsidR="00872D80" w:rsidRPr="00CC2462" w14:paraId="45823803" w14:textId="77777777" w:rsidTr="002148BB">
        <w:trPr>
          <w:cantSplit/>
        </w:trPr>
        <w:tc>
          <w:tcPr>
            <w:tcW w:w="2881" w:type="pct"/>
            <w:gridSpan w:val="2"/>
          </w:tcPr>
          <w:p w14:paraId="7D928355" w14:textId="77777777" w:rsidR="00872D80" w:rsidRPr="00CC2462" w:rsidRDefault="00872D80" w:rsidP="002148BB">
            <w:pPr>
              <w:keepNext/>
              <w:keepLines/>
              <w:suppressAutoHyphens/>
              <w:jc w:val="center"/>
              <w:rPr>
                <w:rFonts w:ascii="Times New Roman" w:hAnsi="Times New Roman"/>
                <w:b/>
                <w:sz w:val="20"/>
                <w:szCs w:val="20"/>
              </w:rPr>
            </w:pPr>
            <w:r>
              <w:rPr>
                <w:rFonts w:ascii="Times New Roman" w:hAnsi="Times New Roman"/>
                <w:b/>
                <w:color w:val="000000"/>
                <w:sz w:val="20"/>
              </w:rPr>
              <w:t>Ensaio</w:t>
            </w:r>
          </w:p>
        </w:tc>
        <w:tc>
          <w:tcPr>
            <w:tcW w:w="2119" w:type="pct"/>
            <w:gridSpan w:val="2"/>
          </w:tcPr>
          <w:p w14:paraId="78C55607" w14:textId="2FEF16D2" w:rsidR="00872D80" w:rsidRPr="00CC2462" w:rsidRDefault="00872D80" w:rsidP="002148BB">
            <w:pPr>
              <w:keepNext/>
              <w:keepLines/>
              <w:suppressAutoHyphens/>
              <w:jc w:val="center"/>
              <w:rPr>
                <w:rFonts w:ascii="Times New Roman" w:hAnsi="Times New Roman"/>
                <w:b/>
                <w:sz w:val="20"/>
                <w:szCs w:val="20"/>
              </w:rPr>
            </w:pPr>
            <w:r>
              <w:rPr>
                <w:rFonts w:ascii="Times New Roman" w:hAnsi="Times New Roman"/>
                <w:b/>
                <w:sz w:val="20"/>
              </w:rPr>
              <w:t>Requisito</w:t>
            </w:r>
          </w:p>
        </w:tc>
      </w:tr>
      <w:tr w:rsidR="009C10E4" w:rsidRPr="00CC2462" w14:paraId="75602B95" w14:textId="77777777" w:rsidTr="002148BB">
        <w:trPr>
          <w:cantSplit/>
        </w:trPr>
        <w:tc>
          <w:tcPr>
            <w:tcW w:w="2881" w:type="pct"/>
            <w:gridSpan w:val="2"/>
          </w:tcPr>
          <w:p w14:paraId="2FABB377" w14:textId="77777777" w:rsidR="009C10E4" w:rsidRPr="00CC2462" w:rsidRDefault="009C10E4" w:rsidP="002148BB">
            <w:pPr>
              <w:suppressAutoHyphens/>
              <w:rPr>
                <w:rFonts w:ascii="Times New Roman" w:hAnsi="Times New Roman"/>
                <w:b/>
                <w:sz w:val="20"/>
                <w:szCs w:val="20"/>
              </w:rPr>
            </w:pPr>
            <w:r>
              <w:rPr>
                <w:rFonts w:ascii="Times New Roman" w:hAnsi="Times New Roman"/>
                <w:b/>
                <w:sz w:val="20"/>
              </w:rPr>
              <w:t xml:space="preserve">Misturadora </w:t>
            </w:r>
          </w:p>
        </w:tc>
        <w:tc>
          <w:tcPr>
            <w:tcW w:w="1102" w:type="pct"/>
          </w:tcPr>
          <w:p w14:paraId="6910B70B"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Torneiras de duche, Gv</w:t>
            </w:r>
          </w:p>
        </w:tc>
        <w:tc>
          <w:tcPr>
            <w:tcW w:w="1017" w:type="pct"/>
          </w:tcPr>
          <w:p w14:paraId="414B0088"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Outras torneiras, Gv</w:t>
            </w:r>
          </w:p>
        </w:tc>
      </w:tr>
      <w:tr w:rsidR="00C4435A" w:rsidRPr="00CC2462" w14:paraId="5E96C315" w14:textId="77777777" w:rsidTr="002148BB">
        <w:trPr>
          <w:cantSplit/>
        </w:trPr>
        <w:tc>
          <w:tcPr>
            <w:tcW w:w="2034" w:type="pct"/>
            <w:vMerge w:val="restart"/>
          </w:tcPr>
          <w:p w14:paraId="0574EC97" w14:textId="641A818D" w:rsidR="00C4435A" w:rsidRPr="00CC2462" w:rsidRDefault="00001C34" w:rsidP="002148BB">
            <w:pPr>
              <w:suppressAutoHyphens/>
              <w:rPr>
                <w:rFonts w:ascii="Times New Roman" w:hAnsi="Times New Roman"/>
                <w:sz w:val="20"/>
                <w:szCs w:val="20"/>
              </w:rPr>
            </w:pPr>
            <w:r>
              <w:rPr>
                <w:rFonts w:ascii="Times New Roman" w:hAnsi="Times New Roman"/>
                <w:sz w:val="20"/>
              </w:rPr>
              <w:t>Controlo de sensibilidade de temperatura de água mista T</w:t>
            </w:r>
            <w:r>
              <w:rPr>
                <w:rFonts w:ascii="Times New Roman" w:hAnsi="Times New Roman"/>
                <w:sz w:val="20"/>
                <w:vertAlign w:val="subscript"/>
              </w:rPr>
              <w:t>s</w:t>
            </w:r>
            <w:r>
              <w:rPr>
                <w:rFonts w:ascii="Times New Roman" w:hAnsi="Times New Roman"/>
                <w:sz w:val="20"/>
              </w:rPr>
              <w:t xml:space="preserve"> entre (T</w:t>
            </w:r>
            <w:r>
              <w:rPr>
                <w:rFonts w:ascii="Times New Roman" w:hAnsi="Times New Roman"/>
                <w:sz w:val="20"/>
                <w:vertAlign w:val="subscript"/>
              </w:rPr>
              <w:t>m</w:t>
            </w:r>
            <w:r>
              <w:rPr>
                <w:rFonts w:ascii="Times New Roman" w:hAnsi="Times New Roman"/>
                <w:sz w:val="20"/>
              </w:rPr>
              <w:t xml:space="preserve"> - 4) e (T</w:t>
            </w:r>
            <w:r>
              <w:rPr>
                <w:rFonts w:ascii="Times New Roman" w:hAnsi="Times New Roman"/>
                <w:sz w:val="20"/>
                <w:vertAlign w:val="subscript"/>
              </w:rPr>
              <w:t>m</w:t>
            </w:r>
            <w:r>
              <w:rPr>
                <w:rFonts w:ascii="Times New Roman" w:hAnsi="Times New Roman"/>
                <w:sz w:val="20"/>
              </w:rPr>
              <w:t xml:space="preserve"> + 4)</w:t>
            </w:r>
          </w:p>
        </w:tc>
        <w:tc>
          <w:tcPr>
            <w:tcW w:w="848" w:type="pct"/>
          </w:tcPr>
          <w:p w14:paraId="71A52143" w14:textId="3BD06FC1" w:rsidR="00C4435A" w:rsidRPr="00CC2462" w:rsidRDefault="00C4435A" w:rsidP="002148BB">
            <w:pPr>
              <w:suppressAutoHyphens/>
              <w:rPr>
                <w:rFonts w:ascii="Times New Roman" w:hAnsi="Times New Roman"/>
                <w:sz w:val="20"/>
                <w:szCs w:val="20"/>
              </w:rPr>
            </w:pPr>
            <w:r>
              <w:rPr>
                <w:rFonts w:ascii="Times New Roman" w:hAnsi="Times New Roman"/>
                <w:sz w:val="20"/>
              </w:rPr>
              <w:t>r &gt; 45 mm</w:t>
            </w:r>
          </w:p>
        </w:tc>
        <w:tc>
          <w:tcPr>
            <w:tcW w:w="1102" w:type="pct"/>
          </w:tcPr>
          <w:p w14:paraId="66FA0152" w14:textId="6DF15D42" w:rsidR="00C4435A" w:rsidRPr="00CC2462" w:rsidRDefault="00C4435A" w:rsidP="002148BB">
            <w:pPr>
              <w:suppressAutoHyphens/>
              <w:jc w:val="center"/>
              <w:rPr>
                <w:rFonts w:ascii="Times New Roman" w:hAnsi="Times New Roman"/>
                <w:sz w:val="20"/>
                <w:szCs w:val="20"/>
              </w:rPr>
            </w:pPr>
            <w:r>
              <w:rPr>
                <w:rFonts w:ascii="Times New Roman" w:hAnsi="Times New Roman"/>
                <w:sz w:val="20"/>
              </w:rPr>
              <w:t>≥ 12 mm</w:t>
            </w:r>
          </w:p>
        </w:tc>
        <w:tc>
          <w:tcPr>
            <w:tcW w:w="1017" w:type="pct"/>
          </w:tcPr>
          <w:p w14:paraId="20119BE7" w14:textId="5F938CBC" w:rsidR="00C4435A" w:rsidRPr="00CC2462" w:rsidRDefault="00C4435A" w:rsidP="002148BB">
            <w:pPr>
              <w:suppressAutoHyphens/>
              <w:jc w:val="center"/>
              <w:rPr>
                <w:rFonts w:ascii="Times New Roman" w:hAnsi="Times New Roman"/>
                <w:sz w:val="20"/>
                <w:szCs w:val="20"/>
              </w:rPr>
            </w:pPr>
            <w:r>
              <w:rPr>
                <w:rFonts w:ascii="Times New Roman" w:hAnsi="Times New Roman"/>
                <w:sz w:val="20"/>
              </w:rPr>
              <w:t>≥ 10 mm</w:t>
            </w:r>
          </w:p>
        </w:tc>
      </w:tr>
      <w:tr w:rsidR="00C4435A" w:rsidRPr="00CC2462" w14:paraId="2731A031" w14:textId="77777777" w:rsidTr="002148BB">
        <w:trPr>
          <w:cantSplit/>
        </w:trPr>
        <w:tc>
          <w:tcPr>
            <w:tcW w:w="2034" w:type="pct"/>
            <w:vMerge/>
          </w:tcPr>
          <w:p w14:paraId="58C6F87C" w14:textId="77777777" w:rsidR="00C4435A" w:rsidRPr="00CC2462" w:rsidRDefault="00C4435A" w:rsidP="002148BB">
            <w:pPr>
              <w:suppressAutoHyphens/>
              <w:rPr>
                <w:rFonts w:ascii="Times New Roman" w:hAnsi="Times New Roman"/>
                <w:sz w:val="20"/>
                <w:szCs w:val="20"/>
              </w:rPr>
            </w:pPr>
          </w:p>
        </w:tc>
        <w:tc>
          <w:tcPr>
            <w:tcW w:w="848" w:type="pct"/>
          </w:tcPr>
          <w:p w14:paraId="6437908D" w14:textId="1B6DF4C5" w:rsidR="00C4435A" w:rsidRPr="00CC2462" w:rsidRDefault="00C4435A" w:rsidP="002148BB">
            <w:pPr>
              <w:suppressAutoHyphens/>
              <w:rPr>
                <w:rFonts w:ascii="Times New Roman" w:hAnsi="Times New Roman"/>
                <w:sz w:val="20"/>
                <w:szCs w:val="20"/>
              </w:rPr>
            </w:pPr>
            <w:r>
              <w:rPr>
                <w:rFonts w:ascii="Times New Roman" w:hAnsi="Times New Roman"/>
                <w:sz w:val="20"/>
              </w:rPr>
              <w:t>r ≤ 45 mm</w:t>
            </w:r>
          </w:p>
        </w:tc>
        <w:tc>
          <w:tcPr>
            <w:tcW w:w="1102" w:type="pct"/>
          </w:tcPr>
          <w:p w14:paraId="42B15374" w14:textId="27818428" w:rsidR="00C4435A" w:rsidRPr="00CC2462" w:rsidRDefault="00C4435A" w:rsidP="002148BB">
            <w:pPr>
              <w:suppressAutoHyphens/>
              <w:jc w:val="center"/>
              <w:rPr>
                <w:rFonts w:ascii="Times New Roman" w:hAnsi="Times New Roman"/>
                <w:sz w:val="20"/>
                <w:szCs w:val="20"/>
              </w:rPr>
            </w:pPr>
            <w:r>
              <w:rPr>
                <w:rFonts w:ascii="Times New Roman" w:hAnsi="Times New Roman"/>
                <w:sz w:val="20"/>
              </w:rPr>
              <w:t xml:space="preserve">≥ 12° ou ≥ 12 mm </w:t>
            </w:r>
          </w:p>
        </w:tc>
        <w:tc>
          <w:tcPr>
            <w:tcW w:w="1017" w:type="pct"/>
          </w:tcPr>
          <w:p w14:paraId="27DB6800" w14:textId="0FD2DD53" w:rsidR="00C4435A" w:rsidRPr="00CC2462" w:rsidRDefault="00EB7D9A" w:rsidP="002148BB">
            <w:pPr>
              <w:suppressAutoHyphens/>
              <w:jc w:val="center"/>
              <w:rPr>
                <w:rFonts w:ascii="Times New Roman" w:hAnsi="Times New Roman"/>
                <w:sz w:val="20"/>
                <w:szCs w:val="20"/>
              </w:rPr>
            </w:pPr>
            <w:r>
              <w:rPr>
                <w:rFonts w:ascii="Times New Roman" w:hAnsi="Times New Roman"/>
                <w:sz w:val="20"/>
              </w:rPr>
              <w:t>≥ 10° ou ≥ 10 mm</w:t>
            </w:r>
          </w:p>
        </w:tc>
      </w:tr>
      <w:tr w:rsidR="009C10E4" w:rsidRPr="00CC2462" w14:paraId="54846E1B" w14:textId="77777777" w:rsidTr="002148BB">
        <w:trPr>
          <w:cantSplit/>
        </w:trPr>
        <w:tc>
          <w:tcPr>
            <w:tcW w:w="2881" w:type="pct"/>
            <w:gridSpan w:val="2"/>
          </w:tcPr>
          <w:p w14:paraId="35DB49A0" w14:textId="77777777" w:rsidR="009C10E4" w:rsidRPr="00CC2462" w:rsidRDefault="009C10E4" w:rsidP="002148BB">
            <w:pPr>
              <w:suppressAutoHyphens/>
              <w:rPr>
                <w:rFonts w:ascii="Times New Roman" w:hAnsi="Times New Roman"/>
                <w:b/>
                <w:sz w:val="20"/>
                <w:szCs w:val="20"/>
              </w:rPr>
            </w:pPr>
            <w:r>
              <w:rPr>
                <w:rFonts w:ascii="Times New Roman" w:hAnsi="Times New Roman"/>
                <w:b/>
                <w:sz w:val="20"/>
              </w:rPr>
              <w:t>Torneira termostática</w:t>
            </w:r>
          </w:p>
        </w:tc>
        <w:tc>
          <w:tcPr>
            <w:tcW w:w="1102" w:type="pct"/>
          </w:tcPr>
          <w:p w14:paraId="38A44017"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Torneiras de lava-loiça</w:t>
            </w:r>
          </w:p>
        </w:tc>
        <w:tc>
          <w:tcPr>
            <w:tcW w:w="1017" w:type="pct"/>
          </w:tcPr>
          <w:p w14:paraId="103B7857"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Outras torneiras</w:t>
            </w:r>
          </w:p>
        </w:tc>
      </w:tr>
      <w:tr w:rsidR="009C10E4" w:rsidRPr="00CC2462" w14:paraId="299514F6" w14:textId="77777777" w:rsidTr="002148BB">
        <w:trPr>
          <w:cantSplit/>
        </w:trPr>
        <w:tc>
          <w:tcPr>
            <w:tcW w:w="2881" w:type="pct"/>
            <w:gridSpan w:val="2"/>
          </w:tcPr>
          <w:p w14:paraId="7780ED1A" w14:textId="77777777" w:rsidR="009C10E4" w:rsidRPr="00CC2462" w:rsidRDefault="00001C34" w:rsidP="002148BB">
            <w:pPr>
              <w:suppressAutoHyphens/>
              <w:rPr>
                <w:rFonts w:ascii="Times New Roman" w:hAnsi="Times New Roman"/>
                <w:sz w:val="20"/>
                <w:szCs w:val="20"/>
              </w:rPr>
            </w:pPr>
            <w:r>
              <w:rPr>
                <w:rFonts w:ascii="Times New Roman" w:hAnsi="Times New Roman"/>
                <w:sz w:val="20"/>
              </w:rPr>
              <w:t xml:space="preserve">Controlo de sensibilidade entre os 34 °C e os 42 °C </w:t>
            </w:r>
          </w:p>
        </w:tc>
        <w:tc>
          <w:tcPr>
            <w:tcW w:w="1102" w:type="pct"/>
          </w:tcPr>
          <w:p w14:paraId="281502D8" w14:textId="465C015A"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Gt ≥ 10 mm</w:t>
            </w:r>
          </w:p>
        </w:tc>
        <w:tc>
          <w:tcPr>
            <w:tcW w:w="1017" w:type="pct"/>
          </w:tcPr>
          <w:p w14:paraId="491AF0CF" w14:textId="52ACA30D"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Gt ≥ 12 mm</w:t>
            </w:r>
          </w:p>
        </w:tc>
      </w:tr>
      <w:tr w:rsidR="00426180" w:rsidRPr="00CC2462" w14:paraId="7BA116D0" w14:textId="77777777" w:rsidTr="002148BB">
        <w:trPr>
          <w:cantSplit/>
        </w:trPr>
        <w:tc>
          <w:tcPr>
            <w:tcW w:w="2881" w:type="pct"/>
            <w:gridSpan w:val="2"/>
          </w:tcPr>
          <w:p w14:paraId="5751DA16" w14:textId="56229A09" w:rsidR="00426180" w:rsidRPr="00CC2462" w:rsidRDefault="00BF0424" w:rsidP="002148BB">
            <w:pPr>
              <w:suppressAutoHyphens/>
              <w:rPr>
                <w:rFonts w:ascii="Times New Roman" w:hAnsi="Times New Roman"/>
                <w:sz w:val="20"/>
                <w:szCs w:val="20"/>
              </w:rPr>
            </w:pPr>
            <w:r>
              <w:rPr>
                <w:rFonts w:ascii="Times New Roman" w:hAnsi="Times New Roman"/>
                <w:sz w:val="20"/>
              </w:rPr>
              <w:t>No início dos ensaios 1–3, T</w:t>
            </w:r>
            <w:r>
              <w:rPr>
                <w:rFonts w:ascii="Times New Roman" w:hAnsi="Times New Roman"/>
                <w:sz w:val="20"/>
                <w:vertAlign w:val="subscript"/>
              </w:rPr>
              <w:t>s</w:t>
            </w:r>
            <w:r>
              <w:rPr>
                <w:rFonts w:ascii="Times New Roman" w:hAnsi="Times New Roman"/>
                <w:sz w:val="20"/>
              </w:rPr>
              <w:t xml:space="preserve"> = (38±1)°C</w:t>
            </w:r>
          </w:p>
        </w:tc>
        <w:tc>
          <w:tcPr>
            <w:tcW w:w="2119" w:type="pct"/>
            <w:gridSpan w:val="2"/>
          </w:tcPr>
          <w:p w14:paraId="7A286B16" w14:textId="77777777" w:rsidR="00426180" w:rsidRPr="00CC2462" w:rsidRDefault="00426180" w:rsidP="002148BB">
            <w:pPr>
              <w:suppressAutoHyphens/>
              <w:jc w:val="center"/>
              <w:rPr>
                <w:rFonts w:ascii="Times New Roman" w:hAnsi="Times New Roman"/>
                <w:sz w:val="20"/>
                <w:szCs w:val="20"/>
              </w:rPr>
            </w:pPr>
          </w:p>
        </w:tc>
      </w:tr>
      <w:tr w:rsidR="00426180" w:rsidRPr="00CC2462" w14:paraId="097C3644" w14:textId="77777777" w:rsidTr="002148BB">
        <w:trPr>
          <w:cantSplit/>
        </w:trPr>
        <w:tc>
          <w:tcPr>
            <w:tcW w:w="2881" w:type="pct"/>
            <w:gridSpan w:val="2"/>
          </w:tcPr>
          <w:p w14:paraId="6DF51216" w14:textId="77777777" w:rsidR="00426180" w:rsidRPr="00CC2462" w:rsidRDefault="00BF0424" w:rsidP="002148BB">
            <w:pPr>
              <w:suppressAutoHyphens/>
              <w:rPr>
                <w:rFonts w:ascii="Times New Roman" w:hAnsi="Times New Roman"/>
                <w:sz w:val="20"/>
                <w:szCs w:val="20"/>
              </w:rPr>
            </w:pPr>
            <w:r>
              <w:rPr>
                <w:rFonts w:ascii="Times New Roman" w:hAnsi="Times New Roman"/>
                <w:sz w:val="20"/>
              </w:rPr>
              <w:t>1 Segurança quando o fornecimento de água fria é interrompido, volume da água</w:t>
            </w:r>
          </w:p>
        </w:tc>
        <w:tc>
          <w:tcPr>
            <w:tcW w:w="2119" w:type="pct"/>
            <w:gridSpan w:val="2"/>
          </w:tcPr>
          <w:p w14:paraId="6DC3BED0" w14:textId="44A40208" w:rsidR="00426180" w:rsidRPr="00CC2462" w:rsidRDefault="002755DD" w:rsidP="002148BB">
            <w:pPr>
              <w:suppressAutoHyphens/>
              <w:rPr>
                <w:rFonts w:ascii="Times New Roman" w:hAnsi="Times New Roman"/>
                <w:sz w:val="20"/>
                <w:szCs w:val="20"/>
              </w:rPr>
            </w:pPr>
            <w:r>
              <w:rPr>
                <w:rFonts w:ascii="Times New Roman" w:hAnsi="Times New Roman"/>
                <w:sz w:val="20"/>
              </w:rPr>
              <w:t>5 s: ≤ 200 ml, 30 s: ≤ 300 ml,</w:t>
            </w:r>
          </w:p>
        </w:tc>
      </w:tr>
      <w:tr w:rsidR="00247C7A" w:rsidRPr="00CC2462" w14:paraId="624355CC" w14:textId="77777777" w:rsidTr="002148BB">
        <w:trPr>
          <w:cantSplit/>
        </w:trPr>
        <w:tc>
          <w:tcPr>
            <w:tcW w:w="2881" w:type="pct"/>
            <w:gridSpan w:val="2"/>
          </w:tcPr>
          <w:p w14:paraId="4CCD2165" w14:textId="77777777" w:rsidR="00247C7A" w:rsidRPr="00CC2462" w:rsidRDefault="00247C7A" w:rsidP="002148BB">
            <w:pPr>
              <w:suppressAutoHyphens/>
              <w:rPr>
                <w:rFonts w:ascii="Times New Roman" w:hAnsi="Times New Roman"/>
                <w:sz w:val="20"/>
                <w:szCs w:val="20"/>
              </w:rPr>
            </w:pPr>
            <w:r>
              <w:rPr>
                <w:rFonts w:ascii="Times New Roman" w:hAnsi="Times New Roman"/>
                <w:sz w:val="20"/>
              </w:rPr>
              <w:t>2 Estabilidade da temperatura durante a alteração de pressão de água fria</w:t>
            </w:r>
          </w:p>
          <w:p w14:paraId="7D3A7630" w14:textId="62EECADD" w:rsidR="00247C7A" w:rsidRPr="00CC2462" w:rsidRDefault="00247C7A" w:rsidP="002148BB">
            <w:pPr>
              <w:suppressAutoHyphens/>
              <w:rPr>
                <w:rFonts w:ascii="Times New Roman" w:hAnsi="Times New Roman"/>
                <w:sz w:val="20"/>
                <w:szCs w:val="20"/>
              </w:rPr>
            </w:pPr>
            <w:r>
              <w:rPr>
                <w:rFonts w:ascii="Times New Roman" w:hAnsi="Times New Roman"/>
                <w:sz w:val="20"/>
              </w:rPr>
              <w:t>Alteração na pressão: 3 bar -&gt; 2 bar, 15 s -&gt; 3 bar, 60 s -&gt; 2 bar, 15 s -&gt; 3 bar, 60 s</w:t>
            </w:r>
          </w:p>
        </w:tc>
        <w:tc>
          <w:tcPr>
            <w:tcW w:w="2119" w:type="pct"/>
            <w:gridSpan w:val="2"/>
            <w:vMerge w:val="restart"/>
          </w:tcPr>
          <w:p w14:paraId="75308AA2" w14:textId="2B317937" w:rsidR="00247C7A" w:rsidRPr="00CC2462" w:rsidRDefault="00247C7A" w:rsidP="002148BB">
            <w:pPr>
              <w:suppressAutoHyphens/>
              <w:rPr>
                <w:rFonts w:ascii="Times New Roman" w:hAnsi="Times New Roman"/>
                <w:sz w:val="20"/>
                <w:szCs w:val="20"/>
              </w:rPr>
            </w:pPr>
            <w:r>
              <w:rPr>
                <w:rFonts w:ascii="Times New Roman" w:hAnsi="Times New Roman"/>
                <w:sz w:val="20"/>
              </w:rPr>
              <w:t>T</w:t>
            </w:r>
            <w:r>
              <w:rPr>
                <w:rFonts w:ascii="Times New Roman" w:hAnsi="Times New Roman"/>
                <w:sz w:val="20"/>
                <w:vertAlign w:val="subscript"/>
              </w:rPr>
              <w:t>s</w:t>
            </w:r>
            <w:r>
              <w:rPr>
                <w:rFonts w:ascii="Times New Roman" w:hAnsi="Times New Roman"/>
                <w:sz w:val="20"/>
              </w:rPr>
              <w:t xml:space="preserve"> derivação máxima 2 K 20 s e após reiniciar. Além disso, T</w:t>
            </w:r>
            <w:r>
              <w:rPr>
                <w:rFonts w:ascii="Times New Roman" w:hAnsi="Times New Roman"/>
                <w:sz w:val="20"/>
                <w:vertAlign w:val="subscript"/>
              </w:rPr>
              <w:t>s</w:t>
            </w:r>
            <w:r>
              <w:rPr>
                <w:rFonts w:ascii="Times New Roman" w:hAnsi="Times New Roman"/>
                <w:sz w:val="20"/>
              </w:rPr>
              <w:t xml:space="preserve"> de derivação máxima de 3 K 1 s para outras que não saída de banheira. </w:t>
            </w:r>
          </w:p>
        </w:tc>
      </w:tr>
      <w:tr w:rsidR="00247C7A" w:rsidRPr="00CC2462" w14:paraId="370B888B" w14:textId="77777777" w:rsidTr="002148BB">
        <w:trPr>
          <w:cantSplit/>
        </w:trPr>
        <w:tc>
          <w:tcPr>
            <w:tcW w:w="2881" w:type="pct"/>
            <w:gridSpan w:val="2"/>
          </w:tcPr>
          <w:p w14:paraId="4A613A24" w14:textId="77777777" w:rsidR="00247C7A" w:rsidRPr="00CC2462" w:rsidRDefault="00247C7A" w:rsidP="002148BB">
            <w:pPr>
              <w:suppressAutoHyphens/>
              <w:rPr>
                <w:rFonts w:ascii="Times New Roman" w:hAnsi="Times New Roman"/>
                <w:sz w:val="20"/>
                <w:szCs w:val="20"/>
              </w:rPr>
            </w:pPr>
            <w:r>
              <w:rPr>
                <w:rFonts w:ascii="Times New Roman" w:hAnsi="Times New Roman"/>
                <w:sz w:val="20"/>
              </w:rPr>
              <w:t>3 Estabilidade da temperatura durante a alteração de pressão de água quente</w:t>
            </w:r>
          </w:p>
          <w:p w14:paraId="4C3F5125" w14:textId="1E8B293B" w:rsidR="00247C7A" w:rsidRPr="00CC2462" w:rsidRDefault="00247C7A" w:rsidP="002148BB">
            <w:pPr>
              <w:suppressAutoHyphens/>
              <w:rPr>
                <w:rFonts w:ascii="Times New Roman" w:hAnsi="Times New Roman"/>
                <w:sz w:val="20"/>
                <w:szCs w:val="20"/>
              </w:rPr>
            </w:pPr>
            <w:r>
              <w:rPr>
                <w:rFonts w:ascii="Times New Roman" w:hAnsi="Times New Roman"/>
                <w:sz w:val="20"/>
              </w:rPr>
              <w:t>Alteração na temperatura: água quente +65 °C -&gt; +55 °C, 30 s -&gt; +65 °C, 40 s</w:t>
            </w:r>
          </w:p>
        </w:tc>
        <w:tc>
          <w:tcPr>
            <w:tcW w:w="2119" w:type="pct"/>
            <w:gridSpan w:val="2"/>
            <w:vMerge/>
          </w:tcPr>
          <w:p w14:paraId="3418D0B5" w14:textId="7C6B8CA4" w:rsidR="00247C7A" w:rsidRPr="00CC2462" w:rsidRDefault="00247C7A" w:rsidP="002148BB">
            <w:pPr>
              <w:suppressAutoHyphens/>
              <w:rPr>
                <w:rFonts w:ascii="Times New Roman" w:hAnsi="Times New Roman"/>
                <w:sz w:val="20"/>
                <w:szCs w:val="20"/>
              </w:rPr>
            </w:pPr>
          </w:p>
        </w:tc>
      </w:tr>
      <w:tr w:rsidR="00872D80" w:rsidRPr="00CC2462" w14:paraId="4C9475ED" w14:textId="77777777" w:rsidTr="002148BB">
        <w:trPr>
          <w:cantSplit/>
        </w:trPr>
        <w:tc>
          <w:tcPr>
            <w:tcW w:w="5000" w:type="pct"/>
            <w:gridSpan w:val="4"/>
          </w:tcPr>
          <w:p w14:paraId="50821FB3" w14:textId="490835FF" w:rsidR="002755DD" w:rsidRPr="00CC2462" w:rsidRDefault="00872D80" w:rsidP="002148BB">
            <w:pPr>
              <w:suppressAutoHyphens/>
              <w:spacing w:before="120"/>
              <w:rPr>
                <w:rFonts w:ascii="Times New Roman" w:hAnsi="Times New Roman"/>
                <w:sz w:val="20"/>
                <w:szCs w:val="20"/>
              </w:rPr>
            </w:pPr>
            <w:r>
              <w:rPr>
                <w:rFonts w:ascii="Times New Roman" w:hAnsi="Times New Roman"/>
                <w:sz w:val="20"/>
              </w:rPr>
              <w:t>T</w:t>
            </w:r>
            <w:r>
              <w:rPr>
                <w:rFonts w:ascii="Times New Roman" w:hAnsi="Times New Roman"/>
                <w:sz w:val="20"/>
                <w:vertAlign w:val="subscript"/>
              </w:rPr>
              <w:t>s</w:t>
            </w:r>
            <w:r>
              <w:rPr>
                <w:rFonts w:ascii="Times New Roman" w:hAnsi="Times New Roman"/>
                <w:sz w:val="20"/>
              </w:rPr>
              <w:t xml:space="preserve">       temperatura de água mista</w:t>
            </w:r>
          </w:p>
          <w:p w14:paraId="2B0702C0" w14:textId="2DD63117" w:rsidR="002755DD" w:rsidRPr="00CC2462" w:rsidRDefault="002755DD" w:rsidP="002148BB">
            <w:pPr>
              <w:suppressAutoHyphens/>
              <w:rPr>
                <w:rFonts w:ascii="Times New Roman" w:hAnsi="Times New Roman"/>
                <w:sz w:val="20"/>
                <w:szCs w:val="20"/>
              </w:rPr>
            </w:pPr>
            <w:r>
              <w:rPr>
                <w:rFonts w:ascii="Times New Roman" w:hAnsi="Times New Roman"/>
                <w:sz w:val="20"/>
              </w:rPr>
              <w:t>T</w:t>
            </w:r>
            <w:r>
              <w:rPr>
                <w:rFonts w:ascii="Times New Roman" w:hAnsi="Times New Roman"/>
                <w:sz w:val="20"/>
                <w:vertAlign w:val="subscript"/>
              </w:rPr>
              <w:t>m</w:t>
            </w:r>
            <w:r>
              <w:rPr>
                <w:rFonts w:ascii="Times New Roman" w:hAnsi="Times New Roman"/>
                <w:sz w:val="20"/>
              </w:rPr>
              <w:t xml:space="preserve">      temperatura média de água quente e água fria</w:t>
            </w:r>
          </w:p>
          <w:p w14:paraId="470148BB" w14:textId="0D260079" w:rsidR="009C10E4" w:rsidRPr="00CC2462" w:rsidRDefault="00872D80" w:rsidP="002148BB">
            <w:pPr>
              <w:suppressAutoHyphens/>
              <w:rPr>
                <w:rFonts w:ascii="Times New Roman" w:hAnsi="Times New Roman"/>
                <w:sz w:val="20"/>
                <w:szCs w:val="20"/>
              </w:rPr>
            </w:pPr>
            <w:r>
              <w:rPr>
                <w:rFonts w:ascii="Times New Roman" w:hAnsi="Times New Roman"/>
                <w:sz w:val="20"/>
              </w:rPr>
              <w:t xml:space="preserve">Gv  </w:t>
            </w:r>
            <w:r w:rsidR="005C6224">
              <w:rPr>
                <w:rFonts w:ascii="Times New Roman" w:hAnsi="Times New Roman"/>
                <w:sz w:val="20"/>
              </w:rPr>
              <w:t xml:space="preserve">  </w:t>
            </w:r>
            <w:r>
              <w:rPr>
                <w:rFonts w:ascii="Times New Roman" w:hAnsi="Times New Roman"/>
                <w:sz w:val="20"/>
              </w:rPr>
              <w:t xml:space="preserve">  deslocação da extremidade da misturadora ou alteração no ângulo de rotação</w:t>
            </w:r>
          </w:p>
          <w:p w14:paraId="73CE4E08" w14:textId="05ECCF84" w:rsidR="00872D80" w:rsidRPr="00CC2462" w:rsidRDefault="00EB7D9A" w:rsidP="002148BB">
            <w:pPr>
              <w:suppressAutoHyphens/>
              <w:rPr>
                <w:rFonts w:ascii="Times New Roman" w:hAnsi="Times New Roman"/>
                <w:sz w:val="20"/>
                <w:szCs w:val="20"/>
              </w:rPr>
            </w:pPr>
            <w:r>
              <w:rPr>
                <w:rFonts w:ascii="Times New Roman" w:hAnsi="Times New Roman"/>
                <w:sz w:val="20"/>
              </w:rPr>
              <w:t xml:space="preserve">r    </w:t>
            </w:r>
            <w:r w:rsidR="005C6224">
              <w:rPr>
                <w:rFonts w:ascii="Times New Roman" w:hAnsi="Times New Roman"/>
                <w:sz w:val="20"/>
              </w:rPr>
              <w:t xml:space="preserve">  </w:t>
            </w:r>
            <w:bookmarkStart w:id="0" w:name="_GoBack"/>
            <w:bookmarkEnd w:id="0"/>
            <w:r>
              <w:rPr>
                <w:rFonts w:ascii="Times New Roman" w:hAnsi="Times New Roman"/>
                <w:sz w:val="20"/>
              </w:rPr>
              <w:t xml:space="preserve">   distância entre a extremidade do manípulo e o eixo central da misturadora</w:t>
            </w:r>
          </w:p>
        </w:tc>
      </w:tr>
    </w:tbl>
    <w:p w14:paraId="1CBD340A" w14:textId="77777777" w:rsidR="002D7E58" w:rsidRDefault="002D7E58" w:rsidP="00550738">
      <w:pPr>
        <w:pStyle w:val="LLPykala"/>
        <w:keepNext/>
        <w:keepLines/>
        <w:spacing w:before="240" w:after="240"/>
      </w:pPr>
      <w:r>
        <w:t>Artigo 14.º</w:t>
      </w:r>
    </w:p>
    <w:p w14:paraId="21823708" w14:textId="77777777" w:rsidR="006D5BA9" w:rsidRPr="006D5BA9" w:rsidRDefault="00BF7638" w:rsidP="00550738">
      <w:pPr>
        <w:pStyle w:val="LLPykalanOtsikko"/>
        <w:keepNext/>
        <w:keepLines/>
        <w:spacing w:after="240"/>
        <w:rPr>
          <w:i w:val="0"/>
        </w:rPr>
      </w:pPr>
      <w:r>
        <w:t>Resistência</w:t>
      </w:r>
    </w:p>
    <w:p w14:paraId="1B85E7C1" w14:textId="5582000C" w:rsidR="006D5BA9" w:rsidRPr="00CC2462" w:rsidRDefault="00F10C4F" w:rsidP="00CC2462">
      <w:pPr>
        <w:pStyle w:val="LLJohtolauseKappaleet"/>
      </w:pPr>
      <w:r>
        <w:t>A fadiga da misturadora dos acessórios hidráulicos deve ser submetida a ensaio por parte de um laboratório de ensaio acreditado. O ensaio deve ser realizado com recurso a equipamento de ensaio através do qual o caudal de água é repetidamente aberto e fechado pela válvula. Uma válvula de regulação manual deve ser fechada a uma velocidade angular de (60±5) graus por segundo. As posições fechada e aberta devem ser mantidas durante (5±0.5) segundos. O número de ciclos de funcionamento e as condições de ensaio durante o ensaio de fadiga são apresentados no quadro 4.</w:t>
      </w:r>
    </w:p>
    <w:p w14:paraId="4CF46FC8" w14:textId="11733792" w:rsidR="00AD41D1" w:rsidRDefault="00AD41D1" w:rsidP="00CC2462">
      <w:pPr>
        <w:pStyle w:val="LLJohtolauseKappaleet"/>
      </w:pPr>
      <w:r>
        <w:t>Após o ensaio de fadiga, os acessórios hidráulicos devem ser selados, sempre que o ensaio se encontre em conformidade com o artigo. 10.º do presente decreto.</w:t>
      </w:r>
    </w:p>
    <w:p w14:paraId="7B189347" w14:textId="77777777" w:rsidR="008C694D" w:rsidRPr="006D5BA9" w:rsidRDefault="008C694D" w:rsidP="00550738">
      <w:pPr>
        <w:ind w:firstLine="142"/>
        <w:jc w:val="both"/>
        <w:rPr>
          <w:rFonts w:ascii="Times New Roman" w:eastAsia="Times New Roman" w:hAnsi="Times New Roman"/>
          <w:snapToGrid w:val="0"/>
        </w:rPr>
      </w:pPr>
    </w:p>
    <w:p w14:paraId="78D70586" w14:textId="7748C0A5" w:rsidR="006D5BA9" w:rsidRPr="0008292C" w:rsidRDefault="006D5BA9" w:rsidP="002148BB">
      <w:pPr>
        <w:keepNext/>
        <w:keepLines/>
        <w:spacing w:line="220" w:lineRule="exact"/>
        <w:jc w:val="both"/>
        <w:rPr>
          <w:rFonts w:ascii="Times New Roman" w:eastAsia="Times New Roman" w:hAnsi="Times New Roman"/>
          <w:sz w:val="20"/>
          <w:szCs w:val="20"/>
        </w:rPr>
      </w:pPr>
      <w:r>
        <w:rPr>
          <w:rFonts w:ascii="Times New Roman" w:hAnsi="Times New Roman"/>
          <w:sz w:val="20"/>
        </w:rPr>
        <w:lastRenderedPageBreak/>
        <w:t>Quadro 4. Condições de ensaio para ensaio de fatiga e número de ciclos de funcionamento</w:t>
      </w:r>
    </w:p>
    <w:p w14:paraId="6BFBD3E6" w14:textId="77777777" w:rsidR="002D7E58" w:rsidRDefault="002D7E58" w:rsidP="002148BB">
      <w:pPr>
        <w:keepNext/>
        <w:keepLines/>
        <w:spacing w:line="276" w:lineRule="auto"/>
        <w:jc w:val="both"/>
        <w:rPr>
          <w:rFonts w:ascii="Times New Roman" w:hAnsi="Times New Roman"/>
        </w:rPr>
      </w:pPr>
    </w:p>
    <w:tbl>
      <w:tblPr>
        <w:tblStyle w:val="TableGrid"/>
        <w:tblW w:w="5000" w:type="pct"/>
        <w:tblCellMar>
          <w:left w:w="57" w:type="dxa"/>
          <w:right w:w="57" w:type="dxa"/>
        </w:tblCellMar>
        <w:tblLook w:val="01E0" w:firstRow="1" w:lastRow="1" w:firstColumn="1" w:lastColumn="1" w:noHBand="0" w:noVBand="0"/>
      </w:tblPr>
      <w:tblGrid>
        <w:gridCol w:w="2977"/>
        <w:gridCol w:w="1936"/>
        <w:gridCol w:w="1637"/>
        <w:gridCol w:w="1786"/>
      </w:tblGrid>
      <w:tr w:rsidR="000576D8" w:rsidRPr="008600FE" w14:paraId="1A0C0529" w14:textId="77777777" w:rsidTr="002148BB">
        <w:trPr>
          <w:cantSplit/>
        </w:trPr>
        <w:tc>
          <w:tcPr>
            <w:tcW w:w="1786" w:type="pct"/>
          </w:tcPr>
          <w:p w14:paraId="36FCFFE3" w14:textId="77777777" w:rsidR="000576D8" w:rsidRPr="008600FE" w:rsidRDefault="000576D8" w:rsidP="002148BB">
            <w:pPr>
              <w:keepNext/>
              <w:keepLines/>
              <w:suppressAutoHyphens/>
              <w:jc w:val="center"/>
              <w:rPr>
                <w:rFonts w:ascii="Times New Roman" w:hAnsi="Times New Roman"/>
                <w:sz w:val="20"/>
                <w:szCs w:val="20"/>
              </w:rPr>
            </w:pPr>
            <w:r>
              <w:rPr>
                <w:rFonts w:ascii="Times New Roman" w:hAnsi="Times New Roman"/>
                <w:color w:val="000000"/>
                <w:sz w:val="20"/>
              </w:rPr>
              <w:t>Unidade a testar</w:t>
            </w:r>
          </w:p>
        </w:tc>
        <w:tc>
          <w:tcPr>
            <w:tcW w:w="1161" w:type="pct"/>
          </w:tcPr>
          <w:p w14:paraId="22F17F82" w14:textId="05D1C925" w:rsidR="000576D8" w:rsidRPr="00CC2462" w:rsidRDefault="000576D8" w:rsidP="002148BB">
            <w:pPr>
              <w:keepNext/>
              <w:keepLines/>
              <w:suppressAutoHyphens/>
              <w:jc w:val="center"/>
              <w:rPr>
                <w:rFonts w:ascii="Times New Roman" w:hAnsi="Times New Roman"/>
                <w:color w:val="000000"/>
                <w:sz w:val="20"/>
                <w:szCs w:val="20"/>
              </w:rPr>
            </w:pPr>
            <w:r>
              <w:rPr>
                <w:rFonts w:ascii="Times New Roman" w:hAnsi="Times New Roman"/>
                <w:color w:val="000000"/>
                <w:sz w:val="20"/>
              </w:rPr>
              <w:t>Temperatura da água, em °C</w:t>
            </w:r>
          </w:p>
          <w:p w14:paraId="25B5621D" w14:textId="77777777" w:rsidR="000576D8" w:rsidRPr="00CC2462" w:rsidRDefault="000576D8" w:rsidP="002148BB">
            <w:pPr>
              <w:keepNext/>
              <w:keepLines/>
              <w:suppressAutoHyphens/>
              <w:jc w:val="center"/>
              <w:rPr>
                <w:rFonts w:ascii="Times New Roman" w:hAnsi="Times New Roman"/>
                <w:color w:val="000000"/>
                <w:sz w:val="20"/>
                <w:szCs w:val="20"/>
              </w:rPr>
            </w:pPr>
            <w:r>
              <w:rPr>
                <w:rFonts w:ascii="Times New Roman" w:hAnsi="Times New Roman"/>
                <w:color w:val="000000"/>
                <w:sz w:val="20"/>
              </w:rPr>
              <w:t>(frio/quente)</w:t>
            </w:r>
          </w:p>
        </w:tc>
        <w:tc>
          <w:tcPr>
            <w:tcW w:w="982" w:type="pct"/>
          </w:tcPr>
          <w:p w14:paraId="1E0C2D42" w14:textId="4D781775" w:rsidR="000576D8" w:rsidRPr="00CC2462" w:rsidRDefault="000576D8" w:rsidP="002148BB">
            <w:pPr>
              <w:keepNext/>
              <w:keepLines/>
              <w:suppressAutoHyphens/>
              <w:jc w:val="center"/>
              <w:rPr>
                <w:rFonts w:ascii="Times New Roman" w:hAnsi="Times New Roman"/>
                <w:color w:val="000000"/>
                <w:sz w:val="20"/>
                <w:szCs w:val="20"/>
              </w:rPr>
            </w:pPr>
            <w:r>
              <w:rPr>
                <w:rFonts w:ascii="Times New Roman" w:hAnsi="Times New Roman"/>
                <w:color w:val="000000"/>
                <w:sz w:val="20"/>
              </w:rPr>
              <w:t>Dimensões e caudal</w:t>
            </w:r>
          </w:p>
        </w:tc>
        <w:tc>
          <w:tcPr>
            <w:tcW w:w="1071" w:type="pct"/>
          </w:tcPr>
          <w:p w14:paraId="7953AC75" w14:textId="1EBDB615" w:rsidR="000576D8" w:rsidRPr="008600FE" w:rsidRDefault="000576D8" w:rsidP="002148BB">
            <w:pPr>
              <w:keepNext/>
              <w:keepLines/>
              <w:suppressAutoHyphens/>
              <w:jc w:val="center"/>
              <w:rPr>
                <w:rFonts w:ascii="Times New Roman" w:hAnsi="Times New Roman"/>
                <w:sz w:val="20"/>
                <w:szCs w:val="20"/>
              </w:rPr>
            </w:pPr>
            <w:r>
              <w:rPr>
                <w:rFonts w:ascii="Times New Roman" w:hAnsi="Times New Roman"/>
                <w:sz w:val="20"/>
              </w:rPr>
              <w:t>Número de ciclos</w:t>
            </w:r>
          </w:p>
        </w:tc>
      </w:tr>
      <w:tr w:rsidR="001208D6" w:rsidRPr="008600FE" w14:paraId="2EFDA561" w14:textId="77777777" w:rsidTr="002148BB">
        <w:trPr>
          <w:cantSplit/>
        </w:trPr>
        <w:tc>
          <w:tcPr>
            <w:tcW w:w="1786" w:type="pct"/>
          </w:tcPr>
          <w:p w14:paraId="5A2EA4B9" w14:textId="77777777" w:rsidR="001208D6" w:rsidRPr="008600FE" w:rsidRDefault="001208D6" w:rsidP="002148BB">
            <w:pPr>
              <w:keepNext/>
              <w:keepLines/>
              <w:suppressAutoHyphens/>
              <w:rPr>
                <w:rFonts w:ascii="Times New Roman" w:hAnsi="Times New Roman"/>
                <w:sz w:val="20"/>
                <w:szCs w:val="20"/>
              </w:rPr>
            </w:pPr>
          </w:p>
        </w:tc>
        <w:tc>
          <w:tcPr>
            <w:tcW w:w="1161" w:type="pct"/>
          </w:tcPr>
          <w:p w14:paraId="4A723B34" w14:textId="77777777" w:rsidR="001208D6" w:rsidRDefault="001208D6" w:rsidP="002148BB">
            <w:pPr>
              <w:keepNext/>
              <w:keepLines/>
              <w:suppressAutoHyphens/>
              <w:jc w:val="center"/>
              <w:rPr>
                <w:rFonts w:ascii="Times New Roman" w:hAnsi="Times New Roman"/>
                <w:spacing w:val="8"/>
                <w:sz w:val="20"/>
                <w:szCs w:val="20"/>
              </w:rPr>
            </w:pPr>
          </w:p>
        </w:tc>
        <w:tc>
          <w:tcPr>
            <w:tcW w:w="982" w:type="pct"/>
          </w:tcPr>
          <w:p w14:paraId="1B56063F" w14:textId="77777777" w:rsidR="001208D6" w:rsidRPr="008600FE" w:rsidRDefault="001208D6" w:rsidP="002148BB">
            <w:pPr>
              <w:keepNext/>
              <w:keepLines/>
              <w:suppressAutoHyphens/>
              <w:rPr>
                <w:rFonts w:ascii="Times New Roman" w:hAnsi="Times New Roman"/>
                <w:sz w:val="20"/>
                <w:szCs w:val="20"/>
              </w:rPr>
            </w:pPr>
          </w:p>
        </w:tc>
        <w:tc>
          <w:tcPr>
            <w:tcW w:w="1071" w:type="pct"/>
          </w:tcPr>
          <w:p w14:paraId="4E3A55E2" w14:textId="77777777" w:rsidR="001208D6" w:rsidRDefault="001208D6" w:rsidP="002148BB">
            <w:pPr>
              <w:keepNext/>
              <w:keepLines/>
              <w:suppressAutoHyphens/>
              <w:jc w:val="center"/>
              <w:rPr>
                <w:rFonts w:ascii="Times New Roman" w:hAnsi="Times New Roman"/>
                <w:sz w:val="20"/>
                <w:szCs w:val="20"/>
              </w:rPr>
            </w:pPr>
          </w:p>
        </w:tc>
      </w:tr>
      <w:tr w:rsidR="00F16AAE" w:rsidRPr="008600FE" w14:paraId="167996D5" w14:textId="77777777" w:rsidTr="002148BB">
        <w:trPr>
          <w:cantSplit/>
        </w:trPr>
        <w:tc>
          <w:tcPr>
            <w:tcW w:w="1786" w:type="pct"/>
          </w:tcPr>
          <w:p w14:paraId="53BE51C1" w14:textId="77777777" w:rsidR="00F16AAE" w:rsidRPr="008600FE" w:rsidRDefault="00F16AAE" w:rsidP="002148BB">
            <w:pPr>
              <w:suppressAutoHyphens/>
              <w:rPr>
                <w:rFonts w:ascii="Times New Roman" w:hAnsi="Times New Roman"/>
                <w:sz w:val="20"/>
                <w:szCs w:val="20"/>
              </w:rPr>
            </w:pPr>
            <w:r>
              <w:rPr>
                <w:rFonts w:ascii="Times New Roman" w:hAnsi="Times New Roman"/>
                <w:sz w:val="20"/>
              </w:rPr>
              <w:t>Válvula de regulação, aparafusada</w:t>
            </w:r>
          </w:p>
        </w:tc>
        <w:tc>
          <w:tcPr>
            <w:tcW w:w="1161" w:type="pct"/>
          </w:tcPr>
          <w:p w14:paraId="475338F2" w14:textId="2EB7B566"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val="restart"/>
          </w:tcPr>
          <w:p w14:paraId="3190EA97" w14:textId="6CBDAE15" w:rsidR="00F16AAE" w:rsidRDefault="00F16AAE" w:rsidP="002148BB">
            <w:pPr>
              <w:suppressAutoHyphens/>
              <w:rPr>
                <w:rFonts w:ascii="Times New Roman" w:hAnsi="Times New Roman"/>
                <w:sz w:val="20"/>
                <w:szCs w:val="20"/>
              </w:rPr>
            </w:pPr>
            <w:r>
              <w:rPr>
                <w:rFonts w:ascii="Times New Roman" w:hAnsi="Times New Roman"/>
                <w:sz w:val="20"/>
              </w:rPr>
              <w:t>(4± 0,5) bar</w:t>
            </w:r>
          </w:p>
          <w:p w14:paraId="1D528A95" w14:textId="7D216E83" w:rsidR="00F16AAE" w:rsidRPr="008600FE" w:rsidRDefault="00F16AAE" w:rsidP="002148BB">
            <w:pPr>
              <w:suppressAutoHyphens/>
              <w:rPr>
                <w:rFonts w:ascii="Times New Roman" w:hAnsi="Times New Roman"/>
                <w:sz w:val="20"/>
                <w:szCs w:val="20"/>
              </w:rPr>
            </w:pPr>
            <w:r>
              <w:rPr>
                <w:rFonts w:ascii="Times New Roman" w:hAnsi="Times New Roman"/>
                <w:sz w:val="20"/>
              </w:rPr>
              <w:t>(0.1±0.02) dm</w:t>
            </w:r>
            <w:r>
              <w:rPr>
                <w:rFonts w:ascii="Times New Roman" w:hAnsi="Times New Roman"/>
                <w:sz w:val="20"/>
                <w:vertAlign w:val="superscript"/>
              </w:rPr>
              <w:t>3</w:t>
            </w:r>
            <w:r>
              <w:rPr>
                <w:rFonts w:ascii="Times New Roman" w:hAnsi="Times New Roman"/>
                <w:sz w:val="20"/>
              </w:rPr>
              <w:t>/s</w:t>
            </w:r>
          </w:p>
        </w:tc>
        <w:tc>
          <w:tcPr>
            <w:tcW w:w="1071" w:type="pct"/>
          </w:tcPr>
          <w:p w14:paraId="029B2F7E" w14:textId="77777777" w:rsidR="00F16AAE" w:rsidRPr="008600FE" w:rsidRDefault="00F16AAE" w:rsidP="002148BB">
            <w:pPr>
              <w:suppressAutoHyphens/>
              <w:jc w:val="center"/>
              <w:rPr>
                <w:rFonts w:ascii="Times New Roman" w:hAnsi="Times New Roman"/>
                <w:sz w:val="20"/>
                <w:szCs w:val="20"/>
              </w:rPr>
            </w:pPr>
            <w:r>
              <w:rPr>
                <w:rFonts w:ascii="Times New Roman" w:hAnsi="Times New Roman"/>
                <w:sz w:val="20"/>
              </w:rPr>
              <w:t>200 000</w:t>
            </w:r>
          </w:p>
        </w:tc>
      </w:tr>
      <w:tr w:rsidR="00F16AAE" w:rsidRPr="008600FE" w14:paraId="1B8CEDD0" w14:textId="77777777" w:rsidTr="002148BB">
        <w:trPr>
          <w:cantSplit/>
        </w:trPr>
        <w:tc>
          <w:tcPr>
            <w:tcW w:w="1786" w:type="pct"/>
          </w:tcPr>
          <w:p w14:paraId="519C1EFE" w14:textId="77777777" w:rsidR="00F16AAE" w:rsidRDefault="00F16AAE" w:rsidP="002148BB">
            <w:pPr>
              <w:suppressAutoHyphens/>
              <w:rPr>
                <w:rFonts w:ascii="Times New Roman" w:hAnsi="Times New Roman"/>
                <w:sz w:val="20"/>
                <w:szCs w:val="20"/>
              </w:rPr>
            </w:pPr>
            <w:r>
              <w:rPr>
                <w:rFonts w:ascii="Times New Roman" w:hAnsi="Times New Roman"/>
                <w:sz w:val="20"/>
              </w:rPr>
              <w:t>Válvula de regulação, misturadora</w:t>
            </w:r>
          </w:p>
        </w:tc>
        <w:tc>
          <w:tcPr>
            <w:tcW w:w="1161" w:type="pct"/>
          </w:tcPr>
          <w:p w14:paraId="6D5DD28C" w14:textId="7771E67A"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436325F7" w14:textId="77777777" w:rsidR="00F16AAE" w:rsidRPr="008600FE" w:rsidRDefault="00F16AAE" w:rsidP="002148BB">
            <w:pPr>
              <w:suppressAutoHyphens/>
              <w:rPr>
                <w:rFonts w:ascii="Times New Roman" w:hAnsi="Times New Roman"/>
                <w:sz w:val="20"/>
                <w:szCs w:val="20"/>
              </w:rPr>
            </w:pPr>
          </w:p>
        </w:tc>
        <w:tc>
          <w:tcPr>
            <w:tcW w:w="1071" w:type="pct"/>
          </w:tcPr>
          <w:p w14:paraId="4DB45E27" w14:textId="13DBE56E" w:rsidR="00F16AAE" w:rsidRDefault="00F16AAE" w:rsidP="002148BB">
            <w:pPr>
              <w:suppressAutoHyphens/>
              <w:jc w:val="center"/>
              <w:rPr>
                <w:rFonts w:ascii="Times New Roman" w:hAnsi="Times New Roman"/>
                <w:sz w:val="20"/>
                <w:szCs w:val="20"/>
              </w:rPr>
            </w:pPr>
            <w:r>
              <w:rPr>
                <w:rFonts w:ascii="Times New Roman" w:hAnsi="Times New Roman"/>
                <w:sz w:val="20"/>
              </w:rPr>
              <w:t xml:space="preserve">70.000 </w:t>
            </w:r>
            <w:r>
              <w:rPr>
                <w:rFonts w:ascii="Times New Roman" w:hAnsi="Times New Roman"/>
                <w:sz w:val="20"/>
                <w:vertAlign w:val="superscript"/>
              </w:rPr>
              <w:t>a)</w:t>
            </w:r>
          </w:p>
        </w:tc>
      </w:tr>
      <w:tr w:rsidR="00F16AAE" w:rsidRPr="008600FE" w14:paraId="6CFB8018" w14:textId="77777777" w:rsidTr="002148BB">
        <w:trPr>
          <w:cantSplit/>
        </w:trPr>
        <w:tc>
          <w:tcPr>
            <w:tcW w:w="1786" w:type="pct"/>
          </w:tcPr>
          <w:p w14:paraId="088C10C5" w14:textId="77777777" w:rsidR="00F16AAE" w:rsidRPr="008600FE" w:rsidRDefault="00F16AAE" w:rsidP="002148BB">
            <w:pPr>
              <w:suppressAutoHyphens/>
              <w:rPr>
                <w:rFonts w:ascii="Times New Roman" w:hAnsi="Times New Roman"/>
                <w:sz w:val="20"/>
                <w:szCs w:val="20"/>
              </w:rPr>
            </w:pPr>
            <w:r>
              <w:rPr>
                <w:rFonts w:ascii="Times New Roman" w:hAnsi="Times New Roman"/>
                <w:sz w:val="20"/>
              </w:rPr>
              <w:t>Válvula de regulação, torneira termostática</w:t>
            </w:r>
          </w:p>
        </w:tc>
        <w:tc>
          <w:tcPr>
            <w:tcW w:w="1161" w:type="pct"/>
          </w:tcPr>
          <w:p w14:paraId="006BFEA2" w14:textId="1BB3415B"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4A142EA5" w14:textId="77777777" w:rsidR="00F16AAE" w:rsidRPr="008600FE" w:rsidRDefault="00F16AAE" w:rsidP="002148BB">
            <w:pPr>
              <w:suppressAutoHyphens/>
              <w:rPr>
                <w:rFonts w:ascii="Times New Roman" w:hAnsi="Times New Roman"/>
                <w:sz w:val="20"/>
                <w:szCs w:val="20"/>
              </w:rPr>
            </w:pPr>
          </w:p>
        </w:tc>
        <w:tc>
          <w:tcPr>
            <w:tcW w:w="1071" w:type="pct"/>
          </w:tcPr>
          <w:p w14:paraId="034E46B7" w14:textId="77777777" w:rsidR="00F16AAE" w:rsidRPr="008600FE" w:rsidRDefault="00F16AAE" w:rsidP="002148BB">
            <w:pPr>
              <w:suppressAutoHyphens/>
              <w:jc w:val="center"/>
              <w:rPr>
                <w:rFonts w:ascii="Times New Roman" w:hAnsi="Times New Roman"/>
                <w:sz w:val="20"/>
                <w:szCs w:val="20"/>
              </w:rPr>
            </w:pPr>
            <w:r>
              <w:rPr>
                <w:rFonts w:ascii="Times New Roman" w:hAnsi="Times New Roman"/>
                <w:sz w:val="20"/>
              </w:rPr>
              <w:t>50 000</w:t>
            </w:r>
          </w:p>
        </w:tc>
      </w:tr>
      <w:tr w:rsidR="00F16AAE" w:rsidRPr="008600FE" w14:paraId="52A22161" w14:textId="77777777" w:rsidTr="002148BB">
        <w:trPr>
          <w:cantSplit/>
        </w:trPr>
        <w:tc>
          <w:tcPr>
            <w:tcW w:w="1786" w:type="pct"/>
          </w:tcPr>
          <w:p w14:paraId="076DF99B" w14:textId="77777777" w:rsidR="00F16AAE" w:rsidRDefault="00F16AAE" w:rsidP="002148BB">
            <w:pPr>
              <w:suppressAutoHyphens/>
              <w:rPr>
                <w:rFonts w:ascii="Times New Roman" w:hAnsi="Times New Roman"/>
                <w:sz w:val="20"/>
                <w:szCs w:val="20"/>
              </w:rPr>
            </w:pPr>
            <w:r>
              <w:rPr>
                <w:rFonts w:ascii="Times New Roman" w:hAnsi="Times New Roman"/>
                <w:sz w:val="20"/>
              </w:rPr>
              <w:t>Mecanismo de desvio</w:t>
            </w:r>
          </w:p>
        </w:tc>
        <w:tc>
          <w:tcPr>
            <w:tcW w:w="1161" w:type="pct"/>
          </w:tcPr>
          <w:p w14:paraId="210D7478" w14:textId="71DB6452"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1C39EC2C" w14:textId="77777777" w:rsidR="00F16AAE" w:rsidRPr="008600FE" w:rsidRDefault="00F16AAE" w:rsidP="002148BB">
            <w:pPr>
              <w:suppressAutoHyphens/>
              <w:rPr>
                <w:rFonts w:ascii="Times New Roman" w:hAnsi="Times New Roman"/>
                <w:sz w:val="20"/>
                <w:szCs w:val="20"/>
              </w:rPr>
            </w:pPr>
          </w:p>
        </w:tc>
        <w:tc>
          <w:tcPr>
            <w:tcW w:w="1071" w:type="pct"/>
          </w:tcPr>
          <w:p w14:paraId="75261FE2" w14:textId="77777777" w:rsidR="00F16AAE" w:rsidRPr="008600FE" w:rsidRDefault="00F16AAE" w:rsidP="002148BB">
            <w:pPr>
              <w:suppressAutoHyphens/>
              <w:jc w:val="center"/>
              <w:rPr>
                <w:rFonts w:ascii="Times New Roman" w:hAnsi="Times New Roman"/>
                <w:sz w:val="20"/>
                <w:szCs w:val="20"/>
              </w:rPr>
            </w:pPr>
            <w:r>
              <w:rPr>
                <w:rFonts w:ascii="Times New Roman" w:hAnsi="Times New Roman"/>
                <w:sz w:val="20"/>
              </w:rPr>
              <w:t>30 000</w:t>
            </w:r>
          </w:p>
        </w:tc>
      </w:tr>
      <w:tr w:rsidR="00F16AAE" w:rsidRPr="008600FE" w14:paraId="27545520" w14:textId="77777777" w:rsidTr="002148BB">
        <w:trPr>
          <w:cantSplit/>
        </w:trPr>
        <w:tc>
          <w:tcPr>
            <w:tcW w:w="1786" w:type="pct"/>
          </w:tcPr>
          <w:p w14:paraId="30E75EE1" w14:textId="77777777" w:rsidR="00F16AAE" w:rsidRDefault="00F16AAE" w:rsidP="002148BB">
            <w:pPr>
              <w:suppressAutoHyphens/>
              <w:rPr>
                <w:rFonts w:ascii="Times New Roman" w:hAnsi="Times New Roman"/>
                <w:sz w:val="20"/>
                <w:szCs w:val="20"/>
              </w:rPr>
            </w:pPr>
            <w:r>
              <w:rPr>
                <w:rFonts w:ascii="Times New Roman" w:hAnsi="Times New Roman"/>
                <w:sz w:val="20"/>
              </w:rPr>
              <w:t>Bico da torneira, inversão</w:t>
            </w:r>
          </w:p>
        </w:tc>
        <w:tc>
          <w:tcPr>
            <w:tcW w:w="1161" w:type="pct"/>
          </w:tcPr>
          <w:p w14:paraId="372FB302" w14:textId="13AAA07F"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w:t>
            </w:r>
          </w:p>
        </w:tc>
        <w:tc>
          <w:tcPr>
            <w:tcW w:w="982" w:type="pct"/>
            <w:vMerge/>
          </w:tcPr>
          <w:p w14:paraId="3BF32254" w14:textId="77777777" w:rsidR="00F16AAE" w:rsidRPr="008600FE" w:rsidRDefault="00F16AAE" w:rsidP="002148BB">
            <w:pPr>
              <w:suppressAutoHyphens/>
              <w:rPr>
                <w:rFonts w:ascii="Times New Roman" w:hAnsi="Times New Roman"/>
                <w:sz w:val="20"/>
                <w:szCs w:val="20"/>
              </w:rPr>
            </w:pPr>
          </w:p>
        </w:tc>
        <w:tc>
          <w:tcPr>
            <w:tcW w:w="1071" w:type="pct"/>
          </w:tcPr>
          <w:p w14:paraId="7978B8BE" w14:textId="77777777" w:rsidR="00F16AAE" w:rsidRDefault="00F16AAE" w:rsidP="002148BB">
            <w:pPr>
              <w:suppressAutoHyphens/>
              <w:jc w:val="center"/>
              <w:rPr>
                <w:rFonts w:ascii="Times New Roman" w:hAnsi="Times New Roman"/>
                <w:sz w:val="20"/>
                <w:szCs w:val="20"/>
              </w:rPr>
            </w:pPr>
            <w:r>
              <w:rPr>
                <w:rFonts w:ascii="Times New Roman" w:hAnsi="Times New Roman"/>
                <w:sz w:val="20"/>
              </w:rPr>
              <w:t>80 000</w:t>
            </w:r>
          </w:p>
        </w:tc>
      </w:tr>
      <w:tr w:rsidR="003339E4" w:rsidRPr="008600FE" w14:paraId="5DDB3BA8" w14:textId="77777777" w:rsidTr="002148BB">
        <w:trPr>
          <w:cantSplit/>
        </w:trPr>
        <w:tc>
          <w:tcPr>
            <w:tcW w:w="1786" w:type="pct"/>
          </w:tcPr>
          <w:p w14:paraId="3E14592E" w14:textId="54C5D3AE" w:rsidR="003339E4" w:rsidRDefault="003339E4" w:rsidP="002148BB">
            <w:pPr>
              <w:suppressAutoHyphens/>
              <w:rPr>
                <w:rFonts w:ascii="Times New Roman" w:hAnsi="Times New Roman"/>
                <w:sz w:val="20"/>
                <w:szCs w:val="20"/>
              </w:rPr>
            </w:pPr>
            <w:r>
              <w:rPr>
                <w:rFonts w:ascii="Times New Roman" w:hAnsi="Times New Roman"/>
                <w:sz w:val="20"/>
              </w:rPr>
              <w:t>Válvula para máquina de lavar roupa</w:t>
            </w:r>
          </w:p>
        </w:tc>
        <w:tc>
          <w:tcPr>
            <w:tcW w:w="1161" w:type="pct"/>
          </w:tcPr>
          <w:p w14:paraId="2DAE1BCB" w14:textId="5DAB0F49" w:rsidR="003339E4" w:rsidRPr="00CC2462" w:rsidRDefault="003339E4" w:rsidP="002148BB">
            <w:pPr>
              <w:suppressAutoHyphens/>
              <w:jc w:val="center"/>
              <w:rPr>
                <w:rFonts w:ascii="Times New Roman" w:hAnsi="Times New Roman"/>
                <w:sz w:val="20"/>
                <w:szCs w:val="20"/>
              </w:rPr>
            </w:pPr>
            <w:r>
              <w:rPr>
                <w:rFonts w:ascii="Times New Roman" w:hAnsi="Times New Roman"/>
                <w:sz w:val="20"/>
              </w:rPr>
              <w:t>≤ 30</w:t>
            </w:r>
          </w:p>
        </w:tc>
        <w:tc>
          <w:tcPr>
            <w:tcW w:w="982" w:type="pct"/>
            <w:vMerge/>
          </w:tcPr>
          <w:p w14:paraId="0B6D0BAC" w14:textId="77777777" w:rsidR="003339E4" w:rsidRPr="008600FE" w:rsidRDefault="003339E4" w:rsidP="002148BB">
            <w:pPr>
              <w:suppressAutoHyphens/>
              <w:rPr>
                <w:rFonts w:ascii="Times New Roman" w:hAnsi="Times New Roman"/>
                <w:sz w:val="20"/>
                <w:szCs w:val="20"/>
              </w:rPr>
            </w:pPr>
          </w:p>
        </w:tc>
        <w:tc>
          <w:tcPr>
            <w:tcW w:w="1071" w:type="pct"/>
          </w:tcPr>
          <w:p w14:paraId="71657F8D" w14:textId="6D196A96" w:rsidR="003339E4" w:rsidRDefault="003339E4" w:rsidP="002148BB">
            <w:pPr>
              <w:suppressAutoHyphens/>
              <w:jc w:val="center"/>
              <w:rPr>
                <w:rFonts w:ascii="Times New Roman" w:hAnsi="Times New Roman"/>
                <w:sz w:val="20"/>
                <w:szCs w:val="20"/>
              </w:rPr>
            </w:pPr>
            <w:r>
              <w:rPr>
                <w:rFonts w:ascii="Times New Roman" w:hAnsi="Times New Roman"/>
                <w:sz w:val="20"/>
              </w:rPr>
              <w:t>10 000</w:t>
            </w:r>
          </w:p>
        </w:tc>
      </w:tr>
      <w:tr w:rsidR="003339E4" w:rsidRPr="008600FE" w14:paraId="64952190" w14:textId="77777777" w:rsidTr="002148BB">
        <w:trPr>
          <w:cantSplit/>
        </w:trPr>
        <w:tc>
          <w:tcPr>
            <w:tcW w:w="1786" w:type="pct"/>
          </w:tcPr>
          <w:p w14:paraId="3B1D7393" w14:textId="101FD985" w:rsidR="003339E4" w:rsidRDefault="003339E4" w:rsidP="002148BB">
            <w:pPr>
              <w:suppressAutoHyphens/>
              <w:rPr>
                <w:rFonts w:ascii="Times New Roman" w:hAnsi="Times New Roman"/>
                <w:sz w:val="20"/>
                <w:szCs w:val="20"/>
              </w:rPr>
            </w:pPr>
            <w:r>
              <w:rPr>
                <w:rFonts w:ascii="Times New Roman" w:hAnsi="Times New Roman"/>
                <w:sz w:val="20"/>
              </w:rPr>
              <w:t>Acessórios hidráulicos eletrónicos, torneira de serviço</w:t>
            </w:r>
          </w:p>
        </w:tc>
        <w:tc>
          <w:tcPr>
            <w:tcW w:w="1161" w:type="pct"/>
          </w:tcPr>
          <w:p w14:paraId="73E78F70" w14:textId="77049988" w:rsidR="003339E4" w:rsidRPr="00CC2462" w:rsidRDefault="003339E4"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1576AF01" w14:textId="77777777" w:rsidR="003339E4" w:rsidRPr="008600FE" w:rsidRDefault="003339E4" w:rsidP="002148BB">
            <w:pPr>
              <w:suppressAutoHyphens/>
              <w:rPr>
                <w:rFonts w:ascii="Times New Roman" w:hAnsi="Times New Roman"/>
                <w:sz w:val="20"/>
                <w:szCs w:val="20"/>
              </w:rPr>
            </w:pPr>
          </w:p>
        </w:tc>
        <w:tc>
          <w:tcPr>
            <w:tcW w:w="1071" w:type="pct"/>
          </w:tcPr>
          <w:p w14:paraId="052481D3" w14:textId="640959A5" w:rsidR="003339E4" w:rsidRDefault="003339E4" w:rsidP="002148BB">
            <w:pPr>
              <w:suppressAutoHyphens/>
              <w:jc w:val="center"/>
              <w:rPr>
                <w:rFonts w:ascii="Times New Roman" w:hAnsi="Times New Roman"/>
                <w:sz w:val="20"/>
                <w:szCs w:val="20"/>
              </w:rPr>
            </w:pPr>
            <w:r>
              <w:rPr>
                <w:rFonts w:ascii="Times New Roman" w:hAnsi="Times New Roman"/>
                <w:sz w:val="20"/>
              </w:rPr>
              <w:t>210 000</w:t>
            </w:r>
          </w:p>
        </w:tc>
      </w:tr>
      <w:tr w:rsidR="003339E4" w:rsidRPr="008600FE" w14:paraId="5CE42E34" w14:textId="77777777" w:rsidTr="002148BB">
        <w:trPr>
          <w:cantSplit/>
        </w:trPr>
        <w:tc>
          <w:tcPr>
            <w:tcW w:w="1786" w:type="pct"/>
          </w:tcPr>
          <w:p w14:paraId="69526917" w14:textId="4BA1D2E8" w:rsidR="003339E4" w:rsidRPr="008600FE" w:rsidRDefault="003339E4" w:rsidP="002148BB">
            <w:pPr>
              <w:suppressAutoHyphens/>
              <w:rPr>
                <w:rFonts w:ascii="Times New Roman" w:hAnsi="Times New Roman"/>
                <w:sz w:val="20"/>
                <w:szCs w:val="20"/>
              </w:rPr>
            </w:pPr>
            <w:r>
              <w:rPr>
                <w:rFonts w:ascii="Times New Roman" w:hAnsi="Times New Roman"/>
                <w:sz w:val="20"/>
              </w:rPr>
              <w:t>Acessórios hidráulicos eletrónicos, misturadora</w:t>
            </w:r>
          </w:p>
        </w:tc>
        <w:tc>
          <w:tcPr>
            <w:tcW w:w="1161" w:type="pct"/>
          </w:tcPr>
          <w:p w14:paraId="1996879A" w14:textId="67AEE243" w:rsidR="003339E4" w:rsidRPr="00CC2462" w:rsidRDefault="003339E4"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3EDCD62B" w14:textId="77777777" w:rsidR="003339E4" w:rsidRPr="008600FE" w:rsidRDefault="003339E4" w:rsidP="002148BB">
            <w:pPr>
              <w:suppressAutoHyphens/>
              <w:rPr>
                <w:rFonts w:ascii="Times New Roman" w:hAnsi="Times New Roman"/>
                <w:sz w:val="20"/>
                <w:szCs w:val="20"/>
              </w:rPr>
            </w:pPr>
          </w:p>
        </w:tc>
        <w:tc>
          <w:tcPr>
            <w:tcW w:w="1071" w:type="pct"/>
          </w:tcPr>
          <w:p w14:paraId="39110471" w14:textId="72347D06" w:rsidR="003339E4" w:rsidRPr="008600FE" w:rsidRDefault="003339E4" w:rsidP="002148BB">
            <w:pPr>
              <w:suppressAutoHyphens/>
              <w:jc w:val="center"/>
              <w:rPr>
                <w:rFonts w:ascii="Times New Roman" w:hAnsi="Times New Roman"/>
                <w:sz w:val="20"/>
                <w:szCs w:val="20"/>
              </w:rPr>
            </w:pPr>
            <w:r>
              <w:rPr>
                <w:rFonts w:ascii="Times New Roman" w:hAnsi="Times New Roman"/>
                <w:sz w:val="20"/>
              </w:rPr>
              <w:t>70 000</w:t>
            </w:r>
          </w:p>
        </w:tc>
      </w:tr>
      <w:tr w:rsidR="003339E4" w:rsidRPr="008600FE" w14:paraId="3A2F9D52" w14:textId="77777777" w:rsidTr="002148BB">
        <w:trPr>
          <w:cantSplit/>
        </w:trPr>
        <w:tc>
          <w:tcPr>
            <w:tcW w:w="5000" w:type="pct"/>
            <w:gridSpan w:val="4"/>
          </w:tcPr>
          <w:p w14:paraId="38CD61D9" w14:textId="3F07B59C" w:rsidR="003339E4" w:rsidRPr="008600FE" w:rsidRDefault="003339E4" w:rsidP="002148BB">
            <w:pPr>
              <w:suppressAutoHyphens/>
              <w:spacing w:before="60"/>
              <w:rPr>
                <w:rFonts w:ascii="Times New Roman" w:hAnsi="Times New Roman"/>
                <w:sz w:val="20"/>
                <w:szCs w:val="20"/>
              </w:rPr>
            </w:pPr>
            <w:r>
              <w:rPr>
                <w:rFonts w:ascii="Times New Roman" w:hAnsi="Times New Roman"/>
                <w:sz w:val="20"/>
              </w:rPr>
              <w:t>a) Torneira com misturadora: trajetória retangular ou triangular, incluindo três ciclos aberto/fechado, duração do caudal (5±0,5) s</w:t>
            </w:r>
          </w:p>
        </w:tc>
      </w:tr>
    </w:tbl>
    <w:p w14:paraId="0D197F72" w14:textId="27225D5E" w:rsidR="002D7E58" w:rsidRDefault="002D7E58" w:rsidP="00550738">
      <w:pPr>
        <w:pStyle w:val="LLPykala"/>
        <w:keepNext/>
        <w:keepLines/>
        <w:spacing w:before="240" w:after="240"/>
      </w:pPr>
      <w:r>
        <w:t>Artigo 15.º</w:t>
      </w:r>
    </w:p>
    <w:p w14:paraId="263AE2D3" w14:textId="77777777" w:rsidR="006D5BA9" w:rsidRDefault="00212378" w:rsidP="00550738">
      <w:pPr>
        <w:pStyle w:val="LLPykalanOtsikko"/>
        <w:keepNext/>
        <w:keepLines/>
        <w:spacing w:after="240"/>
        <w:rPr>
          <w:i w:val="0"/>
        </w:rPr>
      </w:pPr>
      <w:r>
        <w:t xml:space="preserve">Resistência de fadiga de torção do manípulo </w:t>
      </w:r>
    </w:p>
    <w:p w14:paraId="3C1C8B26" w14:textId="54909F56" w:rsidR="005D05AE" w:rsidRDefault="00EE2532" w:rsidP="00CC2462">
      <w:pPr>
        <w:pStyle w:val="LLJohtolauseKappaleet"/>
      </w:pPr>
      <w:r>
        <w:t>A resistência de fadiga de torção do manípulo dos acessórios hidráulicos deve ser submetida a ensaio por parte de um laboratório de ensaio acreditado. Este ensaio deve ser realizado conforme demonstrado no quadro 5. Durante o ensaio, os acessórios hidráulicos não devem sofrer deformações ou danos permanentes. Durante o ensaio, os acessórios hidráulicos devem encontrar-se estanques. As torneiras termostáticas devem cumprir os requisitos relativos aos elementos de controlo.</w:t>
      </w:r>
    </w:p>
    <w:p w14:paraId="268CD7D7" w14:textId="77777777" w:rsidR="00F73882" w:rsidRPr="005D05AE" w:rsidRDefault="00F73882" w:rsidP="00550738">
      <w:pPr>
        <w:spacing w:line="220" w:lineRule="exact"/>
        <w:ind w:firstLine="170"/>
        <w:jc w:val="both"/>
        <w:rPr>
          <w:rFonts w:ascii="Times New Roman" w:eastAsia="Times New Roman" w:hAnsi="Times New Roman"/>
          <w:szCs w:val="24"/>
        </w:rPr>
      </w:pPr>
    </w:p>
    <w:p w14:paraId="2B780E85" w14:textId="4B3D99B5" w:rsidR="004671DD" w:rsidRDefault="004671DD" w:rsidP="002148BB">
      <w:pPr>
        <w:keepNext/>
        <w:keepLines/>
        <w:spacing w:line="220" w:lineRule="exact"/>
        <w:jc w:val="both"/>
        <w:rPr>
          <w:rFonts w:ascii="Times New Roman" w:eastAsia="Times New Roman" w:hAnsi="Times New Roman"/>
          <w:sz w:val="20"/>
          <w:szCs w:val="20"/>
        </w:rPr>
      </w:pPr>
      <w:r>
        <w:rPr>
          <w:rFonts w:ascii="Times New Roman" w:hAnsi="Times New Roman"/>
          <w:sz w:val="20"/>
        </w:rPr>
        <w:t>Quadro 5. Resistência de fadiga de torção do manípulo</w:t>
      </w:r>
    </w:p>
    <w:p w14:paraId="06764D79" w14:textId="77777777" w:rsidR="002148BB" w:rsidRPr="0008292C" w:rsidRDefault="002148BB" w:rsidP="002148BB">
      <w:pPr>
        <w:keepNext/>
        <w:keepLines/>
        <w:spacing w:line="220" w:lineRule="exact"/>
        <w:jc w:val="both"/>
        <w:rPr>
          <w:rFonts w:ascii="Times New Roman" w:eastAsia="Times New Roman" w:hAnsi="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4029"/>
        <w:gridCol w:w="1844"/>
        <w:gridCol w:w="2457"/>
      </w:tblGrid>
      <w:tr w:rsidR="005D05AE" w:rsidRPr="00CE2F4E" w14:paraId="4A7CE147" w14:textId="77777777" w:rsidTr="002148BB">
        <w:trPr>
          <w:cantSplit/>
        </w:trPr>
        <w:tc>
          <w:tcPr>
            <w:tcW w:w="2418" w:type="pct"/>
            <w:tcBorders>
              <w:top w:val="single" w:sz="6" w:space="0" w:color="auto"/>
              <w:left w:val="single" w:sz="6" w:space="0" w:color="auto"/>
              <w:bottom w:val="single" w:sz="6" w:space="0" w:color="auto"/>
            </w:tcBorders>
          </w:tcPr>
          <w:p w14:paraId="07C62768" w14:textId="77777777" w:rsidR="005D05AE" w:rsidRPr="00CE2F4E" w:rsidRDefault="005D05AE" w:rsidP="002148BB">
            <w:pPr>
              <w:keepNext/>
              <w:keepLines/>
              <w:jc w:val="center"/>
              <w:rPr>
                <w:rFonts w:ascii="Times New Roman" w:hAnsi="Times New Roman"/>
                <w:color w:val="000000"/>
                <w:sz w:val="20"/>
                <w:szCs w:val="20"/>
              </w:rPr>
            </w:pPr>
            <w:r>
              <w:rPr>
                <w:rFonts w:ascii="Times New Roman" w:hAnsi="Times New Roman"/>
                <w:color w:val="000000"/>
                <w:sz w:val="20"/>
              </w:rPr>
              <w:t>Unidade a testar</w:t>
            </w:r>
          </w:p>
        </w:tc>
        <w:tc>
          <w:tcPr>
            <w:tcW w:w="1107" w:type="pct"/>
            <w:tcBorders>
              <w:top w:val="single" w:sz="6" w:space="0" w:color="auto"/>
            </w:tcBorders>
          </w:tcPr>
          <w:p w14:paraId="57E27ED2" w14:textId="77777777" w:rsidR="005D05AE" w:rsidRPr="00CE2F4E" w:rsidRDefault="005D05AE" w:rsidP="002148BB">
            <w:pPr>
              <w:keepNext/>
              <w:keepLines/>
              <w:jc w:val="center"/>
              <w:rPr>
                <w:rFonts w:ascii="Times New Roman" w:hAnsi="Times New Roman"/>
                <w:color w:val="000000"/>
                <w:sz w:val="20"/>
                <w:szCs w:val="20"/>
              </w:rPr>
            </w:pPr>
            <w:r>
              <w:rPr>
                <w:rFonts w:ascii="Times New Roman" w:hAnsi="Times New Roman"/>
                <w:color w:val="000000"/>
                <w:sz w:val="20"/>
              </w:rPr>
              <w:t>Torção</w:t>
            </w:r>
          </w:p>
        </w:tc>
        <w:tc>
          <w:tcPr>
            <w:tcW w:w="1476" w:type="pct"/>
            <w:tcBorders>
              <w:top w:val="single" w:sz="6" w:space="0" w:color="auto"/>
              <w:bottom w:val="single" w:sz="6" w:space="0" w:color="auto"/>
              <w:right w:val="single" w:sz="6" w:space="0" w:color="auto"/>
            </w:tcBorders>
          </w:tcPr>
          <w:p w14:paraId="2728276A" w14:textId="66D2C631" w:rsidR="005D05AE" w:rsidRPr="00CE2F4E" w:rsidRDefault="005D05AE" w:rsidP="005B6A8E">
            <w:pPr>
              <w:keepNext/>
              <w:keepLines/>
              <w:jc w:val="center"/>
              <w:rPr>
                <w:rFonts w:ascii="Times New Roman" w:hAnsi="Times New Roman"/>
                <w:color w:val="000000"/>
                <w:sz w:val="20"/>
                <w:szCs w:val="20"/>
              </w:rPr>
            </w:pPr>
            <w:r>
              <w:rPr>
                <w:rFonts w:ascii="Times New Roman" w:hAnsi="Times New Roman"/>
                <w:color w:val="000000"/>
                <w:sz w:val="20"/>
              </w:rPr>
              <w:t>Tempo de ensaio</w:t>
            </w:r>
          </w:p>
        </w:tc>
      </w:tr>
      <w:tr w:rsidR="005D05AE" w:rsidRPr="00CE2F4E" w14:paraId="7C0932D8" w14:textId="77777777" w:rsidTr="002148BB">
        <w:trPr>
          <w:cantSplit/>
        </w:trPr>
        <w:tc>
          <w:tcPr>
            <w:tcW w:w="2418" w:type="pct"/>
            <w:tcBorders>
              <w:top w:val="single" w:sz="6" w:space="0" w:color="auto"/>
              <w:left w:val="single" w:sz="6" w:space="0" w:color="auto"/>
              <w:bottom w:val="single" w:sz="6" w:space="0" w:color="auto"/>
            </w:tcBorders>
          </w:tcPr>
          <w:p w14:paraId="33DB3D7B" w14:textId="153E968A" w:rsidR="005D05AE" w:rsidRPr="00CE2F4E" w:rsidRDefault="005D05AE" w:rsidP="00550738">
            <w:pPr>
              <w:rPr>
                <w:rFonts w:ascii="Times New Roman" w:hAnsi="Times New Roman"/>
                <w:color w:val="000000"/>
                <w:sz w:val="20"/>
                <w:szCs w:val="20"/>
              </w:rPr>
            </w:pPr>
            <w:r>
              <w:rPr>
                <w:rFonts w:ascii="Times New Roman" w:hAnsi="Times New Roman"/>
                <w:color w:val="000000"/>
                <w:sz w:val="20"/>
              </w:rPr>
              <w:t>Válvula de regulação: direções aberto/fechado</w:t>
            </w:r>
          </w:p>
        </w:tc>
        <w:tc>
          <w:tcPr>
            <w:tcW w:w="1107" w:type="pct"/>
            <w:tcBorders>
              <w:top w:val="single" w:sz="6" w:space="0" w:color="auto"/>
              <w:bottom w:val="single" w:sz="6" w:space="0" w:color="auto"/>
            </w:tcBorders>
          </w:tcPr>
          <w:p w14:paraId="7CD2659B" w14:textId="77777777" w:rsidR="005D05AE" w:rsidRPr="00CE2F4E" w:rsidRDefault="005D05AE" w:rsidP="00550738">
            <w:pPr>
              <w:jc w:val="center"/>
              <w:rPr>
                <w:rFonts w:ascii="Times New Roman" w:hAnsi="Times New Roman"/>
                <w:color w:val="000000"/>
                <w:sz w:val="20"/>
                <w:szCs w:val="20"/>
              </w:rPr>
            </w:pPr>
            <w:r>
              <w:rPr>
                <w:rFonts w:ascii="Times New Roman" w:hAnsi="Times New Roman"/>
                <w:color w:val="000000"/>
                <w:sz w:val="20"/>
              </w:rPr>
              <w:t>(6±0,2) Nm</w:t>
            </w:r>
          </w:p>
        </w:tc>
        <w:tc>
          <w:tcPr>
            <w:tcW w:w="1476" w:type="pct"/>
            <w:vMerge w:val="restart"/>
            <w:tcBorders>
              <w:top w:val="single" w:sz="6" w:space="0" w:color="auto"/>
              <w:bottom w:val="single" w:sz="6" w:space="0" w:color="auto"/>
              <w:right w:val="single" w:sz="6" w:space="0" w:color="auto"/>
            </w:tcBorders>
          </w:tcPr>
          <w:p w14:paraId="2E90E7EA" w14:textId="1D21E12F" w:rsidR="005D05AE" w:rsidRDefault="005D05AE" w:rsidP="00550738">
            <w:pPr>
              <w:jc w:val="center"/>
              <w:rPr>
                <w:rFonts w:ascii="Times New Roman" w:hAnsi="Times New Roman"/>
                <w:color w:val="000000"/>
                <w:sz w:val="20"/>
                <w:szCs w:val="20"/>
              </w:rPr>
            </w:pPr>
            <w:r>
              <w:rPr>
                <w:rFonts w:ascii="Times New Roman" w:hAnsi="Times New Roman"/>
                <w:color w:val="000000"/>
                <w:sz w:val="20"/>
              </w:rPr>
              <w:t>Torção 300-315 s</w:t>
            </w:r>
          </w:p>
          <w:p w14:paraId="081DD88C" w14:textId="37C892A1" w:rsidR="005D05AE" w:rsidRPr="00CE2F4E" w:rsidRDefault="005D05AE" w:rsidP="00550738">
            <w:pPr>
              <w:jc w:val="center"/>
              <w:rPr>
                <w:rFonts w:ascii="Times New Roman" w:hAnsi="Times New Roman"/>
                <w:color w:val="000000"/>
                <w:sz w:val="20"/>
                <w:szCs w:val="20"/>
              </w:rPr>
            </w:pPr>
            <w:r>
              <w:rPr>
                <w:rFonts w:ascii="Times New Roman" w:hAnsi="Times New Roman"/>
                <w:color w:val="000000"/>
                <w:sz w:val="20"/>
              </w:rPr>
              <w:t>Tempo de aceleração (4±-6) s</w:t>
            </w:r>
          </w:p>
        </w:tc>
      </w:tr>
      <w:tr w:rsidR="005D05AE" w:rsidRPr="00CE2F4E" w14:paraId="592C1D6C" w14:textId="77777777" w:rsidTr="002148BB">
        <w:trPr>
          <w:cantSplit/>
        </w:trPr>
        <w:tc>
          <w:tcPr>
            <w:tcW w:w="2418" w:type="pct"/>
            <w:tcBorders>
              <w:top w:val="single" w:sz="6" w:space="0" w:color="auto"/>
              <w:left w:val="single" w:sz="6" w:space="0" w:color="auto"/>
              <w:bottom w:val="single" w:sz="6" w:space="0" w:color="auto"/>
            </w:tcBorders>
          </w:tcPr>
          <w:p w14:paraId="07F08D52" w14:textId="24ADFA10" w:rsidR="005D05AE" w:rsidRPr="00CE2F4E" w:rsidRDefault="005D05AE" w:rsidP="00550738">
            <w:pPr>
              <w:rPr>
                <w:rFonts w:ascii="Times New Roman" w:hAnsi="Times New Roman"/>
                <w:color w:val="000000"/>
                <w:sz w:val="20"/>
                <w:szCs w:val="20"/>
              </w:rPr>
            </w:pPr>
            <w:r>
              <w:rPr>
                <w:rFonts w:ascii="Times New Roman" w:hAnsi="Times New Roman"/>
                <w:color w:val="000000"/>
                <w:sz w:val="20"/>
              </w:rPr>
              <w:t>Manípulo de controlo de temperatura de torneira termostática</w:t>
            </w:r>
          </w:p>
        </w:tc>
        <w:tc>
          <w:tcPr>
            <w:tcW w:w="1107" w:type="pct"/>
            <w:tcBorders>
              <w:top w:val="single" w:sz="6" w:space="0" w:color="auto"/>
              <w:bottom w:val="single" w:sz="6" w:space="0" w:color="auto"/>
            </w:tcBorders>
          </w:tcPr>
          <w:p w14:paraId="326A3837" w14:textId="77777777" w:rsidR="005D05AE" w:rsidRPr="00CE2F4E" w:rsidRDefault="005D05AE" w:rsidP="00550738">
            <w:pPr>
              <w:jc w:val="center"/>
              <w:rPr>
                <w:rFonts w:ascii="Times New Roman" w:hAnsi="Times New Roman"/>
                <w:color w:val="000000"/>
                <w:sz w:val="20"/>
                <w:szCs w:val="20"/>
              </w:rPr>
            </w:pPr>
            <w:r>
              <w:rPr>
                <w:rFonts w:ascii="Times New Roman" w:hAnsi="Times New Roman"/>
                <w:color w:val="000000"/>
                <w:sz w:val="20"/>
              </w:rPr>
              <w:t>(3+0/-0,15) Nm</w:t>
            </w:r>
          </w:p>
        </w:tc>
        <w:tc>
          <w:tcPr>
            <w:tcW w:w="1476" w:type="pct"/>
            <w:vMerge/>
            <w:tcBorders>
              <w:top w:val="single" w:sz="6" w:space="0" w:color="auto"/>
              <w:bottom w:val="single" w:sz="6" w:space="0" w:color="auto"/>
              <w:right w:val="single" w:sz="6" w:space="0" w:color="auto"/>
            </w:tcBorders>
          </w:tcPr>
          <w:p w14:paraId="2FFB5D04" w14:textId="77777777" w:rsidR="005D05AE" w:rsidRPr="00CE2F4E" w:rsidRDefault="005D05AE" w:rsidP="00550738">
            <w:pPr>
              <w:rPr>
                <w:rFonts w:ascii="Times New Roman" w:hAnsi="Times New Roman"/>
                <w:color w:val="000000"/>
                <w:sz w:val="20"/>
                <w:szCs w:val="20"/>
              </w:rPr>
            </w:pPr>
          </w:p>
        </w:tc>
      </w:tr>
    </w:tbl>
    <w:p w14:paraId="45B918E7" w14:textId="77777777" w:rsidR="002D7E58" w:rsidRDefault="002D7E58" w:rsidP="00550738">
      <w:pPr>
        <w:pStyle w:val="LLPykala"/>
        <w:keepNext/>
        <w:keepLines/>
        <w:spacing w:before="240" w:after="240"/>
      </w:pPr>
      <w:r>
        <w:t>Artigo 16.º</w:t>
      </w:r>
    </w:p>
    <w:p w14:paraId="68FD2CFC" w14:textId="77777777" w:rsidR="006D5BA9" w:rsidRPr="006D5BA9" w:rsidRDefault="007A4CC9" w:rsidP="00550738">
      <w:pPr>
        <w:pStyle w:val="LLPykalanOtsikko"/>
        <w:keepNext/>
        <w:keepLines/>
        <w:spacing w:after="240"/>
        <w:rPr>
          <w:i w:val="0"/>
        </w:rPr>
      </w:pPr>
      <w:r>
        <w:t>Prevenção antirretorno</w:t>
      </w:r>
    </w:p>
    <w:p w14:paraId="3015D8DF" w14:textId="4E6FBFC9" w:rsidR="004E5E93" w:rsidRDefault="00EE2532" w:rsidP="00CC2462">
      <w:pPr>
        <w:pStyle w:val="LLJohtolauseKappaleet"/>
      </w:pPr>
      <w:r>
        <w:t xml:space="preserve">Um laboratório de ensaio acreditado deve inspecionar a proteção  contra sifonagem inversa dos acessórios hidráulicos. </w:t>
      </w:r>
    </w:p>
    <w:p w14:paraId="66EF51BC" w14:textId="77777777" w:rsidR="002D7E58" w:rsidRDefault="002D7E58" w:rsidP="00550738">
      <w:pPr>
        <w:pStyle w:val="LLPykala"/>
        <w:keepNext/>
        <w:keepLines/>
        <w:spacing w:before="240" w:after="240"/>
      </w:pPr>
      <w:r>
        <w:t>Artigo 17.º</w:t>
      </w:r>
    </w:p>
    <w:p w14:paraId="061F9874" w14:textId="3C8CCB76" w:rsidR="006D5BA9" w:rsidRPr="006D5BA9" w:rsidRDefault="006D5BA9" w:rsidP="00550738">
      <w:pPr>
        <w:pStyle w:val="LLPykalanOtsikko"/>
        <w:keepNext/>
        <w:keepLines/>
        <w:spacing w:after="240"/>
        <w:rPr>
          <w:i w:val="0"/>
        </w:rPr>
      </w:pPr>
      <w:r>
        <w:t>Nível de ruído</w:t>
      </w:r>
    </w:p>
    <w:p w14:paraId="052856FC" w14:textId="5A913DDC" w:rsidR="002D7E58" w:rsidRPr="00CC2462" w:rsidRDefault="000752ED" w:rsidP="00CC2462">
      <w:pPr>
        <w:pStyle w:val="LLJohtolauseKappaleet"/>
      </w:pPr>
      <w:r>
        <w:t>O nível de ruído dos acessórios hidráulicos deve ser submetido a ensaio por parte de um laboratório de ensaio acreditado. Para a medição dos níveis de ruído, a unidade substituível nos acessórios hidráulicos pode ser substituída por resistência ao caudal. Este caudal deve ser selecionado de forma a corresponder à unidade substituída com vista a cumprir os requisitos para o caudal em conformidade com a utilização prevista dos acessórios hidráulicos.</w:t>
      </w:r>
    </w:p>
    <w:p w14:paraId="12705B3F" w14:textId="118714F4" w:rsidR="008D4D36" w:rsidRDefault="00021660" w:rsidP="00CC2462">
      <w:pPr>
        <w:pStyle w:val="LLJohtolauseKappaleet"/>
      </w:pPr>
      <w:r>
        <w:lastRenderedPageBreak/>
        <w:t>O nível de ruído dos acessórios hidráulicos e respetivo caudal devem ser medidos tendo em conta a pressão de água de 0,1, 0,3 e 0,5 megapascais. Na medição, a pressão de 0,3 megapascais que determina o grupo de ruído dos acessórios hidráulicos é utilizada para determinar o nível máximo de ruído da torneira ao girar o manípulo. O grupo de nível de ruído deve ser determinado com base nas medições de três amostras.</w:t>
      </w:r>
    </w:p>
    <w:p w14:paraId="6A17592E" w14:textId="77777777" w:rsidR="002D7E58" w:rsidRDefault="002D7E58" w:rsidP="00550738">
      <w:pPr>
        <w:pStyle w:val="LLPykala"/>
        <w:keepNext/>
        <w:keepLines/>
        <w:spacing w:before="240" w:after="240"/>
      </w:pPr>
      <w:r>
        <w:t>Artigo 18.º</w:t>
      </w:r>
    </w:p>
    <w:p w14:paraId="1CC527A2" w14:textId="77777777" w:rsidR="006D5BA9" w:rsidRPr="006D5BA9" w:rsidRDefault="006D5BA9" w:rsidP="00550738">
      <w:pPr>
        <w:pStyle w:val="LLPykalanOtsikko"/>
        <w:keepNext/>
        <w:keepLines/>
        <w:spacing w:after="240"/>
        <w:rPr>
          <w:i w:val="0"/>
        </w:rPr>
      </w:pPr>
      <w:r>
        <w:t>Marcação</w:t>
      </w:r>
    </w:p>
    <w:p w14:paraId="0BB2C61D" w14:textId="54E81564" w:rsidR="008D4D36" w:rsidRPr="00CC2462" w:rsidRDefault="00C90E99" w:rsidP="00CC2462">
      <w:pPr>
        <w:pStyle w:val="LLJohtolauseKappaleet"/>
      </w:pPr>
      <w:r>
        <w:t xml:space="preserve">Um laboratório de ensaio acreditado deve realizar uma inspeção das marcações dos acessórios hidráulicos. </w:t>
      </w:r>
    </w:p>
    <w:p w14:paraId="1C0EA578" w14:textId="77777777" w:rsidR="002D7E58" w:rsidRDefault="002D7E58" w:rsidP="00550738">
      <w:pPr>
        <w:pStyle w:val="LLPykala"/>
        <w:keepNext/>
        <w:keepLines/>
        <w:spacing w:before="240" w:after="240"/>
      </w:pPr>
      <w:r>
        <w:t>Artigo 19.º</w:t>
      </w:r>
    </w:p>
    <w:p w14:paraId="78EEAA68" w14:textId="77777777" w:rsidR="006D5BA9" w:rsidRPr="006D5BA9" w:rsidRDefault="006D5BA9" w:rsidP="00550738">
      <w:pPr>
        <w:pStyle w:val="LLPykalanOtsikko"/>
        <w:keepNext/>
        <w:keepLines/>
        <w:spacing w:after="240"/>
        <w:rPr>
          <w:i w:val="0"/>
        </w:rPr>
      </w:pPr>
      <w:r>
        <w:t>Ensaio de tipo</w:t>
      </w:r>
    </w:p>
    <w:p w14:paraId="770C525C" w14:textId="7A3B5397" w:rsidR="0008438B" w:rsidRDefault="00CA2483" w:rsidP="00CC2462">
      <w:pPr>
        <w:pStyle w:val="LLJohtolauseKappaleet"/>
      </w:pPr>
      <w:r>
        <w:t>Um laboratório de ensaio acreditado deve realizar o ensaio de tipo dos acessórios hidráulicos para homologação em conformidade com o âmbito do ensaio indicado no quadro 2.1.</w:t>
      </w:r>
    </w:p>
    <w:p w14:paraId="284AB8C0" w14:textId="5102BB65" w:rsidR="008D4D36" w:rsidRDefault="006D5BA9" w:rsidP="00CC2462">
      <w:pPr>
        <w:pStyle w:val="LLJohtolauseKappaleet"/>
      </w:pPr>
      <w:r>
        <w:t>No caso do ensaio de tipo, o fabricante deve fornecer, além das amostras, os projetos do produto, incluindo uma lista das partes e as especificações das matérias-primas, as especificações do material, bem como certificados e instruções de instalação.</w:t>
      </w:r>
    </w:p>
    <w:p w14:paraId="6375D8A5" w14:textId="77777777" w:rsidR="002D7E58" w:rsidRDefault="00ED6D8C" w:rsidP="00550738">
      <w:pPr>
        <w:pStyle w:val="LLPykala"/>
        <w:keepNext/>
        <w:keepLines/>
        <w:spacing w:before="240" w:after="240"/>
      </w:pPr>
      <w:r>
        <w:t>Artigo 20.º</w:t>
      </w:r>
    </w:p>
    <w:p w14:paraId="3B052F86" w14:textId="5205DB07" w:rsidR="006D5BA9" w:rsidRPr="006D5BA9" w:rsidRDefault="006D5BA9" w:rsidP="00550738">
      <w:pPr>
        <w:pStyle w:val="LLPykalanOtsikko"/>
        <w:keepNext/>
        <w:keepLines/>
        <w:spacing w:after="240"/>
        <w:rPr>
          <w:i w:val="0"/>
        </w:rPr>
      </w:pPr>
      <w:r>
        <w:t>Controlo da qualidade referente à homologação</w:t>
      </w:r>
    </w:p>
    <w:p w14:paraId="166038B4" w14:textId="2826FDFB" w:rsidR="007A2E38" w:rsidRPr="002148BB" w:rsidRDefault="00E22470" w:rsidP="00CC2462">
      <w:pPr>
        <w:pStyle w:val="LLJohtolauseKappaleet"/>
      </w:pPr>
      <w:r>
        <w:t>O organismo de certificação do controlo da qualidade deve assegurar que os acessórios hidráulicos se encontram em conformidade com os requisitos aplicáveis à homologação e que cumprem as condições estipuladas na decisão relativa à mesma.</w:t>
      </w:r>
    </w:p>
    <w:p w14:paraId="4F451703" w14:textId="4F588639" w:rsidR="008D4D36" w:rsidRDefault="006D5BA9" w:rsidP="00CC2462">
      <w:pPr>
        <w:pStyle w:val="LLJohtolauseKappaleet"/>
      </w:pPr>
      <w:r>
        <w:t>Um organismo de certificação da qualidade deve realizar a inspeção inicial da fábrica, a vigilância contínua do controlo interno da qualidade e a análise de amostras de produto aleatórias pelo menos uma vez por ano, ou com maior frequência, se os produtos não cumprirem com os requisitos de homologação. O âmbito do ensaio de amostras aleatórias é indicado no quadro 2.2 do anexo 2.</w:t>
      </w:r>
    </w:p>
    <w:p w14:paraId="1FE215D5" w14:textId="7AEA3C6E" w:rsidR="008D4D36" w:rsidRDefault="00DF3012" w:rsidP="00CC2462">
      <w:pPr>
        <w:pStyle w:val="LLJohtolauseKappaleet"/>
      </w:pPr>
      <w:r>
        <w:t>O controlo interno da qualidade da produção efetuado pelo fabricante deve abranger pelo menos as inspeções e os ensaios indicados no quadro 3.1 do anexo 3.</w:t>
      </w:r>
    </w:p>
    <w:p w14:paraId="0662A94F" w14:textId="77777777" w:rsidR="006A1A37" w:rsidRDefault="00ED6D8C" w:rsidP="00550738">
      <w:pPr>
        <w:pStyle w:val="LLPykala"/>
        <w:keepNext/>
        <w:keepLines/>
        <w:spacing w:before="240" w:after="240"/>
      </w:pPr>
      <w:r>
        <w:t>Artigo 21.º</w:t>
      </w:r>
    </w:p>
    <w:p w14:paraId="1205E823" w14:textId="77777777" w:rsidR="006A1A37" w:rsidRDefault="006A1A37" w:rsidP="00550738">
      <w:pPr>
        <w:pStyle w:val="LLPykalanOtsikko"/>
        <w:keepNext/>
        <w:keepLines/>
        <w:spacing w:after="240"/>
      </w:pPr>
      <w:r>
        <w:t>Entrada em vigor</w:t>
      </w:r>
    </w:p>
    <w:p w14:paraId="07A72F2E" w14:textId="2621DB47" w:rsidR="005320F8" w:rsidRDefault="006A1A37" w:rsidP="00550738">
      <w:pPr>
        <w:pStyle w:val="LLKappalejako"/>
      </w:pPr>
      <w:r>
        <w:t>O presente decreto entra em vigor em [dia] de [mês] de 20XX.</w:t>
      </w:r>
    </w:p>
    <w:p w14:paraId="33C9AE7C" w14:textId="77777777" w:rsidR="006A1A37" w:rsidRDefault="006A1A37" w:rsidP="00550738">
      <w:pPr>
        <w:pStyle w:val="LLKappalejako"/>
      </w:pPr>
    </w:p>
    <w:p w14:paraId="5B379C6B" w14:textId="77777777" w:rsidR="006A1A37" w:rsidRDefault="006A1A37" w:rsidP="00550738">
      <w:pPr>
        <w:pStyle w:val="LLNormaali"/>
      </w:pPr>
    </w:p>
    <w:p w14:paraId="18D2C2F1" w14:textId="3E1C5055" w:rsidR="008D4D36" w:rsidRDefault="006A1A37" w:rsidP="00550738">
      <w:pPr>
        <w:pStyle w:val="LLPaivays"/>
      </w:pPr>
      <w:r>
        <w:t>Helsínquia, [dia] de [mês] de 20XX</w:t>
      </w:r>
    </w:p>
    <w:p w14:paraId="5088DC75" w14:textId="1930FD8A" w:rsidR="006A1A37" w:rsidRDefault="006A1A37" w:rsidP="00550738">
      <w:pPr>
        <w:pStyle w:val="LLPaivays"/>
      </w:pPr>
    </w:p>
    <w:p w14:paraId="2D7E651F" w14:textId="077B45BE" w:rsidR="006A1A37" w:rsidRDefault="00A37429" w:rsidP="002148BB">
      <w:pPr>
        <w:pStyle w:val="LLMinisterinAllekirjoitus"/>
        <w:keepNext/>
        <w:keepLines/>
      </w:pPr>
      <w:r>
        <w:t>Ministro do Ambiente, da Energia e da Habitação</w:t>
      </w:r>
    </w:p>
    <w:p w14:paraId="25EECFB6" w14:textId="77777777" w:rsidR="008D4D36" w:rsidRPr="008D4D36" w:rsidRDefault="008D4D36" w:rsidP="002148BB">
      <w:pPr>
        <w:pStyle w:val="LLNormaali"/>
        <w:keepNext/>
        <w:keepLines/>
      </w:pPr>
    </w:p>
    <w:p w14:paraId="54B4EBFD" w14:textId="723A6A76" w:rsidR="001E4DE2" w:rsidRDefault="008D4D36" w:rsidP="002148BB">
      <w:pPr>
        <w:pStyle w:val="LLMinisterinAllekirjoitus"/>
      </w:pPr>
      <w:r>
        <w:t>Especialista sénior</w:t>
      </w:r>
    </w:p>
    <w:p w14:paraId="3BCE37A8" w14:textId="046EEDAC" w:rsidR="006D5BA9" w:rsidRPr="006D5BA9" w:rsidRDefault="00A56177" w:rsidP="002148BB">
      <w:pPr>
        <w:keepNext/>
        <w:keepLines/>
        <w:pageBreakBefore/>
        <w:spacing w:before="240" w:after="60"/>
        <w:outlineLvl w:val="0"/>
        <w:rPr>
          <w:rFonts w:ascii="Times New Roman" w:eastAsia="Times New Roman" w:hAnsi="Times New Roman"/>
          <w:bCs/>
          <w:noProof/>
          <w:kern w:val="28"/>
          <w:sz w:val="24"/>
          <w:szCs w:val="24"/>
        </w:rPr>
      </w:pPr>
      <w:r>
        <w:rPr>
          <w:rFonts w:ascii="Times New Roman" w:hAnsi="Times New Roman"/>
          <w:noProof/>
          <w:kern w:val="28"/>
          <w:sz w:val="24"/>
        </w:rPr>
        <w:lastRenderedPageBreak/>
        <w:t>Anexo 1</w:t>
      </w:r>
    </w:p>
    <w:p w14:paraId="7139ED56" w14:textId="77777777" w:rsidR="006D5BA9" w:rsidRPr="002148BB" w:rsidRDefault="006D5BA9" w:rsidP="002148BB">
      <w:pPr>
        <w:keepNext/>
        <w:keepLines/>
        <w:spacing w:before="240" w:after="60"/>
        <w:outlineLvl w:val="0"/>
        <w:rPr>
          <w:rFonts w:ascii="Times New Roman" w:eastAsia="Times New Roman" w:hAnsi="Times New Roman"/>
          <w:b/>
          <w:bCs/>
          <w:noProof/>
          <w:kern w:val="28"/>
          <w:sz w:val="24"/>
          <w:szCs w:val="24"/>
        </w:rPr>
      </w:pPr>
      <w:r>
        <w:rPr>
          <w:rFonts w:ascii="Times New Roman" w:hAnsi="Times New Roman"/>
          <w:b/>
          <w:noProof/>
          <w:kern w:val="28"/>
          <w:sz w:val="24"/>
        </w:rPr>
        <w:t>Dissolução de metais pesados – método de ensaio</w:t>
      </w:r>
    </w:p>
    <w:p w14:paraId="5652FD1E" w14:textId="77777777" w:rsidR="006D5BA9" w:rsidRPr="002148BB" w:rsidRDefault="006D5BA9" w:rsidP="002148BB">
      <w:pPr>
        <w:keepNext/>
        <w:keepLines/>
        <w:spacing w:before="240" w:after="60"/>
        <w:outlineLvl w:val="0"/>
        <w:rPr>
          <w:rFonts w:ascii="Times New Roman" w:eastAsia="Times New Roman" w:hAnsi="Times New Roman"/>
          <w:b/>
          <w:bCs/>
          <w:noProof/>
          <w:kern w:val="28"/>
          <w:sz w:val="24"/>
          <w:szCs w:val="24"/>
        </w:rPr>
      </w:pPr>
    </w:p>
    <w:p w14:paraId="48C551EC" w14:textId="455E7A61" w:rsidR="006D5BA9" w:rsidRPr="006D5BA9" w:rsidRDefault="00A56177" w:rsidP="002148BB">
      <w:pPr>
        <w:spacing w:after="120"/>
        <w:jc w:val="both"/>
        <w:rPr>
          <w:rFonts w:ascii="Times New Roman" w:eastAsia="Times New Roman" w:hAnsi="Times New Roman"/>
          <w:sz w:val="20"/>
          <w:szCs w:val="20"/>
        </w:rPr>
      </w:pPr>
      <w:r>
        <w:rPr>
          <w:rFonts w:ascii="Times New Roman" w:hAnsi="Times New Roman"/>
          <w:sz w:val="20"/>
        </w:rPr>
        <w:t>A dissolução de metais pesados (cádmio e chumbo) das partes de latão dos acessórios hidráulicos que entram em contacto com a água deve ser submetida a ensaio. O ensaio deve ser efetuado num acessório hidráulico não utilizado, num período de ensaio de 10 dias.</w:t>
      </w:r>
    </w:p>
    <w:p w14:paraId="62AA0BA6" w14:textId="77777777" w:rsidR="006D5BA9" w:rsidRPr="006D5BA9" w:rsidRDefault="006D5BA9" w:rsidP="002148BB">
      <w:pPr>
        <w:keepNext/>
        <w:keepLines/>
        <w:spacing w:after="120"/>
        <w:jc w:val="both"/>
        <w:rPr>
          <w:rFonts w:ascii="Times New Roman" w:eastAsia="Times New Roman" w:hAnsi="Times New Roman"/>
          <w:snapToGrid w:val="0"/>
          <w:sz w:val="20"/>
          <w:szCs w:val="20"/>
          <w:u w:val="single"/>
        </w:rPr>
      </w:pPr>
      <w:r>
        <w:rPr>
          <w:rFonts w:ascii="Times New Roman" w:hAnsi="Times New Roman"/>
          <w:snapToGrid w:val="0"/>
          <w:sz w:val="20"/>
          <w:u w:val="single"/>
        </w:rPr>
        <w:t>Solução de ensaio</w:t>
      </w:r>
    </w:p>
    <w:p w14:paraId="308DD817" w14:textId="4BA22334" w:rsidR="006D5BA9" w:rsidRPr="00CC2462"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A solução de ensaio (água potável sintética) deve ser preparada pesando 50 mg de NaCl, 50 mg de Na</w:t>
      </w:r>
      <w:r>
        <w:rPr>
          <w:rFonts w:ascii="Times New Roman" w:hAnsi="Times New Roman"/>
          <w:snapToGrid w:val="0"/>
          <w:sz w:val="20"/>
          <w:vertAlign w:val="subscript"/>
        </w:rPr>
        <w:t>2</w:t>
      </w:r>
      <w:r>
        <w:rPr>
          <w:rFonts w:ascii="Times New Roman" w:hAnsi="Times New Roman"/>
          <w:snapToGrid w:val="0"/>
          <w:sz w:val="20"/>
        </w:rPr>
        <w:t>SO</w:t>
      </w:r>
      <w:r>
        <w:rPr>
          <w:rFonts w:ascii="Times New Roman" w:hAnsi="Times New Roman"/>
          <w:snapToGrid w:val="0"/>
          <w:sz w:val="20"/>
          <w:vertAlign w:val="subscript"/>
        </w:rPr>
        <w:t>4</w:t>
      </w:r>
      <w:r>
        <w:rPr>
          <w:rFonts w:ascii="Times New Roman" w:hAnsi="Times New Roman"/>
          <w:snapToGrid w:val="0"/>
          <w:sz w:val="20"/>
        </w:rPr>
        <w:t xml:space="preserve"> e 50 mg de CaCO</w:t>
      </w:r>
      <w:r>
        <w:rPr>
          <w:rFonts w:ascii="Times New Roman" w:hAnsi="Times New Roman"/>
          <w:snapToGrid w:val="0"/>
          <w:sz w:val="20"/>
          <w:vertAlign w:val="subscript"/>
        </w:rPr>
        <w:t>3</w:t>
      </w:r>
      <w:r>
        <w:rPr>
          <w:rFonts w:ascii="Times New Roman" w:hAnsi="Times New Roman"/>
          <w:snapToGrid w:val="0"/>
          <w:sz w:val="20"/>
        </w:rPr>
        <w:t>(todos de qualidade pró-análise) por litro de água destilada e/ou desionizada. A solução deve ser agitada e devem ser adicionadas bolhas de CO</w:t>
      </w:r>
      <w:r>
        <w:rPr>
          <w:rFonts w:ascii="Times New Roman" w:hAnsi="Times New Roman"/>
          <w:snapToGrid w:val="0"/>
          <w:sz w:val="20"/>
          <w:vertAlign w:val="subscript"/>
        </w:rPr>
        <w:t>2</w:t>
      </w:r>
      <w:r>
        <w:rPr>
          <w:rFonts w:ascii="Times New Roman" w:hAnsi="Times New Roman"/>
          <w:snapToGrid w:val="0"/>
          <w:sz w:val="20"/>
        </w:rPr>
        <w:t xml:space="preserve"> até à total dissolução do CaCO</w:t>
      </w:r>
      <w:r>
        <w:rPr>
          <w:rFonts w:ascii="Times New Roman" w:hAnsi="Times New Roman"/>
          <w:snapToGrid w:val="0"/>
          <w:sz w:val="20"/>
          <w:vertAlign w:val="subscript"/>
        </w:rPr>
        <w:t>3</w:t>
      </w:r>
      <w:r>
        <w:rPr>
          <w:rFonts w:ascii="Times New Roman" w:hAnsi="Times New Roman"/>
          <w:snapToGrid w:val="0"/>
          <w:sz w:val="20"/>
        </w:rPr>
        <w:t>. Posteriormente, as bolhas de ar devem ser adicionadas à solução enquanto a solução é agitada até que o valor de pH aumente até 7,0±0.1. Dado que o CaCO</w:t>
      </w:r>
      <w:r>
        <w:rPr>
          <w:rFonts w:ascii="Times New Roman" w:hAnsi="Times New Roman"/>
          <w:snapToGrid w:val="0"/>
          <w:sz w:val="20"/>
          <w:vertAlign w:val="subscript"/>
        </w:rPr>
        <w:t>3</w:t>
      </w:r>
      <w:r>
        <w:rPr>
          <w:rFonts w:ascii="Times New Roman" w:hAnsi="Times New Roman"/>
          <w:snapToGrid w:val="0"/>
          <w:sz w:val="20"/>
        </w:rPr>
        <w:t xml:space="preserve"> se dissolve muito lentamente, deve garantir-se a dissolução do CaCO</w:t>
      </w:r>
      <w:r>
        <w:rPr>
          <w:rFonts w:ascii="Times New Roman" w:hAnsi="Times New Roman"/>
          <w:snapToGrid w:val="0"/>
          <w:sz w:val="20"/>
          <w:vertAlign w:val="superscript"/>
        </w:rPr>
        <w:t>3</w:t>
      </w:r>
      <w:r>
        <w:rPr>
          <w:rFonts w:ascii="Times New Roman" w:hAnsi="Times New Roman"/>
          <w:snapToGrid w:val="0"/>
          <w:sz w:val="20"/>
        </w:rPr>
        <w:t xml:space="preserve"> antes da adição de bolhas de ar; caso contrário, a solução não estabilizará.</w:t>
      </w:r>
    </w:p>
    <w:p w14:paraId="4CA7BCB4" w14:textId="5ED94A7C" w:rsidR="006D5BA9" w:rsidRPr="006D5BA9" w:rsidRDefault="006D5BA9" w:rsidP="002148BB">
      <w:pPr>
        <w:spacing w:after="120"/>
        <w:jc w:val="both"/>
        <w:rPr>
          <w:rFonts w:ascii="Times New Roman" w:eastAsia="Times New Roman" w:hAnsi="Times New Roman"/>
          <w:snapToGrid w:val="0"/>
          <w:sz w:val="20"/>
          <w:szCs w:val="20"/>
        </w:rPr>
      </w:pPr>
      <w:r>
        <w:rPr>
          <w:rFonts w:ascii="Times New Roman" w:hAnsi="Times New Roman"/>
          <w:snapToGrid w:val="0"/>
          <w:sz w:val="20"/>
        </w:rPr>
        <w:t>A solução de ensaio também pode ser preparada pesando 50 mg de NaCl, 50 mg de Na</w:t>
      </w:r>
      <w:r>
        <w:rPr>
          <w:rFonts w:ascii="Times New Roman" w:hAnsi="Times New Roman"/>
          <w:snapToGrid w:val="0"/>
          <w:sz w:val="20"/>
          <w:vertAlign w:val="subscript"/>
        </w:rPr>
        <w:t>2</w:t>
      </w:r>
      <w:r>
        <w:rPr>
          <w:rFonts w:ascii="Times New Roman" w:hAnsi="Times New Roman"/>
          <w:snapToGrid w:val="0"/>
          <w:sz w:val="20"/>
        </w:rPr>
        <w:t>SO</w:t>
      </w:r>
      <w:r>
        <w:rPr>
          <w:rFonts w:ascii="Times New Roman" w:hAnsi="Times New Roman"/>
          <w:snapToGrid w:val="0"/>
          <w:sz w:val="20"/>
          <w:vertAlign w:val="subscript"/>
        </w:rPr>
        <w:t>4</w:t>
      </w:r>
      <w:r>
        <w:rPr>
          <w:rFonts w:ascii="Times New Roman" w:hAnsi="Times New Roman"/>
          <w:snapToGrid w:val="0"/>
          <w:sz w:val="20"/>
        </w:rPr>
        <w:t xml:space="preserve"> e 37 mg de Ca(OH)</w:t>
      </w:r>
      <w:r>
        <w:rPr>
          <w:rFonts w:ascii="Times New Roman" w:hAnsi="Times New Roman"/>
          <w:snapToGrid w:val="0"/>
          <w:sz w:val="20"/>
          <w:vertAlign w:val="subscript"/>
        </w:rPr>
        <w:t>2</w:t>
      </w:r>
      <w:r>
        <w:rPr>
          <w:rFonts w:ascii="Times New Roman" w:hAnsi="Times New Roman"/>
          <w:snapToGrid w:val="0"/>
          <w:sz w:val="20"/>
        </w:rPr>
        <w:t xml:space="preserve"> (todos de qualidade pró-análise) por litro de água destilada e/ou desionizada. A solução deve ser agitada até que o Ca(OH)</w:t>
      </w:r>
      <w:r>
        <w:rPr>
          <w:rFonts w:ascii="Times New Roman" w:hAnsi="Times New Roman"/>
          <w:snapToGrid w:val="0"/>
          <w:sz w:val="20"/>
          <w:vertAlign w:val="subscript"/>
        </w:rPr>
        <w:t>2</w:t>
      </w:r>
      <w:r>
        <w:rPr>
          <w:rFonts w:ascii="Times New Roman" w:hAnsi="Times New Roman"/>
          <w:snapToGrid w:val="0"/>
          <w:sz w:val="20"/>
        </w:rPr>
        <w:t xml:space="preserve"> fique quase dissolvido e devem ser adicionadas bolhas de CO</w:t>
      </w:r>
      <w:r>
        <w:rPr>
          <w:rFonts w:ascii="Times New Roman" w:hAnsi="Times New Roman"/>
          <w:snapToGrid w:val="0"/>
          <w:sz w:val="20"/>
          <w:vertAlign w:val="subscript"/>
        </w:rPr>
        <w:t>2</w:t>
      </w:r>
      <w:r>
        <w:rPr>
          <w:rFonts w:ascii="Times New Roman" w:hAnsi="Times New Roman"/>
          <w:snapToGrid w:val="0"/>
          <w:sz w:val="20"/>
        </w:rPr>
        <w:t xml:space="preserve"> até que o valor de pH seja inferior a 5. Posteriormente, as bolhas de ar devem ser adicionadas à solução enquanto a solução é agitada até que o valor de pH aumente até 7,0±0.1. Este método de preparação permite facilitar a dissolução dos sais.</w:t>
      </w:r>
    </w:p>
    <w:p w14:paraId="29332511" w14:textId="3BAC14CF" w:rsidR="006D5BA9" w:rsidRPr="006D5BA9"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A água potável sintética deve ser preparada imediatamente antes de cada substituição da água ou deve garantir-se que a solução seja transparente e possua um pH de 7,0±0,1 (pelo menos, nas substituições da água dos dias 4, 8 e 9). Deve ser recolhida uma amostra em branco para as substituições da água dos dias 8 e 9.</w:t>
      </w:r>
    </w:p>
    <w:p w14:paraId="2A21CC4D" w14:textId="77777777" w:rsidR="006D5BA9" w:rsidRPr="006D5BA9" w:rsidRDefault="006D5BA9" w:rsidP="002148BB">
      <w:pPr>
        <w:keepNext/>
        <w:keepLines/>
        <w:spacing w:after="120"/>
        <w:jc w:val="both"/>
        <w:rPr>
          <w:rFonts w:ascii="Times New Roman" w:eastAsia="Times New Roman" w:hAnsi="Times New Roman"/>
          <w:snapToGrid w:val="0"/>
          <w:sz w:val="20"/>
          <w:szCs w:val="20"/>
          <w:u w:val="single"/>
        </w:rPr>
      </w:pPr>
      <w:r>
        <w:rPr>
          <w:rFonts w:ascii="Times New Roman" w:hAnsi="Times New Roman"/>
          <w:snapToGrid w:val="0"/>
          <w:sz w:val="20"/>
          <w:u w:val="single"/>
        </w:rPr>
        <w:t>Equipamento de análise</w:t>
      </w:r>
    </w:p>
    <w:p w14:paraId="6DA7789E" w14:textId="77777777" w:rsidR="006D5BA9" w:rsidRPr="006D5BA9"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 xml:space="preserve">Espectrómetro de absorção atómica com um forno de grafite ou outro instrumento de medição de sensibilidade adequada. O limite de especificação da medição deve ser de, pelo menos, 0,1 </w:t>
      </w:r>
      <w:r w:rsidR="00C25640" w:rsidRPr="00D33680">
        <w:rPr>
          <w:rFonts w:ascii="Times New Roman" w:eastAsia="Times New Roman" w:hAnsi="Times New Roman"/>
          <w:snapToGrid w:val="0"/>
          <w:sz w:val="20"/>
          <w:szCs w:val="20"/>
        </w:rPr>
        <w:sym w:font="Symbol" w:char="F06D"/>
      </w:r>
      <w:r>
        <w:rPr>
          <w:rFonts w:ascii="Times New Roman" w:hAnsi="Times New Roman"/>
          <w:snapToGrid w:val="0"/>
          <w:sz w:val="20"/>
        </w:rPr>
        <w:t xml:space="preserve">g/l para o chumbo (Pb) e 0,02 </w:t>
      </w:r>
      <w:r w:rsidR="00C25640" w:rsidRPr="00D33680">
        <w:rPr>
          <w:rFonts w:ascii="Times New Roman" w:eastAsia="Times New Roman" w:hAnsi="Times New Roman"/>
          <w:snapToGrid w:val="0"/>
          <w:sz w:val="20"/>
          <w:szCs w:val="20"/>
        </w:rPr>
        <w:sym w:font="Symbol" w:char="F06D"/>
      </w:r>
      <w:r>
        <w:rPr>
          <w:rFonts w:ascii="Times New Roman" w:hAnsi="Times New Roman"/>
          <w:snapToGrid w:val="0"/>
          <w:sz w:val="20"/>
        </w:rPr>
        <w:t>g/l para o cádmio (Cd).</w:t>
      </w:r>
    </w:p>
    <w:p w14:paraId="4CCB2CA6" w14:textId="77777777" w:rsidR="006D5BA9" w:rsidRPr="006D5BA9" w:rsidRDefault="006D5BA9" w:rsidP="002148BB">
      <w:pPr>
        <w:keepNext/>
        <w:keepLines/>
        <w:spacing w:after="120"/>
        <w:jc w:val="both"/>
        <w:rPr>
          <w:rFonts w:ascii="Times New Roman" w:eastAsia="Times New Roman" w:hAnsi="Times New Roman"/>
          <w:snapToGrid w:val="0"/>
          <w:sz w:val="20"/>
          <w:szCs w:val="20"/>
          <w:u w:val="single"/>
        </w:rPr>
      </w:pPr>
      <w:r>
        <w:rPr>
          <w:rFonts w:ascii="Times New Roman" w:hAnsi="Times New Roman"/>
          <w:snapToGrid w:val="0"/>
          <w:sz w:val="20"/>
          <w:u w:val="single"/>
        </w:rPr>
        <w:t>Método de ensaio</w:t>
      </w:r>
    </w:p>
    <w:p w14:paraId="297CC1D6" w14:textId="1122D962" w:rsidR="006D5BA9" w:rsidRPr="00D33680"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O lubrificante das partes da amostra que entram em contacto com a água potável deve ser eliminado com etanol puro. Posteriormente, a água da torneira deve correr na amostra durante uma hora com o caudal normalizado para os acessórios hidráulicos.</w:t>
      </w:r>
    </w:p>
    <w:p w14:paraId="3224E6F1" w14:textId="511C3033" w:rsidR="006D5BA9" w:rsidRPr="006D5BA9"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 xml:space="preserve">Devem ser utilizados bujões de polietileno incolor ou com um revestimento de polietileno para as aberturas de escoamento da amostra. Os bujões podem ser feitos de outros materiais, desde que não dissolvam cádmio ou chumbo. A amostra deve ser enxaguada imediatamente com água potável sintética, enchendo-a até meio e agitando-a durante meio minuto, eliminando depois a água. Imediatamente após este passo, deve encher-se a amostra com água potável sintética de tal forma que se remova todo o ar existente no seu interior e as aberturas de escoamento fiquem acionadas. </w:t>
      </w:r>
    </w:p>
    <w:p w14:paraId="4CBC67DE" w14:textId="04E0AEDB" w:rsidR="006D5BA9" w:rsidRPr="00CC2462"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A água potável sintética deve ser mantida na amostra durante 1 dia, procedendo-se depois ao seu escoamento, à medição do volume de água e ao reenchimento da amostra. A água potável sintética da amostra deve ser substituída na amostra após os dias 1, 2, 3, 4, 7, 8 e 9. A quantidade de água escoada da amostra deve ser verificada, a fim de assegurar que se mantém a um nível constante (±10 %).</w:t>
      </w:r>
    </w:p>
    <w:p w14:paraId="72E991F4" w14:textId="774003F0" w:rsidR="006D5BA9" w:rsidRPr="00CC2462" w:rsidRDefault="008A518D" w:rsidP="00550738">
      <w:pPr>
        <w:jc w:val="both"/>
        <w:rPr>
          <w:rFonts w:ascii="Times New Roman" w:eastAsia="Times New Roman" w:hAnsi="Times New Roman"/>
          <w:snapToGrid w:val="0"/>
          <w:sz w:val="20"/>
          <w:szCs w:val="20"/>
        </w:rPr>
      </w:pPr>
      <w:r>
        <w:rPr>
          <w:rFonts w:ascii="Times New Roman" w:hAnsi="Times New Roman"/>
          <w:snapToGrid w:val="0"/>
          <w:sz w:val="20"/>
        </w:rPr>
        <w:t>O cádmio e o chumbo devem ser analisados após os dias 8 e 9 após a substituição das amostras de água (período de ensaio 9 e 10 dias). Os resultados devem indicar as concentrações medidas menos as concentrações correspondentes na amostra em branco (</w:t>
      </w:r>
      <w:r w:rsidR="006D5BA9" w:rsidRPr="006D5BA9">
        <w:rPr>
          <w:rFonts w:ascii="Times New Roman" w:eastAsia="Times New Roman" w:hAnsi="Times New Roman"/>
          <w:snapToGrid w:val="0"/>
          <w:sz w:val="20"/>
          <w:szCs w:val="20"/>
        </w:rPr>
        <w:sym w:font="Symbol" w:char="F06D"/>
      </w:r>
      <w:r>
        <w:rPr>
          <w:rFonts w:ascii="Times New Roman" w:hAnsi="Times New Roman"/>
          <w:snapToGrid w:val="0"/>
          <w:sz w:val="20"/>
        </w:rPr>
        <w:t>g/l). Além disso, deve ser indicado o teor total de cádmio e chumbo (</w:t>
      </w:r>
      <w:r w:rsidR="006D5BA9" w:rsidRPr="006D5BA9">
        <w:rPr>
          <w:rFonts w:ascii="Times New Roman" w:eastAsia="Times New Roman" w:hAnsi="Times New Roman"/>
          <w:snapToGrid w:val="0"/>
          <w:sz w:val="20"/>
          <w:szCs w:val="20"/>
        </w:rPr>
        <w:sym w:font="Symbol" w:char="F06D"/>
      </w:r>
      <w:r>
        <w:rPr>
          <w:rFonts w:ascii="Times New Roman" w:hAnsi="Times New Roman"/>
          <w:snapToGrid w:val="0"/>
          <w:sz w:val="20"/>
        </w:rPr>
        <w:t>g) calculado a partir das concentrações e do volume de água da amostra, assim como o volume de água em litros.</w:t>
      </w:r>
    </w:p>
    <w:p w14:paraId="2C0A86BD" w14:textId="6DE40F23" w:rsidR="006D5BA9" w:rsidRPr="006D5BA9" w:rsidRDefault="006D5BA9" w:rsidP="002148BB">
      <w:pPr>
        <w:keepNext/>
        <w:keepLines/>
        <w:pageBreakBefore/>
        <w:spacing w:before="240" w:after="60"/>
        <w:outlineLvl w:val="0"/>
        <w:rPr>
          <w:rFonts w:ascii="Times New Roman" w:eastAsia="Times New Roman" w:hAnsi="Times New Roman"/>
          <w:bCs/>
          <w:noProof/>
          <w:kern w:val="28"/>
          <w:sz w:val="24"/>
          <w:szCs w:val="24"/>
        </w:rPr>
      </w:pPr>
      <w:r>
        <w:rPr>
          <w:rFonts w:ascii="Times New Roman" w:hAnsi="Times New Roman"/>
          <w:noProof/>
          <w:kern w:val="28"/>
          <w:sz w:val="24"/>
        </w:rPr>
        <w:lastRenderedPageBreak/>
        <w:t>Anexo 2</w:t>
      </w:r>
    </w:p>
    <w:p w14:paraId="2ADFD9D4" w14:textId="0F51B0C0" w:rsidR="006D5BA9" w:rsidRPr="006D5BA9" w:rsidRDefault="00A56177" w:rsidP="002148BB">
      <w:pPr>
        <w:keepNext/>
        <w:keepLines/>
        <w:spacing w:before="240" w:after="60"/>
        <w:outlineLvl w:val="0"/>
        <w:rPr>
          <w:rFonts w:ascii="Times New Roman" w:eastAsia="Times New Roman" w:hAnsi="Times New Roman"/>
          <w:b/>
          <w:bCs/>
          <w:noProof/>
          <w:kern w:val="28"/>
          <w:sz w:val="24"/>
          <w:szCs w:val="24"/>
        </w:rPr>
      </w:pPr>
      <w:r>
        <w:rPr>
          <w:rFonts w:ascii="Times New Roman" w:hAnsi="Times New Roman"/>
          <w:b/>
          <w:noProof/>
          <w:kern w:val="28"/>
          <w:sz w:val="24"/>
        </w:rPr>
        <w:t>Ensaio de homologação para acessórios hidráulicos e controlo externo da qualidade</w:t>
      </w:r>
    </w:p>
    <w:p w14:paraId="68B45355" w14:textId="77777777" w:rsidR="006D5BA9" w:rsidRPr="002148BB" w:rsidRDefault="006D5BA9" w:rsidP="002148BB">
      <w:pPr>
        <w:keepNext/>
        <w:keepLines/>
        <w:spacing w:before="240" w:after="60"/>
        <w:outlineLvl w:val="0"/>
        <w:rPr>
          <w:rFonts w:ascii="Times New Roman" w:eastAsia="Times New Roman" w:hAnsi="Times New Roman"/>
          <w:b/>
          <w:bCs/>
          <w:noProof/>
          <w:kern w:val="28"/>
          <w:sz w:val="24"/>
          <w:szCs w:val="24"/>
        </w:rPr>
      </w:pPr>
    </w:p>
    <w:p w14:paraId="68EDE25B" w14:textId="6125A2C8" w:rsidR="006D5BA9" w:rsidRDefault="006D5BA9" w:rsidP="002148BB">
      <w:pPr>
        <w:keepNext/>
        <w:keepLines/>
        <w:tabs>
          <w:tab w:val="left" w:pos="1276"/>
        </w:tabs>
        <w:spacing w:after="180"/>
        <w:rPr>
          <w:rFonts w:ascii="Times New Roman" w:eastAsia="Times New Roman" w:hAnsi="Times New Roman"/>
          <w:i/>
          <w:sz w:val="20"/>
          <w:szCs w:val="20"/>
        </w:rPr>
      </w:pPr>
      <w:r>
        <w:rPr>
          <w:rFonts w:ascii="Times New Roman" w:hAnsi="Times New Roman"/>
          <w:i/>
          <w:sz w:val="20"/>
        </w:rPr>
        <w:t>Quadro 2.1. Propriedades a submeter a ensaio nos ensaios de homologação dos acessórios hidráulicos e âmbito do ensaio</w:t>
      </w:r>
    </w:p>
    <w:tbl>
      <w:tblPr>
        <w:tblW w:w="7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799"/>
        <w:gridCol w:w="3402"/>
      </w:tblGrid>
      <w:tr w:rsidR="00C13C32" w:rsidRPr="00C13C32" w14:paraId="6DFC9D5A" w14:textId="77777777" w:rsidTr="002148BB">
        <w:trPr>
          <w:cantSplit/>
          <w:trHeight w:val="253"/>
        </w:trPr>
        <w:tc>
          <w:tcPr>
            <w:tcW w:w="3799" w:type="dxa"/>
            <w:vMerge w:val="restart"/>
          </w:tcPr>
          <w:p w14:paraId="0911AE47" w14:textId="77777777" w:rsidR="00C13C32" w:rsidRPr="00C13C32" w:rsidRDefault="00C13C32" w:rsidP="002148BB">
            <w:pPr>
              <w:keepNext/>
              <w:keepLines/>
              <w:rPr>
                <w:rFonts w:ascii="Times New Roman" w:hAnsi="Times New Roman"/>
                <w:b/>
              </w:rPr>
            </w:pPr>
            <w:r>
              <w:rPr>
                <w:rFonts w:ascii="Times New Roman" w:hAnsi="Times New Roman"/>
                <w:b/>
              </w:rPr>
              <w:t>Propriedade a submeter a ensaio</w:t>
            </w:r>
          </w:p>
        </w:tc>
        <w:tc>
          <w:tcPr>
            <w:tcW w:w="3402" w:type="dxa"/>
            <w:vMerge w:val="restart"/>
          </w:tcPr>
          <w:p w14:paraId="06579EE1" w14:textId="77777777" w:rsidR="00C13C32" w:rsidRPr="00C13C32" w:rsidRDefault="00C13C32" w:rsidP="002148BB">
            <w:pPr>
              <w:keepNext/>
              <w:keepLines/>
              <w:jc w:val="center"/>
              <w:rPr>
                <w:rFonts w:ascii="Times New Roman" w:hAnsi="Times New Roman"/>
                <w:b/>
              </w:rPr>
            </w:pPr>
            <w:r>
              <w:rPr>
                <w:rFonts w:ascii="Times New Roman" w:hAnsi="Times New Roman"/>
                <w:b/>
              </w:rPr>
              <w:t>Âmbito do ensaio</w:t>
            </w:r>
          </w:p>
          <w:p w14:paraId="6A76E358" w14:textId="77777777" w:rsidR="00C13C32" w:rsidRPr="00C13C32" w:rsidRDefault="00C13C32" w:rsidP="002148BB">
            <w:pPr>
              <w:keepNext/>
              <w:keepLines/>
              <w:jc w:val="center"/>
              <w:rPr>
                <w:rFonts w:ascii="Times New Roman" w:hAnsi="Times New Roman"/>
                <w:b/>
              </w:rPr>
            </w:pPr>
            <w:r>
              <w:rPr>
                <w:rFonts w:ascii="Times New Roman" w:hAnsi="Times New Roman"/>
                <w:b/>
              </w:rPr>
              <w:t>Unidade/produto</w:t>
            </w:r>
          </w:p>
        </w:tc>
      </w:tr>
      <w:tr w:rsidR="00C13C32" w:rsidRPr="00C13C32" w14:paraId="07F0B4C6" w14:textId="77777777" w:rsidTr="002148BB">
        <w:trPr>
          <w:cantSplit/>
          <w:trHeight w:val="253"/>
        </w:trPr>
        <w:tc>
          <w:tcPr>
            <w:tcW w:w="3799" w:type="dxa"/>
            <w:vMerge/>
          </w:tcPr>
          <w:p w14:paraId="0F2D859A" w14:textId="77777777" w:rsidR="00C13C32" w:rsidRPr="00C13C32" w:rsidRDefault="00C13C32" w:rsidP="002148BB">
            <w:pPr>
              <w:rPr>
                <w:rFonts w:ascii="Times New Roman" w:hAnsi="Times New Roman"/>
                <w:b/>
              </w:rPr>
            </w:pPr>
          </w:p>
        </w:tc>
        <w:tc>
          <w:tcPr>
            <w:tcW w:w="3402" w:type="dxa"/>
            <w:vMerge/>
          </w:tcPr>
          <w:p w14:paraId="606B1AD1" w14:textId="77777777" w:rsidR="00C13C32" w:rsidRPr="00C13C32" w:rsidRDefault="00C13C32" w:rsidP="002148BB">
            <w:pPr>
              <w:jc w:val="center"/>
              <w:rPr>
                <w:rFonts w:ascii="Times New Roman" w:hAnsi="Times New Roman"/>
                <w:b/>
              </w:rPr>
            </w:pPr>
          </w:p>
        </w:tc>
      </w:tr>
      <w:tr w:rsidR="00C13C32" w:rsidRPr="00C13C32" w14:paraId="3CD70F9B" w14:textId="77777777" w:rsidTr="002148BB">
        <w:trPr>
          <w:cantSplit/>
        </w:trPr>
        <w:tc>
          <w:tcPr>
            <w:tcW w:w="3799" w:type="dxa"/>
          </w:tcPr>
          <w:p w14:paraId="3853B22C" w14:textId="77777777" w:rsidR="00C13C32" w:rsidRPr="00C13C32" w:rsidRDefault="00C13C32" w:rsidP="002148BB">
            <w:pPr>
              <w:rPr>
                <w:rFonts w:ascii="Times New Roman" w:hAnsi="Times New Roman"/>
              </w:rPr>
            </w:pPr>
            <w:r>
              <w:rPr>
                <w:rFonts w:ascii="Times New Roman" w:hAnsi="Times New Roman"/>
              </w:rPr>
              <w:t>Materiais, propriedades</w:t>
            </w:r>
          </w:p>
          <w:p w14:paraId="7DE71C32" w14:textId="77777777" w:rsidR="00C13C32" w:rsidRPr="00C13C32" w:rsidRDefault="00C13C32" w:rsidP="002148BB">
            <w:pPr>
              <w:rPr>
                <w:rFonts w:ascii="Times New Roman" w:hAnsi="Times New Roman"/>
              </w:rPr>
            </w:pPr>
            <w:r>
              <w:rPr>
                <w:rFonts w:ascii="Times New Roman" w:hAnsi="Times New Roman"/>
                <w:spacing w:val="-4"/>
              </w:rPr>
              <w:t>Dissolução dos metais pesados</w:t>
            </w:r>
          </w:p>
        </w:tc>
        <w:tc>
          <w:tcPr>
            <w:tcW w:w="3402" w:type="dxa"/>
            <w:tcBorders>
              <w:bottom w:val="single" w:sz="4" w:space="0" w:color="auto"/>
            </w:tcBorders>
          </w:tcPr>
          <w:p w14:paraId="26319EAE" w14:textId="77777777" w:rsidR="00C13C32" w:rsidRPr="00C13C32" w:rsidRDefault="00C13C32" w:rsidP="002148BB">
            <w:pPr>
              <w:jc w:val="center"/>
              <w:rPr>
                <w:rFonts w:ascii="Times New Roman" w:hAnsi="Times New Roman"/>
              </w:rPr>
            </w:pPr>
          </w:p>
          <w:p w14:paraId="58A13E12" w14:textId="6A7CCB03" w:rsidR="00C13C32" w:rsidRPr="00C13C32" w:rsidRDefault="00C13C32" w:rsidP="002148BB">
            <w:pPr>
              <w:jc w:val="center"/>
              <w:rPr>
                <w:rFonts w:ascii="Times New Roman" w:hAnsi="Times New Roman"/>
                <w:spacing w:val="-4"/>
              </w:rPr>
            </w:pPr>
            <w:r>
              <w:rPr>
                <w:rFonts w:ascii="Times New Roman" w:hAnsi="Times New Roman"/>
                <w:spacing w:val="-4"/>
              </w:rPr>
              <w:t>Utilização única/matéria-prima/tipo de torneira</w:t>
            </w:r>
          </w:p>
        </w:tc>
      </w:tr>
      <w:tr w:rsidR="00C13C32" w:rsidRPr="00C13C32" w14:paraId="44A7C7FE" w14:textId="77777777" w:rsidTr="002148BB">
        <w:trPr>
          <w:cantSplit/>
        </w:trPr>
        <w:tc>
          <w:tcPr>
            <w:tcW w:w="3799" w:type="dxa"/>
          </w:tcPr>
          <w:p w14:paraId="217E89B3" w14:textId="77777777" w:rsidR="00C13C32" w:rsidRPr="00C13C32" w:rsidRDefault="00C13C32" w:rsidP="002148BB">
            <w:pPr>
              <w:rPr>
                <w:rFonts w:ascii="Times New Roman" w:hAnsi="Times New Roman"/>
              </w:rPr>
            </w:pPr>
            <w:r>
              <w:rPr>
                <w:rFonts w:ascii="Times New Roman" w:hAnsi="Times New Roman"/>
              </w:rPr>
              <w:t>Dimensões</w:t>
            </w:r>
          </w:p>
        </w:tc>
        <w:tc>
          <w:tcPr>
            <w:tcW w:w="3402" w:type="dxa"/>
          </w:tcPr>
          <w:p w14:paraId="0E754A15"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6A27DE13" w14:textId="77777777" w:rsidTr="002148BB">
        <w:trPr>
          <w:cantSplit/>
        </w:trPr>
        <w:tc>
          <w:tcPr>
            <w:tcW w:w="3799" w:type="dxa"/>
          </w:tcPr>
          <w:p w14:paraId="73B0363C" w14:textId="77777777" w:rsidR="00C13C32" w:rsidRPr="00C13C32" w:rsidRDefault="00C13C32" w:rsidP="002148BB">
            <w:pPr>
              <w:rPr>
                <w:rFonts w:ascii="Times New Roman" w:hAnsi="Times New Roman"/>
              </w:rPr>
            </w:pPr>
            <w:r>
              <w:rPr>
                <w:rFonts w:ascii="Times New Roman" w:hAnsi="Times New Roman"/>
              </w:rPr>
              <w:t>Estanquidade</w:t>
            </w:r>
          </w:p>
        </w:tc>
        <w:tc>
          <w:tcPr>
            <w:tcW w:w="3402" w:type="dxa"/>
          </w:tcPr>
          <w:p w14:paraId="4A1D8944"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167EA8A8" w14:textId="77777777" w:rsidTr="002148BB">
        <w:trPr>
          <w:cantSplit/>
        </w:trPr>
        <w:tc>
          <w:tcPr>
            <w:tcW w:w="3799" w:type="dxa"/>
          </w:tcPr>
          <w:p w14:paraId="167F8015" w14:textId="77777777" w:rsidR="00C13C32" w:rsidRPr="00C13C32" w:rsidRDefault="00C13C32" w:rsidP="002148BB">
            <w:pPr>
              <w:rPr>
                <w:rFonts w:ascii="Times New Roman" w:hAnsi="Times New Roman"/>
              </w:rPr>
            </w:pPr>
            <w:r>
              <w:rPr>
                <w:rFonts w:ascii="Times New Roman" w:hAnsi="Times New Roman"/>
              </w:rPr>
              <w:t>Resistência à pressão</w:t>
            </w:r>
          </w:p>
        </w:tc>
        <w:tc>
          <w:tcPr>
            <w:tcW w:w="3402" w:type="dxa"/>
          </w:tcPr>
          <w:p w14:paraId="34615ECD"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3F47DAC9" w14:textId="77777777" w:rsidTr="002148BB">
        <w:trPr>
          <w:cantSplit/>
        </w:trPr>
        <w:tc>
          <w:tcPr>
            <w:tcW w:w="3799" w:type="dxa"/>
          </w:tcPr>
          <w:p w14:paraId="1418E1C4" w14:textId="77777777" w:rsidR="00C13C32" w:rsidRPr="00C13C32" w:rsidRDefault="00C13C32" w:rsidP="002148BB">
            <w:pPr>
              <w:rPr>
                <w:rFonts w:ascii="Times New Roman" w:hAnsi="Times New Roman"/>
              </w:rPr>
            </w:pPr>
            <w:r>
              <w:rPr>
                <w:rFonts w:ascii="Times New Roman" w:hAnsi="Times New Roman"/>
              </w:rPr>
              <w:t>Características técnicas do caudal</w:t>
            </w:r>
          </w:p>
        </w:tc>
        <w:tc>
          <w:tcPr>
            <w:tcW w:w="3402" w:type="dxa"/>
          </w:tcPr>
          <w:p w14:paraId="1999E08A"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599327C6" w14:textId="77777777" w:rsidTr="002148BB">
        <w:trPr>
          <w:cantSplit/>
        </w:trPr>
        <w:tc>
          <w:tcPr>
            <w:tcW w:w="3799" w:type="dxa"/>
          </w:tcPr>
          <w:p w14:paraId="42A123E4" w14:textId="77777777" w:rsidR="00C13C32" w:rsidRPr="00C13C32" w:rsidRDefault="00C13C32" w:rsidP="002148BB">
            <w:pPr>
              <w:rPr>
                <w:rFonts w:ascii="Times New Roman" w:hAnsi="Times New Roman"/>
              </w:rPr>
            </w:pPr>
            <w:r>
              <w:rPr>
                <w:rFonts w:ascii="Times New Roman" w:hAnsi="Times New Roman"/>
              </w:rPr>
              <w:t>Resistência de fadiga de torção do manípulo</w:t>
            </w:r>
          </w:p>
        </w:tc>
        <w:tc>
          <w:tcPr>
            <w:tcW w:w="3402" w:type="dxa"/>
          </w:tcPr>
          <w:p w14:paraId="3AEAB79F"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186BE488" w14:textId="77777777" w:rsidTr="002148BB">
        <w:trPr>
          <w:cantSplit/>
        </w:trPr>
        <w:tc>
          <w:tcPr>
            <w:tcW w:w="3799" w:type="dxa"/>
          </w:tcPr>
          <w:p w14:paraId="7D69CF09" w14:textId="77777777" w:rsidR="00C13C32" w:rsidRPr="00C13C32" w:rsidRDefault="00C13C32" w:rsidP="002148BB">
            <w:pPr>
              <w:rPr>
                <w:rFonts w:ascii="Times New Roman" w:hAnsi="Times New Roman"/>
              </w:rPr>
            </w:pPr>
            <w:r>
              <w:rPr>
                <w:rFonts w:ascii="Times New Roman" w:hAnsi="Times New Roman"/>
              </w:rPr>
              <w:t>Resistência à abrasão</w:t>
            </w:r>
          </w:p>
        </w:tc>
        <w:tc>
          <w:tcPr>
            <w:tcW w:w="3402" w:type="dxa"/>
          </w:tcPr>
          <w:p w14:paraId="5F3892FD"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08E57E12" w14:textId="77777777" w:rsidTr="002148BB">
        <w:trPr>
          <w:cantSplit/>
        </w:trPr>
        <w:tc>
          <w:tcPr>
            <w:tcW w:w="3799" w:type="dxa"/>
          </w:tcPr>
          <w:p w14:paraId="7E2AE91A" w14:textId="77777777" w:rsidR="00C13C32" w:rsidRPr="00C13C32" w:rsidRDefault="00C13C32" w:rsidP="002148BB">
            <w:pPr>
              <w:rPr>
                <w:rFonts w:ascii="Times New Roman" w:hAnsi="Times New Roman"/>
              </w:rPr>
            </w:pPr>
            <w:r>
              <w:rPr>
                <w:rFonts w:ascii="Times New Roman" w:hAnsi="Times New Roman"/>
              </w:rPr>
              <w:t>Acústica</w:t>
            </w:r>
          </w:p>
        </w:tc>
        <w:tc>
          <w:tcPr>
            <w:tcW w:w="3402" w:type="dxa"/>
          </w:tcPr>
          <w:p w14:paraId="4F3D9763" w14:textId="77777777" w:rsidR="00C13C32" w:rsidRPr="00C13C32" w:rsidRDefault="00C13C32" w:rsidP="002148BB">
            <w:pPr>
              <w:jc w:val="center"/>
              <w:rPr>
                <w:rFonts w:ascii="Times New Roman" w:hAnsi="Times New Roman"/>
              </w:rPr>
            </w:pPr>
            <w:r>
              <w:rPr>
                <w:rFonts w:ascii="Times New Roman" w:hAnsi="Times New Roman"/>
              </w:rPr>
              <w:t>3</w:t>
            </w:r>
          </w:p>
        </w:tc>
      </w:tr>
    </w:tbl>
    <w:p w14:paraId="6722287E" w14:textId="77777777" w:rsidR="00C13C32" w:rsidRPr="00C13C32" w:rsidRDefault="00C13C32" w:rsidP="00550738">
      <w:pPr>
        <w:rPr>
          <w:rFonts w:ascii="Times New Roman" w:hAnsi="Times New Roman"/>
          <w:i/>
        </w:rPr>
      </w:pPr>
    </w:p>
    <w:p w14:paraId="68847E25" w14:textId="7BE2B03D" w:rsidR="00C13C32" w:rsidRPr="00CC2462" w:rsidRDefault="00C13C32" w:rsidP="002148BB">
      <w:pPr>
        <w:keepNext/>
        <w:keepLines/>
        <w:tabs>
          <w:tab w:val="left" w:pos="1276"/>
        </w:tabs>
        <w:spacing w:after="180"/>
        <w:rPr>
          <w:rFonts w:ascii="Times New Roman" w:eastAsia="Times New Roman" w:hAnsi="Times New Roman"/>
          <w:i/>
          <w:sz w:val="20"/>
          <w:szCs w:val="20"/>
        </w:rPr>
      </w:pPr>
      <w:r>
        <w:rPr>
          <w:rFonts w:ascii="Times New Roman" w:hAnsi="Times New Roman"/>
          <w:i/>
          <w:sz w:val="20"/>
        </w:rPr>
        <w:t>Quadro 2.2. Inspeções e ensaios de controlo externo da qualidade e respetivo âmbito mínimo para acessórios hidráulicos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515"/>
        <w:gridCol w:w="3261"/>
      </w:tblGrid>
      <w:tr w:rsidR="00C13C32" w14:paraId="39724659" w14:textId="77777777" w:rsidTr="002148BB">
        <w:trPr>
          <w:cantSplit/>
        </w:trPr>
        <w:tc>
          <w:tcPr>
            <w:tcW w:w="3515" w:type="dxa"/>
          </w:tcPr>
          <w:p w14:paraId="14435C1C" w14:textId="77777777" w:rsidR="00C13C32" w:rsidRDefault="00C13C32" w:rsidP="002148BB">
            <w:pPr>
              <w:keepNext/>
              <w:keepLines/>
              <w:rPr>
                <w:rFonts w:ascii="Times New Roman" w:hAnsi="Times New Roman"/>
                <w:b/>
              </w:rPr>
            </w:pPr>
            <w:r>
              <w:rPr>
                <w:rFonts w:ascii="Times New Roman" w:hAnsi="Times New Roman"/>
                <w:b/>
              </w:rPr>
              <w:t>Ensaios</w:t>
            </w:r>
          </w:p>
        </w:tc>
        <w:tc>
          <w:tcPr>
            <w:tcW w:w="3261" w:type="dxa"/>
          </w:tcPr>
          <w:p w14:paraId="77314D60" w14:textId="77777777" w:rsidR="00C13C32" w:rsidRDefault="00C13C32" w:rsidP="002148BB">
            <w:pPr>
              <w:keepNext/>
              <w:keepLines/>
              <w:jc w:val="center"/>
              <w:rPr>
                <w:rFonts w:ascii="Times New Roman" w:hAnsi="Times New Roman"/>
                <w:b/>
              </w:rPr>
            </w:pPr>
            <w:r>
              <w:rPr>
                <w:rFonts w:ascii="Times New Roman" w:hAnsi="Times New Roman"/>
                <w:b/>
              </w:rPr>
              <w:t>Âmbito dos ensaios</w:t>
            </w:r>
          </w:p>
        </w:tc>
      </w:tr>
      <w:tr w:rsidR="00C13C32" w14:paraId="53A83714" w14:textId="77777777" w:rsidTr="002148BB">
        <w:trPr>
          <w:cantSplit/>
        </w:trPr>
        <w:tc>
          <w:tcPr>
            <w:tcW w:w="3515" w:type="dxa"/>
          </w:tcPr>
          <w:p w14:paraId="7001A284" w14:textId="77777777" w:rsidR="00C13C32" w:rsidRDefault="00C13C32" w:rsidP="00550738">
            <w:pPr>
              <w:rPr>
                <w:rFonts w:ascii="Times New Roman" w:hAnsi="Times New Roman"/>
              </w:rPr>
            </w:pPr>
            <w:r>
              <w:rPr>
                <w:rFonts w:ascii="Times New Roman" w:hAnsi="Times New Roman"/>
              </w:rPr>
              <w:t>Inspeção visual</w:t>
            </w:r>
          </w:p>
        </w:tc>
        <w:tc>
          <w:tcPr>
            <w:tcW w:w="3261" w:type="dxa"/>
          </w:tcPr>
          <w:p w14:paraId="09C48829" w14:textId="6ED98691" w:rsidR="00C13C32" w:rsidRDefault="00C13C32" w:rsidP="00550738">
            <w:pPr>
              <w:jc w:val="center"/>
              <w:rPr>
                <w:rFonts w:ascii="Times New Roman" w:hAnsi="Times New Roman"/>
              </w:rPr>
            </w:pPr>
            <w:r>
              <w:rPr>
                <w:rFonts w:ascii="Times New Roman" w:hAnsi="Times New Roman"/>
              </w:rPr>
              <w:t>Utilização única/produto</w:t>
            </w:r>
          </w:p>
        </w:tc>
      </w:tr>
      <w:tr w:rsidR="00C13C32" w14:paraId="5416DC63" w14:textId="77777777" w:rsidTr="002148BB">
        <w:trPr>
          <w:cantSplit/>
        </w:trPr>
        <w:tc>
          <w:tcPr>
            <w:tcW w:w="3515" w:type="dxa"/>
          </w:tcPr>
          <w:p w14:paraId="7755DE38" w14:textId="77777777" w:rsidR="00C13C32" w:rsidRDefault="00C13C32" w:rsidP="00550738">
            <w:pPr>
              <w:rPr>
                <w:rFonts w:ascii="Times New Roman" w:hAnsi="Times New Roman"/>
              </w:rPr>
            </w:pPr>
            <w:r>
              <w:rPr>
                <w:rFonts w:ascii="Times New Roman" w:hAnsi="Times New Roman"/>
              </w:rPr>
              <w:t>Estanquidade</w:t>
            </w:r>
          </w:p>
        </w:tc>
        <w:tc>
          <w:tcPr>
            <w:tcW w:w="3261" w:type="dxa"/>
          </w:tcPr>
          <w:p w14:paraId="343AF006" w14:textId="44593185" w:rsidR="00C13C32" w:rsidRDefault="00C13C32" w:rsidP="00550738">
            <w:pPr>
              <w:jc w:val="center"/>
              <w:rPr>
                <w:rFonts w:ascii="Times New Roman" w:hAnsi="Times New Roman"/>
              </w:rPr>
            </w:pPr>
            <w:r>
              <w:rPr>
                <w:rFonts w:ascii="Times New Roman" w:hAnsi="Times New Roman"/>
              </w:rPr>
              <w:t xml:space="preserve">Utilização única/ano/família do produto </w:t>
            </w:r>
          </w:p>
        </w:tc>
      </w:tr>
      <w:tr w:rsidR="00C13C32" w14:paraId="1628BE93" w14:textId="77777777" w:rsidTr="002148BB">
        <w:trPr>
          <w:cantSplit/>
        </w:trPr>
        <w:tc>
          <w:tcPr>
            <w:tcW w:w="3515" w:type="dxa"/>
          </w:tcPr>
          <w:p w14:paraId="0C11A360" w14:textId="77777777" w:rsidR="00C13C32" w:rsidRDefault="00C13C32" w:rsidP="00550738">
            <w:pPr>
              <w:rPr>
                <w:rFonts w:ascii="Times New Roman" w:hAnsi="Times New Roman"/>
              </w:rPr>
            </w:pPr>
            <w:r>
              <w:rPr>
                <w:rFonts w:ascii="Times New Roman" w:hAnsi="Times New Roman"/>
              </w:rPr>
              <w:t>Resistência à pressão</w:t>
            </w:r>
          </w:p>
        </w:tc>
        <w:tc>
          <w:tcPr>
            <w:tcW w:w="3261" w:type="dxa"/>
          </w:tcPr>
          <w:p w14:paraId="1BB55273" w14:textId="738BFE01" w:rsidR="00C13C32" w:rsidRDefault="00C13C32" w:rsidP="00550738">
            <w:pPr>
              <w:jc w:val="center"/>
              <w:rPr>
                <w:rFonts w:ascii="Times New Roman" w:hAnsi="Times New Roman"/>
              </w:rPr>
            </w:pPr>
            <w:r>
              <w:rPr>
                <w:rFonts w:ascii="Times New Roman" w:hAnsi="Times New Roman"/>
              </w:rPr>
              <w:t>Utilização única/ano/família do produto</w:t>
            </w:r>
          </w:p>
        </w:tc>
      </w:tr>
      <w:tr w:rsidR="00C13C32" w14:paraId="3C70E044" w14:textId="77777777" w:rsidTr="002148BB">
        <w:trPr>
          <w:cantSplit/>
        </w:trPr>
        <w:tc>
          <w:tcPr>
            <w:tcW w:w="3515" w:type="dxa"/>
          </w:tcPr>
          <w:p w14:paraId="3423DB1B" w14:textId="77777777" w:rsidR="00C13C32" w:rsidRDefault="00C13C32" w:rsidP="00550738">
            <w:pPr>
              <w:rPr>
                <w:rFonts w:ascii="Times New Roman" w:hAnsi="Times New Roman"/>
              </w:rPr>
            </w:pPr>
            <w:r>
              <w:rPr>
                <w:rFonts w:ascii="Times New Roman" w:hAnsi="Times New Roman"/>
              </w:rPr>
              <w:t>Acústica</w:t>
            </w:r>
          </w:p>
        </w:tc>
        <w:tc>
          <w:tcPr>
            <w:tcW w:w="3261" w:type="dxa"/>
          </w:tcPr>
          <w:p w14:paraId="5E995C25" w14:textId="102E178F" w:rsidR="00C13C32" w:rsidRDefault="00C13C32" w:rsidP="00550738">
            <w:pPr>
              <w:jc w:val="center"/>
              <w:rPr>
                <w:rFonts w:ascii="Times New Roman" w:hAnsi="Times New Roman"/>
              </w:rPr>
            </w:pPr>
            <w:r>
              <w:rPr>
                <w:rFonts w:ascii="Times New Roman" w:hAnsi="Times New Roman"/>
              </w:rPr>
              <w:t>Utilização única/ano</w:t>
            </w:r>
          </w:p>
        </w:tc>
      </w:tr>
    </w:tbl>
    <w:p w14:paraId="1097ED65" w14:textId="42CA2906" w:rsidR="00DF3012" w:rsidRDefault="00DF3012" w:rsidP="002148BB">
      <w:pPr>
        <w:pStyle w:val="LLNormaali"/>
        <w:pageBreakBefore/>
      </w:pPr>
      <w:r>
        <w:lastRenderedPageBreak/>
        <w:t>Anexo 3</w:t>
      </w:r>
    </w:p>
    <w:p w14:paraId="0AF77BFC" w14:textId="06519AD6" w:rsidR="00DF3012" w:rsidRPr="002148BB" w:rsidRDefault="00DF3012" w:rsidP="002148BB">
      <w:pPr>
        <w:keepNext/>
        <w:keepLines/>
        <w:spacing w:before="240" w:after="60"/>
        <w:outlineLvl w:val="0"/>
        <w:rPr>
          <w:rFonts w:ascii="Times New Roman" w:eastAsia="Times New Roman" w:hAnsi="Times New Roman"/>
          <w:b/>
          <w:bCs/>
          <w:noProof/>
          <w:kern w:val="28"/>
          <w:sz w:val="24"/>
          <w:szCs w:val="24"/>
        </w:rPr>
      </w:pPr>
      <w:r>
        <w:rPr>
          <w:rFonts w:ascii="Times New Roman" w:hAnsi="Times New Roman"/>
          <w:b/>
          <w:noProof/>
          <w:kern w:val="28"/>
          <w:sz w:val="24"/>
        </w:rPr>
        <w:t>Ensaios do controlo interno da qualidade do fabricante</w:t>
      </w:r>
    </w:p>
    <w:p w14:paraId="03ADBEA4" w14:textId="4FB0EF35" w:rsidR="00D853B5" w:rsidRPr="002148BB" w:rsidRDefault="00D853B5" w:rsidP="002148BB">
      <w:pPr>
        <w:keepNext/>
        <w:keepLines/>
        <w:spacing w:before="240" w:after="60"/>
        <w:outlineLvl w:val="0"/>
        <w:rPr>
          <w:rFonts w:ascii="Times New Roman" w:eastAsia="Times New Roman" w:hAnsi="Times New Roman"/>
          <w:b/>
          <w:bCs/>
          <w:noProof/>
          <w:kern w:val="28"/>
          <w:sz w:val="24"/>
          <w:szCs w:val="24"/>
        </w:rPr>
      </w:pPr>
    </w:p>
    <w:p w14:paraId="6D7639D3" w14:textId="14E05169" w:rsidR="00DF3012" w:rsidRPr="0008292C" w:rsidRDefault="00DF3012" w:rsidP="002148BB">
      <w:pPr>
        <w:pStyle w:val="LLNormaali"/>
        <w:keepNext/>
        <w:keepLines/>
        <w:rPr>
          <w:i/>
          <w:sz w:val="20"/>
          <w:szCs w:val="20"/>
        </w:rPr>
      </w:pPr>
      <w:r>
        <w:rPr>
          <w:i/>
          <w:sz w:val="20"/>
        </w:rPr>
        <w:t>Quadro 3.1. Inspeções e ensaios de controlo interno da qualidade e respetivo âmbito mínimo para acessórios hidráulicos</w:t>
      </w:r>
    </w:p>
    <w:p w14:paraId="010CF972" w14:textId="77777777" w:rsidR="00DF3012" w:rsidRPr="00DF3012" w:rsidRDefault="00DF3012" w:rsidP="002148BB">
      <w:pPr>
        <w:pStyle w:val="LLNormaali"/>
        <w:keepNext/>
        <w:keepLines/>
      </w:pPr>
    </w:p>
    <w:tbl>
      <w:tblPr>
        <w:tblStyle w:val="TableGrid"/>
        <w:tblW w:w="5000" w:type="pct"/>
        <w:tblCellMar>
          <w:left w:w="57" w:type="dxa"/>
          <w:right w:w="57" w:type="dxa"/>
        </w:tblCellMar>
        <w:tblLook w:val="04A0" w:firstRow="1" w:lastRow="0" w:firstColumn="1" w:lastColumn="0" w:noHBand="0" w:noVBand="1"/>
      </w:tblPr>
      <w:tblGrid>
        <w:gridCol w:w="4156"/>
        <w:gridCol w:w="4180"/>
      </w:tblGrid>
      <w:tr w:rsidR="00DF3012" w:rsidRPr="00DF3012" w14:paraId="6E62DB83" w14:textId="77777777" w:rsidTr="002148BB">
        <w:trPr>
          <w:cantSplit/>
        </w:trPr>
        <w:tc>
          <w:tcPr>
            <w:tcW w:w="2493" w:type="pct"/>
          </w:tcPr>
          <w:p w14:paraId="6B954DDC" w14:textId="77777777" w:rsidR="00DF3012" w:rsidRPr="00DF3012" w:rsidRDefault="00DF3012" w:rsidP="002148BB">
            <w:pPr>
              <w:pStyle w:val="LLNormaali"/>
              <w:rPr>
                <w:b/>
              </w:rPr>
            </w:pPr>
            <w:r>
              <w:rPr>
                <w:b/>
              </w:rPr>
              <w:t>Ensaios</w:t>
            </w:r>
          </w:p>
        </w:tc>
        <w:tc>
          <w:tcPr>
            <w:tcW w:w="2507" w:type="pct"/>
          </w:tcPr>
          <w:p w14:paraId="59D8D4A6" w14:textId="77777777" w:rsidR="00DF3012" w:rsidRPr="00DF3012" w:rsidRDefault="00DF3012" w:rsidP="002148BB">
            <w:pPr>
              <w:pStyle w:val="LLNormaali"/>
              <w:rPr>
                <w:b/>
              </w:rPr>
            </w:pPr>
            <w:r>
              <w:rPr>
                <w:b/>
              </w:rPr>
              <w:t>Âmbito dos ensaios</w:t>
            </w:r>
          </w:p>
        </w:tc>
      </w:tr>
      <w:tr w:rsidR="00DF3012" w:rsidRPr="00DF3012" w14:paraId="2407698D" w14:textId="77777777" w:rsidTr="002148BB">
        <w:trPr>
          <w:cantSplit/>
        </w:trPr>
        <w:tc>
          <w:tcPr>
            <w:tcW w:w="2493" w:type="pct"/>
          </w:tcPr>
          <w:p w14:paraId="618C306A" w14:textId="77777777" w:rsidR="00DF3012" w:rsidRPr="00DF3012" w:rsidRDefault="00DF3012" w:rsidP="002148BB">
            <w:pPr>
              <w:pStyle w:val="LLNormaali"/>
            </w:pPr>
            <w:r>
              <w:t>Inspeção de aceitação dos materiais: matérias-primas, vedantes, outros componentes</w:t>
            </w:r>
          </w:p>
        </w:tc>
        <w:tc>
          <w:tcPr>
            <w:tcW w:w="2507" w:type="pct"/>
          </w:tcPr>
          <w:p w14:paraId="5A2A4E37" w14:textId="1D60DFB9" w:rsidR="00DF3012" w:rsidRPr="00DF3012" w:rsidRDefault="00DF3012" w:rsidP="002148BB">
            <w:pPr>
              <w:pStyle w:val="LLNormaali"/>
            </w:pPr>
            <w:r>
              <w:t>Cada lote aceite deve ser registado e deve ser verificada a adequabilidade do material aceite</w:t>
            </w:r>
          </w:p>
        </w:tc>
      </w:tr>
      <w:tr w:rsidR="00DF3012" w:rsidRPr="00DF3012" w14:paraId="5C9551E5" w14:textId="77777777" w:rsidTr="002148BB">
        <w:trPr>
          <w:cantSplit/>
        </w:trPr>
        <w:tc>
          <w:tcPr>
            <w:tcW w:w="2493" w:type="pct"/>
          </w:tcPr>
          <w:p w14:paraId="4B690A55" w14:textId="77777777" w:rsidR="00DF3012" w:rsidRPr="00DF3012" w:rsidRDefault="00DF3012" w:rsidP="002148BB">
            <w:pPr>
              <w:pStyle w:val="LLNormaali"/>
            </w:pPr>
            <w:r>
              <w:t>Processo de fabrico</w:t>
            </w:r>
          </w:p>
          <w:p w14:paraId="17BE3CFE" w14:textId="77777777" w:rsidR="00DF3012" w:rsidRPr="00DF3012" w:rsidRDefault="00DF3012" w:rsidP="002148BB">
            <w:pPr>
              <w:pStyle w:val="LLNormaali"/>
              <w:numPr>
                <w:ilvl w:val="0"/>
                <w:numId w:val="48"/>
              </w:numPr>
              <w:ind w:left="318" w:hanging="318"/>
            </w:pPr>
            <w:r>
              <w:t>Processo de moldação</w:t>
            </w:r>
          </w:p>
          <w:p w14:paraId="78369524" w14:textId="77777777" w:rsidR="00DF3012" w:rsidRPr="00DF3012" w:rsidRDefault="00DF3012" w:rsidP="002148BB">
            <w:pPr>
              <w:pStyle w:val="LLNormaali"/>
            </w:pPr>
          </w:p>
          <w:p w14:paraId="6104811C" w14:textId="77777777" w:rsidR="00DF3012" w:rsidRPr="00DF3012" w:rsidRDefault="00DF3012" w:rsidP="002148BB">
            <w:pPr>
              <w:pStyle w:val="LLNormaali"/>
              <w:numPr>
                <w:ilvl w:val="0"/>
                <w:numId w:val="48"/>
              </w:numPr>
              <w:ind w:left="318" w:hanging="318"/>
            </w:pPr>
            <w:r>
              <w:t>Ferramentas</w:t>
            </w:r>
          </w:p>
          <w:p w14:paraId="384858B1" w14:textId="77777777" w:rsidR="00DF3012" w:rsidRPr="00DF3012" w:rsidRDefault="00DF3012" w:rsidP="002148BB">
            <w:pPr>
              <w:pStyle w:val="LLNormaali"/>
            </w:pPr>
          </w:p>
          <w:p w14:paraId="4A7F50CC" w14:textId="77777777" w:rsidR="00DF3012" w:rsidRPr="00DF3012" w:rsidRDefault="00DF3012" w:rsidP="002148BB">
            <w:pPr>
              <w:pStyle w:val="LLNormaali"/>
              <w:numPr>
                <w:ilvl w:val="0"/>
                <w:numId w:val="48"/>
              </w:numPr>
              <w:ind w:left="318" w:hanging="318"/>
            </w:pPr>
            <w:r>
              <w:t>Cromagem</w:t>
            </w:r>
          </w:p>
          <w:p w14:paraId="114B7B6D" w14:textId="77777777" w:rsidR="00DF3012" w:rsidRPr="00DF3012" w:rsidRDefault="00DF3012" w:rsidP="002148BB">
            <w:pPr>
              <w:pStyle w:val="LLNormaali"/>
              <w:numPr>
                <w:ilvl w:val="0"/>
                <w:numId w:val="48"/>
              </w:numPr>
              <w:ind w:left="318" w:hanging="318"/>
            </w:pPr>
            <w:r>
              <w:t>Montagem</w:t>
            </w:r>
          </w:p>
        </w:tc>
        <w:tc>
          <w:tcPr>
            <w:tcW w:w="2507" w:type="pct"/>
          </w:tcPr>
          <w:p w14:paraId="17CACBDB" w14:textId="77777777" w:rsidR="00DF3012" w:rsidRPr="00DF3012" w:rsidRDefault="00DF3012" w:rsidP="002148BB">
            <w:pPr>
              <w:pStyle w:val="LLNormaali"/>
            </w:pPr>
          </w:p>
          <w:p w14:paraId="59FB606E" w14:textId="77777777" w:rsidR="00DF3012" w:rsidRPr="00DF3012" w:rsidRDefault="00DF3012" w:rsidP="002148BB">
            <w:pPr>
              <w:pStyle w:val="LLNormaali"/>
              <w:numPr>
                <w:ilvl w:val="0"/>
                <w:numId w:val="48"/>
              </w:numPr>
              <w:ind w:left="318" w:hanging="318"/>
            </w:pPr>
            <w:r>
              <w:t>Monitorização contínua da temperatura e monitorização visual</w:t>
            </w:r>
          </w:p>
          <w:p w14:paraId="1BAF4DEE" w14:textId="77777777" w:rsidR="00DF3012" w:rsidRPr="00DF3012" w:rsidRDefault="00DF3012" w:rsidP="002148BB">
            <w:pPr>
              <w:pStyle w:val="LLNormaali"/>
              <w:numPr>
                <w:ilvl w:val="0"/>
                <w:numId w:val="48"/>
              </w:numPr>
              <w:ind w:left="318" w:hanging="318"/>
            </w:pPr>
            <w:r>
              <w:t>As dimensões mais críticas devem ser determinadas e a estabilidade das dimensões deve ser monitorizada.</w:t>
            </w:r>
          </w:p>
          <w:p w14:paraId="2F4D6181" w14:textId="77777777" w:rsidR="00DF3012" w:rsidRPr="00DF3012" w:rsidRDefault="00DF3012" w:rsidP="002148BB">
            <w:pPr>
              <w:pStyle w:val="LLNormaali"/>
              <w:numPr>
                <w:ilvl w:val="0"/>
                <w:numId w:val="48"/>
              </w:numPr>
              <w:ind w:left="318" w:hanging="318"/>
            </w:pPr>
            <w:r>
              <w:t>Inspeção visual</w:t>
            </w:r>
          </w:p>
          <w:p w14:paraId="46A254A0" w14:textId="77777777" w:rsidR="00DF3012" w:rsidRPr="00DF3012" w:rsidRDefault="00DF3012" w:rsidP="002148BB">
            <w:pPr>
              <w:pStyle w:val="LLNormaali"/>
              <w:numPr>
                <w:ilvl w:val="0"/>
                <w:numId w:val="48"/>
              </w:numPr>
              <w:ind w:left="318" w:hanging="318"/>
            </w:pPr>
            <w:r>
              <w:t>Inspeção visual</w:t>
            </w:r>
          </w:p>
        </w:tc>
      </w:tr>
      <w:tr w:rsidR="00DF3012" w:rsidRPr="00DF3012" w14:paraId="58BE9D40" w14:textId="77777777" w:rsidTr="002148BB">
        <w:trPr>
          <w:cantSplit/>
        </w:trPr>
        <w:tc>
          <w:tcPr>
            <w:tcW w:w="2493" w:type="pct"/>
          </w:tcPr>
          <w:p w14:paraId="67739AE0" w14:textId="77777777" w:rsidR="00DF3012" w:rsidRPr="00DF3012" w:rsidRDefault="00DF3012" w:rsidP="002148BB">
            <w:pPr>
              <w:pStyle w:val="LLNormaali"/>
            </w:pPr>
            <w:r>
              <w:t>Características funcionais</w:t>
            </w:r>
          </w:p>
          <w:p w14:paraId="590977AA" w14:textId="77777777" w:rsidR="00DF3012" w:rsidRPr="00DF3012" w:rsidRDefault="00DF3012" w:rsidP="002148BB">
            <w:pPr>
              <w:pStyle w:val="LLNormaali"/>
              <w:numPr>
                <w:ilvl w:val="0"/>
                <w:numId w:val="48"/>
              </w:numPr>
              <w:ind w:left="318" w:hanging="318"/>
            </w:pPr>
            <w:r>
              <w:t>Estanquidade</w:t>
            </w:r>
          </w:p>
        </w:tc>
        <w:tc>
          <w:tcPr>
            <w:tcW w:w="2507" w:type="pct"/>
          </w:tcPr>
          <w:p w14:paraId="5B408B00" w14:textId="77777777" w:rsidR="00DF3012" w:rsidRPr="00DF3012" w:rsidRDefault="00DF3012" w:rsidP="002148BB">
            <w:pPr>
              <w:pStyle w:val="LLNormaali"/>
            </w:pPr>
          </w:p>
          <w:p w14:paraId="56215B76" w14:textId="77777777" w:rsidR="00DF3012" w:rsidRPr="00DF3012" w:rsidRDefault="00DF3012" w:rsidP="002148BB">
            <w:pPr>
              <w:pStyle w:val="LLNormaali"/>
              <w:numPr>
                <w:ilvl w:val="0"/>
                <w:numId w:val="48"/>
              </w:numPr>
              <w:ind w:left="318" w:hanging="318"/>
            </w:pPr>
            <w:r>
              <w:t>Todos os produtos</w:t>
            </w:r>
          </w:p>
        </w:tc>
      </w:tr>
      <w:tr w:rsidR="00DF3012" w:rsidRPr="00DF3012" w14:paraId="72A9C923" w14:textId="77777777" w:rsidTr="002148BB">
        <w:trPr>
          <w:cantSplit/>
        </w:trPr>
        <w:tc>
          <w:tcPr>
            <w:tcW w:w="2493" w:type="pct"/>
          </w:tcPr>
          <w:p w14:paraId="23A382DC" w14:textId="51109647" w:rsidR="00DF3012" w:rsidRPr="00DF3012" w:rsidRDefault="00DF3012" w:rsidP="002148BB">
            <w:pPr>
              <w:pStyle w:val="LLNormaali"/>
            </w:pPr>
            <w:r>
              <w:t>Instruções de trabalho, procedimentos e projetos</w:t>
            </w:r>
          </w:p>
        </w:tc>
        <w:tc>
          <w:tcPr>
            <w:tcW w:w="2507" w:type="pct"/>
          </w:tcPr>
          <w:p w14:paraId="52DFE6E5" w14:textId="750ED10D" w:rsidR="00DF3012" w:rsidRPr="00DF3012" w:rsidRDefault="00DF3012" w:rsidP="002148BB">
            <w:pPr>
              <w:pStyle w:val="LLNormaali"/>
              <w:numPr>
                <w:ilvl w:val="0"/>
                <w:numId w:val="48"/>
              </w:numPr>
              <w:ind w:left="318" w:hanging="318"/>
            </w:pPr>
            <w:r>
              <w:t>As orientações para as fases de produção devem ser documentadas. As alterações aos documentos devem ser registadas e datadas.</w:t>
            </w:r>
          </w:p>
        </w:tc>
      </w:tr>
      <w:tr w:rsidR="00DF3012" w:rsidRPr="00DF3012" w14:paraId="52BE544C" w14:textId="77777777" w:rsidTr="002148BB">
        <w:trPr>
          <w:cantSplit/>
        </w:trPr>
        <w:tc>
          <w:tcPr>
            <w:tcW w:w="2493" w:type="pct"/>
          </w:tcPr>
          <w:p w14:paraId="76963DC5" w14:textId="77777777" w:rsidR="00DF3012" w:rsidRPr="00DF3012" w:rsidRDefault="00DF3012" w:rsidP="002148BB">
            <w:pPr>
              <w:pStyle w:val="LLNormaali"/>
            </w:pPr>
            <w:r>
              <w:t>Tratamento de reclamações</w:t>
            </w:r>
          </w:p>
        </w:tc>
        <w:tc>
          <w:tcPr>
            <w:tcW w:w="2507" w:type="pct"/>
          </w:tcPr>
          <w:p w14:paraId="7CCCAAB8" w14:textId="28738B2F" w:rsidR="00DF3012" w:rsidRPr="00DF3012" w:rsidRDefault="00901757" w:rsidP="002148BB">
            <w:pPr>
              <w:pStyle w:val="LLNormaali"/>
              <w:numPr>
                <w:ilvl w:val="0"/>
                <w:numId w:val="48"/>
              </w:numPr>
              <w:ind w:left="318" w:hanging="318"/>
            </w:pPr>
            <w:r>
              <w:t>Deve existir um procedimento para a gestão de reclamações.</w:t>
            </w:r>
          </w:p>
        </w:tc>
      </w:tr>
    </w:tbl>
    <w:p w14:paraId="584951AA" w14:textId="77777777" w:rsidR="00DF3012" w:rsidRDefault="00DF3012" w:rsidP="002148BB">
      <w:pPr>
        <w:pStyle w:val="LLNormaali"/>
      </w:pPr>
    </w:p>
    <w:sectPr w:rsidR="00DF3012" w:rsidSect="00C85EB5">
      <w:footerReference w:type="even" r:id="rId8"/>
      <w:footerReference w:type="default" r:id="rId9"/>
      <w:headerReference w:type="first" r:id="rId10"/>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6679D" w14:textId="77777777" w:rsidR="003E08A1" w:rsidRDefault="003E08A1">
      <w:r>
        <w:separator/>
      </w:r>
    </w:p>
  </w:endnote>
  <w:endnote w:type="continuationSeparator" w:id="0">
    <w:p w14:paraId="6E66C6C6" w14:textId="77777777" w:rsidR="003E08A1" w:rsidRDefault="003E0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C6B11" w14:textId="77777777" w:rsidR="00185699" w:rsidRDefault="00185699"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541D75" w14:textId="77777777" w:rsidR="00185699" w:rsidRDefault="001856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768328"/>
      <w:docPartObj>
        <w:docPartGallery w:val="Page Numbers (Bottom of Page)"/>
        <w:docPartUnique/>
      </w:docPartObj>
    </w:sdtPr>
    <w:sdtEndPr>
      <w:rPr>
        <w:noProof/>
      </w:rPr>
    </w:sdtEndPr>
    <w:sdtContent>
      <w:p w14:paraId="34B44ABF" w14:textId="3DE68F14" w:rsidR="00185699" w:rsidRDefault="00185699">
        <w:pPr>
          <w:pStyle w:val="Footer"/>
        </w:pPr>
        <w:r>
          <w:fldChar w:fldCharType="begin"/>
        </w:r>
        <w:r>
          <w:instrText xml:space="preserve"> PAGE   \* MERGEFORMAT </w:instrText>
        </w:r>
        <w:r>
          <w:fldChar w:fldCharType="separate"/>
        </w:r>
        <w:r w:rsidR="005C6224">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4AA97" w14:textId="77777777" w:rsidR="003E08A1" w:rsidRDefault="003E08A1">
      <w:r>
        <w:separator/>
      </w:r>
    </w:p>
  </w:footnote>
  <w:footnote w:type="continuationSeparator" w:id="0">
    <w:p w14:paraId="551E56C0" w14:textId="77777777" w:rsidR="003E08A1" w:rsidRDefault="003E0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3497F" w14:textId="77777777" w:rsidR="00550738" w:rsidRPr="00550738" w:rsidRDefault="00550738" w:rsidP="00550738">
    <w:pPr>
      <w:pStyle w:val="Header"/>
      <w:jc w:val="right"/>
      <w:rPr>
        <w:rFonts w:ascii="Times New Roman" w:hAnsi="Times New Roman"/>
        <w:i/>
      </w:rPr>
    </w:pPr>
    <w:r>
      <w:rPr>
        <w:rFonts w:ascii="Times New Roman" w:hAnsi="Times New Roman"/>
        <w:i/>
      </w:rPr>
      <w:t>Projeto de 11/12/2018</w:t>
    </w:r>
  </w:p>
  <w:p w14:paraId="00B78494" w14:textId="77777777" w:rsidR="00550738" w:rsidRPr="00550738" w:rsidRDefault="00550738" w:rsidP="00550738">
    <w:pPr>
      <w:pStyle w:val="Header"/>
      <w:jc w:val="right"/>
      <w:rPr>
        <w:rFonts w:ascii="Times New Roman" w:hAnsi="Times New Roman"/>
        <w:i/>
      </w:rPr>
    </w:pPr>
  </w:p>
  <w:p w14:paraId="1B65C390" w14:textId="77777777" w:rsidR="00550738" w:rsidRPr="00550738" w:rsidRDefault="00550738" w:rsidP="00550738">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9396618"/>
    <w:multiLevelType w:val="hybridMultilevel"/>
    <w:tmpl w:val="1F78A284"/>
    <w:lvl w:ilvl="0" w:tplc="075EE96A">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2"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3"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A4E7080"/>
    <w:multiLevelType w:val="hybridMultilevel"/>
    <w:tmpl w:val="562EBC76"/>
    <w:lvl w:ilvl="0" w:tplc="23E220B0">
      <w:start w:val="1"/>
      <w:numFmt w:val="lowerLetter"/>
      <w:lvlText w:val="%1)"/>
      <w:lvlJc w:val="left"/>
      <w:pPr>
        <w:ind w:left="536" w:hanging="360"/>
      </w:pPr>
      <w:rPr>
        <w:rFonts w:hint="default"/>
      </w:rPr>
    </w:lvl>
    <w:lvl w:ilvl="1" w:tplc="040B0019" w:tentative="1">
      <w:start w:val="1"/>
      <w:numFmt w:val="lowerLetter"/>
      <w:lvlText w:val="%2."/>
      <w:lvlJc w:val="left"/>
      <w:pPr>
        <w:ind w:left="1256" w:hanging="360"/>
      </w:pPr>
    </w:lvl>
    <w:lvl w:ilvl="2" w:tplc="040B001B" w:tentative="1">
      <w:start w:val="1"/>
      <w:numFmt w:val="lowerRoman"/>
      <w:lvlText w:val="%3."/>
      <w:lvlJc w:val="right"/>
      <w:pPr>
        <w:ind w:left="1976" w:hanging="180"/>
      </w:pPr>
    </w:lvl>
    <w:lvl w:ilvl="3" w:tplc="040B000F" w:tentative="1">
      <w:start w:val="1"/>
      <w:numFmt w:val="decimal"/>
      <w:lvlText w:val="%4."/>
      <w:lvlJc w:val="left"/>
      <w:pPr>
        <w:ind w:left="2696" w:hanging="360"/>
      </w:pPr>
    </w:lvl>
    <w:lvl w:ilvl="4" w:tplc="040B0019" w:tentative="1">
      <w:start w:val="1"/>
      <w:numFmt w:val="lowerLetter"/>
      <w:lvlText w:val="%5."/>
      <w:lvlJc w:val="left"/>
      <w:pPr>
        <w:ind w:left="3416" w:hanging="360"/>
      </w:pPr>
    </w:lvl>
    <w:lvl w:ilvl="5" w:tplc="040B001B" w:tentative="1">
      <w:start w:val="1"/>
      <w:numFmt w:val="lowerRoman"/>
      <w:lvlText w:val="%6."/>
      <w:lvlJc w:val="right"/>
      <w:pPr>
        <w:ind w:left="4136" w:hanging="180"/>
      </w:pPr>
    </w:lvl>
    <w:lvl w:ilvl="6" w:tplc="040B000F" w:tentative="1">
      <w:start w:val="1"/>
      <w:numFmt w:val="decimal"/>
      <w:lvlText w:val="%7."/>
      <w:lvlJc w:val="left"/>
      <w:pPr>
        <w:ind w:left="4856" w:hanging="360"/>
      </w:pPr>
    </w:lvl>
    <w:lvl w:ilvl="7" w:tplc="040B0019" w:tentative="1">
      <w:start w:val="1"/>
      <w:numFmt w:val="lowerLetter"/>
      <w:lvlText w:val="%8."/>
      <w:lvlJc w:val="left"/>
      <w:pPr>
        <w:ind w:left="5576" w:hanging="360"/>
      </w:pPr>
    </w:lvl>
    <w:lvl w:ilvl="8" w:tplc="040B001B" w:tentative="1">
      <w:start w:val="1"/>
      <w:numFmt w:val="lowerRoman"/>
      <w:lvlText w:val="%9."/>
      <w:lvlJc w:val="right"/>
      <w:pPr>
        <w:ind w:left="6296" w:hanging="180"/>
      </w:pPr>
    </w:lvl>
  </w:abstractNum>
  <w:abstractNum w:abstractNumId="20"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1"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3DF81EDA"/>
    <w:multiLevelType w:val="hybridMultilevel"/>
    <w:tmpl w:val="F464672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5"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0" w15:restartNumberingAfterBreak="0">
    <w:nsid w:val="4AFB411F"/>
    <w:multiLevelType w:val="hybridMultilevel"/>
    <w:tmpl w:val="DEA046C2"/>
    <w:lvl w:ilvl="0" w:tplc="E6B2FA66">
      <w:start w:val="1"/>
      <w:numFmt w:val="lowerLetter"/>
      <w:lvlText w:val="%1)"/>
      <w:lvlJc w:val="left"/>
      <w:pPr>
        <w:ind w:left="720" w:hanging="360"/>
      </w:pPr>
      <w:rPr>
        <w:rFonts w:hint="default"/>
        <w:vertAlign w:val="superscrip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32"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5"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7"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1"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3"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5"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6"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7"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5"/>
  </w:num>
  <w:num w:numId="3">
    <w:abstractNumId w:val="27"/>
  </w:num>
  <w:num w:numId="4">
    <w:abstractNumId w:val="4"/>
  </w:num>
  <w:num w:numId="5">
    <w:abstractNumId w:val="31"/>
  </w:num>
  <w:num w:numId="6">
    <w:abstractNumId w:val="23"/>
  </w:num>
  <w:num w:numId="7">
    <w:abstractNumId w:val="26"/>
  </w:num>
  <w:num w:numId="8">
    <w:abstractNumId w:val="44"/>
  </w:num>
  <w:num w:numId="9">
    <w:abstractNumId w:val="39"/>
  </w:num>
  <w:num w:numId="10">
    <w:abstractNumId w:val="28"/>
  </w:num>
  <w:num w:numId="11">
    <w:abstractNumId w:val="13"/>
  </w:num>
  <w:num w:numId="12">
    <w:abstractNumId w:val="14"/>
  </w:num>
  <w:num w:numId="13">
    <w:abstractNumId w:val="8"/>
  </w:num>
  <w:num w:numId="14">
    <w:abstractNumId w:val="12"/>
  </w:num>
  <w:num w:numId="15">
    <w:abstractNumId w:val="42"/>
  </w:num>
  <w:num w:numId="16">
    <w:abstractNumId w:val="41"/>
  </w:num>
  <w:num w:numId="17">
    <w:abstractNumId w:val="16"/>
  </w:num>
  <w:num w:numId="18">
    <w:abstractNumId w:val="5"/>
  </w:num>
  <w:num w:numId="19">
    <w:abstractNumId w:val="32"/>
  </w:num>
  <w:num w:numId="20">
    <w:abstractNumId w:val="17"/>
  </w:num>
  <w:num w:numId="21">
    <w:abstractNumId w:val="38"/>
  </w:num>
  <w:num w:numId="22">
    <w:abstractNumId w:val="0"/>
  </w:num>
  <w:num w:numId="23">
    <w:abstractNumId w:val="3"/>
  </w:num>
  <w:num w:numId="24">
    <w:abstractNumId w:val="7"/>
  </w:num>
  <w:num w:numId="25">
    <w:abstractNumId w:val="11"/>
  </w:num>
  <w:num w:numId="26">
    <w:abstractNumId w:val="25"/>
  </w:num>
  <w:num w:numId="27">
    <w:abstractNumId w:val="20"/>
  </w:num>
  <w:num w:numId="28">
    <w:abstractNumId w:val="46"/>
  </w:num>
  <w:num w:numId="29">
    <w:abstractNumId w:val="37"/>
  </w:num>
  <w:num w:numId="30">
    <w:abstractNumId w:val="29"/>
  </w:num>
  <w:num w:numId="31">
    <w:abstractNumId w:val="18"/>
  </w:num>
  <w:num w:numId="32">
    <w:abstractNumId w:val="21"/>
  </w:num>
  <w:num w:numId="33">
    <w:abstractNumId w:val="6"/>
  </w:num>
  <w:num w:numId="34">
    <w:abstractNumId w:val="40"/>
  </w:num>
  <w:num w:numId="35">
    <w:abstractNumId w:val="15"/>
  </w:num>
  <w:num w:numId="36">
    <w:abstractNumId w:val="24"/>
  </w:num>
  <w:num w:numId="37">
    <w:abstractNumId w:val="36"/>
  </w:num>
  <w:num w:numId="38">
    <w:abstractNumId w:val="34"/>
  </w:num>
  <w:num w:numId="39">
    <w:abstractNumId w:val="2"/>
  </w:num>
  <w:num w:numId="40">
    <w:abstractNumId w:val="45"/>
  </w:num>
  <w:num w:numId="41">
    <w:abstractNumId w:val="33"/>
  </w:num>
  <w:num w:numId="42">
    <w:abstractNumId w:val="47"/>
  </w:num>
  <w:num w:numId="43">
    <w:abstractNumId w:val="43"/>
  </w:num>
  <w:num w:numId="44">
    <w:abstractNumId w:val="9"/>
  </w:num>
  <w:num w:numId="45">
    <w:abstractNumId w:val="22"/>
  </w:num>
  <w:num w:numId="46">
    <w:abstractNumId w:val="19"/>
  </w:num>
  <w:num w:numId="47">
    <w:abstractNumId w:val="30"/>
  </w:num>
  <w:num w:numId="4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i-FI" w:vendorID="22" w:dllVersion="513" w:checkStyle="1"/>
  <w:activeWritingStyle w:appName="MSWord" w:lang="sv-SE" w:vendorID="22"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37"/>
    <w:rsid w:val="00000757"/>
    <w:rsid w:val="00000B13"/>
    <w:rsid w:val="00000D79"/>
    <w:rsid w:val="00001C34"/>
    <w:rsid w:val="00001C65"/>
    <w:rsid w:val="00001CEB"/>
    <w:rsid w:val="000026A6"/>
    <w:rsid w:val="00005736"/>
    <w:rsid w:val="00006166"/>
    <w:rsid w:val="00007C03"/>
    <w:rsid w:val="00007EA2"/>
    <w:rsid w:val="000131D0"/>
    <w:rsid w:val="0001433B"/>
    <w:rsid w:val="0001582F"/>
    <w:rsid w:val="00015D45"/>
    <w:rsid w:val="000166D0"/>
    <w:rsid w:val="00017270"/>
    <w:rsid w:val="000202BC"/>
    <w:rsid w:val="000208A6"/>
    <w:rsid w:val="00021660"/>
    <w:rsid w:val="0002194F"/>
    <w:rsid w:val="00023201"/>
    <w:rsid w:val="00024B6D"/>
    <w:rsid w:val="00026049"/>
    <w:rsid w:val="00030044"/>
    <w:rsid w:val="0003265F"/>
    <w:rsid w:val="0003393F"/>
    <w:rsid w:val="00034169"/>
    <w:rsid w:val="00034B95"/>
    <w:rsid w:val="0003652F"/>
    <w:rsid w:val="000370C8"/>
    <w:rsid w:val="00040D23"/>
    <w:rsid w:val="00043723"/>
    <w:rsid w:val="00047B66"/>
    <w:rsid w:val="000502E9"/>
    <w:rsid w:val="00050C95"/>
    <w:rsid w:val="00052549"/>
    <w:rsid w:val="00052E56"/>
    <w:rsid w:val="000543D1"/>
    <w:rsid w:val="000576D8"/>
    <w:rsid w:val="00060476"/>
    <w:rsid w:val="000608D6"/>
    <w:rsid w:val="00060DAE"/>
    <w:rsid w:val="00061325"/>
    <w:rsid w:val="000614BC"/>
    <w:rsid w:val="00061565"/>
    <w:rsid w:val="00061FE7"/>
    <w:rsid w:val="00062A38"/>
    <w:rsid w:val="000634E2"/>
    <w:rsid w:val="00063DCC"/>
    <w:rsid w:val="00066DC3"/>
    <w:rsid w:val="000677E9"/>
    <w:rsid w:val="00070B45"/>
    <w:rsid w:val="00070D75"/>
    <w:rsid w:val="0007188D"/>
    <w:rsid w:val="000722C4"/>
    <w:rsid w:val="00073A22"/>
    <w:rsid w:val="000752ED"/>
    <w:rsid w:val="00075ADB"/>
    <w:rsid w:val="000769BB"/>
    <w:rsid w:val="000776BB"/>
    <w:rsid w:val="00077867"/>
    <w:rsid w:val="000811EC"/>
    <w:rsid w:val="0008292C"/>
    <w:rsid w:val="00083E71"/>
    <w:rsid w:val="00084034"/>
    <w:rsid w:val="0008438B"/>
    <w:rsid w:val="000861FB"/>
    <w:rsid w:val="00086D51"/>
    <w:rsid w:val="00086E44"/>
    <w:rsid w:val="0009198D"/>
    <w:rsid w:val="0009275E"/>
    <w:rsid w:val="00093977"/>
    <w:rsid w:val="00094938"/>
    <w:rsid w:val="00094A2B"/>
    <w:rsid w:val="000968AF"/>
    <w:rsid w:val="0009707B"/>
    <w:rsid w:val="00097836"/>
    <w:rsid w:val="000A11C5"/>
    <w:rsid w:val="000A11C9"/>
    <w:rsid w:val="000A23C8"/>
    <w:rsid w:val="000A2C2D"/>
    <w:rsid w:val="000A3181"/>
    <w:rsid w:val="000A4346"/>
    <w:rsid w:val="000A48BD"/>
    <w:rsid w:val="000A4CC1"/>
    <w:rsid w:val="000A55E5"/>
    <w:rsid w:val="000A6C3E"/>
    <w:rsid w:val="000A7212"/>
    <w:rsid w:val="000A75CB"/>
    <w:rsid w:val="000A7669"/>
    <w:rsid w:val="000B0F5F"/>
    <w:rsid w:val="000B2410"/>
    <w:rsid w:val="000B43F5"/>
    <w:rsid w:val="000C13BA"/>
    <w:rsid w:val="000C15D4"/>
    <w:rsid w:val="000C1725"/>
    <w:rsid w:val="000C23FC"/>
    <w:rsid w:val="000C3A8E"/>
    <w:rsid w:val="000C4809"/>
    <w:rsid w:val="000C5020"/>
    <w:rsid w:val="000D0AA3"/>
    <w:rsid w:val="000D1D74"/>
    <w:rsid w:val="000D3443"/>
    <w:rsid w:val="000D425F"/>
    <w:rsid w:val="000D4882"/>
    <w:rsid w:val="000D5454"/>
    <w:rsid w:val="000D550A"/>
    <w:rsid w:val="000D74A1"/>
    <w:rsid w:val="000E0B7D"/>
    <w:rsid w:val="000E1BB8"/>
    <w:rsid w:val="000E2BF4"/>
    <w:rsid w:val="000E446C"/>
    <w:rsid w:val="000E741B"/>
    <w:rsid w:val="000F02E2"/>
    <w:rsid w:val="000F06B2"/>
    <w:rsid w:val="000F06E3"/>
    <w:rsid w:val="000F1313"/>
    <w:rsid w:val="000F1A50"/>
    <w:rsid w:val="000F1AE5"/>
    <w:rsid w:val="000F1F95"/>
    <w:rsid w:val="000F30AC"/>
    <w:rsid w:val="000F3FDB"/>
    <w:rsid w:val="000F5A45"/>
    <w:rsid w:val="000F66A0"/>
    <w:rsid w:val="000F6DC9"/>
    <w:rsid w:val="000F70C7"/>
    <w:rsid w:val="000F71FD"/>
    <w:rsid w:val="000F75A6"/>
    <w:rsid w:val="00100EB7"/>
    <w:rsid w:val="00103ACA"/>
    <w:rsid w:val="00103C5F"/>
    <w:rsid w:val="001044A0"/>
    <w:rsid w:val="001063A9"/>
    <w:rsid w:val="00106FD6"/>
    <w:rsid w:val="00107C32"/>
    <w:rsid w:val="00113CCD"/>
    <w:rsid w:val="00113D42"/>
    <w:rsid w:val="00113FEF"/>
    <w:rsid w:val="00114D89"/>
    <w:rsid w:val="00115868"/>
    <w:rsid w:val="001166D4"/>
    <w:rsid w:val="0011693E"/>
    <w:rsid w:val="00117C3F"/>
    <w:rsid w:val="001208D6"/>
    <w:rsid w:val="00120A6F"/>
    <w:rsid w:val="00120D3D"/>
    <w:rsid w:val="00121E3B"/>
    <w:rsid w:val="0012475C"/>
    <w:rsid w:val="00124C6B"/>
    <w:rsid w:val="00124F12"/>
    <w:rsid w:val="00127CDC"/>
    <w:rsid w:val="00127D8D"/>
    <w:rsid w:val="001305A0"/>
    <w:rsid w:val="001310B9"/>
    <w:rsid w:val="00131B1F"/>
    <w:rsid w:val="0013495D"/>
    <w:rsid w:val="001421FF"/>
    <w:rsid w:val="001534DC"/>
    <w:rsid w:val="001619B4"/>
    <w:rsid w:val="00161A08"/>
    <w:rsid w:val="001628A5"/>
    <w:rsid w:val="00162A7C"/>
    <w:rsid w:val="00167060"/>
    <w:rsid w:val="00170B5F"/>
    <w:rsid w:val="00171AEB"/>
    <w:rsid w:val="00171F44"/>
    <w:rsid w:val="001729F4"/>
    <w:rsid w:val="00172F9D"/>
    <w:rsid w:val="001737ED"/>
    <w:rsid w:val="00173F89"/>
    <w:rsid w:val="00174FCA"/>
    <w:rsid w:val="00175AD6"/>
    <w:rsid w:val="00177976"/>
    <w:rsid w:val="001809D8"/>
    <w:rsid w:val="00182522"/>
    <w:rsid w:val="00185699"/>
    <w:rsid w:val="00185F2E"/>
    <w:rsid w:val="0019152A"/>
    <w:rsid w:val="0019244A"/>
    <w:rsid w:val="001942C3"/>
    <w:rsid w:val="00197B82"/>
    <w:rsid w:val="00197F54"/>
    <w:rsid w:val="001A0813"/>
    <w:rsid w:val="001A119D"/>
    <w:rsid w:val="001A15F0"/>
    <w:rsid w:val="001A17D8"/>
    <w:rsid w:val="001A1CC5"/>
    <w:rsid w:val="001A20EA"/>
    <w:rsid w:val="001A2377"/>
    <w:rsid w:val="001A2585"/>
    <w:rsid w:val="001A2C87"/>
    <w:rsid w:val="001A5FE9"/>
    <w:rsid w:val="001A6BB6"/>
    <w:rsid w:val="001B0461"/>
    <w:rsid w:val="001B0E89"/>
    <w:rsid w:val="001B1D4B"/>
    <w:rsid w:val="001B3072"/>
    <w:rsid w:val="001B3C37"/>
    <w:rsid w:val="001B4438"/>
    <w:rsid w:val="001B5202"/>
    <w:rsid w:val="001B537E"/>
    <w:rsid w:val="001B5E85"/>
    <w:rsid w:val="001B67C7"/>
    <w:rsid w:val="001B6BBA"/>
    <w:rsid w:val="001C2301"/>
    <w:rsid w:val="001C35EE"/>
    <w:rsid w:val="001C428A"/>
    <w:rsid w:val="001C5331"/>
    <w:rsid w:val="001C6714"/>
    <w:rsid w:val="001C77EA"/>
    <w:rsid w:val="001D333D"/>
    <w:rsid w:val="001D74D6"/>
    <w:rsid w:val="001D7C93"/>
    <w:rsid w:val="001E07D9"/>
    <w:rsid w:val="001E0895"/>
    <w:rsid w:val="001E2815"/>
    <w:rsid w:val="001E3303"/>
    <w:rsid w:val="001E4DE2"/>
    <w:rsid w:val="001E6CCB"/>
    <w:rsid w:val="001E6CFE"/>
    <w:rsid w:val="001F0934"/>
    <w:rsid w:val="001F4F56"/>
    <w:rsid w:val="001F6E1A"/>
    <w:rsid w:val="001F7A9B"/>
    <w:rsid w:val="001F7A9D"/>
    <w:rsid w:val="002013EA"/>
    <w:rsid w:val="00203617"/>
    <w:rsid w:val="002042DB"/>
    <w:rsid w:val="002049A0"/>
    <w:rsid w:val="00204DAB"/>
    <w:rsid w:val="0020549F"/>
    <w:rsid w:val="00205D1B"/>
    <w:rsid w:val="00205F1C"/>
    <w:rsid w:val="002070FC"/>
    <w:rsid w:val="00212378"/>
    <w:rsid w:val="00213078"/>
    <w:rsid w:val="002133C2"/>
    <w:rsid w:val="002133CB"/>
    <w:rsid w:val="002148BB"/>
    <w:rsid w:val="00214F6B"/>
    <w:rsid w:val="00216F59"/>
    <w:rsid w:val="0021781C"/>
    <w:rsid w:val="00220C7D"/>
    <w:rsid w:val="002233F1"/>
    <w:rsid w:val="00223FC3"/>
    <w:rsid w:val="002305CB"/>
    <w:rsid w:val="00231DF8"/>
    <w:rsid w:val="00232CF3"/>
    <w:rsid w:val="00232E8B"/>
    <w:rsid w:val="00233151"/>
    <w:rsid w:val="00236F17"/>
    <w:rsid w:val="00241124"/>
    <w:rsid w:val="00241EBC"/>
    <w:rsid w:val="00242236"/>
    <w:rsid w:val="002445F2"/>
    <w:rsid w:val="002446DA"/>
    <w:rsid w:val="00244B73"/>
    <w:rsid w:val="00244ED7"/>
    <w:rsid w:val="00245257"/>
    <w:rsid w:val="00245365"/>
    <w:rsid w:val="0024571F"/>
    <w:rsid w:val="00245804"/>
    <w:rsid w:val="0024634E"/>
    <w:rsid w:val="002478DC"/>
    <w:rsid w:val="00247B38"/>
    <w:rsid w:val="00247C7A"/>
    <w:rsid w:val="00247D0A"/>
    <w:rsid w:val="002502FA"/>
    <w:rsid w:val="002505A5"/>
    <w:rsid w:val="00251092"/>
    <w:rsid w:val="002519A0"/>
    <w:rsid w:val="0025236F"/>
    <w:rsid w:val="002523B2"/>
    <w:rsid w:val="002529E7"/>
    <w:rsid w:val="00252C30"/>
    <w:rsid w:val="00252C37"/>
    <w:rsid w:val="00253030"/>
    <w:rsid w:val="00253ED4"/>
    <w:rsid w:val="00254B1E"/>
    <w:rsid w:val="00255C26"/>
    <w:rsid w:val="00255C8C"/>
    <w:rsid w:val="002568F3"/>
    <w:rsid w:val="002600EF"/>
    <w:rsid w:val="00260ED8"/>
    <w:rsid w:val="00261B3D"/>
    <w:rsid w:val="00263506"/>
    <w:rsid w:val="002637F9"/>
    <w:rsid w:val="002640C3"/>
    <w:rsid w:val="00264939"/>
    <w:rsid w:val="00266690"/>
    <w:rsid w:val="002705F7"/>
    <w:rsid w:val="00273B75"/>
    <w:rsid w:val="00273F65"/>
    <w:rsid w:val="002755DD"/>
    <w:rsid w:val="0027666C"/>
    <w:rsid w:val="002767A8"/>
    <w:rsid w:val="0027698E"/>
    <w:rsid w:val="00276C0A"/>
    <w:rsid w:val="00280518"/>
    <w:rsid w:val="0028520A"/>
    <w:rsid w:val="00292DB8"/>
    <w:rsid w:val="00293DCE"/>
    <w:rsid w:val="0029500E"/>
    <w:rsid w:val="00295268"/>
    <w:rsid w:val="002953B9"/>
    <w:rsid w:val="00296B10"/>
    <w:rsid w:val="002A0577"/>
    <w:rsid w:val="002A2066"/>
    <w:rsid w:val="002A4575"/>
    <w:rsid w:val="002A5827"/>
    <w:rsid w:val="002A630E"/>
    <w:rsid w:val="002A736D"/>
    <w:rsid w:val="002B0120"/>
    <w:rsid w:val="002B3891"/>
    <w:rsid w:val="002B4A7F"/>
    <w:rsid w:val="002B712B"/>
    <w:rsid w:val="002C14C8"/>
    <w:rsid w:val="002C19FF"/>
    <w:rsid w:val="002C25AD"/>
    <w:rsid w:val="002C3B1D"/>
    <w:rsid w:val="002C694B"/>
    <w:rsid w:val="002C6DEF"/>
    <w:rsid w:val="002D0561"/>
    <w:rsid w:val="002D158A"/>
    <w:rsid w:val="002D2DFF"/>
    <w:rsid w:val="002D4C0B"/>
    <w:rsid w:val="002D7E58"/>
    <w:rsid w:val="002E0619"/>
    <w:rsid w:val="002E0770"/>
    <w:rsid w:val="002E0859"/>
    <w:rsid w:val="002E136D"/>
    <w:rsid w:val="002E1C57"/>
    <w:rsid w:val="002E58B2"/>
    <w:rsid w:val="002E73F2"/>
    <w:rsid w:val="002F02BB"/>
    <w:rsid w:val="002F036A"/>
    <w:rsid w:val="002F0513"/>
    <w:rsid w:val="002F0DA6"/>
    <w:rsid w:val="002F191F"/>
    <w:rsid w:val="002F3ECD"/>
    <w:rsid w:val="002F486D"/>
    <w:rsid w:val="002F690F"/>
    <w:rsid w:val="0030010F"/>
    <w:rsid w:val="00302A04"/>
    <w:rsid w:val="00303A94"/>
    <w:rsid w:val="0030433D"/>
    <w:rsid w:val="00304948"/>
    <w:rsid w:val="003115B9"/>
    <w:rsid w:val="00311A68"/>
    <w:rsid w:val="00312ED2"/>
    <w:rsid w:val="00313379"/>
    <w:rsid w:val="0031475A"/>
    <w:rsid w:val="00314777"/>
    <w:rsid w:val="00314807"/>
    <w:rsid w:val="00315799"/>
    <w:rsid w:val="00317836"/>
    <w:rsid w:val="003206A2"/>
    <w:rsid w:val="003246A6"/>
    <w:rsid w:val="0032557F"/>
    <w:rsid w:val="00325F90"/>
    <w:rsid w:val="00326029"/>
    <w:rsid w:val="00327C20"/>
    <w:rsid w:val="0033013E"/>
    <w:rsid w:val="00331079"/>
    <w:rsid w:val="00332AFA"/>
    <w:rsid w:val="003339E4"/>
    <w:rsid w:val="00333C32"/>
    <w:rsid w:val="0033438A"/>
    <w:rsid w:val="00334D23"/>
    <w:rsid w:val="00336539"/>
    <w:rsid w:val="00337046"/>
    <w:rsid w:val="00337B35"/>
    <w:rsid w:val="00342547"/>
    <w:rsid w:val="003433C2"/>
    <w:rsid w:val="00347E93"/>
    <w:rsid w:val="00350D78"/>
    <w:rsid w:val="0035308D"/>
    <w:rsid w:val="00353702"/>
    <w:rsid w:val="003569FE"/>
    <w:rsid w:val="00360341"/>
    <w:rsid w:val="00360DD8"/>
    <w:rsid w:val="00360E69"/>
    <w:rsid w:val="00362079"/>
    <w:rsid w:val="003624AA"/>
    <w:rsid w:val="0036367F"/>
    <w:rsid w:val="00363B7B"/>
    <w:rsid w:val="00373F61"/>
    <w:rsid w:val="00374108"/>
    <w:rsid w:val="003741DD"/>
    <w:rsid w:val="0037489B"/>
    <w:rsid w:val="0037538C"/>
    <w:rsid w:val="0037558E"/>
    <w:rsid w:val="00375FB8"/>
    <w:rsid w:val="00377BFD"/>
    <w:rsid w:val="003801DE"/>
    <w:rsid w:val="0038158D"/>
    <w:rsid w:val="00381959"/>
    <w:rsid w:val="00384BEB"/>
    <w:rsid w:val="003856BD"/>
    <w:rsid w:val="0039043F"/>
    <w:rsid w:val="00390BBF"/>
    <w:rsid w:val="00392B9C"/>
    <w:rsid w:val="00392BB4"/>
    <w:rsid w:val="00393127"/>
    <w:rsid w:val="00394176"/>
    <w:rsid w:val="003A1F68"/>
    <w:rsid w:val="003A26DC"/>
    <w:rsid w:val="003A4E6A"/>
    <w:rsid w:val="003A58B2"/>
    <w:rsid w:val="003A7AF7"/>
    <w:rsid w:val="003B0771"/>
    <w:rsid w:val="003B1CA9"/>
    <w:rsid w:val="003B1D71"/>
    <w:rsid w:val="003B2B16"/>
    <w:rsid w:val="003B2DC7"/>
    <w:rsid w:val="003B2F0E"/>
    <w:rsid w:val="003B63D8"/>
    <w:rsid w:val="003B65C9"/>
    <w:rsid w:val="003C0684"/>
    <w:rsid w:val="003C2B7B"/>
    <w:rsid w:val="003C5C12"/>
    <w:rsid w:val="003C65E6"/>
    <w:rsid w:val="003C71ED"/>
    <w:rsid w:val="003D038A"/>
    <w:rsid w:val="003D6066"/>
    <w:rsid w:val="003D6403"/>
    <w:rsid w:val="003D7447"/>
    <w:rsid w:val="003E08A1"/>
    <w:rsid w:val="003E10C5"/>
    <w:rsid w:val="003E26AD"/>
    <w:rsid w:val="003E2774"/>
    <w:rsid w:val="003E3AA4"/>
    <w:rsid w:val="003E46C0"/>
    <w:rsid w:val="003E4F2F"/>
    <w:rsid w:val="003E5AFB"/>
    <w:rsid w:val="003F0137"/>
    <w:rsid w:val="003F0709"/>
    <w:rsid w:val="003F3666"/>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17FD9"/>
    <w:rsid w:val="00420AF8"/>
    <w:rsid w:val="0042177D"/>
    <w:rsid w:val="00421B61"/>
    <w:rsid w:val="00421C3C"/>
    <w:rsid w:val="004232D2"/>
    <w:rsid w:val="00424DB0"/>
    <w:rsid w:val="00424EDF"/>
    <w:rsid w:val="00426180"/>
    <w:rsid w:val="00427F43"/>
    <w:rsid w:val="004300A4"/>
    <w:rsid w:val="00431379"/>
    <w:rsid w:val="00431A47"/>
    <w:rsid w:val="00432AE3"/>
    <w:rsid w:val="004340A9"/>
    <w:rsid w:val="004348C9"/>
    <w:rsid w:val="004357BA"/>
    <w:rsid w:val="00436A88"/>
    <w:rsid w:val="00440C37"/>
    <w:rsid w:val="004417F1"/>
    <w:rsid w:val="00442197"/>
    <w:rsid w:val="0044376A"/>
    <w:rsid w:val="00443949"/>
    <w:rsid w:val="00445534"/>
    <w:rsid w:val="004465E7"/>
    <w:rsid w:val="0045072D"/>
    <w:rsid w:val="00451B3B"/>
    <w:rsid w:val="00452280"/>
    <w:rsid w:val="004556A2"/>
    <w:rsid w:val="004558C8"/>
    <w:rsid w:val="00456116"/>
    <w:rsid w:val="00456368"/>
    <w:rsid w:val="0045667E"/>
    <w:rsid w:val="00456803"/>
    <w:rsid w:val="00460201"/>
    <w:rsid w:val="0046089E"/>
    <w:rsid w:val="004612E9"/>
    <w:rsid w:val="00463249"/>
    <w:rsid w:val="00463FD2"/>
    <w:rsid w:val="004671DD"/>
    <w:rsid w:val="0047100A"/>
    <w:rsid w:val="004752C5"/>
    <w:rsid w:val="004753A3"/>
    <w:rsid w:val="004768CC"/>
    <w:rsid w:val="00481B60"/>
    <w:rsid w:val="00482025"/>
    <w:rsid w:val="00483057"/>
    <w:rsid w:val="00483449"/>
    <w:rsid w:val="00485B55"/>
    <w:rsid w:val="00490C7F"/>
    <w:rsid w:val="0049168D"/>
    <w:rsid w:val="00492A6F"/>
    <w:rsid w:val="00493235"/>
    <w:rsid w:val="004941E5"/>
    <w:rsid w:val="00494F64"/>
    <w:rsid w:val="004967AF"/>
    <w:rsid w:val="004A0CA1"/>
    <w:rsid w:val="004A1491"/>
    <w:rsid w:val="004A20F3"/>
    <w:rsid w:val="004A3857"/>
    <w:rsid w:val="004A58F9"/>
    <w:rsid w:val="004A6E42"/>
    <w:rsid w:val="004B0FF6"/>
    <w:rsid w:val="004B4B00"/>
    <w:rsid w:val="004B5A50"/>
    <w:rsid w:val="004B7136"/>
    <w:rsid w:val="004B741F"/>
    <w:rsid w:val="004C0F0E"/>
    <w:rsid w:val="004C2447"/>
    <w:rsid w:val="004C45D0"/>
    <w:rsid w:val="004C56B7"/>
    <w:rsid w:val="004C5949"/>
    <w:rsid w:val="004C6D41"/>
    <w:rsid w:val="004D0F41"/>
    <w:rsid w:val="004D1C90"/>
    <w:rsid w:val="004D30BE"/>
    <w:rsid w:val="004D328B"/>
    <w:rsid w:val="004D35CD"/>
    <w:rsid w:val="004D3E0C"/>
    <w:rsid w:val="004D4146"/>
    <w:rsid w:val="004D7277"/>
    <w:rsid w:val="004D7EE0"/>
    <w:rsid w:val="004E0F73"/>
    <w:rsid w:val="004E2153"/>
    <w:rsid w:val="004E232B"/>
    <w:rsid w:val="004E5E93"/>
    <w:rsid w:val="004F1386"/>
    <w:rsid w:val="004F3408"/>
    <w:rsid w:val="004F37CF"/>
    <w:rsid w:val="004F45F5"/>
    <w:rsid w:val="004F6D83"/>
    <w:rsid w:val="00501DF5"/>
    <w:rsid w:val="005045AC"/>
    <w:rsid w:val="005078C4"/>
    <w:rsid w:val="00507AB7"/>
    <w:rsid w:val="005112AE"/>
    <w:rsid w:val="005121CA"/>
    <w:rsid w:val="00512DBE"/>
    <w:rsid w:val="00512F6F"/>
    <w:rsid w:val="00515ED7"/>
    <w:rsid w:val="00516C58"/>
    <w:rsid w:val="0051737D"/>
    <w:rsid w:val="005224A0"/>
    <w:rsid w:val="0052352A"/>
    <w:rsid w:val="005248DC"/>
    <w:rsid w:val="00524CDE"/>
    <w:rsid w:val="00525752"/>
    <w:rsid w:val="00526862"/>
    <w:rsid w:val="00530FCD"/>
    <w:rsid w:val="00532011"/>
    <w:rsid w:val="005320F8"/>
    <w:rsid w:val="00533274"/>
    <w:rsid w:val="005359A7"/>
    <w:rsid w:val="00535DA6"/>
    <w:rsid w:val="00536E21"/>
    <w:rsid w:val="00537322"/>
    <w:rsid w:val="00540668"/>
    <w:rsid w:val="00540C5D"/>
    <w:rsid w:val="00541E6B"/>
    <w:rsid w:val="00541FC8"/>
    <w:rsid w:val="00543113"/>
    <w:rsid w:val="00546C4C"/>
    <w:rsid w:val="00550738"/>
    <w:rsid w:val="005514C4"/>
    <w:rsid w:val="0055413D"/>
    <w:rsid w:val="00555A17"/>
    <w:rsid w:val="00556BBA"/>
    <w:rsid w:val="00564DEC"/>
    <w:rsid w:val="005662AC"/>
    <w:rsid w:val="005747C4"/>
    <w:rsid w:val="005767C8"/>
    <w:rsid w:val="005815CB"/>
    <w:rsid w:val="00582EFF"/>
    <w:rsid w:val="005853E6"/>
    <w:rsid w:val="00587CD7"/>
    <w:rsid w:val="0059124A"/>
    <w:rsid w:val="00591464"/>
    <w:rsid w:val="005A10EA"/>
    <w:rsid w:val="005A1605"/>
    <w:rsid w:val="005A1C33"/>
    <w:rsid w:val="005A38B8"/>
    <w:rsid w:val="005A4C29"/>
    <w:rsid w:val="005A6734"/>
    <w:rsid w:val="005A7B14"/>
    <w:rsid w:val="005B0086"/>
    <w:rsid w:val="005B0251"/>
    <w:rsid w:val="005B0BF3"/>
    <w:rsid w:val="005B574D"/>
    <w:rsid w:val="005B6A8E"/>
    <w:rsid w:val="005B7A21"/>
    <w:rsid w:val="005C28BF"/>
    <w:rsid w:val="005C3891"/>
    <w:rsid w:val="005C3D11"/>
    <w:rsid w:val="005C4FE0"/>
    <w:rsid w:val="005C6224"/>
    <w:rsid w:val="005C6E54"/>
    <w:rsid w:val="005C7E83"/>
    <w:rsid w:val="005D0466"/>
    <w:rsid w:val="005D047B"/>
    <w:rsid w:val="005D05AE"/>
    <w:rsid w:val="005D15B5"/>
    <w:rsid w:val="005D1D26"/>
    <w:rsid w:val="005D4881"/>
    <w:rsid w:val="005D569A"/>
    <w:rsid w:val="005D5B30"/>
    <w:rsid w:val="005D752A"/>
    <w:rsid w:val="005E079F"/>
    <w:rsid w:val="005E392C"/>
    <w:rsid w:val="005E7444"/>
    <w:rsid w:val="005F2B6B"/>
    <w:rsid w:val="005F35B9"/>
    <w:rsid w:val="005F3779"/>
    <w:rsid w:val="005F466A"/>
    <w:rsid w:val="005F5D85"/>
    <w:rsid w:val="005F6812"/>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144A"/>
    <w:rsid w:val="0062181D"/>
    <w:rsid w:val="006253A0"/>
    <w:rsid w:val="0062665A"/>
    <w:rsid w:val="0062698C"/>
    <w:rsid w:val="00630648"/>
    <w:rsid w:val="006309A0"/>
    <w:rsid w:val="006372F4"/>
    <w:rsid w:val="00637C8E"/>
    <w:rsid w:val="00640A11"/>
    <w:rsid w:val="006428BE"/>
    <w:rsid w:val="00642E9F"/>
    <w:rsid w:val="00650521"/>
    <w:rsid w:val="00651023"/>
    <w:rsid w:val="006524E7"/>
    <w:rsid w:val="00653788"/>
    <w:rsid w:val="0065423A"/>
    <w:rsid w:val="006565C8"/>
    <w:rsid w:val="00660696"/>
    <w:rsid w:val="00660FA6"/>
    <w:rsid w:val="00661C40"/>
    <w:rsid w:val="00663CB3"/>
    <w:rsid w:val="00664184"/>
    <w:rsid w:val="006652DD"/>
    <w:rsid w:val="0066592E"/>
    <w:rsid w:val="006669BF"/>
    <w:rsid w:val="00670496"/>
    <w:rsid w:val="006724B9"/>
    <w:rsid w:val="00672E0E"/>
    <w:rsid w:val="00673FE4"/>
    <w:rsid w:val="006747C5"/>
    <w:rsid w:val="00676463"/>
    <w:rsid w:val="00680CBB"/>
    <w:rsid w:val="00683309"/>
    <w:rsid w:val="006834AF"/>
    <w:rsid w:val="00683843"/>
    <w:rsid w:val="00683F3E"/>
    <w:rsid w:val="0068454F"/>
    <w:rsid w:val="0068492B"/>
    <w:rsid w:val="00685B6B"/>
    <w:rsid w:val="00687BBE"/>
    <w:rsid w:val="00690920"/>
    <w:rsid w:val="00693643"/>
    <w:rsid w:val="00695838"/>
    <w:rsid w:val="00695D94"/>
    <w:rsid w:val="006960DA"/>
    <w:rsid w:val="006A0F0B"/>
    <w:rsid w:val="006A1A37"/>
    <w:rsid w:val="006A1E9E"/>
    <w:rsid w:val="006A21FC"/>
    <w:rsid w:val="006A2F36"/>
    <w:rsid w:val="006A5163"/>
    <w:rsid w:val="006B0989"/>
    <w:rsid w:val="006B0E5E"/>
    <w:rsid w:val="006B2658"/>
    <w:rsid w:val="006B2F61"/>
    <w:rsid w:val="006B4295"/>
    <w:rsid w:val="006B557E"/>
    <w:rsid w:val="006B6985"/>
    <w:rsid w:val="006B7B0A"/>
    <w:rsid w:val="006C070F"/>
    <w:rsid w:val="006C170E"/>
    <w:rsid w:val="006C38DC"/>
    <w:rsid w:val="006C45AA"/>
    <w:rsid w:val="006C4822"/>
    <w:rsid w:val="006D12BE"/>
    <w:rsid w:val="006D225C"/>
    <w:rsid w:val="006D3B6B"/>
    <w:rsid w:val="006D4C55"/>
    <w:rsid w:val="006D5BA9"/>
    <w:rsid w:val="006D642E"/>
    <w:rsid w:val="006E0967"/>
    <w:rsid w:val="006E45DD"/>
    <w:rsid w:val="006E4E3C"/>
    <w:rsid w:val="006E56A2"/>
    <w:rsid w:val="006E640F"/>
    <w:rsid w:val="006E6A64"/>
    <w:rsid w:val="006E7E9F"/>
    <w:rsid w:val="006F0B1A"/>
    <w:rsid w:val="006F107B"/>
    <w:rsid w:val="006F1A2F"/>
    <w:rsid w:val="006F20FD"/>
    <w:rsid w:val="006F3115"/>
    <w:rsid w:val="006F3607"/>
    <w:rsid w:val="006F5F3F"/>
    <w:rsid w:val="006F7C55"/>
    <w:rsid w:val="00700617"/>
    <w:rsid w:val="00701097"/>
    <w:rsid w:val="00701EDC"/>
    <w:rsid w:val="00702977"/>
    <w:rsid w:val="00702F51"/>
    <w:rsid w:val="00703CD6"/>
    <w:rsid w:val="00704DA4"/>
    <w:rsid w:val="0070655B"/>
    <w:rsid w:val="00711F7C"/>
    <w:rsid w:val="00712590"/>
    <w:rsid w:val="00712A36"/>
    <w:rsid w:val="0071463C"/>
    <w:rsid w:val="00715039"/>
    <w:rsid w:val="00716A6B"/>
    <w:rsid w:val="007179BE"/>
    <w:rsid w:val="00717A35"/>
    <w:rsid w:val="00717D2E"/>
    <w:rsid w:val="0072082F"/>
    <w:rsid w:val="00720B6F"/>
    <w:rsid w:val="00721D80"/>
    <w:rsid w:val="00722E11"/>
    <w:rsid w:val="00723434"/>
    <w:rsid w:val="0072425F"/>
    <w:rsid w:val="00724524"/>
    <w:rsid w:val="00725317"/>
    <w:rsid w:val="007264E0"/>
    <w:rsid w:val="007269A3"/>
    <w:rsid w:val="00726A28"/>
    <w:rsid w:val="0072735A"/>
    <w:rsid w:val="007275D7"/>
    <w:rsid w:val="007304CB"/>
    <w:rsid w:val="00734053"/>
    <w:rsid w:val="00734241"/>
    <w:rsid w:val="00736DB4"/>
    <w:rsid w:val="0073710B"/>
    <w:rsid w:val="0074053D"/>
    <w:rsid w:val="00740D24"/>
    <w:rsid w:val="00742899"/>
    <w:rsid w:val="007433F8"/>
    <w:rsid w:val="007501D0"/>
    <w:rsid w:val="007508DA"/>
    <w:rsid w:val="00751369"/>
    <w:rsid w:val="00751EF6"/>
    <w:rsid w:val="007543E9"/>
    <w:rsid w:val="007548FD"/>
    <w:rsid w:val="00755550"/>
    <w:rsid w:val="007573C3"/>
    <w:rsid w:val="0076001A"/>
    <w:rsid w:val="00760A57"/>
    <w:rsid w:val="00760DA7"/>
    <w:rsid w:val="0076239B"/>
    <w:rsid w:val="00766185"/>
    <w:rsid w:val="00771167"/>
    <w:rsid w:val="007736DF"/>
    <w:rsid w:val="00774E8C"/>
    <w:rsid w:val="00775119"/>
    <w:rsid w:val="0077554B"/>
    <w:rsid w:val="00775B66"/>
    <w:rsid w:val="0077641D"/>
    <w:rsid w:val="00780BBD"/>
    <w:rsid w:val="00781720"/>
    <w:rsid w:val="00783D28"/>
    <w:rsid w:val="00785D7E"/>
    <w:rsid w:val="007914C8"/>
    <w:rsid w:val="007919D0"/>
    <w:rsid w:val="00791DB7"/>
    <w:rsid w:val="00796058"/>
    <w:rsid w:val="007961ED"/>
    <w:rsid w:val="0079674C"/>
    <w:rsid w:val="00797CFD"/>
    <w:rsid w:val="007A1F5B"/>
    <w:rsid w:val="007A2E38"/>
    <w:rsid w:val="007A4CC9"/>
    <w:rsid w:val="007A4F7D"/>
    <w:rsid w:val="007A5C1E"/>
    <w:rsid w:val="007A5F41"/>
    <w:rsid w:val="007A669F"/>
    <w:rsid w:val="007A7E78"/>
    <w:rsid w:val="007B18ED"/>
    <w:rsid w:val="007B2660"/>
    <w:rsid w:val="007B29BB"/>
    <w:rsid w:val="007B2DFB"/>
    <w:rsid w:val="007B52B9"/>
    <w:rsid w:val="007B5D24"/>
    <w:rsid w:val="007B6F82"/>
    <w:rsid w:val="007C05F6"/>
    <w:rsid w:val="007C1B99"/>
    <w:rsid w:val="007C3603"/>
    <w:rsid w:val="007C3721"/>
    <w:rsid w:val="007C4179"/>
    <w:rsid w:val="007C5DA4"/>
    <w:rsid w:val="007C7399"/>
    <w:rsid w:val="007D1283"/>
    <w:rsid w:val="007D277B"/>
    <w:rsid w:val="007D2D4A"/>
    <w:rsid w:val="007D331F"/>
    <w:rsid w:val="007D46F9"/>
    <w:rsid w:val="007D4C94"/>
    <w:rsid w:val="007D4DF4"/>
    <w:rsid w:val="007D4E10"/>
    <w:rsid w:val="007D7028"/>
    <w:rsid w:val="007E2B56"/>
    <w:rsid w:val="007E2F44"/>
    <w:rsid w:val="007E3BCF"/>
    <w:rsid w:val="007E421A"/>
    <w:rsid w:val="007E4274"/>
    <w:rsid w:val="007E4CE9"/>
    <w:rsid w:val="007E5567"/>
    <w:rsid w:val="007E6681"/>
    <w:rsid w:val="007E6A10"/>
    <w:rsid w:val="007E7C2D"/>
    <w:rsid w:val="007F17D0"/>
    <w:rsid w:val="007F197F"/>
    <w:rsid w:val="007F260B"/>
    <w:rsid w:val="007F46A7"/>
    <w:rsid w:val="007F6E4D"/>
    <w:rsid w:val="00800ADC"/>
    <w:rsid w:val="00800AEA"/>
    <w:rsid w:val="00803E18"/>
    <w:rsid w:val="00807643"/>
    <w:rsid w:val="00814E3D"/>
    <w:rsid w:val="00815458"/>
    <w:rsid w:val="00815669"/>
    <w:rsid w:val="00815D87"/>
    <w:rsid w:val="008208B7"/>
    <w:rsid w:val="00821567"/>
    <w:rsid w:val="0082305A"/>
    <w:rsid w:val="00823A40"/>
    <w:rsid w:val="00826432"/>
    <w:rsid w:val="00831EC7"/>
    <w:rsid w:val="00832A4D"/>
    <w:rsid w:val="008335B6"/>
    <w:rsid w:val="008357B3"/>
    <w:rsid w:val="0084002E"/>
    <w:rsid w:val="00841169"/>
    <w:rsid w:val="0084150F"/>
    <w:rsid w:val="00842B2C"/>
    <w:rsid w:val="00842B89"/>
    <w:rsid w:val="008434DE"/>
    <w:rsid w:val="00846891"/>
    <w:rsid w:val="008506B4"/>
    <w:rsid w:val="008506D5"/>
    <w:rsid w:val="00850724"/>
    <w:rsid w:val="00850AF4"/>
    <w:rsid w:val="0085139F"/>
    <w:rsid w:val="008516D7"/>
    <w:rsid w:val="00852C5E"/>
    <w:rsid w:val="00852F5A"/>
    <w:rsid w:val="00853D20"/>
    <w:rsid w:val="00853E81"/>
    <w:rsid w:val="00856BB8"/>
    <w:rsid w:val="008571E9"/>
    <w:rsid w:val="008600FE"/>
    <w:rsid w:val="00861733"/>
    <w:rsid w:val="00861A2E"/>
    <w:rsid w:val="00861A31"/>
    <w:rsid w:val="00862CEB"/>
    <w:rsid w:val="00863AA4"/>
    <w:rsid w:val="00863DDF"/>
    <w:rsid w:val="00866185"/>
    <w:rsid w:val="00866475"/>
    <w:rsid w:val="008704E9"/>
    <w:rsid w:val="0087128B"/>
    <w:rsid w:val="00872D80"/>
    <w:rsid w:val="00872E1F"/>
    <w:rsid w:val="00872F49"/>
    <w:rsid w:val="008731A2"/>
    <w:rsid w:val="0087345B"/>
    <w:rsid w:val="0087370F"/>
    <w:rsid w:val="00874D58"/>
    <w:rsid w:val="00876A7C"/>
    <w:rsid w:val="00876B11"/>
    <w:rsid w:val="00877266"/>
    <w:rsid w:val="008826AF"/>
    <w:rsid w:val="00883B15"/>
    <w:rsid w:val="00885DD6"/>
    <w:rsid w:val="00886C85"/>
    <w:rsid w:val="008903A6"/>
    <w:rsid w:val="008906AD"/>
    <w:rsid w:val="008907B4"/>
    <w:rsid w:val="00890B76"/>
    <w:rsid w:val="00890C18"/>
    <w:rsid w:val="00892348"/>
    <w:rsid w:val="00896B7D"/>
    <w:rsid w:val="00896F25"/>
    <w:rsid w:val="00896F9E"/>
    <w:rsid w:val="00897EA1"/>
    <w:rsid w:val="008A518D"/>
    <w:rsid w:val="008A5B08"/>
    <w:rsid w:val="008A6284"/>
    <w:rsid w:val="008A6434"/>
    <w:rsid w:val="008B10BB"/>
    <w:rsid w:val="008B1700"/>
    <w:rsid w:val="008B2208"/>
    <w:rsid w:val="008B26BA"/>
    <w:rsid w:val="008B26DF"/>
    <w:rsid w:val="008B5067"/>
    <w:rsid w:val="008B6AF2"/>
    <w:rsid w:val="008B6E19"/>
    <w:rsid w:val="008B7338"/>
    <w:rsid w:val="008B782B"/>
    <w:rsid w:val="008B79F7"/>
    <w:rsid w:val="008B7B4B"/>
    <w:rsid w:val="008C059B"/>
    <w:rsid w:val="008C2174"/>
    <w:rsid w:val="008C2AFC"/>
    <w:rsid w:val="008C4A4D"/>
    <w:rsid w:val="008C5F70"/>
    <w:rsid w:val="008C694D"/>
    <w:rsid w:val="008C6CEB"/>
    <w:rsid w:val="008C6F48"/>
    <w:rsid w:val="008C712A"/>
    <w:rsid w:val="008D0FCE"/>
    <w:rsid w:val="008D1BEB"/>
    <w:rsid w:val="008D2404"/>
    <w:rsid w:val="008D3AA5"/>
    <w:rsid w:val="008D4752"/>
    <w:rsid w:val="008D4A96"/>
    <w:rsid w:val="008D4D36"/>
    <w:rsid w:val="008D6DA5"/>
    <w:rsid w:val="008D765A"/>
    <w:rsid w:val="008D78E1"/>
    <w:rsid w:val="008D7BB5"/>
    <w:rsid w:val="008E15F4"/>
    <w:rsid w:val="008E336B"/>
    <w:rsid w:val="008E3437"/>
    <w:rsid w:val="008E3838"/>
    <w:rsid w:val="008E3D10"/>
    <w:rsid w:val="008E5DE8"/>
    <w:rsid w:val="008F01C4"/>
    <w:rsid w:val="008F162A"/>
    <w:rsid w:val="008F1F22"/>
    <w:rsid w:val="008F471B"/>
    <w:rsid w:val="008F4DD4"/>
    <w:rsid w:val="008F55A2"/>
    <w:rsid w:val="008F6A51"/>
    <w:rsid w:val="008F6AC8"/>
    <w:rsid w:val="009014EA"/>
    <w:rsid w:val="00901757"/>
    <w:rsid w:val="009026C3"/>
    <w:rsid w:val="00902A54"/>
    <w:rsid w:val="009033B5"/>
    <w:rsid w:val="0090554B"/>
    <w:rsid w:val="009066F7"/>
    <w:rsid w:val="00907CDB"/>
    <w:rsid w:val="009104CE"/>
    <w:rsid w:val="0091070F"/>
    <w:rsid w:val="00911180"/>
    <w:rsid w:val="009126FE"/>
    <w:rsid w:val="00912A46"/>
    <w:rsid w:val="009142F6"/>
    <w:rsid w:val="00915E94"/>
    <w:rsid w:val="009227B4"/>
    <w:rsid w:val="009231B9"/>
    <w:rsid w:val="00925A7D"/>
    <w:rsid w:val="00925BA7"/>
    <w:rsid w:val="00926C86"/>
    <w:rsid w:val="00927758"/>
    <w:rsid w:val="00927D77"/>
    <w:rsid w:val="009309AB"/>
    <w:rsid w:val="00930B9A"/>
    <w:rsid w:val="00931A81"/>
    <w:rsid w:val="0093232A"/>
    <w:rsid w:val="00932830"/>
    <w:rsid w:val="00934693"/>
    <w:rsid w:val="009348DD"/>
    <w:rsid w:val="009351D7"/>
    <w:rsid w:val="00936812"/>
    <w:rsid w:val="0093694A"/>
    <w:rsid w:val="00936E0C"/>
    <w:rsid w:val="00937EDD"/>
    <w:rsid w:val="009404EC"/>
    <w:rsid w:val="00941491"/>
    <w:rsid w:val="00941D51"/>
    <w:rsid w:val="00943D06"/>
    <w:rsid w:val="00944CAD"/>
    <w:rsid w:val="00946CA5"/>
    <w:rsid w:val="00947D8C"/>
    <w:rsid w:val="009500E7"/>
    <w:rsid w:val="0095031F"/>
    <w:rsid w:val="009505AE"/>
    <w:rsid w:val="009513D6"/>
    <w:rsid w:val="00951B10"/>
    <w:rsid w:val="0095254D"/>
    <w:rsid w:val="00952BB2"/>
    <w:rsid w:val="00954A27"/>
    <w:rsid w:val="00955368"/>
    <w:rsid w:val="00956836"/>
    <w:rsid w:val="00956EB7"/>
    <w:rsid w:val="009577A3"/>
    <w:rsid w:val="00957B58"/>
    <w:rsid w:val="00960AD0"/>
    <w:rsid w:val="00963188"/>
    <w:rsid w:val="00964667"/>
    <w:rsid w:val="00967406"/>
    <w:rsid w:val="00982523"/>
    <w:rsid w:val="0098337C"/>
    <w:rsid w:val="0098383B"/>
    <w:rsid w:val="00987062"/>
    <w:rsid w:val="00990555"/>
    <w:rsid w:val="009918A7"/>
    <w:rsid w:val="00991A14"/>
    <w:rsid w:val="00994366"/>
    <w:rsid w:val="009947F3"/>
    <w:rsid w:val="00994A79"/>
    <w:rsid w:val="00995170"/>
    <w:rsid w:val="009977DD"/>
    <w:rsid w:val="00997C0F"/>
    <w:rsid w:val="009A1494"/>
    <w:rsid w:val="009A1BF1"/>
    <w:rsid w:val="009A23E4"/>
    <w:rsid w:val="009B0B47"/>
    <w:rsid w:val="009B0F48"/>
    <w:rsid w:val="009B1141"/>
    <w:rsid w:val="009B3382"/>
    <w:rsid w:val="009B3478"/>
    <w:rsid w:val="009B3A21"/>
    <w:rsid w:val="009B4CFF"/>
    <w:rsid w:val="009B5946"/>
    <w:rsid w:val="009B717E"/>
    <w:rsid w:val="009B71AB"/>
    <w:rsid w:val="009C10E4"/>
    <w:rsid w:val="009C2B77"/>
    <w:rsid w:val="009C4A36"/>
    <w:rsid w:val="009C5AEB"/>
    <w:rsid w:val="009D1283"/>
    <w:rsid w:val="009D22F8"/>
    <w:rsid w:val="009D7B40"/>
    <w:rsid w:val="009D7D94"/>
    <w:rsid w:val="009E0EB6"/>
    <w:rsid w:val="009E166A"/>
    <w:rsid w:val="009E3EA6"/>
    <w:rsid w:val="009E481E"/>
    <w:rsid w:val="009E4F60"/>
    <w:rsid w:val="009E4F6F"/>
    <w:rsid w:val="009E519A"/>
    <w:rsid w:val="009E5515"/>
    <w:rsid w:val="009E765A"/>
    <w:rsid w:val="009F263A"/>
    <w:rsid w:val="009F4241"/>
    <w:rsid w:val="009F5183"/>
    <w:rsid w:val="009F52F2"/>
    <w:rsid w:val="009F72FD"/>
    <w:rsid w:val="00A0024C"/>
    <w:rsid w:val="00A014EA"/>
    <w:rsid w:val="00A02F9B"/>
    <w:rsid w:val="00A05399"/>
    <w:rsid w:val="00A0547A"/>
    <w:rsid w:val="00A06CF5"/>
    <w:rsid w:val="00A07570"/>
    <w:rsid w:val="00A07B6D"/>
    <w:rsid w:val="00A1054A"/>
    <w:rsid w:val="00A105F8"/>
    <w:rsid w:val="00A14CBE"/>
    <w:rsid w:val="00A170CC"/>
    <w:rsid w:val="00A172DE"/>
    <w:rsid w:val="00A173AE"/>
    <w:rsid w:val="00A20A78"/>
    <w:rsid w:val="00A210D4"/>
    <w:rsid w:val="00A2129B"/>
    <w:rsid w:val="00A21ADC"/>
    <w:rsid w:val="00A25833"/>
    <w:rsid w:val="00A25C2F"/>
    <w:rsid w:val="00A27BCC"/>
    <w:rsid w:val="00A3091D"/>
    <w:rsid w:val="00A321C6"/>
    <w:rsid w:val="00A33806"/>
    <w:rsid w:val="00A34650"/>
    <w:rsid w:val="00A34BEC"/>
    <w:rsid w:val="00A3589E"/>
    <w:rsid w:val="00A35FFE"/>
    <w:rsid w:val="00A3683F"/>
    <w:rsid w:val="00A36A75"/>
    <w:rsid w:val="00A36F96"/>
    <w:rsid w:val="00A37429"/>
    <w:rsid w:val="00A37B8B"/>
    <w:rsid w:val="00A41323"/>
    <w:rsid w:val="00A43667"/>
    <w:rsid w:val="00A4401A"/>
    <w:rsid w:val="00A45011"/>
    <w:rsid w:val="00A46441"/>
    <w:rsid w:val="00A478FD"/>
    <w:rsid w:val="00A47912"/>
    <w:rsid w:val="00A503EE"/>
    <w:rsid w:val="00A52841"/>
    <w:rsid w:val="00A536E0"/>
    <w:rsid w:val="00A54615"/>
    <w:rsid w:val="00A549FB"/>
    <w:rsid w:val="00A54B91"/>
    <w:rsid w:val="00A54D43"/>
    <w:rsid w:val="00A55B06"/>
    <w:rsid w:val="00A55DEA"/>
    <w:rsid w:val="00A56177"/>
    <w:rsid w:val="00A5645A"/>
    <w:rsid w:val="00A62BF1"/>
    <w:rsid w:val="00A62C64"/>
    <w:rsid w:val="00A6367D"/>
    <w:rsid w:val="00A65997"/>
    <w:rsid w:val="00A66854"/>
    <w:rsid w:val="00A6779F"/>
    <w:rsid w:val="00A7038D"/>
    <w:rsid w:val="00A704A9"/>
    <w:rsid w:val="00A70622"/>
    <w:rsid w:val="00A712DA"/>
    <w:rsid w:val="00A71E9F"/>
    <w:rsid w:val="00A72647"/>
    <w:rsid w:val="00A730AA"/>
    <w:rsid w:val="00A74E2B"/>
    <w:rsid w:val="00A808D7"/>
    <w:rsid w:val="00A811DA"/>
    <w:rsid w:val="00A8125B"/>
    <w:rsid w:val="00A8134F"/>
    <w:rsid w:val="00A81402"/>
    <w:rsid w:val="00A82953"/>
    <w:rsid w:val="00A835AE"/>
    <w:rsid w:val="00A83834"/>
    <w:rsid w:val="00A83C7D"/>
    <w:rsid w:val="00A844AA"/>
    <w:rsid w:val="00A85386"/>
    <w:rsid w:val="00A8672B"/>
    <w:rsid w:val="00A877C7"/>
    <w:rsid w:val="00A90D5A"/>
    <w:rsid w:val="00A9153D"/>
    <w:rsid w:val="00A92A21"/>
    <w:rsid w:val="00A931F0"/>
    <w:rsid w:val="00A95673"/>
    <w:rsid w:val="00A95921"/>
    <w:rsid w:val="00A95B62"/>
    <w:rsid w:val="00A95D23"/>
    <w:rsid w:val="00AA1334"/>
    <w:rsid w:val="00AA1CC1"/>
    <w:rsid w:val="00AA30CA"/>
    <w:rsid w:val="00AA4121"/>
    <w:rsid w:val="00AA6E8E"/>
    <w:rsid w:val="00AB1A68"/>
    <w:rsid w:val="00AB353E"/>
    <w:rsid w:val="00AB3E0E"/>
    <w:rsid w:val="00AB445E"/>
    <w:rsid w:val="00AB4A50"/>
    <w:rsid w:val="00AB6042"/>
    <w:rsid w:val="00AC14B9"/>
    <w:rsid w:val="00AC2BF0"/>
    <w:rsid w:val="00AC2F49"/>
    <w:rsid w:val="00AC3BA6"/>
    <w:rsid w:val="00AC44C1"/>
    <w:rsid w:val="00AD07FE"/>
    <w:rsid w:val="00AD0A26"/>
    <w:rsid w:val="00AD21B7"/>
    <w:rsid w:val="00AD30DB"/>
    <w:rsid w:val="00AD3350"/>
    <w:rsid w:val="00AD3B0F"/>
    <w:rsid w:val="00AD3E93"/>
    <w:rsid w:val="00AD41D1"/>
    <w:rsid w:val="00AD5878"/>
    <w:rsid w:val="00AD632D"/>
    <w:rsid w:val="00AD75B9"/>
    <w:rsid w:val="00AD7DC0"/>
    <w:rsid w:val="00AD7FF9"/>
    <w:rsid w:val="00AE3A1F"/>
    <w:rsid w:val="00AE3D34"/>
    <w:rsid w:val="00AE580E"/>
    <w:rsid w:val="00AF04EA"/>
    <w:rsid w:val="00AF0995"/>
    <w:rsid w:val="00AF19A1"/>
    <w:rsid w:val="00AF3245"/>
    <w:rsid w:val="00AF34C9"/>
    <w:rsid w:val="00AF466E"/>
    <w:rsid w:val="00AF477A"/>
    <w:rsid w:val="00AF4803"/>
    <w:rsid w:val="00AF4C4C"/>
    <w:rsid w:val="00AF51CC"/>
    <w:rsid w:val="00AF62AA"/>
    <w:rsid w:val="00AF7B7E"/>
    <w:rsid w:val="00B004CF"/>
    <w:rsid w:val="00B01AE3"/>
    <w:rsid w:val="00B01C56"/>
    <w:rsid w:val="00B03AAF"/>
    <w:rsid w:val="00B055DB"/>
    <w:rsid w:val="00B1029E"/>
    <w:rsid w:val="00B10593"/>
    <w:rsid w:val="00B11F6F"/>
    <w:rsid w:val="00B1236E"/>
    <w:rsid w:val="00B12D8B"/>
    <w:rsid w:val="00B14081"/>
    <w:rsid w:val="00B140DF"/>
    <w:rsid w:val="00B20077"/>
    <w:rsid w:val="00B20B4D"/>
    <w:rsid w:val="00B21AB5"/>
    <w:rsid w:val="00B233CE"/>
    <w:rsid w:val="00B236F7"/>
    <w:rsid w:val="00B23E78"/>
    <w:rsid w:val="00B25B2C"/>
    <w:rsid w:val="00B26DDF"/>
    <w:rsid w:val="00B27533"/>
    <w:rsid w:val="00B30909"/>
    <w:rsid w:val="00B31116"/>
    <w:rsid w:val="00B32CCB"/>
    <w:rsid w:val="00B35B11"/>
    <w:rsid w:val="00B36A40"/>
    <w:rsid w:val="00B40308"/>
    <w:rsid w:val="00B4051A"/>
    <w:rsid w:val="00B40531"/>
    <w:rsid w:val="00B40D6E"/>
    <w:rsid w:val="00B416B5"/>
    <w:rsid w:val="00B41701"/>
    <w:rsid w:val="00B42D9C"/>
    <w:rsid w:val="00B43BC5"/>
    <w:rsid w:val="00B46941"/>
    <w:rsid w:val="00B50676"/>
    <w:rsid w:val="00B51264"/>
    <w:rsid w:val="00B51451"/>
    <w:rsid w:val="00B51A90"/>
    <w:rsid w:val="00B523A3"/>
    <w:rsid w:val="00B5336D"/>
    <w:rsid w:val="00B5559F"/>
    <w:rsid w:val="00B56BCE"/>
    <w:rsid w:val="00B6025A"/>
    <w:rsid w:val="00B6050B"/>
    <w:rsid w:val="00B6196D"/>
    <w:rsid w:val="00B6486A"/>
    <w:rsid w:val="00B66882"/>
    <w:rsid w:val="00B67343"/>
    <w:rsid w:val="00B67E15"/>
    <w:rsid w:val="00B719E1"/>
    <w:rsid w:val="00B72DF4"/>
    <w:rsid w:val="00B72F51"/>
    <w:rsid w:val="00B73260"/>
    <w:rsid w:val="00B73393"/>
    <w:rsid w:val="00B73ECE"/>
    <w:rsid w:val="00B76478"/>
    <w:rsid w:val="00B77018"/>
    <w:rsid w:val="00B77E51"/>
    <w:rsid w:val="00B817A6"/>
    <w:rsid w:val="00B8432A"/>
    <w:rsid w:val="00B84E3D"/>
    <w:rsid w:val="00B858FE"/>
    <w:rsid w:val="00B872D6"/>
    <w:rsid w:val="00B9042C"/>
    <w:rsid w:val="00B9420D"/>
    <w:rsid w:val="00B95FAB"/>
    <w:rsid w:val="00B96D33"/>
    <w:rsid w:val="00B97461"/>
    <w:rsid w:val="00BA07E2"/>
    <w:rsid w:val="00BA2B10"/>
    <w:rsid w:val="00BA467A"/>
    <w:rsid w:val="00BB350B"/>
    <w:rsid w:val="00BB688F"/>
    <w:rsid w:val="00BB70AC"/>
    <w:rsid w:val="00BC1474"/>
    <w:rsid w:val="00BC283C"/>
    <w:rsid w:val="00BC50F7"/>
    <w:rsid w:val="00BC692D"/>
    <w:rsid w:val="00BC7C29"/>
    <w:rsid w:val="00BD2739"/>
    <w:rsid w:val="00BD465D"/>
    <w:rsid w:val="00BD55AF"/>
    <w:rsid w:val="00BE009D"/>
    <w:rsid w:val="00BE03B1"/>
    <w:rsid w:val="00BE074E"/>
    <w:rsid w:val="00BE0BC3"/>
    <w:rsid w:val="00BE3F31"/>
    <w:rsid w:val="00BF0424"/>
    <w:rsid w:val="00BF1E83"/>
    <w:rsid w:val="00BF29D9"/>
    <w:rsid w:val="00BF2C7A"/>
    <w:rsid w:val="00BF42DA"/>
    <w:rsid w:val="00BF6A94"/>
    <w:rsid w:val="00BF7638"/>
    <w:rsid w:val="00C01DCD"/>
    <w:rsid w:val="00C02835"/>
    <w:rsid w:val="00C10016"/>
    <w:rsid w:val="00C10E26"/>
    <w:rsid w:val="00C131FF"/>
    <w:rsid w:val="00C13C32"/>
    <w:rsid w:val="00C13E48"/>
    <w:rsid w:val="00C14CAE"/>
    <w:rsid w:val="00C15999"/>
    <w:rsid w:val="00C20617"/>
    <w:rsid w:val="00C22CBF"/>
    <w:rsid w:val="00C24BB4"/>
    <w:rsid w:val="00C25640"/>
    <w:rsid w:val="00C26932"/>
    <w:rsid w:val="00C32B61"/>
    <w:rsid w:val="00C36E9A"/>
    <w:rsid w:val="00C3764E"/>
    <w:rsid w:val="00C4269D"/>
    <w:rsid w:val="00C43B0D"/>
    <w:rsid w:val="00C43D48"/>
    <w:rsid w:val="00C4435A"/>
    <w:rsid w:val="00C46E51"/>
    <w:rsid w:val="00C51846"/>
    <w:rsid w:val="00C5185A"/>
    <w:rsid w:val="00C53C66"/>
    <w:rsid w:val="00C53D86"/>
    <w:rsid w:val="00C567FF"/>
    <w:rsid w:val="00C5702D"/>
    <w:rsid w:val="00C574E0"/>
    <w:rsid w:val="00C57814"/>
    <w:rsid w:val="00C6092A"/>
    <w:rsid w:val="00C60BD5"/>
    <w:rsid w:val="00C613F2"/>
    <w:rsid w:val="00C62FA4"/>
    <w:rsid w:val="00C643D4"/>
    <w:rsid w:val="00C6497C"/>
    <w:rsid w:val="00C66974"/>
    <w:rsid w:val="00C67B43"/>
    <w:rsid w:val="00C73070"/>
    <w:rsid w:val="00C73D6A"/>
    <w:rsid w:val="00C74666"/>
    <w:rsid w:val="00C74E0A"/>
    <w:rsid w:val="00C752A5"/>
    <w:rsid w:val="00C76363"/>
    <w:rsid w:val="00C76996"/>
    <w:rsid w:val="00C802FF"/>
    <w:rsid w:val="00C81A4F"/>
    <w:rsid w:val="00C820E8"/>
    <w:rsid w:val="00C82C17"/>
    <w:rsid w:val="00C82FE7"/>
    <w:rsid w:val="00C85BA8"/>
    <w:rsid w:val="00C85EB5"/>
    <w:rsid w:val="00C864A9"/>
    <w:rsid w:val="00C87843"/>
    <w:rsid w:val="00C87A0E"/>
    <w:rsid w:val="00C903B4"/>
    <w:rsid w:val="00C90E99"/>
    <w:rsid w:val="00C912AD"/>
    <w:rsid w:val="00C9368B"/>
    <w:rsid w:val="00C95454"/>
    <w:rsid w:val="00C95716"/>
    <w:rsid w:val="00C97827"/>
    <w:rsid w:val="00C97A03"/>
    <w:rsid w:val="00CA0357"/>
    <w:rsid w:val="00CA0CF5"/>
    <w:rsid w:val="00CA21C9"/>
    <w:rsid w:val="00CA2483"/>
    <w:rsid w:val="00CA3714"/>
    <w:rsid w:val="00CA3F71"/>
    <w:rsid w:val="00CA5A31"/>
    <w:rsid w:val="00CA5B28"/>
    <w:rsid w:val="00CA77FB"/>
    <w:rsid w:val="00CB0B8B"/>
    <w:rsid w:val="00CB27CC"/>
    <w:rsid w:val="00CB2B32"/>
    <w:rsid w:val="00CB2D86"/>
    <w:rsid w:val="00CB4A03"/>
    <w:rsid w:val="00CC16DD"/>
    <w:rsid w:val="00CC1BB0"/>
    <w:rsid w:val="00CC2462"/>
    <w:rsid w:val="00CC3D71"/>
    <w:rsid w:val="00CC4DA8"/>
    <w:rsid w:val="00CC5A11"/>
    <w:rsid w:val="00CC7214"/>
    <w:rsid w:val="00CD0C80"/>
    <w:rsid w:val="00CD661D"/>
    <w:rsid w:val="00CE2F4E"/>
    <w:rsid w:val="00CE3174"/>
    <w:rsid w:val="00CE43BD"/>
    <w:rsid w:val="00CE51C5"/>
    <w:rsid w:val="00CE6A12"/>
    <w:rsid w:val="00CE75E3"/>
    <w:rsid w:val="00CF1122"/>
    <w:rsid w:val="00CF127D"/>
    <w:rsid w:val="00CF561D"/>
    <w:rsid w:val="00CF6EB7"/>
    <w:rsid w:val="00CF7A94"/>
    <w:rsid w:val="00D00070"/>
    <w:rsid w:val="00D00BD0"/>
    <w:rsid w:val="00D0289E"/>
    <w:rsid w:val="00D03754"/>
    <w:rsid w:val="00D04186"/>
    <w:rsid w:val="00D045AC"/>
    <w:rsid w:val="00D04EF2"/>
    <w:rsid w:val="00D04F06"/>
    <w:rsid w:val="00D07BF0"/>
    <w:rsid w:val="00D10098"/>
    <w:rsid w:val="00D115D2"/>
    <w:rsid w:val="00D13544"/>
    <w:rsid w:val="00D13C8D"/>
    <w:rsid w:val="00D148A8"/>
    <w:rsid w:val="00D151B8"/>
    <w:rsid w:val="00D15630"/>
    <w:rsid w:val="00D1660D"/>
    <w:rsid w:val="00D168D5"/>
    <w:rsid w:val="00D17641"/>
    <w:rsid w:val="00D200F0"/>
    <w:rsid w:val="00D207E4"/>
    <w:rsid w:val="00D25FFD"/>
    <w:rsid w:val="00D26E24"/>
    <w:rsid w:val="00D276F1"/>
    <w:rsid w:val="00D278D8"/>
    <w:rsid w:val="00D30D9D"/>
    <w:rsid w:val="00D31C7F"/>
    <w:rsid w:val="00D33088"/>
    <w:rsid w:val="00D33680"/>
    <w:rsid w:val="00D33BD0"/>
    <w:rsid w:val="00D33D96"/>
    <w:rsid w:val="00D348B0"/>
    <w:rsid w:val="00D34A4F"/>
    <w:rsid w:val="00D366BD"/>
    <w:rsid w:val="00D36EB8"/>
    <w:rsid w:val="00D4041C"/>
    <w:rsid w:val="00D40A31"/>
    <w:rsid w:val="00D40ACA"/>
    <w:rsid w:val="00D441EB"/>
    <w:rsid w:val="00D44217"/>
    <w:rsid w:val="00D46B7E"/>
    <w:rsid w:val="00D4753B"/>
    <w:rsid w:val="00D50D0E"/>
    <w:rsid w:val="00D52659"/>
    <w:rsid w:val="00D54D11"/>
    <w:rsid w:val="00D602CD"/>
    <w:rsid w:val="00D603C6"/>
    <w:rsid w:val="00D60F32"/>
    <w:rsid w:val="00D62D3E"/>
    <w:rsid w:val="00D630CE"/>
    <w:rsid w:val="00D63547"/>
    <w:rsid w:val="00D67113"/>
    <w:rsid w:val="00D6785B"/>
    <w:rsid w:val="00D70765"/>
    <w:rsid w:val="00D708F9"/>
    <w:rsid w:val="00D72775"/>
    <w:rsid w:val="00D739FA"/>
    <w:rsid w:val="00D73A1F"/>
    <w:rsid w:val="00D75546"/>
    <w:rsid w:val="00D75D46"/>
    <w:rsid w:val="00D75E42"/>
    <w:rsid w:val="00D7667A"/>
    <w:rsid w:val="00D81152"/>
    <w:rsid w:val="00D81538"/>
    <w:rsid w:val="00D82045"/>
    <w:rsid w:val="00D828CE"/>
    <w:rsid w:val="00D82C22"/>
    <w:rsid w:val="00D83C60"/>
    <w:rsid w:val="00D840F4"/>
    <w:rsid w:val="00D84B29"/>
    <w:rsid w:val="00D85324"/>
    <w:rsid w:val="00D853B5"/>
    <w:rsid w:val="00D85BA9"/>
    <w:rsid w:val="00D85ED8"/>
    <w:rsid w:val="00D87C47"/>
    <w:rsid w:val="00D91DB6"/>
    <w:rsid w:val="00D92136"/>
    <w:rsid w:val="00D952A1"/>
    <w:rsid w:val="00D95FE3"/>
    <w:rsid w:val="00D96554"/>
    <w:rsid w:val="00DA2B6C"/>
    <w:rsid w:val="00DA35B5"/>
    <w:rsid w:val="00DA3F48"/>
    <w:rsid w:val="00DA6196"/>
    <w:rsid w:val="00DB1223"/>
    <w:rsid w:val="00DB2956"/>
    <w:rsid w:val="00DB487F"/>
    <w:rsid w:val="00DB6247"/>
    <w:rsid w:val="00DC0754"/>
    <w:rsid w:val="00DC1D7D"/>
    <w:rsid w:val="00DC1FC8"/>
    <w:rsid w:val="00DC2CAB"/>
    <w:rsid w:val="00DC3CC6"/>
    <w:rsid w:val="00DC5554"/>
    <w:rsid w:val="00DC604D"/>
    <w:rsid w:val="00DD033F"/>
    <w:rsid w:val="00DD0548"/>
    <w:rsid w:val="00DD0576"/>
    <w:rsid w:val="00DD09E5"/>
    <w:rsid w:val="00DD2F75"/>
    <w:rsid w:val="00DD74A7"/>
    <w:rsid w:val="00DD7657"/>
    <w:rsid w:val="00DE20E2"/>
    <w:rsid w:val="00DE2C53"/>
    <w:rsid w:val="00DE2CAD"/>
    <w:rsid w:val="00DE32DD"/>
    <w:rsid w:val="00DE7C00"/>
    <w:rsid w:val="00DF3012"/>
    <w:rsid w:val="00DF3BBD"/>
    <w:rsid w:val="00DF4746"/>
    <w:rsid w:val="00DF4844"/>
    <w:rsid w:val="00DF5083"/>
    <w:rsid w:val="00DF5087"/>
    <w:rsid w:val="00E012B8"/>
    <w:rsid w:val="00E01CF0"/>
    <w:rsid w:val="00E04C11"/>
    <w:rsid w:val="00E052A6"/>
    <w:rsid w:val="00E05762"/>
    <w:rsid w:val="00E1051A"/>
    <w:rsid w:val="00E157A3"/>
    <w:rsid w:val="00E163EC"/>
    <w:rsid w:val="00E22470"/>
    <w:rsid w:val="00E22C29"/>
    <w:rsid w:val="00E2369D"/>
    <w:rsid w:val="00E24146"/>
    <w:rsid w:val="00E254CA"/>
    <w:rsid w:val="00E25A1B"/>
    <w:rsid w:val="00E261DA"/>
    <w:rsid w:val="00E26380"/>
    <w:rsid w:val="00E314F3"/>
    <w:rsid w:val="00E345E3"/>
    <w:rsid w:val="00E363E1"/>
    <w:rsid w:val="00E37438"/>
    <w:rsid w:val="00E40FE6"/>
    <w:rsid w:val="00E43474"/>
    <w:rsid w:val="00E439D0"/>
    <w:rsid w:val="00E44C6B"/>
    <w:rsid w:val="00E45BC2"/>
    <w:rsid w:val="00E46150"/>
    <w:rsid w:val="00E46BEE"/>
    <w:rsid w:val="00E471A5"/>
    <w:rsid w:val="00E54355"/>
    <w:rsid w:val="00E562BB"/>
    <w:rsid w:val="00E56A47"/>
    <w:rsid w:val="00E574F2"/>
    <w:rsid w:val="00E60EF1"/>
    <w:rsid w:val="00E63A86"/>
    <w:rsid w:val="00E6442F"/>
    <w:rsid w:val="00E65820"/>
    <w:rsid w:val="00E66659"/>
    <w:rsid w:val="00E70B03"/>
    <w:rsid w:val="00E70EDE"/>
    <w:rsid w:val="00E81D6E"/>
    <w:rsid w:val="00E82D11"/>
    <w:rsid w:val="00E8300F"/>
    <w:rsid w:val="00E83757"/>
    <w:rsid w:val="00E846FF"/>
    <w:rsid w:val="00E92D87"/>
    <w:rsid w:val="00E940ED"/>
    <w:rsid w:val="00E94855"/>
    <w:rsid w:val="00E9582E"/>
    <w:rsid w:val="00E95E2E"/>
    <w:rsid w:val="00E95EB9"/>
    <w:rsid w:val="00E97615"/>
    <w:rsid w:val="00EA1DE3"/>
    <w:rsid w:val="00EA2351"/>
    <w:rsid w:val="00EA2B73"/>
    <w:rsid w:val="00EA6D0E"/>
    <w:rsid w:val="00EB124A"/>
    <w:rsid w:val="00EB1630"/>
    <w:rsid w:val="00EB2B72"/>
    <w:rsid w:val="00EB3776"/>
    <w:rsid w:val="00EB5118"/>
    <w:rsid w:val="00EB7D9A"/>
    <w:rsid w:val="00EC0A5A"/>
    <w:rsid w:val="00EC0BFA"/>
    <w:rsid w:val="00EC103C"/>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D8C"/>
    <w:rsid w:val="00ED6EF2"/>
    <w:rsid w:val="00ED7711"/>
    <w:rsid w:val="00ED7C82"/>
    <w:rsid w:val="00EE0696"/>
    <w:rsid w:val="00EE2532"/>
    <w:rsid w:val="00EE389E"/>
    <w:rsid w:val="00EE4232"/>
    <w:rsid w:val="00EE4362"/>
    <w:rsid w:val="00EE56E6"/>
    <w:rsid w:val="00EE6382"/>
    <w:rsid w:val="00EE6422"/>
    <w:rsid w:val="00EE6EBE"/>
    <w:rsid w:val="00EE75D5"/>
    <w:rsid w:val="00EF0CF0"/>
    <w:rsid w:val="00EF0E21"/>
    <w:rsid w:val="00EF121D"/>
    <w:rsid w:val="00EF3837"/>
    <w:rsid w:val="00EF3FC2"/>
    <w:rsid w:val="00EF5ACA"/>
    <w:rsid w:val="00EF64C2"/>
    <w:rsid w:val="00EF7C09"/>
    <w:rsid w:val="00F00363"/>
    <w:rsid w:val="00F013CA"/>
    <w:rsid w:val="00F01518"/>
    <w:rsid w:val="00F01B05"/>
    <w:rsid w:val="00F037E4"/>
    <w:rsid w:val="00F054DC"/>
    <w:rsid w:val="00F05555"/>
    <w:rsid w:val="00F059F8"/>
    <w:rsid w:val="00F05CA8"/>
    <w:rsid w:val="00F0784A"/>
    <w:rsid w:val="00F10C4F"/>
    <w:rsid w:val="00F11BFE"/>
    <w:rsid w:val="00F13B00"/>
    <w:rsid w:val="00F15900"/>
    <w:rsid w:val="00F162EC"/>
    <w:rsid w:val="00F16AAE"/>
    <w:rsid w:val="00F1713A"/>
    <w:rsid w:val="00F175B6"/>
    <w:rsid w:val="00F17A72"/>
    <w:rsid w:val="00F208B1"/>
    <w:rsid w:val="00F25E1D"/>
    <w:rsid w:val="00F26022"/>
    <w:rsid w:val="00F263E2"/>
    <w:rsid w:val="00F268D9"/>
    <w:rsid w:val="00F33691"/>
    <w:rsid w:val="00F34CBB"/>
    <w:rsid w:val="00F36AFD"/>
    <w:rsid w:val="00F3745E"/>
    <w:rsid w:val="00F37C8E"/>
    <w:rsid w:val="00F40066"/>
    <w:rsid w:val="00F41516"/>
    <w:rsid w:val="00F419B1"/>
    <w:rsid w:val="00F443A3"/>
    <w:rsid w:val="00F44F7B"/>
    <w:rsid w:val="00F45AE3"/>
    <w:rsid w:val="00F47FEA"/>
    <w:rsid w:val="00F50A15"/>
    <w:rsid w:val="00F5110F"/>
    <w:rsid w:val="00F5399B"/>
    <w:rsid w:val="00F540CD"/>
    <w:rsid w:val="00F54EAC"/>
    <w:rsid w:val="00F559CB"/>
    <w:rsid w:val="00F57621"/>
    <w:rsid w:val="00F57C9D"/>
    <w:rsid w:val="00F57DCF"/>
    <w:rsid w:val="00F60243"/>
    <w:rsid w:val="00F607FB"/>
    <w:rsid w:val="00F60D0A"/>
    <w:rsid w:val="00F61379"/>
    <w:rsid w:val="00F651F0"/>
    <w:rsid w:val="00F674CC"/>
    <w:rsid w:val="00F73882"/>
    <w:rsid w:val="00F73E50"/>
    <w:rsid w:val="00F76660"/>
    <w:rsid w:val="00F77553"/>
    <w:rsid w:val="00F77563"/>
    <w:rsid w:val="00F809BA"/>
    <w:rsid w:val="00F810F7"/>
    <w:rsid w:val="00F830A8"/>
    <w:rsid w:val="00F83968"/>
    <w:rsid w:val="00F87108"/>
    <w:rsid w:val="00F8748E"/>
    <w:rsid w:val="00F90715"/>
    <w:rsid w:val="00F9097C"/>
    <w:rsid w:val="00F9114B"/>
    <w:rsid w:val="00F93111"/>
    <w:rsid w:val="00F9318B"/>
    <w:rsid w:val="00F93578"/>
    <w:rsid w:val="00F93802"/>
    <w:rsid w:val="00F94AE0"/>
    <w:rsid w:val="00F95229"/>
    <w:rsid w:val="00F9586C"/>
    <w:rsid w:val="00F973F8"/>
    <w:rsid w:val="00F97695"/>
    <w:rsid w:val="00FA1026"/>
    <w:rsid w:val="00FA2BAB"/>
    <w:rsid w:val="00FA2BED"/>
    <w:rsid w:val="00FA300C"/>
    <w:rsid w:val="00FA6A64"/>
    <w:rsid w:val="00FB21EC"/>
    <w:rsid w:val="00FB2886"/>
    <w:rsid w:val="00FB6269"/>
    <w:rsid w:val="00FB7AA4"/>
    <w:rsid w:val="00FB7BE7"/>
    <w:rsid w:val="00FC0F79"/>
    <w:rsid w:val="00FC19DC"/>
    <w:rsid w:val="00FC3AED"/>
    <w:rsid w:val="00FC51DF"/>
    <w:rsid w:val="00FC6AD6"/>
    <w:rsid w:val="00FC7546"/>
    <w:rsid w:val="00FD036D"/>
    <w:rsid w:val="00FD1158"/>
    <w:rsid w:val="00FD1658"/>
    <w:rsid w:val="00FD20BE"/>
    <w:rsid w:val="00FD2A73"/>
    <w:rsid w:val="00FD49DA"/>
    <w:rsid w:val="00FE0AEA"/>
    <w:rsid w:val="00FE1AFF"/>
    <w:rsid w:val="00FE2325"/>
    <w:rsid w:val="00FE37EF"/>
    <w:rsid w:val="00FE5627"/>
    <w:rsid w:val="00FE64B9"/>
    <w:rsid w:val="00FE7770"/>
    <w:rsid w:val="00FF2180"/>
    <w:rsid w:val="00FF2B63"/>
    <w:rsid w:val="00FF33A7"/>
    <w:rsid w:val="00FF3F92"/>
    <w:rsid w:val="00FF6A9F"/>
    <w:rsid w:val="00FF74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EDBEE6E"/>
  <w15:docId w15:val="{146F4EC3-CECB-4D88-B43F-7157B88C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PT" w:eastAsia="pt-PT" w:bidi="pt-PT"/>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37"/>
    <w:rPr>
      <w:rFonts w:ascii="Calibri" w:eastAsia="Calibri" w:hAnsi="Calibri"/>
      <w:sz w:val="22"/>
      <w:szCs w:val="22"/>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link w:val="FooterChar"/>
    <w:uiPriority w:val="99"/>
    <w:rsid w:val="002B712B"/>
    <w:pPr>
      <w:tabs>
        <w:tab w:val="center" w:pos="4819"/>
        <w:tab w:val="right" w:pos="9638"/>
      </w:tabs>
    </w:pPr>
  </w:style>
  <w:style w:type="paragraph" w:customStyle="1" w:styleId="LLKappalejako">
    <w:name w:val="LLKappalejako"/>
    <w:link w:val="LLKappalejakoChar"/>
    <w:autoRedefine/>
    <w:rsid w:val="008D4D36"/>
    <w:pPr>
      <w:spacing w:line="220" w:lineRule="exact"/>
      <w:ind w:firstLine="170"/>
      <w:jc w:val="both"/>
    </w:pPr>
    <w:rPr>
      <w:sz w:val="22"/>
      <w:szCs w:val="24"/>
    </w:rPr>
  </w:style>
  <w:style w:type="character" w:customStyle="1" w:styleId="LLKappalejakoChar">
    <w:name w:val="LLKappalejako Char"/>
    <w:link w:val="LLKappalejako"/>
    <w:locked/>
    <w:rsid w:val="008D4D36"/>
    <w:rPr>
      <w:sz w:val="22"/>
      <w:szCs w:val="24"/>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716A6B"/>
    <w:pPr>
      <w:spacing w:line="220" w:lineRule="exact"/>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semiHidden/>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CommentText">
    <w:name w:val="annotation text"/>
    <w:basedOn w:val="Normal"/>
    <w:semiHidden/>
    <w:rsid w:val="00994A79"/>
    <w:rPr>
      <w:sz w:val="20"/>
      <w:szCs w:val="20"/>
    </w:rPr>
  </w:style>
  <w:style w:type="paragraph" w:styleId="TOC4">
    <w:name w:val="toc 4"/>
    <w:basedOn w:val="Normal"/>
    <w:next w:val="Normal"/>
    <w:autoRedefine/>
    <w:semiHidden/>
    <w:rsid w:val="00AA6E8E"/>
    <w:pPr>
      <w:spacing w:line="220" w:lineRule="exact"/>
    </w:pPr>
    <w:rPr>
      <w:caps/>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LLLihavointi">
    <w:name w:val="LLLihavointi"/>
    <w:rsid w:val="006A1A37"/>
    <w:rPr>
      <w:b/>
      <w:sz w:val="22"/>
      <w:lang w:val="pt-PT"/>
    </w:rPr>
  </w:style>
  <w:style w:type="paragraph" w:customStyle="1" w:styleId="LLMinisterinAllekirjoitus">
    <w:name w:val="LLMinisterinAllekirjoitus"/>
    <w:next w:val="LLNormaali"/>
    <w:rsid w:val="006A1A37"/>
    <w:pPr>
      <w:spacing w:after="220" w:line="220" w:lineRule="exact"/>
      <w:jc w:val="center"/>
    </w:pPr>
    <w:rPr>
      <w:sz w:val="22"/>
      <w:szCs w:val="24"/>
    </w:rPr>
  </w:style>
  <w:style w:type="paragraph" w:customStyle="1" w:styleId="LLEsittelijanVarmennus">
    <w:name w:val="LLEsittelijanVarmennus"/>
    <w:next w:val="LLNormaali"/>
    <w:rsid w:val="006A1A37"/>
    <w:pPr>
      <w:spacing w:after="220" w:line="220" w:lineRule="exact"/>
      <w:jc w:val="right"/>
    </w:pPr>
    <w:rPr>
      <w:sz w:val="22"/>
      <w:szCs w:val="24"/>
    </w:rPr>
  </w:style>
  <w:style w:type="paragraph" w:customStyle="1" w:styleId="LL3Otsikkotasonumeroitukursivoitu">
    <w:name w:val="LL3Otsikkotasonumeroitukursivoitu"/>
    <w:next w:val="LLNormaali"/>
    <w:rsid w:val="006A1A37"/>
    <w:pPr>
      <w:tabs>
        <w:tab w:val="num" w:pos="851"/>
      </w:tabs>
      <w:spacing w:after="220" w:line="220" w:lineRule="exact"/>
      <w:ind w:left="851" w:hanging="851"/>
      <w:outlineLvl w:val="2"/>
    </w:pPr>
    <w:rPr>
      <w:i/>
      <w:sz w:val="22"/>
      <w:szCs w:val="24"/>
    </w:rPr>
  </w:style>
  <w:style w:type="character" w:customStyle="1" w:styleId="Heading3Char">
    <w:name w:val="Heading 3 Char"/>
    <w:link w:val="Heading3"/>
    <w:rsid w:val="006A1A37"/>
    <w:rPr>
      <w:rFonts w:ascii="Arial" w:hAnsi="Arial" w:cs="Arial"/>
      <w:b/>
      <w:bCs/>
      <w:sz w:val="26"/>
      <w:szCs w:val="26"/>
    </w:rPr>
  </w:style>
  <w:style w:type="paragraph" w:styleId="ListParagraph">
    <w:name w:val="List Paragraph"/>
    <w:basedOn w:val="Normal"/>
    <w:uiPriority w:val="34"/>
    <w:qFormat/>
    <w:rsid w:val="00DA2B6C"/>
    <w:pPr>
      <w:ind w:left="720"/>
      <w:contextualSpacing/>
    </w:pPr>
  </w:style>
  <w:style w:type="character" w:customStyle="1" w:styleId="FooterChar">
    <w:name w:val="Footer Char"/>
    <w:basedOn w:val="DefaultParagraphFont"/>
    <w:link w:val="Footer"/>
    <w:uiPriority w:val="99"/>
    <w:rsid w:val="00DA2B6C"/>
    <w:rPr>
      <w:rFonts w:ascii="Calibri" w:eastAsia="Calibri" w:hAnsi="Calibri"/>
      <w:sz w:val="22"/>
      <w:szCs w:val="22"/>
      <w:lang w:eastAsia="pt-PT"/>
    </w:rPr>
  </w:style>
  <w:style w:type="paragraph" w:styleId="PlainText">
    <w:name w:val="Plain Text"/>
    <w:basedOn w:val="Normal"/>
    <w:link w:val="PlainTextChar"/>
    <w:uiPriority w:val="99"/>
    <w:unhideWhenUsed/>
    <w:rsid w:val="00EC0A5A"/>
    <w:rPr>
      <w:rFonts w:ascii="Consolas" w:eastAsia="Times New Roman" w:hAnsi="Consolas"/>
      <w:sz w:val="21"/>
      <w:szCs w:val="21"/>
    </w:rPr>
  </w:style>
  <w:style w:type="character" w:customStyle="1" w:styleId="PlainTextChar">
    <w:name w:val="Plain Text Char"/>
    <w:basedOn w:val="DefaultParagraphFont"/>
    <w:link w:val="PlainText"/>
    <w:uiPriority w:val="99"/>
    <w:rsid w:val="00EC0A5A"/>
    <w:rPr>
      <w:rFonts w:ascii="Consolas" w:hAnsi="Consolas"/>
      <w:sz w:val="21"/>
      <w:szCs w:val="21"/>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001778\AppData\Roaming\Microsoft\Mallit\S&#228;&#228;d&#246;spohja2013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81A84-6013-434A-A6F7-0BA3D73A1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Säädöspohja2013Suomi.dot</Template>
  <TotalTime>32</TotalTime>
  <Pages>9</Pages>
  <Words>2868</Words>
  <Characters>16349</Characters>
  <Application>Microsoft Office Word</Application>
  <DocSecurity>0</DocSecurity>
  <Lines>136</Lines>
  <Paragraphs>38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19179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Ke, Tingting</cp:lastModifiedBy>
  <cp:revision>5</cp:revision>
  <cp:lastPrinted>2015-09-29T15:18:00Z</cp:lastPrinted>
  <dcterms:created xsi:type="dcterms:W3CDTF">2018-12-20T07:41:00Z</dcterms:created>
  <dcterms:modified xsi:type="dcterms:W3CDTF">2019-01-08T09:58:00Z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