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D28C8" w14:textId="564BD755" w:rsidR="00704E6A" w:rsidRPr="00704E6A" w:rsidRDefault="00704E6A" w:rsidP="00D543FF">
      <w:pPr>
        <w:spacing w:after="0" w:line="240" w:lineRule="auto"/>
        <w:rPr>
          <w:szCs w:val="20"/>
          <w:rFonts w:ascii="Courier New" w:hAnsi="Courier New" w:cs="Courier New"/>
        </w:rPr>
      </w:pPr>
      <w:r>
        <w:rPr>
          <w:rFonts w:ascii="Courier New" w:hAnsi="Courier New"/>
        </w:rPr>
        <w:t xml:space="preserve">1.</w:t>
      </w:r>
      <w:r>
        <w:rPr>
          <w:rFonts w:ascii="Courier New" w:hAnsi="Courier New"/>
        </w:rPr>
        <w:t xml:space="preserve"> </w:t>
      </w:r>
      <w:r>
        <w:rPr>
          <w:rFonts w:ascii="Courier New" w:hAnsi="Courier New"/>
        </w:rPr>
        <w:t xml:space="preserve">------IND- 2020 0609 DK-- HR-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sz w:val="32"/>
          <w:szCs w:val="32"/>
          <w:rFonts w:eastAsia="TimesNewRomanPSMT" w:cstheme="minorHAnsi"/>
        </w:rPr>
      </w:pPr>
      <w:r>
        <w:rPr>
          <w:sz w:val="32"/>
        </w:rPr>
        <w:t xml:space="preserve">NACRT</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704E6A" w:rsidRDefault="00BB6654" w:rsidP="00704E6A">
      <w:pPr>
        <w:keepNext/>
        <w:keepLines/>
        <w:autoSpaceDE w:val="0"/>
        <w:autoSpaceDN w:val="0"/>
        <w:adjustRightInd w:val="0"/>
        <w:spacing w:after="0" w:line="240" w:lineRule="auto"/>
        <w:jc w:val="center"/>
        <w:rPr>
          <w:sz w:val="32"/>
          <w:szCs w:val="32"/>
          <w:rFonts w:eastAsia="TimesNewRomanPSMT" w:cstheme="minorHAnsi"/>
        </w:rPr>
      </w:pPr>
      <w:r>
        <w:rPr>
          <w:sz w:val="32"/>
        </w:rPr>
        <w:t xml:space="preserve">Naredba o zabrani oglašavanja te postavljanja i prikazivanja na vidljivom mjestu i sl. elektroničkih cigareta i spremnika za ponovno punjenje s nikotinom ili bez njega</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rPr>
        <w:t xml:space="preserve">Na temelju članka 18.a stavka 4. Zakona o zabrani elektroničkih cigareta i sl., vidjeti Zakon br. 426. od 18. svibnja 2016. o elektroničkim cigaretama i sl., kako je izmijenjen člankom 2. Zakona br. 1558. od 18. prosinca 2018. i člankom 3. Zakona br. xx od xx. 2020., utvrđuje se sljedeće:</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sz w:val="24"/>
        </w:rPr>
        <w:t xml:space="preserve">Poglavlje 1.</w:t>
      </w:r>
    </w:p>
    <w:p w14:paraId="38A24641" w14:textId="77777777" w:rsidR="00BB6654" w:rsidRPr="00704E6A" w:rsidRDefault="00BB6654" w:rsidP="00704E6A">
      <w:pPr>
        <w:keepNext/>
        <w:keepLines/>
        <w:autoSpaceDE w:val="0"/>
        <w:autoSpaceDN w:val="0"/>
        <w:adjustRightInd w:val="0"/>
        <w:spacing w:after="0" w:line="240" w:lineRule="auto"/>
        <w:jc w:val="center"/>
        <w:rPr>
          <w:i/>
          <w:sz w:val="24"/>
          <w:szCs w:val="24"/>
          <w:rFonts w:eastAsia="TimesNewRomanPSMT" w:cstheme="minorHAnsi"/>
        </w:rPr>
      </w:pPr>
      <w:r>
        <w:rPr>
          <w:i/>
          <w:sz w:val="24"/>
        </w:rPr>
        <w:t xml:space="preserve">Definicije</w:t>
      </w:r>
    </w:p>
    <w:p w14:paraId="446E03A7"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b/>
        </w:rPr>
        <w:t xml:space="preserve">Članak 1.</w:t>
      </w:r>
      <w:r>
        <w:rPr>
          <w:sz w:val="24"/>
          <w:b/>
        </w:rPr>
        <w:t xml:space="preserve"> </w:t>
      </w:r>
      <w:r>
        <w:rPr>
          <w:sz w:val="24"/>
        </w:rPr>
        <w:t xml:space="preserve">Za potrebe ove Naredbe primjenjuju se sljedeće definicije:</w:t>
      </w:r>
    </w:p>
    <w:p w14:paraId="4B8F07EA" w14:textId="77777777" w:rsidR="00BB6654" w:rsidRPr="00D543FF" w:rsidRDefault="00BB6654" w:rsidP="00BB6654">
      <w:pPr>
        <w:autoSpaceDE w:val="0"/>
        <w:autoSpaceDN w:val="0"/>
        <w:adjustRightInd w:val="0"/>
        <w:spacing w:after="0" w:line="240" w:lineRule="auto"/>
        <w:rPr>
          <w:sz w:val="24"/>
          <w:szCs w:val="24"/>
          <w:rFonts w:eastAsia="TimesNewRomanPSMT" w:cstheme="minorHAnsi"/>
        </w:rPr>
      </w:pPr>
      <w:r>
        <w:rPr>
          <w:sz w:val="24"/>
        </w:rPr>
        <w:t xml:space="preserve">1) Elektronička cigareta:</w:t>
      </w:r>
      <w:r>
        <w:rPr>
          <w:sz w:val="24"/>
        </w:rPr>
        <w:t xml:space="preserve"> </w:t>
      </w:r>
      <w:r>
        <w:rPr>
          <w:sz w:val="24"/>
        </w:rPr>
        <w:t xml:space="preserve">proizvod koji se može koristiti za konzumaciju pare koja sadržava nikotin putem usnika ili sastavni dijelovi takvog proizvoda, uključujući uložak, punjivi tank i uređaj bez uloška ili punjivog tanka.</w:t>
      </w:r>
      <w:r>
        <w:rPr>
          <w:sz w:val="24"/>
        </w:rPr>
        <w:t xml:space="preserve"> </w:t>
      </w:r>
      <w:r>
        <w:rPr>
          <w:sz w:val="24"/>
        </w:rPr>
        <w:t xml:space="preserve">Elektroničke cigarete mogu biti potrošne ili ponovo punjive putem spremnika za ponovno punjenje i punjivog tanka ili ponovno punjive pomoću uložaka za jednokratnu uporabu;</w:t>
      </w:r>
    </w:p>
    <w:p w14:paraId="492F8B93" w14:textId="77777777" w:rsidR="00BB6654" w:rsidRPr="00704E6A" w:rsidRDefault="00BB6654" w:rsidP="00BB6654">
      <w:pPr>
        <w:autoSpaceDE w:val="0"/>
        <w:autoSpaceDN w:val="0"/>
        <w:adjustRightInd w:val="0"/>
        <w:spacing w:after="0" w:line="240" w:lineRule="auto"/>
        <w:rPr>
          <w:sz w:val="24"/>
          <w:szCs w:val="24"/>
          <w:rFonts w:cstheme="minorHAnsi"/>
        </w:rPr>
      </w:pPr>
      <w:r>
        <w:rPr>
          <w:sz w:val="24"/>
        </w:rPr>
        <w:t xml:space="preserve">2) Spremnik za ponovno punjenje s nikotinom:</w:t>
      </w:r>
      <w:r>
        <w:rPr>
          <w:sz w:val="24"/>
        </w:rPr>
        <w:t xml:space="preserve"> </w:t>
      </w:r>
      <w:r>
        <w:rPr>
          <w:sz w:val="24"/>
        </w:rPr>
        <w:t xml:space="preserve">posuda koja sadržava tekućinu s nikotinom, a koja se može koristiti za ponovno punjenje elektroničke cigarete nikotinom;</w:t>
      </w:r>
    </w:p>
    <w:p w14:paraId="400A7200" w14:textId="77777777" w:rsidR="00BB6654" w:rsidRPr="00704E6A" w:rsidRDefault="00BB6654" w:rsidP="00BB6654">
      <w:pPr>
        <w:autoSpaceDE w:val="0"/>
        <w:autoSpaceDN w:val="0"/>
        <w:adjustRightInd w:val="0"/>
        <w:spacing w:after="0" w:line="240" w:lineRule="auto"/>
        <w:rPr>
          <w:sz w:val="24"/>
          <w:szCs w:val="24"/>
          <w:rFonts w:cstheme="minorHAnsi"/>
        </w:rPr>
      </w:pPr>
      <w:r>
        <w:rPr>
          <w:sz w:val="24"/>
        </w:rPr>
        <w:t xml:space="preserve">3) Spremnik za ponovno punjenje bez nikotina:</w:t>
      </w:r>
      <w:r>
        <w:rPr>
          <w:sz w:val="24"/>
        </w:rPr>
        <w:t xml:space="preserve"> </w:t>
      </w:r>
      <w:r>
        <w:rPr>
          <w:sz w:val="24"/>
        </w:rPr>
        <w:t xml:space="preserve">posuda koja sadržava tekućinu koja ne sadržava nikotin, a koja se može koristiti za ponovno punjenje elektroničke cigarete bez nikotina.</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sz w:val="24"/>
        </w:rPr>
        <w:t xml:space="preserve">Poglavlje 2.</w:t>
      </w:r>
    </w:p>
    <w:p w14:paraId="7A51CD03" w14:textId="34822FC0"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sz w:val="24"/>
        </w:rPr>
        <w:t xml:space="preserve">Oglašavanje</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b/>
        </w:rPr>
        <w:t xml:space="preserve">Članak 2.</w:t>
      </w:r>
      <w:r>
        <w:rPr>
          <w:sz w:val="24"/>
          <w:b/>
        </w:rPr>
        <w:t xml:space="preserve"> </w:t>
      </w:r>
      <w:r>
        <w:rPr>
          <w:sz w:val="24"/>
        </w:rPr>
        <w:t xml:space="preserve">Zabranjene su sve vrste oglašavanja za elektroničke cigarete i spremnike za ponovno punjenje s nikotinom ili bez njega, vidjeti članak 16. stavak 1. Zakona o elektroničkim cigaretama i sl.</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i/>
        </w:rPr>
        <w:t xml:space="preserve">Stavak 2.</w:t>
      </w:r>
      <w:r>
        <w:rPr>
          <w:sz w:val="24"/>
        </w:rPr>
        <w:t xml:space="preserve"> </w:t>
      </w:r>
      <w:r>
        <w:rPr>
          <w:sz w:val="24"/>
        </w:rPr>
        <w:t xml:space="preserve">Zabrana oglašavanja iz stavka 1. uključuje zabranu:</w:t>
      </w:r>
    </w:p>
    <w:p w14:paraId="12B97FB9"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rPr>
        <w:t xml:space="preserve">1) uporabe naziva, robne marke, simbola ili drugog simbola koja je uglavnom poznat s elektroničkih cigareta i spremnika za ponovno punjenje u oglašavanju drugih proizvoda i usluga;</w:t>
      </w:r>
    </w:p>
    <w:p w14:paraId="71659EAA"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rPr>
        <w:t xml:space="preserve">2) oglašavanja elektroničkih cigareta i spremnika za ponovno punjenje pomoću naziva, robne marke, simbola ili druge značajke koja je poznata ili se upotrebljava kao robna marka za drugu robu i usluge;</w:t>
      </w:r>
    </w:p>
    <w:p w14:paraId="6284E461"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rPr>
        <w:t xml:space="preserve">3) oglašavanja elektroničkih cigareta i spremnika za ponovno punjenje pomoću naziva, robnih marki, simbola, slika i sličnog koji su uglavnom usmjereni na djecu i mlade mlađe od 18 godina;</w:t>
      </w:r>
    </w:p>
    <w:p w14:paraId="1F3A4A90"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rPr>
        <w:t xml:space="preserve">4) upotrebe izgleda, dizajna ili posebnih kombinacija boja povezanih s određenim elektroničkim cigaretama i spremnicima za ponovno punjenje s nikotinom ili bez njega;</w:t>
      </w:r>
    </w:p>
    <w:p w14:paraId="1A4B2A51"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rPr>
        <w:t xml:space="preserve">5) uporabu prepoznatljivih elektroničkih cigareta i spremnika za ponovno punjenje u oglašavanju drugih proizvoda i usluga.</w:t>
      </w:r>
    </w:p>
    <w:p w14:paraId="50A31B26"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i/>
        </w:rPr>
        <w:t xml:space="preserve">Stavak 3.</w:t>
      </w:r>
      <w:r>
        <w:rPr>
          <w:sz w:val="24"/>
          <w:i/>
        </w:rPr>
        <w:t xml:space="preserve"> </w:t>
      </w:r>
      <w:r>
        <w:rPr>
          <w:sz w:val="24"/>
        </w:rPr>
        <w:t xml:space="preserve">Međutim, zabrana iz stavka 1. ne primjenjuje se na sljedeće:</w:t>
      </w:r>
    </w:p>
    <w:p w14:paraId="1C5563B6"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rPr>
        <w:t xml:space="preserve">1) obavijesti usmjerene isključivo na stručnjake u sektoru;</w:t>
      </w:r>
    </w:p>
    <w:p w14:paraId="12DF0DF8"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rPr>
        <w:t xml:space="preserve">2) uporabu naziva koji se prije 7. lipnja 2016. upotrebljavao i za elektroničke cigarete i spremnike za ponovno punjenje te drugu robu i usluge, za oglašavanje tih drugih proizvoda sve dok se naziv pojavljuje u obliku koji se jasno razlikuje od načina na koji se naziv pojavljuje na elektroničkoj cigareti i spremniku za ponovno punjenje;</w:t>
      </w:r>
    </w:p>
    <w:p w14:paraId="12279633"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rPr>
        <w:t xml:space="preserve">3) uporabu naziva poznatog s duhanskih proizvoda u oglašavanju druge robe i usluga, ako se druga roba ili usluge stavljaju na tržište samo na ograničenom zemljopisnom području.</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sz w:val="24"/>
        </w:rPr>
        <w:t xml:space="preserve">Poglavlje 3.</w:t>
      </w:r>
    </w:p>
    <w:p w14:paraId="006DAB71"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sz w:val="24"/>
        </w:rPr>
        <w:t xml:space="preserve">Zabrana postavljanja i prikazivanja na vidljivom mjestu</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D543FF" w:rsidRDefault="00BB6654" w:rsidP="00704E6A">
      <w:pPr>
        <w:keepNext/>
        <w:keepLines/>
        <w:autoSpaceDE w:val="0"/>
        <w:autoSpaceDN w:val="0"/>
        <w:adjustRightInd w:val="0"/>
        <w:spacing w:after="0" w:line="240" w:lineRule="auto"/>
        <w:rPr>
          <w:sz w:val="24"/>
          <w:szCs w:val="24"/>
          <w:rFonts w:eastAsia="TimesNewRomanPSMT" w:cstheme="minorHAnsi"/>
        </w:rPr>
      </w:pPr>
      <w:r>
        <w:rPr>
          <w:sz w:val="24"/>
          <w:b/>
        </w:rPr>
        <w:t xml:space="preserve">Članak 3.</w:t>
      </w:r>
      <w:r>
        <w:rPr>
          <w:sz w:val="24"/>
          <w:b/>
        </w:rPr>
        <w:t xml:space="preserve"> </w:t>
      </w:r>
      <w:r>
        <w:rPr>
          <w:sz w:val="24"/>
        </w:rPr>
        <w:t xml:space="preserve">Zabranjeno je postavljanje i prikazivanje na vidljivom mjestu elektroničkih cigareta i spremnika za ponovno punjenje s nikotinom ili bez njega na prodajnim mjestima, uključujući na internetu.</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704E6A" w:rsidRDefault="00BB6654" w:rsidP="00BB6654">
      <w:pPr>
        <w:rPr>
          <w:sz w:val="24"/>
          <w:szCs w:val="24"/>
          <w:rFonts w:eastAsia="TimesNewRomanPSMT" w:cstheme="minorHAnsi"/>
        </w:rPr>
      </w:pPr>
      <w:r>
        <w:rPr>
          <w:sz w:val="24"/>
          <w:i/>
        </w:rPr>
        <w:t xml:space="preserve">Stavak 2.</w:t>
      </w:r>
      <w:r>
        <w:rPr>
          <w:sz w:val="24"/>
          <w:i/>
        </w:rPr>
        <w:t xml:space="preserve"> </w:t>
      </w:r>
      <w:r>
        <w:rPr>
          <w:sz w:val="24"/>
        </w:rPr>
        <w:t xml:space="preserve">Proizvodi namijenjeni za uporabu zajedno s proizvodima iz stavka 1. također su obuhvaćeni zabranom iz stavka 1.</w:t>
      </w:r>
    </w:p>
    <w:p w14:paraId="6C243789" w14:textId="77777777" w:rsidR="00BB6654" w:rsidRPr="00704E6A" w:rsidRDefault="00BB6654" w:rsidP="00BB6654">
      <w:pPr>
        <w:rPr>
          <w:sz w:val="24"/>
          <w:szCs w:val="24"/>
          <w:rFonts w:cstheme="minorHAnsi"/>
        </w:rPr>
      </w:pPr>
      <w:r>
        <w:rPr>
          <w:sz w:val="24"/>
          <w:i/>
        </w:rPr>
        <w:t xml:space="preserve">Stavak 3.</w:t>
      </w:r>
      <w:r>
        <w:rPr>
          <w:sz w:val="24"/>
        </w:rPr>
        <w:t xml:space="preserve"> </w:t>
      </w:r>
      <w:r>
        <w:rPr>
          <w:sz w:val="24"/>
        </w:rPr>
        <w:t xml:space="preserve">Zabrana iz stavka 2. uključuje, ali nije ograničena na, punjače, prazne spremnike za ponovno punjenje, ambalažu, baterije ili arome.</w:t>
      </w:r>
      <w:r>
        <w:rPr>
          <w:sz w:val="24"/>
        </w:rPr>
        <w:t xml:space="preserve"> </w:t>
      </w:r>
      <w:r>
        <w:rPr>
          <w:sz w:val="24"/>
        </w:rPr>
        <w:t xml:space="preserve">Zabrana iz stavka 2. ne uključuje proizvode koji imaju općenitiju namjeravanu uporabu osim ako su posebno osmišljeni ili se stavljaju na tržište s upućivanjem na elektroničke cigarete i spremnike za ponovno punjenje s nikotinom ili bez njega.</w:t>
      </w:r>
    </w:p>
    <w:p w14:paraId="44736DC4" w14:textId="77777777" w:rsidR="00BB6654" w:rsidRPr="00704E6A" w:rsidRDefault="00BB6654" w:rsidP="00704E6A">
      <w:pPr>
        <w:keepNext/>
        <w:keepLines/>
        <w:rPr>
          <w:rStyle w:val="tlid-translation"/>
          <w:color w:val="000000" w:themeColor="text1"/>
          <w:sz w:val="24"/>
          <w:szCs w:val="24"/>
          <w:rFonts w:cstheme="minorHAnsi"/>
        </w:rPr>
      </w:pPr>
      <w:r>
        <w:rPr>
          <w:sz w:val="24"/>
          <w:i/>
        </w:rPr>
        <w:t xml:space="preserve">Stavak 4.</w:t>
      </w:r>
      <w:r>
        <w:rPr>
          <w:sz w:val="24"/>
          <w:i/>
        </w:rPr>
        <w:t xml:space="preserve"> </w:t>
      </w:r>
      <w:r>
        <w:rPr>
          <w:sz w:val="24"/>
        </w:rPr>
        <w:t xml:space="preserve">U skladu sa zabranom iz stavaka 1. i 2., zabranjeno je:</w:t>
      </w:r>
    </w:p>
    <w:p w14:paraId="1B46E0BB" w14:textId="77A26A6A" w:rsidR="00BB6654" w:rsidRPr="00704E6A" w:rsidRDefault="00BB6654" w:rsidP="00BB6654">
      <w:pPr>
        <w:pStyle w:val="ListParagraph"/>
        <w:numPr>
          <w:ilvl w:val="0"/>
          <w:numId w:val="4"/>
        </w:numPr>
        <w:rPr>
          <w:rStyle w:val="tlid-translation"/>
          <w:sz w:val="24"/>
          <w:szCs w:val="24"/>
          <w:rFonts w:cstheme="minorHAnsi"/>
        </w:rPr>
      </w:pPr>
      <w:r>
        <w:rPr>
          <w:rStyle w:val="tlid-translation"/>
          <w:sz w:val="24"/>
        </w:rPr>
        <w:t xml:space="preserve">izravno ili neizravno oglašavanje ili objavljivanje da se elektroničke cigarete i spremnici za ponovno punjenje s nikotinom ili bez njega prodaju na prodajnom mjestu,</w:t>
      </w:r>
    </w:p>
    <w:p w14:paraId="09282853" w14:textId="2CD96E31" w:rsidR="00BB6654" w:rsidRPr="00704E6A" w:rsidRDefault="00BB6654" w:rsidP="00BB6654">
      <w:pPr>
        <w:pStyle w:val="ListParagraph"/>
        <w:numPr>
          <w:ilvl w:val="0"/>
          <w:numId w:val="4"/>
        </w:numPr>
        <w:rPr>
          <w:rStyle w:val="tlid-translation"/>
          <w:sz w:val="24"/>
          <w:szCs w:val="24"/>
          <w:rFonts w:cstheme="minorHAnsi"/>
        </w:rPr>
      </w:pPr>
      <w:r>
        <w:rPr>
          <w:rStyle w:val="tlid-translation"/>
          <w:sz w:val="24"/>
        </w:rPr>
        <w:t xml:space="preserve">korištenje ilustracija, slika, boja, logotipova, simbola ili drugih sredstava kako bi se kod kupca ostavio dojam da se upućuje na proizvode ili kategorije proizvoda koje su obuhvaćene stavkom 1. ili 2. ili ostavio dojam da su takvi proizvodi korisni za zdravlje, da su manje štetni od ostalih proizvoda, da djeluju kao pomoć u prestanku pušenja ili da imaju druge korisne učinke ili prednosti, ili</w:t>
      </w:r>
    </w:p>
    <w:p w14:paraId="649FA914" w14:textId="693EE4C4" w:rsidR="00BB6654" w:rsidRPr="00704E6A" w:rsidRDefault="00BB6654" w:rsidP="00BB6654">
      <w:pPr>
        <w:pStyle w:val="ListParagraph"/>
        <w:numPr>
          <w:ilvl w:val="0"/>
          <w:numId w:val="4"/>
        </w:numPr>
        <w:rPr>
          <w:rStyle w:val="tlid-translation"/>
          <w:sz w:val="24"/>
          <w:szCs w:val="24"/>
          <w:rFonts w:cstheme="minorHAnsi"/>
        </w:rPr>
      </w:pPr>
      <w:r>
        <w:rPr>
          <w:rStyle w:val="tlid-translation"/>
          <w:sz w:val="24"/>
        </w:rPr>
        <w:t xml:space="preserve">isticanje takvih proizvoda bojom, osvjetljenjem ili sličnim u usporedbi s ostatkom prodajnog mjesta.</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sz w:val="24"/>
        </w:rPr>
        <w:t xml:space="preserve">Poglavlje 4.</w:t>
      </w:r>
    </w:p>
    <w:p w14:paraId="1CF1B6DA"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sz w:val="24"/>
        </w:rPr>
        <w:t xml:space="preserve">Neutralne informacije o proizvodima i cijenama</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sz w:val="24"/>
          <w:szCs w:val="24"/>
          <w:rFonts w:cstheme="minorHAnsi"/>
        </w:rPr>
      </w:pPr>
      <w:r>
        <w:rPr>
          <w:sz w:val="24"/>
          <w:b/>
        </w:rPr>
        <w:t xml:space="preserve">Članak 4.</w:t>
      </w:r>
      <w:r>
        <w:rPr>
          <w:sz w:val="24"/>
          <w:b/>
        </w:rPr>
        <w:t xml:space="preserve"> </w:t>
      </w:r>
      <w:r>
        <w:rPr>
          <w:sz w:val="24"/>
        </w:rPr>
        <w:t xml:space="preserve">Prodajna mjesta kupcu mogu dati neutralne informacije o tome koje se elektroničke cigarete i spremnici za ponovno punjenje s nikotinom ili bez njega prodaju na prodajnom mjestu te o cijeni proizvoda.</w:t>
      </w:r>
    </w:p>
    <w:p w14:paraId="58C115B8" w14:textId="77777777" w:rsidR="00BB6654" w:rsidRPr="00704E6A" w:rsidRDefault="00BB6654" w:rsidP="00704E6A">
      <w:pPr>
        <w:keepNext/>
        <w:keepLines/>
        <w:autoSpaceDE w:val="0"/>
        <w:autoSpaceDN w:val="0"/>
        <w:adjustRightInd w:val="0"/>
        <w:spacing w:after="0" w:line="240" w:lineRule="auto"/>
        <w:rPr>
          <w:sz w:val="24"/>
          <w:szCs w:val="24"/>
          <w:rFonts w:cstheme="minorHAnsi"/>
        </w:rPr>
      </w:pPr>
      <w:r>
        <w:rPr>
          <w:sz w:val="24"/>
          <w:i/>
        </w:rPr>
        <w:t xml:space="preserve">Stavak 2.</w:t>
      </w:r>
      <w:r>
        <w:rPr>
          <w:sz w:val="24"/>
        </w:rPr>
        <w:t xml:space="preserve"> </w:t>
      </w:r>
      <w:r>
        <w:rPr>
          <w:sz w:val="24"/>
        </w:rPr>
        <w:t xml:space="preserve">Informacije dopuštene na temelju stavka 1. obuhvaćaju:</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sz w:val="24"/>
          <w:szCs w:val="24"/>
          <w:rFonts w:cstheme="minorHAnsi"/>
        </w:rPr>
      </w:pPr>
      <w:r>
        <w:rPr>
          <w:sz w:val="24"/>
        </w:rPr>
        <w:t xml:space="preserve">robnu marku i naziv proizvoda,</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sz w:val="24"/>
          <w:szCs w:val="24"/>
          <w:rFonts w:cstheme="minorHAnsi"/>
        </w:rPr>
      </w:pPr>
      <w:r>
        <w:rPr>
          <w:sz w:val="24"/>
        </w:rPr>
        <w:t xml:space="preserve">broj, težinu i obujam, i</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sz w:val="24"/>
          <w:szCs w:val="24"/>
          <w:rFonts w:cstheme="minorHAnsi"/>
        </w:rPr>
      </w:pPr>
      <w:r>
        <w:rPr>
          <w:sz w:val="24"/>
        </w:rPr>
        <w:t xml:space="preserve">cijenu.</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sz w:val="24"/>
          <w:szCs w:val="24"/>
          <w:rFonts w:cstheme="minorHAnsi"/>
        </w:rPr>
      </w:pPr>
      <w:r>
        <w:rPr>
          <w:sz w:val="24"/>
          <w:i/>
        </w:rPr>
        <w:t xml:space="preserve">Stavak 3.</w:t>
      </w:r>
      <w:r>
        <w:rPr>
          <w:sz w:val="24"/>
          <w:i/>
        </w:rPr>
        <w:t xml:space="preserve"> </w:t>
      </w:r>
      <w:r>
        <w:rPr>
          <w:sz w:val="24"/>
        </w:rPr>
        <w:t xml:space="preserve">Informacije iz stavka 2. prikazuju se na neutralnom popisu.</w:t>
      </w:r>
      <w:r>
        <w:rPr>
          <w:sz w:val="24"/>
        </w:rPr>
        <w:t xml:space="preserve"> </w:t>
      </w:r>
      <w:r>
        <w:rPr>
          <w:sz w:val="24"/>
        </w:rPr>
        <w:t xml:space="preserve">Informacije na popisu prikazuju se tekstom crne boje na bijelom listu papira veličine A4 na kojem ne smije biti ilustracija, slika, podebljanog tiska, boja, logotipova, simbola ili drugog teksta, osim kako je predviđeno u stavku 4.</w:t>
      </w:r>
      <w:r>
        <w:rPr>
          <w:sz w:val="24"/>
        </w:rPr>
        <w:t xml:space="preserve"> </w:t>
      </w:r>
      <w:r>
        <w:rPr>
          <w:sz w:val="24"/>
        </w:rPr>
        <w:t xml:space="preserve">Nijedna se informacija na popisu ne smije istaknuti i informacije se:</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sz w:val="24"/>
          <w:szCs w:val="24"/>
          <w:rFonts w:cstheme="minorHAnsi"/>
        </w:rPr>
      </w:pPr>
      <w:r>
        <w:rPr>
          <w:sz w:val="24"/>
        </w:rPr>
        <w:t xml:space="preserve">prikazuju po abecednom redu prema nazivu proizvoda,</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sz w:val="24"/>
          <w:szCs w:val="24"/>
          <w:rFonts w:cstheme="minorHAnsi"/>
        </w:rPr>
      </w:pPr>
      <w:r>
        <w:rPr>
          <w:sz w:val="24"/>
        </w:rPr>
        <w:t xml:space="preserve">prikazuju u redoslijedu:</w:t>
      </w:r>
      <w:r>
        <w:rPr>
          <w:sz w:val="24"/>
        </w:rPr>
        <w:t xml:space="preserve"> </w:t>
      </w:r>
      <w:r>
        <w:rPr>
          <w:sz w:val="24"/>
        </w:rPr>
        <w:t xml:space="preserve">robna marka proizvoda, naziv proizvoda, broj, težina, obujam i cijena,</w:t>
      </w:r>
    </w:p>
    <w:p w14:paraId="4781441E" w14:textId="2F7539C0" w:rsidR="0099201C" w:rsidRPr="00704E6A" w:rsidRDefault="0099201C" w:rsidP="0099201C">
      <w:pPr>
        <w:pStyle w:val="ListParagraph"/>
        <w:numPr>
          <w:ilvl w:val="0"/>
          <w:numId w:val="5"/>
        </w:numPr>
        <w:autoSpaceDE w:val="0"/>
        <w:autoSpaceDN w:val="0"/>
        <w:adjustRightInd w:val="0"/>
        <w:spacing w:after="0" w:line="240" w:lineRule="auto"/>
        <w:rPr>
          <w:sz w:val="24"/>
          <w:szCs w:val="24"/>
          <w:rFonts w:cstheme="minorHAnsi"/>
        </w:rPr>
      </w:pPr>
      <w:r>
        <w:rPr>
          <w:sz w:val="24"/>
        </w:rPr>
        <w:t xml:space="preserve">prikazuju u fontu Helvetica veličine do 14 točaka, i</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i/>
          <w:sz w:val="24"/>
          <w:szCs w:val="24"/>
          <w:rFonts w:cstheme="minorHAnsi"/>
        </w:rPr>
      </w:pPr>
      <w:r>
        <w:rPr>
          <w:sz w:val="24"/>
        </w:rPr>
        <w:t xml:space="preserve">prikazuju s lijevim poravnanjem.</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F355590" w:rsidR="00BB6654" w:rsidRPr="00704E6A" w:rsidRDefault="00BB6654" w:rsidP="00BB6654">
      <w:pPr>
        <w:autoSpaceDE w:val="0"/>
        <w:autoSpaceDN w:val="0"/>
        <w:adjustRightInd w:val="0"/>
        <w:spacing w:after="0" w:line="240" w:lineRule="auto"/>
        <w:rPr>
          <w:sz w:val="24"/>
          <w:szCs w:val="24"/>
          <w:rFonts w:cstheme="minorHAnsi"/>
        </w:rPr>
      </w:pPr>
      <w:r>
        <w:rPr>
          <w:sz w:val="24"/>
          <w:i/>
        </w:rPr>
        <w:t xml:space="preserve">Stavak 4.</w:t>
      </w:r>
      <w:r>
        <w:rPr>
          <w:sz w:val="24"/>
          <w:i/>
        </w:rPr>
        <w:t xml:space="preserve"> </w:t>
      </w:r>
      <w:r>
        <w:rPr>
          <w:sz w:val="24"/>
        </w:rPr>
        <w:t xml:space="preserve">Neutralni popis u skladu sa stavkom 3. sadržava informacije o dobnoj granici za prodaju elektroničkih cigareta i spremnika za ponovno punjenje s nikotinom ili bez njega, vidjeti članak 15. stavak 1. Zakona o elektroničkim cigaretama i sl. koji je pripremila Danska zdravstvena uprava.</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i/>
          <w:sz w:val="24"/>
          <w:szCs w:val="24"/>
          <w:rFonts w:cstheme="minorHAnsi"/>
        </w:rPr>
      </w:pPr>
      <w:r>
        <w:rPr>
          <w:sz w:val="24"/>
          <w:i/>
        </w:rPr>
        <w:t xml:space="preserve">Stavak 5.</w:t>
      </w:r>
      <w:r>
        <w:rPr>
          <w:sz w:val="24"/>
          <w:i/>
        </w:rPr>
        <w:t xml:space="preserve"> </w:t>
      </w:r>
      <w:r>
        <w:rPr>
          <w:sz w:val="24"/>
        </w:rPr>
        <w:t xml:space="preserve">Svakom se proizvodu na neutralnom popisu iz stavka 3. može dodijeliti broj.</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sz w:val="24"/>
          <w:szCs w:val="24"/>
          <w:rFonts w:cstheme="minorHAnsi"/>
        </w:rPr>
      </w:pPr>
      <w:r>
        <w:rPr>
          <w:sz w:val="24"/>
          <w:i/>
        </w:rPr>
        <w:t xml:space="preserve">Stavak 6.</w:t>
      </w:r>
      <w:r>
        <w:rPr>
          <w:sz w:val="24"/>
        </w:rPr>
        <w:t xml:space="preserve"> </w:t>
      </w:r>
      <w:r>
        <w:rPr>
          <w:sz w:val="24"/>
        </w:rPr>
        <w:t xml:space="preserve">Neutralni popis iz stavka 3. može se podijeliti u jednu ili više sljedećih kategorija:</w:t>
      </w:r>
      <w:r>
        <w:rPr>
          <w:sz w:val="24"/>
        </w:rPr>
        <w:t xml:space="preserve"> </w:t>
      </w:r>
      <w:r>
        <w:rPr>
          <w:sz w:val="24"/>
        </w:rPr>
        <w:t xml:space="preserve">„E-cigareta”, „Spremnici za ponovno punjenje s e-tekućinom”, „Kombinirani paketi” i „Ostalo”.</w:t>
      </w:r>
      <w:r>
        <w:rPr>
          <w:sz w:val="24"/>
        </w:rPr>
        <w:t xml:space="preserve"> </w:t>
      </w:r>
      <w:r>
        <w:rPr>
          <w:sz w:val="24"/>
        </w:rPr>
        <w:t xml:space="preserve">Proizvod se navodi u kategoriji kojoj pripada.</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sz w:val="24"/>
          <w:szCs w:val="24"/>
          <w:rFonts w:cstheme="minorHAnsi"/>
        </w:rPr>
      </w:pPr>
      <w:r>
        <w:rPr>
          <w:sz w:val="24"/>
          <w:i/>
        </w:rPr>
        <w:t xml:space="preserve">Stavak 7.</w:t>
      </w:r>
      <w:r>
        <w:rPr>
          <w:sz w:val="24"/>
        </w:rPr>
        <w:t xml:space="preserve"> </w:t>
      </w:r>
      <w:r>
        <w:rPr>
          <w:sz w:val="24"/>
        </w:rPr>
        <w:t xml:space="preserve">Na fizičkim prodajnim mjestima neutralni se popis iz stavka 3. može pokazati na zahtjev kupca ili izložiti na blagajni kojom upravlja prodajno osoblje.</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sz w:val="24"/>
        </w:rPr>
        <w:t xml:space="preserve">Poglavlje 5.</w:t>
      </w:r>
    </w:p>
    <w:p w14:paraId="4308304F" w14:textId="77777777" w:rsidR="00BB6654" w:rsidRPr="00704E6A" w:rsidRDefault="00BB6654" w:rsidP="00704E6A">
      <w:pPr>
        <w:keepNext/>
        <w:keepLines/>
        <w:jc w:val="center"/>
        <w:rPr>
          <w:i/>
          <w:iCs/>
          <w:sz w:val="24"/>
          <w:szCs w:val="24"/>
          <w:rFonts w:cstheme="minorHAnsi"/>
        </w:rPr>
      </w:pPr>
      <w:r>
        <w:rPr>
          <w:i/>
          <w:sz w:val="24"/>
        </w:rPr>
        <w:t xml:space="preserve">Prodaja putem digitalnih rješenja i mrežnim putem</w:t>
      </w:r>
    </w:p>
    <w:p w14:paraId="2C3211DB" w14:textId="7F63D302" w:rsidR="00BB6654" w:rsidRPr="00704E6A" w:rsidRDefault="00BB6654" w:rsidP="00BB6654">
      <w:pPr>
        <w:autoSpaceDE w:val="0"/>
        <w:autoSpaceDN w:val="0"/>
        <w:adjustRightInd w:val="0"/>
        <w:spacing w:after="0" w:line="240" w:lineRule="auto"/>
        <w:rPr>
          <w:sz w:val="24"/>
          <w:szCs w:val="24"/>
          <w:rFonts w:cstheme="minorHAnsi"/>
        </w:rPr>
      </w:pPr>
      <w:r>
        <w:rPr>
          <w:sz w:val="24"/>
          <w:b/>
        </w:rPr>
        <w:t xml:space="preserve">Članak 5.</w:t>
      </w:r>
      <w:r>
        <w:rPr>
          <w:sz w:val="24"/>
        </w:rPr>
        <w:t xml:space="preserve"> </w:t>
      </w:r>
      <w:r>
        <w:rPr>
          <w:sz w:val="24"/>
        </w:rPr>
        <w:t xml:space="preserve">Zabrana postavljanja i prikazivanja na vidljivom mjestu elektroničkih cigareta i spremnika za ponovno punjenje s nikotinom ili bez njega na prodajnim mjestima iz članka 3. stavaka 1. i 2. primjenjuje se i na prodaju putem digitalnih rješenja kao što su mrežne stranice trgovca, mrežne trgovine, mrežne stranice trgovačkog društva, stranice trgovačkog društva na društvenim mrežama i aplikacije.</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sz w:val="24"/>
          <w:szCs w:val="24"/>
          <w:rFonts w:cstheme="minorHAnsi"/>
        </w:rPr>
      </w:pPr>
      <w:r>
        <w:rPr>
          <w:sz w:val="24"/>
          <w:i/>
        </w:rPr>
        <w:t xml:space="preserve">Stavak 2.</w:t>
      </w:r>
      <w:r>
        <w:rPr>
          <w:sz w:val="24"/>
          <w:i/>
        </w:rPr>
        <w:t xml:space="preserve"> </w:t>
      </w:r>
      <w:r>
        <w:rPr>
          <w:sz w:val="24"/>
        </w:rPr>
        <w:t xml:space="preserve">Prodajna mjesta iz stavka 1. kupcu mogu dati neutralne informacije o tome koje se elektroničke cigarete i spremnici za ponovno punjenje s nikotinom ili bez njega prodaju na prodajnom mjestu te o cijeni proizvoda.</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sz w:val="24"/>
          <w:szCs w:val="24"/>
          <w:rFonts w:cstheme="minorHAnsi"/>
        </w:rPr>
      </w:pPr>
      <w:r>
        <w:rPr>
          <w:sz w:val="24"/>
          <w:i/>
        </w:rPr>
        <w:t xml:space="preserve">Stavak 3.</w:t>
      </w:r>
      <w:r>
        <w:rPr>
          <w:sz w:val="24"/>
        </w:rPr>
        <w:t xml:space="preserve"> </w:t>
      </w:r>
      <w:r>
        <w:rPr>
          <w:sz w:val="24"/>
        </w:rPr>
        <w:t xml:space="preserve">Informacije dopuštene na temelju stavka 2. obuhvaćaju:</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sz w:val="24"/>
          <w:szCs w:val="24"/>
          <w:rFonts w:cstheme="minorHAnsi"/>
        </w:rPr>
      </w:pPr>
      <w:r>
        <w:rPr>
          <w:sz w:val="24"/>
        </w:rPr>
        <w:t xml:space="preserve">robnu marku i naziv proizvoda,</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sz w:val="24"/>
          <w:szCs w:val="24"/>
          <w:rFonts w:cstheme="minorHAnsi"/>
        </w:rPr>
      </w:pPr>
      <w:r>
        <w:rPr>
          <w:sz w:val="24"/>
        </w:rPr>
        <w:t xml:space="preserve">broj, težinu i obujam, i</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sz w:val="24"/>
          <w:szCs w:val="24"/>
          <w:rFonts w:cstheme="minorHAnsi"/>
        </w:rPr>
      </w:pPr>
      <w:r>
        <w:rPr>
          <w:sz w:val="24"/>
        </w:rPr>
        <w:t xml:space="preserve">cijenu.</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sz w:val="24"/>
          <w:szCs w:val="24"/>
          <w:rFonts w:cstheme="minorHAnsi"/>
        </w:rPr>
      </w:pPr>
      <w:r>
        <w:rPr>
          <w:sz w:val="24"/>
          <w:i/>
        </w:rPr>
        <w:t xml:space="preserve">Stavak 4.</w:t>
      </w:r>
      <w:r>
        <w:rPr>
          <w:sz w:val="24"/>
          <w:i/>
        </w:rPr>
        <w:t xml:space="preserve"> </w:t>
      </w:r>
      <w:r>
        <w:rPr>
          <w:sz w:val="24"/>
        </w:rPr>
        <w:t xml:space="preserve">Informacije iz stavka 3. ne smiju se prikazivati s ilustracijama, slikama, bojama, logotipovima, simbolima ili drugim tekstom, ili uz njih.</w:t>
      </w:r>
      <w:r>
        <w:rPr>
          <w:sz w:val="24"/>
        </w:rPr>
        <w:t xml:space="preserve"> </w:t>
      </w:r>
      <w:r>
        <w:rPr>
          <w:sz w:val="24"/>
        </w:rPr>
        <w:t xml:space="preserve">Međutim, to se ne primjenjuje na simbol za „Stavi u košaricu”.</w:t>
      </w:r>
      <w:r>
        <w:rPr>
          <w:sz w:val="24"/>
        </w:rPr>
        <w:t xml:space="preserve"> </w:t>
      </w:r>
      <w:r>
        <w:rPr>
          <w:sz w:val="24"/>
        </w:rPr>
        <w:t xml:space="preserve">Nijedna se informacija ne smije istaknuti, a informacije se prikazuju u crnoj boji s istom vrstom i veličinom fonta kakva se općenito upotrebljava za opis proizvoda na mrežnoj stranici.</w:t>
      </w:r>
    </w:p>
    <w:p w14:paraId="44E7930B" w14:textId="6B3D423B" w:rsidR="007A2FDC" w:rsidRPr="00704E6A" w:rsidRDefault="007A2FDC" w:rsidP="007A2FDC">
      <w:pPr>
        <w:autoSpaceDE w:val="0"/>
        <w:autoSpaceDN w:val="0"/>
        <w:adjustRightInd w:val="0"/>
        <w:spacing w:after="0" w:line="240" w:lineRule="auto"/>
        <w:rPr>
          <w:sz w:val="24"/>
          <w:szCs w:val="24"/>
          <w:rFonts w:cstheme="minorHAnsi"/>
        </w:rPr>
      </w:pPr>
      <w:r>
        <w:rPr>
          <w:sz w:val="24"/>
          <w:i/>
        </w:rPr>
        <w:t xml:space="preserve">Stavak 5.</w:t>
      </w:r>
      <w:r>
        <w:rPr>
          <w:sz w:val="24"/>
        </w:rPr>
        <w:t xml:space="preserve"> </w:t>
      </w:r>
      <w:r>
        <w:rPr>
          <w:sz w:val="24"/>
        </w:rPr>
        <w:t xml:space="preserve">Informacije u skladu sa stavkom 4. ne smiju ostaviti dojam da su elektroničke cigarete i spremnici za ponovno punjenje s nikotinom ili bez njega korisni za zdravlje, da su manje štetni od ostalih proizvoda ili da imaju druge korisne učinke ili prednosti.</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2822C74C" w:rsidR="00BB6654" w:rsidRPr="00704E6A" w:rsidRDefault="00BB6654" w:rsidP="00BB6654">
      <w:pPr>
        <w:autoSpaceDE w:val="0"/>
        <w:autoSpaceDN w:val="0"/>
        <w:adjustRightInd w:val="0"/>
        <w:spacing w:after="0" w:line="240" w:lineRule="auto"/>
        <w:rPr>
          <w:sz w:val="24"/>
          <w:szCs w:val="24"/>
          <w:rFonts w:cstheme="minorHAnsi"/>
        </w:rPr>
      </w:pPr>
      <w:r>
        <w:rPr>
          <w:sz w:val="24"/>
          <w:i/>
        </w:rPr>
        <w:t xml:space="preserve">Stavak 6.</w:t>
      </w:r>
      <w:r>
        <w:rPr>
          <w:sz w:val="24"/>
        </w:rPr>
        <w:t xml:space="preserve"> </w:t>
      </w:r>
      <w:r>
        <w:rPr>
          <w:sz w:val="24"/>
        </w:rPr>
        <w:t xml:space="preserve">Prodajna mjesta iz stavka 1. na kojima se prodaju ili potiče prodaja elektroničkih cigareta i spremnika za ponovno punjenje s nikotinom ili bez njega ne smiju pružiti priliku kupcima ili posjetiteljima stranice da recenziraju, daju ocjenu ili slično za proizvode iz stavka 1. ako recenzija i sl. na bilo koji način postane vidljiva ili dostupna samom recenzentu ili drugim osobama koje nisu zaposlenici prodajnog mjesta koje prodaje proizvod.</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i/>
          <w:sz w:val="24"/>
        </w:rPr>
        <w:t xml:space="preserve">Poglavlje 6.</w:t>
      </w:r>
    </w:p>
    <w:p w14:paraId="39F0F3E5" w14:textId="77777777" w:rsidR="00BB6654" w:rsidRPr="00704E6A" w:rsidRDefault="00BB6654" w:rsidP="00704E6A">
      <w:pPr>
        <w:keepNext/>
        <w:keepLines/>
        <w:spacing w:line="240" w:lineRule="auto"/>
        <w:jc w:val="center"/>
        <w:rPr>
          <w:i/>
          <w:iCs/>
          <w:sz w:val="24"/>
          <w:szCs w:val="24"/>
          <w:rFonts w:cstheme="minorHAnsi"/>
        </w:rPr>
      </w:pPr>
      <w:r>
        <w:rPr>
          <w:i/>
          <w:sz w:val="24"/>
        </w:rPr>
        <w:t xml:space="preserve">Fizička prodajna mjesta koja su specijalizirana za prodaju elektroničkih cigareta i spremnika za ponovno punjenje s nikotinom ili bez njega</w:t>
      </w:r>
    </w:p>
    <w:p w14:paraId="6BC97759" w14:textId="59447DCF" w:rsidR="00BB6654" w:rsidRPr="00D543FF" w:rsidRDefault="00BB6654" w:rsidP="00BB6654">
      <w:pPr>
        <w:autoSpaceDE w:val="0"/>
        <w:autoSpaceDN w:val="0"/>
        <w:adjustRightInd w:val="0"/>
        <w:spacing w:after="0" w:line="240" w:lineRule="auto"/>
        <w:rPr>
          <w:sz w:val="24"/>
          <w:szCs w:val="24"/>
          <w:rFonts w:cstheme="minorHAnsi"/>
        </w:rPr>
      </w:pPr>
      <w:r>
        <w:rPr>
          <w:sz w:val="24"/>
          <w:b/>
        </w:rPr>
        <w:t xml:space="preserve">Članak 6.</w:t>
      </w:r>
      <w:r>
        <w:rPr>
          <w:sz w:val="24"/>
          <w:b/>
        </w:rPr>
        <w:t xml:space="preserve"> </w:t>
      </w:r>
      <w:r>
        <w:rPr>
          <w:sz w:val="24"/>
        </w:rPr>
        <w:t xml:space="preserve">Zabrana postavljanja i prikazivanja na vidljivom mjestu iz članka 3. stavaka 1. i 2. ne primjenjuje se na prodaju elektroničkih cigareta i spremnika za ponovno punjenje s nikotinom ili bez njega na fizičkim prodajnim mjestima koja su specijalizirana za prodaju tih proizvoda.</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sz w:val="24"/>
          <w:szCs w:val="24"/>
          <w:rFonts w:cstheme="minorHAnsi"/>
        </w:rPr>
      </w:pPr>
      <w:r>
        <w:rPr>
          <w:sz w:val="24"/>
          <w:i/>
        </w:rPr>
        <w:t xml:space="preserve">Stavak 2.</w:t>
      </w:r>
      <w:r>
        <w:rPr>
          <w:sz w:val="24"/>
        </w:rPr>
        <w:t xml:space="preserve"> </w:t>
      </w:r>
      <w:r>
        <w:rPr>
          <w:sz w:val="24"/>
        </w:rPr>
        <w:t xml:space="preserve">Prodajno mjesto iz stavka 1. smatra se specijaliziranim za prodaju elektroničkih cigareta i spremnika za ponovno punjenje s nikotinom ili bez njega kada prodajno mjesto isključivo ili uglavnom prodaje elektroničke cigarete i spremnike za ponovno punjenje s nikotinom ili bez njega.</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sz w:val="24"/>
          <w:szCs w:val="24"/>
          <w:rFonts w:cstheme="minorHAnsi"/>
        </w:rPr>
      </w:pPr>
      <w:r>
        <w:rPr>
          <w:sz w:val="24"/>
          <w:i/>
        </w:rPr>
        <w:t xml:space="preserve">Stavak 3.</w:t>
      </w:r>
      <w:r>
        <w:rPr>
          <w:sz w:val="24"/>
        </w:rPr>
        <w:t xml:space="preserve"> </w:t>
      </w:r>
      <w:r>
        <w:rPr>
          <w:sz w:val="24"/>
        </w:rPr>
        <w:t xml:space="preserve">Izuzeće od zabrane postavljanja i prikazivanja na vidljivom mjestu iz stavka 1. primjenjuje se samo na elektroničke cigarete i spremnike za ponovno punjenje s nikotinom ili bez njega.</w:t>
      </w:r>
      <w:r>
        <w:rPr>
          <w:sz w:val="24"/>
        </w:rPr>
        <w:t xml:space="preserve"> </w:t>
      </w:r>
      <w:r>
        <w:rPr>
          <w:sz w:val="24"/>
        </w:rPr>
        <w:t xml:space="preserve">Ako prodajno mjesto prodaje druge proizvode ili duhanske proizvode, surogate duhana ili biljne proizvode za pušenje, oni su obuhvaćeni zabranom iz članka 3. stavaka 1. i 2. ili članka 2. stavaka 1. i 2. Naredbe o zabrani oglašavanja, postavljanja i prikazivanja na vidljivom mjestu i sl. duhanskih proizvoda, surogata duhana i biljnih proizvoda za pušenje.</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704E6A" w:rsidRDefault="00BB6654" w:rsidP="00BB6654">
      <w:pPr>
        <w:autoSpaceDE w:val="0"/>
        <w:autoSpaceDN w:val="0"/>
        <w:adjustRightInd w:val="0"/>
        <w:spacing w:after="0" w:line="240" w:lineRule="auto"/>
        <w:rPr>
          <w:sz w:val="24"/>
          <w:szCs w:val="24"/>
          <w:rFonts w:cstheme="minorHAnsi"/>
        </w:rPr>
      </w:pPr>
      <w:r>
        <w:rPr>
          <w:sz w:val="24"/>
          <w:i/>
        </w:rPr>
        <w:t xml:space="preserve">Stavak 4.</w:t>
      </w:r>
      <w:r>
        <w:rPr>
          <w:sz w:val="24"/>
          <w:i/>
        </w:rPr>
        <w:t xml:space="preserve"> </w:t>
      </w:r>
      <w:r>
        <w:rPr>
          <w:sz w:val="24"/>
        </w:rPr>
        <w:t xml:space="preserve">Ako prodajno mjesto iz stavka 1. prodaje elektroničke cigarete i spremnike za ponovno punjenje s nikotinom ili bez njega putem digitalnih rješenja kao što su mrežne stranice trgovca, mrežne trgovine, mrežne stranice trgovačkog društva, stranice trgovačkog društva na društvenim mrežama i aplikacije, to je uključeno u članku 5.</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color w:val="000000" w:themeColor="text1"/>
          <w:sz w:val="24"/>
          <w:szCs w:val="24"/>
          <w:rFonts w:cstheme="minorHAnsi"/>
        </w:rPr>
      </w:pPr>
      <w:r>
        <w:rPr>
          <w:color w:val="000000" w:themeColor="text1"/>
          <w:sz w:val="24"/>
          <w:i/>
        </w:rPr>
        <w:t xml:space="preserve">Stavak 5.</w:t>
      </w:r>
      <w:r>
        <w:rPr>
          <w:color w:val="000000" w:themeColor="text1"/>
          <w:sz w:val="24"/>
        </w:rPr>
        <w:t xml:space="preserve"> </w:t>
      </w:r>
      <w:r>
        <w:rPr>
          <w:color w:val="000000" w:themeColor="text1"/>
          <w:sz w:val="24"/>
        </w:rPr>
        <w:t xml:space="preserve">Fizičko prodajno mjesto iz stavka 1. ne smije oglašavati elektroničke cigarete i spremnike za ponovno punjenje s nikotinom ili bez njega na prodajnom mjestu, u izlogu ili na fasadi prodajnog mjesta, osim kako je predviđeno u stavku 6.</w:t>
      </w:r>
      <w:r>
        <w:rPr>
          <w:color w:val="000000" w:themeColor="text1"/>
          <w:sz w:val="24"/>
        </w:rPr>
        <w:t xml:space="preserve"> </w:t>
      </w:r>
      <w:r>
        <w:rPr>
          <w:color w:val="000000" w:themeColor="text1"/>
          <w:sz w:val="24"/>
        </w:rPr>
        <w:t xml:space="preserve">Ovime je obuhvaćeno sljedeće:</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color w:val="000000" w:themeColor="text1"/>
          <w:sz w:val="24"/>
          <w:szCs w:val="24"/>
          <w:rFonts w:cstheme="minorHAnsi"/>
        </w:rPr>
      </w:pPr>
      <w:r>
        <w:rPr>
          <w:sz w:val="24"/>
        </w:rPr>
        <w:t xml:space="preserve">izravno ili neizravno isticanje određenog proizvoda, naziva trgovačkog društva, cijena ili drugih informacija o elektroničkim cigaretama i spremnicima za ponovno punjenje s nikotinom ili bez njega pomoću posebnog osvjetljenja, boja, isticanja proizvoda ili naziva na policama, isticanja polica ili slika, ili</w:t>
      </w:r>
    </w:p>
    <w:p w14:paraId="072130F3" w14:textId="2592410E" w:rsidR="00BB6654" w:rsidRPr="00D543FF" w:rsidRDefault="00BB6654" w:rsidP="00BB6654">
      <w:pPr>
        <w:pStyle w:val="ListParagraph"/>
        <w:numPr>
          <w:ilvl w:val="0"/>
          <w:numId w:val="2"/>
        </w:numPr>
        <w:spacing w:line="240" w:lineRule="auto"/>
        <w:ind w:left="709"/>
        <w:rPr>
          <w:rStyle w:val="tlid-translation"/>
          <w:sz w:val="24"/>
          <w:szCs w:val="24"/>
          <w:rFonts w:cstheme="minorHAnsi"/>
        </w:rPr>
      </w:pPr>
      <w:r>
        <w:rPr>
          <w:rStyle w:val="tlid-translation"/>
        </w:rPr>
        <w:t xml:space="preserve">uporaba teksta, ilustracija, slika, boja, logotipova, simbola ili drugih sredstva kako bi se kod kupca ostavio dojam da su jedan ili više proizvoda korisni za zdravlje, da su manje štetni od ostalih proizvoda, da djeluju kao pomoć u prestanku pušenja ili da imaju druge korisne učinke ili prednosti.</w:t>
      </w:r>
    </w:p>
    <w:p w14:paraId="1F5F7C99"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i/>
        </w:rPr>
        <w:t xml:space="preserve">Stavak 6.</w:t>
      </w:r>
      <w:r>
        <w:rPr>
          <w:sz w:val="24"/>
        </w:rPr>
        <w:t xml:space="preserve"> </w:t>
      </w:r>
      <w:r>
        <w:rPr>
          <w:sz w:val="24"/>
        </w:rPr>
        <w:t xml:space="preserve">Naziv fizičkog prodajnog mjesta iz stavka 1. mora se prikazivati na fasadi prodajnog mjesta i biti neutralnog dizajna.</w:t>
      </w:r>
      <w:r>
        <w:rPr>
          <w:sz w:val="24"/>
        </w:rPr>
        <w:t xml:space="preserve"> </w:t>
      </w:r>
      <w:r>
        <w:rPr>
          <w:sz w:val="24"/>
        </w:rPr>
        <w:t xml:space="preserve">Naziv sam po sebi ne smije imati učinak oglašavanja.</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sz w:val="24"/>
          <w:i/>
        </w:rPr>
        <w:t xml:space="preserve">Stavak 7.</w:t>
      </w:r>
      <w:r>
        <w:rPr>
          <w:sz w:val="24"/>
        </w:rPr>
        <w:t xml:space="preserve"> </w:t>
      </w:r>
      <w:r>
        <w:rPr>
          <w:sz w:val="24"/>
        </w:rPr>
        <w:t xml:space="preserve">Izuzeće od zabrane postavljanja i prikazivanja na vidljivom mjestu iz stavka 1. prodajnom mjestu ne daje mogućnost da postavi i prikazuje na vidljivom mjestu elektroničke cigarete i spremnike za ponovno punjenje s nikotinom ili bez njega na drugim mjestima osim prodajnog mjesta, ili da distribuira reklamne letke i besplatne proizvode itd.</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sz w:val="24"/>
        </w:rPr>
        <w:t xml:space="preserve">Poglavlje 7.</w:t>
      </w:r>
    </w:p>
    <w:p w14:paraId="2BA0131B"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sz w:val="24"/>
        </w:rPr>
        <w:t xml:space="preserve">Samoposlužni strojevi</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04E6A" w:rsidRDefault="00BB6654" w:rsidP="00BB6654">
      <w:pPr>
        <w:autoSpaceDE w:val="0"/>
        <w:autoSpaceDN w:val="0"/>
        <w:adjustRightInd w:val="0"/>
        <w:spacing w:after="0" w:line="240" w:lineRule="auto"/>
        <w:rPr>
          <w:bCs/>
          <w:sz w:val="24"/>
          <w:szCs w:val="24"/>
          <w:rFonts w:cstheme="minorHAnsi"/>
        </w:rPr>
      </w:pPr>
      <w:r>
        <w:rPr>
          <w:sz w:val="24"/>
        </w:rPr>
        <w:t xml:space="preserve">Članak 7.</w:t>
      </w:r>
      <w:r>
        <w:rPr>
          <w:sz w:val="24"/>
        </w:rPr>
        <w:t xml:space="preserve"> </w:t>
      </w:r>
      <w:r>
        <w:rPr>
          <w:sz w:val="24"/>
        </w:rPr>
        <w:t xml:space="preserve">Samoposlužni strojevi za opskrbu duhanskim proizvodima, surogatima duhana ili biljnim proizvodima za pušenje nakon prodaje na blagajni kojom upravlja prodajno osoblje moraju biti neutralnog dizajna.</w:t>
      </w:r>
      <w:r>
        <w:rPr>
          <w:sz w:val="24"/>
        </w:rPr>
        <w:t xml:space="preserve"> </w:t>
      </w:r>
      <w:r>
        <w:rPr>
          <w:sz w:val="24"/>
        </w:rPr>
        <w:t xml:space="preserve">Informacije na stroju o nazivu robne marke, nazivu varijante i cijenama prikazuju se u crnoj boji, u fontu Helvetica veličine do 14 točaka.</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bCs/>
          <w:sz w:val="24"/>
          <w:szCs w:val="24"/>
          <w:rFonts w:cstheme="minorHAnsi"/>
        </w:rPr>
      </w:pPr>
      <w:r>
        <w:rPr>
          <w:sz w:val="24"/>
          <w:i/>
        </w:rPr>
        <w:t xml:space="preserve">Stavak 2.</w:t>
      </w:r>
      <w:r>
        <w:rPr>
          <w:sz w:val="24"/>
        </w:rPr>
        <w:t xml:space="preserve"> </w:t>
      </w:r>
      <w:r>
        <w:rPr>
          <w:sz w:val="24"/>
        </w:rPr>
        <w:t xml:space="preserve">Na stroju obuhvaćenim stavkom 1. ne smije:</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bCs/>
          <w:sz w:val="24"/>
          <w:szCs w:val="24"/>
          <w:rFonts w:cstheme="minorHAnsi"/>
        </w:rPr>
      </w:pPr>
      <w:r>
        <w:rPr>
          <w:sz w:val="24"/>
        </w:rPr>
        <w:t xml:space="preserve">biti ili se na njega staviti naljepnice robne marke ili trgovačkog društva ili druge značajke za te proizvode, uključujući sliku proizvoda,</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bCs/>
          <w:sz w:val="24"/>
          <w:szCs w:val="24"/>
          <w:rFonts w:cstheme="minorHAnsi"/>
        </w:rPr>
      </w:pPr>
      <w:r>
        <w:rPr>
          <w:sz w:val="24"/>
        </w:rPr>
        <w:t xml:space="preserve">isticati informacije ili</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bCs/>
          <w:sz w:val="24"/>
          <w:szCs w:val="24"/>
          <w:rFonts w:cstheme="minorHAnsi"/>
        </w:rPr>
      </w:pPr>
      <w:r>
        <w:rPr>
          <w:sz w:val="24"/>
        </w:rPr>
        <w:t xml:space="preserve">biti ili se na njega staviti ilustracije, slike, boje, logotipovi, simboli ili druga sredstva koja kod kupca mogu ostaviti dojam da je proizvod koji se prodaje iz određenog stroja koristan za zdravlje, da je manje štetan od ostalih proizvoda, da djeluje kao pomoć u prestanku pušenja ili ima druge korisne učinke ili prednosti.</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sz w:val="24"/>
        </w:rPr>
        <w:t xml:space="preserve">Poglavlje 8.</w:t>
      </w:r>
    </w:p>
    <w:p w14:paraId="288F8D8A"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sz w:val="24"/>
        </w:rPr>
        <w:t xml:space="preserve">Kazne</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sz w:val="24"/>
          <w:szCs w:val="24"/>
          <w:rFonts w:eastAsia="TimesNewRomanPSMT" w:cstheme="minorHAnsi"/>
        </w:rPr>
      </w:pPr>
      <w:r>
        <w:rPr>
          <w:sz w:val="24"/>
          <w:b/>
        </w:rPr>
        <w:t xml:space="preserve">Članak 8.</w:t>
      </w:r>
      <w:r>
        <w:rPr>
          <w:sz w:val="24"/>
          <w:b/>
        </w:rPr>
        <w:t xml:space="preserve"> </w:t>
      </w:r>
      <w:r>
        <w:rPr>
          <w:sz w:val="24"/>
        </w:rPr>
        <w:t xml:space="preserve">Ako drugim zakonskim propisima nisu propisane strože kazne, kazne se nameću osobama koje prekrše zabranu iz članaka 2. i 3. ili prekrše propise iz članaka od 4. do 7.</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i/>
        </w:rPr>
        <w:t xml:space="preserve">Stavak 2.</w:t>
      </w:r>
      <w:r>
        <w:rPr>
          <w:sz w:val="24"/>
          <w:i/>
        </w:rPr>
        <w:t xml:space="preserve"> </w:t>
      </w:r>
      <w:r>
        <w:rPr>
          <w:sz w:val="24"/>
        </w:rPr>
        <w:t xml:space="preserve">Subjekti itd. (pravne osobe) mogu se smatrati kazneno odgovornima u skladu s odredbama iz poglavlja 5. Kaznenog zakona [Straffeloven].</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sz w:val="24"/>
          <w:szCs w:val="24"/>
          <w:rFonts w:eastAsia="TimesNewRomanPSMT" w:cstheme="minorHAnsi"/>
        </w:rPr>
      </w:pPr>
      <w:r>
        <w:rPr>
          <w:sz w:val="24"/>
        </w:rPr>
        <w:t xml:space="preserve">Poglavlje 7.</w:t>
      </w:r>
    </w:p>
    <w:p w14:paraId="6F04C861" w14:textId="77777777" w:rsidR="00BB6654" w:rsidRPr="00704E6A" w:rsidRDefault="00BB6654" w:rsidP="00704E6A">
      <w:pPr>
        <w:keepNext/>
        <w:keepLines/>
        <w:autoSpaceDE w:val="0"/>
        <w:autoSpaceDN w:val="0"/>
        <w:adjustRightInd w:val="0"/>
        <w:spacing w:after="0" w:line="240" w:lineRule="auto"/>
        <w:jc w:val="center"/>
        <w:rPr>
          <w:i/>
          <w:iCs/>
          <w:sz w:val="24"/>
          <w:szCs w:val="24"/>
          <w:rFonts w:cstheme="minorHAnsi"/>
        </w:rPr>
      </w:pPr>
      <w:r>
        <w:rPr>
          <w:i/>
          <w:sz w:val="24"/>
        </w:rPr>
        <w:t xml:space="preserve">Stupanje na snagu</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sz w:val="24"/>
          <w:szCs w:val="24"/>
          <w:rFonts w:eastAsia="TimesNewRomanPSMT" w:cstheme="minorHAnsi"/>
        </w:rPr>
      </w:pPr>
      <w:r>
        <w:rPr>
          <w:sz w:val="24"/>
          <w:b/>
        </w:rPr>
        <w:t xml:space="preserve">Članak 8.</w:t>
      </w:r>
      <w:r>
        <w:rPr>
          <w:sz w:val="24"/>
          <w:b/>
        </w:rPr>
        <w:t xml:space="preserve"> </w:t>
      </w:r>
      <w:r>
        <w:rPr>
          <w:sz w:val="24"/>
        </w:rPr>
        <w:t xml:space="preserve">Ova Naredba stupa na snagu 1. travnja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i/>
          <w:iCs/>
          <w:sz w:val="24"/>
          <w:szCs w:val="24"/>
          <w:rFonts w:cstheme="minorHAnsi"/>
        </w:rPr>
      </w:pPr>
      <w:r>
        <w:rPr>
          <w:i/>
          <w:sz w:val="24"/>
        </w:rPr>
        <w:t xml:space="preserve">Ministarstvo zdravstva, [datum]</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sz w:val="24"/>
          <w:szCs w:val="24"/>
          <w:rFonts w:eastAsia="TimesNewRomanPSMT" w:cstheme="minorHAnsi"/>
        </w:rPr>
      </w:pPr>
      <w:r>
        <w:rPr>
          <w:sz w:val="24"/>
        </w:rPr>
        <w:t xml:space="preserve">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sz w:val="24"/>
          <w:szCs w:val="24"/>
          <w:rFonts w:eastAsia="TimesNewRomanPSMT" w:cstheme="minorHAnsi"/>
        </w:rPr>
      </w:pPr>
      <w:r>
        <w:rPr>
          <w:sz w:val="24"/>
        </w:rPr>
        <w:t xml:space="preserve">/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200FF7"/>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dirty" w:grammar="dirty"/>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54"/>
    <w:rsid w:val="000F2720"/>
    <w:rsid w:val="001129D3"/>
    <w:rsid w:val="00133423"/>
    <w:rsid w:val="00200FF7"/>
    <w:rsid w:val="003072BA"/>
    <w:rsid w:val="0054510B"/>
    <w:rsid w:val="00704E6A"/>
    <w:rsid w:val="007253E1"/>
    <w:rsid w:val="007A2FDC"/>
    <w:rsid w:val="0099201C"/>
    <w:rsid w:val="00A332B7"/>
    <w:rsid w:val="00BB6654"/>
    <w:rsid w:val="00C9352B"/>
    <w:rsid w:val="00D543FF"/>
    <w:rsid w:val="00E34BC1"/>
    <w:rsid w:val="00EA6F2F"/>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1836</Words>
  <Characters>10468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SOARES, Cristina</cp:lastModifiedBy>
  <cp:revision>5</cp:revision>
  <dcterms:created xsi:type="dcterms:W3CDTF">2020-09-30T11:28:00Z</dcterms:created>
  <dcterms:modified xsi:type="dcterms:W3CDTF">2020-10-05T08:26:00Z</dcterms:modified>
</cp:coreProperties>
</file>