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18" w:rsidRDefault="00000018" w:rsidP="00000018">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0469 F-- DA- ------ 20210228 --- --- FINAL</w:t>
      </w:r>
    </w:p>
    <w:p w:rsidR="00E53DB4" w:rsidRPr="00970505" w:rsidRDefault="00E53DB4" w:rsidP="00ED3F8B">
      <w:pPr>
        <w:spacing w:after="0" w:line="240" w:lineRule="auto"/>
      </w:pPr>
    </w:p>
    <w:p w:rsidR="004C4E44" w:rsidRDefault="004C4E44" w:rsidP="00ED3F8B">
      <w:pPr>
        <w:spacing w:after="0" w:line="240" w:lineRule="auto"/>
        <w:outlineLvl w:val="1"/>
        <w:rPr>
          <w:b/>
          <w:bCs/>
          <w:sz w:val="36"/>
          <w:szCs w:val="36"/>
          <w:rFonts w:ascii="Times New Roman" w:eastAsia="Times New Roman" w:hAnsi="Times New Roman" w:cs="Times New Roman"/>
        </w:rPr>
      </w:pPr>
      <w:r>
        <w:rPr>
          <w:b/>
          <w:sz w:val="36"/>
          <w:rFonts w:ascii="Times New Roman" w:hAnsi="Times New Roman"/>
        </w:rPr>
        <w:t xml:space="preserve">Bekendtgørelse af 29. december 2020 vedrørende regler om angivelse, mærkning og overordnede parametre for beregning af reparerbarhedsindeks</w:t>
      </w:r>
    </w:p>
    <w:p w:rsidR="00ED3F8B" w:rsidRPr="00970505" w:rsidRDefault="00ED3F8B" w:rsidP="00ED3F8B">
      <w:pPr>
        <w:spacing w:after="0" w:line="240" w:lineRule="auto"/>
        <w:outlineLvl w:val="1"/>
        <w:rPr>
          <w:rFonts w:ascii="Times New Roman" w:eastAsia="Times New Roman" w:hAnsi="Times New Roman" w:cs="Times New Roman"/>
          <w:b/>
          <w:bCs/>
          <w:sz w:val="36"/>
          <w:szCs w:val="36"/>
          <w:lang w:eastAsia="fr-FR"/>
        </w:rPr>
      </w:pPr>
    </w:p>
    <w:p w:rsidR="004C4E44" w:rsidRPr="00970505" w:rsidRDefault="004C4E44" w:rsidP="00ED3F8B">
      <w:pPr>
        <w:spacing w:after="0" w:line="240" w:lineRule="auto"/>
        <w:outlineLvl w:val="3"/>
        <w:rPr>
          <w:b/>
          <w:bCs/>
          <w:sz w:val="24"/>
          <w:szCs w:val="24"/>
          <w:rFonts w:ascii="Times New Roman" w:eastAsia="Times New Roman" w:hAnsi="Times New Roman" w:cs="Times New Roman"/>
        </w:rPr>
      </w:pPr>
      <w:r>
        <w:rPr>
          <w:b/>
          <w:sz w:val="24"/>
          <w:rFonts w:ascii="Times New Roman" w:hAnsi="Times New Roman"/>
        </w:rPr>
        <w:t xml:space="preserve">Første version</w:t>
      </w:r>
      <w:r>
        <w:rPr>
          <w:b/>
          <w:sz w:val="24"/>
          <w:rFonts w:ascii="Times New Roman" w:hAnsi="Times New Roman"/>
        </w:rPr>
        <w:t xml:space="preserve"> </w:t>
      </w:r>
    </w:p>
    <w:p w:rsidR="00FB0990" w:rsidRDefault="00FB0990" w:rsidP="00ED3F8B">
      <w:pPr>
        <w:spacing w:after="0" w:line="240" w:lineRule="auto"/>
        <w:rPr>
          <w:rFonts w:ascii="Times New Roman" w:eastAsia="Times New Roman" w:hAnsi="Times New Roman" w:cs="Times New Roman"/>
          <w:sz w:val="24"/>
          <w:szCs w:val="24"/>
          <w:lang w:eastAsia="fr-FR"/>
        </w:rPr>
      </w:pPr>
    </w:p>
    <w:p w:rsidR="00ED3F8B" w:rsidRPr="00970505" w:rsidRDefault="00ED3F8B"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Berørte grupper: Producenter, importører eller andre markedsførere af elektrisk og elektronisk udstyr samt forhandlere af sådant udstyr og virksomheder, som bruger et websted, en platform eller en anden onlinedistributionsform som led i deres erhvervsaktivitet i Frankrig</w:t>
      </w:r>
      <w:r>
        <w:rPr>
          <w:sz w:val="24"/>
          <w:rFonts w:ascii="Times New Roman" w:hAnsi="Times New Roman"/>
        </w:rPr>
        <w:t xml:space="preserve"> </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Formål: Regler om angivelse, mærkning og overordnede parametre for beregning af reparerbarhedsindeks</w:t>
      </w:r>
      <w:r>
        <w:rPr>
          <w:sz w:val="24"/>
          <w:rFonts w:ascii="Times New Roman" w:hAnsi="Times New Roman"/>
        </w:rPr>
        <w:t xml:space="preserve"> </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Ikrafttræden: Retsakten træder i kraft den 1. januar 2021</w:t>
      </w:r>
      <w:r>
        <w:rPr>
          <w:sz w:val="24"/>
          <w:rFonts w:ascii="Times New Roman" w:hAnsi="Times New Roman"/>
        </w:rPr>
        <w:t xml:space="preserve"> </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Beskrivelse: Denne bekendtgørelse fastsætter regler om angivelse, mærkning og overordnede parametre for beregning af reparerbarhedsindekset.</w:t>
      </w:r>
      <w:r>
        <w:rPr>
          <w:sz w:val="24"/>
          <w:rFonts w:ascii="Times New Roman" w:hAnsi="Times New Roman"/>
        </w:rPr>
        <w:t xml:space="preserve"> </w:t>
      </w: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Henvisninger: Nærværende bekendtgørelse vil kunne findes på Légifrances websted (https://www.legifrance.gouv.fr).</w:t>
      </w:r>
      <w:r>
        <w:rPr>
          <w:sz w:val="24"/>
          <w:rFonts w:ascii="Times New Roman" w:hAnsi="Times New Roman"/>
        </w:rPr>
        <w:t xml:space="preserve"> </w:t>
      </w:r>
    </w:p>
    <w:p w:rsidR="00FB0990" w:rsidRDefault="00FB0990" w:rsidP="00ED3F8B">
      <w:pPr>
        <w:spacing w:after="0" w:line="240" w:lineRule="auto"/>
        <w:rPr>
          <w:rFonts w:ascii="Times New Roman" w:eastAsia="Times New Roman" w:hAnsi="Times New Roman" w:cs="Times New Roman"/>
          <w:sz w:val="24"/>
          <w:szCs w:val="24"/>
          <w:lang w:eastAsia="fr-FR"/>
        </w:rPr>
      </w:pPr>
    </w:p>
    <w:p w:rsidR="00ED3F8B" w:rsidRPr="00970505" w:rsidRDefault="00ED3F8B"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Ministeren for grøn omstilling og ministeren for økonomi, finanser og genopretning udsteder følgende bekendtgørelse –</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under henvisning til Kommissionens forordning (EU) 2019/2021 af 1. oktober 2019 om fastlæggelse af krav til miljøvenligt design af elektroniske skærme i henhold til Europa-Parlamentets og Rådets direktiv 2009/125/EF, om ændring af Kommissionens forordning (EF) nr. 1275/2008 og om ophævelse af Kommissionens forordning (EF) nr. 642/2009</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under henvisning til miljøloven og navnlig artikel L. 541-9-2</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under henvisning til dekret nr. 2020-1757 af 29. december 2020 om reparerbarhedsindekset for elektrisk og elektronisk udstyr</w:t>
      </w:r>
    </w:p>
    <w:p w:rsidR="004C4E44" w:rsidRDefault="004C4E44" w:rsidP="00ED3F8B">
      <w:pPr>
        <w:keepNext/>
        <w:spacing w:after="0" w:line="240" w:lineRule="auto"/>
        <w:rPr>
          <w:sz w:val="24"/>
          <w:szCs w:val="24"/>
          <w:rFonts w:ascii="Times New Roman" w:eastAsia="Times New Roman" w:hAnsi="Times New Roman" w:cs="Times New Roman"/>
        </w:rPr>
      </w:pPr>
      <w:r>
        <w:rPr>
          <w:sz w:val="24"/>
          <w:rFonts w:ascii="Times New Roman" w:hAnsi="Times New Roman"/>
        </w:rPr>
        <w:t xml:space="preserve">udstedt følgende bekendtgørelse:</w:t>
      </w:r>
    </w:p>
    <w:p w:rsidR="00ED3F8B" w:rsidRPr="00970505" w:rsidRDefault="00ED3F8B" w:rsidP="00ED3F8B">
      <w:pPr>
        <w:keepNext/>
        <w:spacing w:after="0" w:line="240" w:lineRule="auto"/>
        <w:rPr>
          <w:rFonts w:ascii="Times New Roman" w:eastAsia="Times New Roman" w:hAnsi="Times New Roman" w:cs="Times New Roman"/>
          <w:sz w:val="24"/>
          <w:szCs w:val="24"/>
          <w:lang w:eastAsia="fr-FR"/>
        </w:rPr>
      </w:pPr>
    </w:p>
    <w:p w:rsidR="004C4E44" w:rsidRDefault="004C4E44" w:rsidP="00ED3F8B">
      <w:pPr>
        <w:keepNext/>
        <w:spacing w:after="0" w:line="240" w:lineRule="auto"/>
        <w:ind w:left="446"/>
        <w:outlineLvl w:val="3"/>
        <w:rPr>
          <w:b/>
          <w:bCs/>
          <w:sz w:val="24"/>
          <w:szCs w:val="24"/>
          <w:rFonts w:ascii="Times New Roman" w:eastAsia="Times New Roman" w:hAnsi="Times New Roman" w:cs="Times New Roman"/>
        </w:rPr>
      </w:pPr>
      <w:r>
        <w:rPr>
          <w:b/>
          <w:sz w:val="24"/>
          <w:rFonts w:ascii="Times New Roman" w:hAnsi="Times New Roman"/>
        </w:rPr>
        <w:t xml:space="preserve">Artikel 1</w:t>
      </w:r>
    </w:p>
    <w:p w:rsidR="00ED3F8B" w:rsidRPr="00970505" w:rsidRDefault="00ED3F8B" w:rsidP="00ED3F8B">
      <w:pPr>
        <w:keepNext/>
        <w:spacing w:after="0" w:line="240" w:lineRule="auto"/>
        <w:ind w:left="446"/>
        <w:outlineLvl w:val="3"/>
        <w:rPr>
          <w:rFonts w:ascii="Times New Roman" w:eastAsia="Times New Roman" w:hAnsi="Times New Roman" w:cs="Times New Roman"/>
          <w:b/>
          <w:bCs/>
          <w:sz w:val="24"/>
          <w:szCs w:val="24"/>
          <w:lang w:eastAsia="fr-FR"/>
        </w:rPr>
      </w:pPr>
    </w:p>
    <w:p w:rsidR="00FB0990" w:rsidRPr="00970505" w:rsidRDefault="00FB0990" w:rsidP="00ED3F8B">
      <w:pPr>
        <w:keepNext/>
        <w:spacing w:after="0" w:line="240" w:lineRule="auto"/>
        <w:ind w:left="450"/>
        <w:rPr>
          <w:rFonts w:ascii="Times New Roman" w:eastAsia="Times New Roman" w:hAnsi="Times New Roman" w:cs="Times New Roman"/>
          <w:sz w:val="24"/>
          <w:szCs w:val="24"/>
          <w:lang w:eastAsia="fr-FR"/>
        </w:rPr>
      </w:pPr>
    </w:p>
    <w:p w:rsidR="004C4E44"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Denne bekendtgørelse finder anvendelse på alt elektrisk og elektronisk udstyr, der er underlagt en beregning og mærkning af reparerbarhedsindekset i overensstemmelse med bestemmelserne i artikel R. 541-210 til R. 541-214 i miljøloven.</w:t>
      </w:r>
    </w:p>
    <w:p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970505" w:rsidRDefault="004C4E44" w:rsidP="00ED3F8B">
      <w:pPr>
        <w:keepNext/>
        <w:spacing w:after="0" w:line="240" w:lineRule="auto"/>
        <w:ind w:left="446"/>
        <w:outlineLvl w:val="3"/>
        <w:rPr>
          <w:b/>
          <w:bCs/>
          <w:sz w:val="24"/>
          <w:szCs w:val="24"/>
          <w:rFonts w:ascii="Times New Roman" w:eastAsia="Times New Roman" w:hAnsi="Times New Roman" w:cs="Times New Roman"/>
        </w:rPr>
      </w:pPr>
      <w:r>
        <w:rPr>
          <w:b/>
          <w:sz w:val="24"/>
          <w:rFonts w:ascii="Times New Roman" w:hAnsi="Times New Roman"/>
        </w:rPr>
        <w:t xml:space="preserve">Artikel 2</w:t>
      </w:r>
    </w:p>
    <w:p w:rsidR="00FB0990" w:rsidRDefault="00FB0990" w:rsidP="00ED3F8B">
      <w:pPr>
        <w:keepNext/>
        <w:spacing w:after="0" w:line="240" w:lineRule="auto"/>
        <w:ind w:left="450"/>
        <w:rPr>
          <w:rFonts w:ascii="Times New Roman" w:eastAsia="Times New Roman" w:hAnsi="Times New Roman" w:cs="Times New Roman"/>
          <w:sz w:val="24"/>
          <w:szCs w:val="24"/>
          <w:lang w:eastAsia="fr-FR"/>
        </w:rPr>
      </w:pPr>
    </w:p>
    <w:p w:rsidR="00ED3F8B" w:rsidRPr="00970505" w:rsidRDefault="00ED3F8B" w:rsidP="00ED3F8B">
      <w:pPr>
        <w:keepNext/>
        <w:spacing w:after="0" w:line="240" w:lineRule="auto"/>
        <w:ind w:left="450"/>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For alle elektriske og elektroniske produkter omhandlet i artikel 1 vises reparerbarhedsindekset i form af et pointtal ud af 10, som kan have en decimal efter kommaet.</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Hvis cifferet efter første decimal er under 5, afrundes pointtallet til nærmeste lavere decimal.</w:t>
      </w:r>
    </w:p>
    <w:p w:rsidR="004C4E44"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Hvis cifferet efter første decimal er over eller lig med 5, afrundes pointtallet til nærmeste højere decimal.</w:t>
      </w:r>
    </w:p>
    <w:p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970505" w:rsidRDefault="004C4E44" w:rsidP="00ED3F8B">
      <w:pPr>
        <w:keepNext/>
        <w:spacing w:after="0" w:line="240" w:lineRule="auto"/>
        <w:ind w:left="446"/>
        <w:outlineLvl w:val="3"/>
        <w:rPr>
          <w:b/>
          <w:bCs/>
          <w:sz w:val="24"/>
          <w:szCs w:val="24"/>
          <w:rFonts w:ascii="Times New Roman" w:eastAsia="Times New Roman" w:hAnsi="Times New Roman" w:cs="Times New Roman"/>
        </w:rPr>
      </w:pPr>
      <w:r>
        <w:rPr>
          <w:b/>
          <w:sz w:val="24"/>
          <w:rFonts w:ascii="Times New Roman" w:hAnsi="Times New Roman"/>
        </w:rPr>
        <w:t xml:space="preserve">Artikel 3</w:t>
      </w:r>
    </w:p>
    <w:p w:rsidR="00FB0990" w:rsidRDefault="00FB0990" w:rsidP="00ED3F8B">
      <w:pPr>
        <w:keepNext/>
        <w:spacing w:after="0" w:line="240" w:lineRule="auto"/>
        <w:ind w:left="450"/>
        <w:rPr>
          <w:rFonts w:ascii="Times New Roman" w:eastAsia="Times New Roman" w:hAnsi="Times New Roman" w:cs="Times New Roman"/>
          <w:sz w:val="24"/>
          <w:szCs w:val="24"/>
          <w:lang w:eastAsia="fr-FR"/>
        </w:rPr>
      </w:pPr>
    </w:p>
    <w:p w:rsidR="00ED3F8B" w:rsidRPr="00970505" w:rsidRDefault="00ED3F8B" w:rsidP="00ED3F8B">
      <w:pPr>
        <w:keepNext/>
        <w:spacing w:after="0" w:line="240" w:lineRule="auto"/>
        <w:ind w:left="450"/>
        <w:rPr>
          <w:rFonts w:ascii="Times New Roman" w:eastAsia="Times New Roman" w:hAnsi="Times New Roman" w:cs="Times New Roman"/>
          <w:sz w:val="24"/>
          <w:szCs w:val="24"/>
          <w:lang w:eastAsia="fr-FR"/>
        </w:rPr>
      </w:pPr>
    </w:p>
    <w:p w:rsidR="00FB0990" w:rsidRPr="00970505" w:rsidRDefault="004C4E44" w:rsidP="00ED3F8B">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Efter det opnåede pointtal anvendes følgende farvekoder til at vise indekset:</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pointtal over eller lig med 0 og under eller lig med 1,9: rød, Pantone reference 186 C</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pointtal over eller lig med 2 og under eller lig med 3,9: orange, Pantone reference 1585 C</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pointtal over eller lig med 4 og under eller lig med 5,9: gul, Pantone reference 7548 C</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pointtal over eller lig med 6 og under eller lig med 7,9: lysegrøn, Pantone reference 2291 C</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pointtal over eller lig med 8 og under eller lig med 10: mørkegrøn, Pantone reference 347 C.</w:t>
      </w:r>
    </w:p>
    <w:p w:rsidR="004C4E44"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Den obligatoriske mærkning med reparerbarhedsindeks består i den grafiske gengivelse med påskriften "reparerbarhedsindeks" og piktogrammet, som viser indeksets pointtal nedenfor.</w:t>
      </w:r>
    </w:p>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Der er adgang til hele retsakten med billeder fra uddraget af den godkendte elektroniske udgave af Journal officiel, Den Franske Republiks statstidende, som er tilgængelig nederst på siden.</w:t>
      </w:r>
    </w:p>
    <w:p w:rsidR="00FB0990" w:rsidRDefault="00FB0990" w:rsidP="00ED3F8B">
      <w:pPr>
        <w:spacing w:after="0" w:line="240" w:lineRule="auto"/>
        <w:ind w:left="450"/>
        <w:rPr>
          <w:rFonts w:ascii="Times New Roman" w:eastAsia="Times New Roman" w:hAnsi="Times New Roman" w:cs="Times New Roman"/>
          <w:sz w:val="24"/>
          <w:szCs w:val="24"/>
          <w:lang w:eastAsia="fr-FR"/>
        </w:rPr>
      </w:pPr>
    </w:p>
    <w:p w:rsidR="003D645A" w:rsidRPr="00970505" w:rsidRDefault="003D645A" w:rsidP="00ED3F8B">
      <w:pPr>
        <w:spacing w:after="0" w:line="240" w:lineRule="auto"/>
        <w:ind w:left="450"/>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Skriftstørrelsen til cifrene i pointtallet ud af 10 skal være mindst den samme som til cifrene i butikkens prisopslag.</w:t>
      </w:r>
      <w:r>
        <w:rPr>
          <w:sz w:val="24"/>
          <w:rFonts w:ascii="Times New Roman" w:hAnsi="Times New Roman"/>
        </w:rPr>
        <w:t xml:space="preserve"> </w:t>
      </w:r>
      <w:r>
        <w:rPr>
          <w:sz w:val="24"/>
          <w:rFonts w:ascii="Times New Roman" w:hAnsi="Times New Roman"/>
        </w:rPr>
        <w:t xml:space="preserve">Hvis størrelsen af denne mærkning tilpasses, skal tilpasningen være homotetisk.</w:t>
      </w:r>
    </w:p>
    <w:p w:rsidR="004C4E44"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Hvis indekset også er påsat den enkelte modelenhed eller emballagen direkte med en mærkning eller et mærke, skal størrelsen af den grafiske gengivelse være synlig og læselig.</w:t>
      </w:r>
    </w:p>
    <w:p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970505" w:rsidRDefault="004C4E44" w:rsidP="00A74E8F">
      <w:pPr>
        <w:keepNext/>
        <w:spacing w:after="0" w:line="240" w:lineRule="auto"/>
        <w:ind w:left="446"/>
        <w:outlineLvl w:val="3"/>
        <w:rPr>
          <w:b/>
          <w:bCs/>
          <w:sz w:val="24"/>
          <w:szCs w:val="24"/>
          <w:rFonts w:ascii="Times New Roman" w:eastAsia="Times New Roman" w:hAnsi="Times New Roman" w:cs="Times New Roman"/>
        </w:rPr>
      </w:pPr>
      <w:r>
        <w:rPr>
          <w:b/>
          <w:sz w:val="24"/>
          <w:rFonts w:ascii="Times New Roman" w:hAnsi="Times New Roman"/>
        </w:rPr>
        <w:t xml:space="preserve">Artikel 4</w:t>
      </w:r>
    </w:p>
    <w:p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Hvert underkriterium i indekset bedømmes med et pointtal ud af 10 og tildeles en faktor, hvorved der fremkommer et pointtal ud af 20 for hvert kriterium, sådan som det fremgår tabellen nedenfor.</w:t>
      </w:r>
      <w:r>
        <w:rPr>
          <w:sz w:val="24"/>
          <w:rFonts w:ascii="Times New Roman" w:hAnsi="Times New Roman"/>
        </w:rPr>
        <w:t xml:space="preserve"> </w:t>
      </w:r>
      <w:r>
        <w:rPr>
          <w:sz w:val="24"/>
          <w:rFonts w:ascii="Times New Roman" w:hAnsi="Times New Roman"/>
        </w:rPr>
        <w:t xml:space="preserve">Ved sammentælling med lige vægtning af pointtallene for hvert kriterium fremkommer et samlet antal point ud af 100 mulige, som omregnes til indeksets pointtal ud af 10.</w:t>
      </w:r>
    </w:p>
    <w:p w:rsidR="004C4E44"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Oplysningerne om og tilgængeligheden af parametrene for beregning af det enkelte udstyrs reparerbarhedsindeks vises i overensstemmelse med nedenstående tabel i digitalt format, som ikke kan ændres og måler 21 × 29,7 cm.</w:t>
      </w:r>
    </w:p>
    <w:p w:rsidR="004C4E44" w:rsidRPr="00970505" w:rsidRDefault="004C4E44" w:rsidP="00ED3F8B">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4"/>
        <w:gridCol w:w="2763"/>
        <w:gridCol w:w="949"/>
        <w:gridCol w:w="1414"/>
        <w:gridCol w:w="882"/>
        <w:gridCol w:w="1134"/>
      </w:tblGrid>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Kriterium</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Underkriterium</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Underkriteriets pointtal</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Underkriteriets faktor</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Kriteriets pointtal</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Kriteriernes samlede pointtal</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Dokumentation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1.1.</w:t>
            </w:r>
            <w:r>
              <w:rPr>
                <w:sz w:val="24"/>
                <w:rFonts w:ascii="Times New Roman" w:hAnsi="Times New Roman"/>
              </w:rPr>
              <w:t xml:space="preserve"> </w:t>
            </w:r>
            <w:r>
              <w:rPr>
                <w:sz w:val="24"/>
                <w:rFonts w:ascii="Times New Roman" w:hAnsi="Times New Roman"/>
              </w:rPr>
              <w:t xml:space="preserve">Den tekniske dokumentations og anvendelses- og vedligeholdelsesvejledningens tilgængelighedsperiode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▀▀/100</w:t>
            </w:r>
          </w:p>
        </w:tc>
      </w:tr>
      <w:tr w:rsidR="004C4E44" w:rsidRPr="00970505"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Demonteringsvenlighed, adgang, værktøj og fastgørelse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2.1. Let demontering af dele på liste 2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2.2.</w:t>
            </w:r>
            <w:r>
              <w:rPr>
                <w:sz w:val="24"/>
                <w:rFonts w:ascii="Times New Roman" w:hAnsi="Times New Roman"/>
              </w:rPr>
              <w:t xml:space="preserve"> </w:t>
            </w:r>
            <w:r>
              <w:rPr>
                <w:sz w:val="24"/>
                <w:rFonts w:ascii="Times New Roman" w:hAnsi="Times New Roman"/>
              </w:rPr>
              <w:t xml:space="preserve">Nødvendigt værktøj (liste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2.3.</w:t>
            </w:r>
            <w:r>
              <w:rPr>
                <w:sz w:val="24"/>
                <w:rFonts w:ascii="Times New Roman" w:hAnsi="Times New Roman"/>
              </w:rPr>
              <w:t xml:space="preserve"> </w:t>
            </w:r>
            <w:r>
              <w:rPr>
                <w:sz w:val="24"/>
                <w:rFonts w:ascii="Times New Roman" w:hAnsi="Times New Roman"/>
              </w:rPr>
              <w:t xml:space="preserve">Specifikationer for fastgørelse mellem dele på liste 1 **) og liste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Tilgængelighed af reservedele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3,1.</w:t>
            </w:r>
            <w:r>
              <w:rPr>
                <w:sz w:val="24"/>
                <w:rFonts w:ascii="Times New Roman" w:hAnsi="Times New Roman"/>
              </w:rPr>
              <w:t xml:space="preserve"> </w:t>
            </w:r>
            <w:r>
              <w:rPr>
                <w:sz w:val="24"/>
                <w:rFonts w:ascii="Times New Roman" w:hAnsi="Times New Roman"/>
              </w:rPr>
              <w:t xml:space="preserve">Tilgængelighedsperiode for dele på liste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3.2.</w:t>
            </w:r>
            <w:r>
              <w:rPr>
                <w:sz w:val="24"/>
                <w:rFonts w:ascii="Times New Roman" w:hAnsi="Times New Roman"/>
              </w:rPr>
              <w:t xml:space="preserve"> </w:t>
            </w:r>
            <w:r>
              <w:rPr>
                <w:sz w:val="24"/>
                <w:rFonts w:ascii="Times New Roman" w:hAnsi="Times New Roman"/>
              </w:rPr>
              <w:t xml:space="preserve">Tilgængelighedsperiode for dele på liste 1</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3.3.</w:t>
            </w:r>
            <w:r>
              <w:rPr>
                <w:sz w:val="24"/>
                <w:rFonts w:ascii="Times New Roman" w:hAnsi="Times New Roman"/>
              </w:rPr>
              <w:t xml:space="preserve"> </w:t>
            </w:r>
            <w:r>
              <w:rPr>
                <w:sz w:val="24"/>
                <w:rFonts w:ascii="Times New Roman" w:hAnsi="Times New Roman"/>
              </w:rPr>
              <w:t xml:space="preserve">Leveringsfrist for dele på liste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3.4.</w:t>
            </w:r>
            <w:r>
              <w:rPr>
                <w:sz w:val="24"/>
                <w:rFonts w:ascii="Times New Roman" w:hAnsi="Times New Roman"/>
              </w:rPr>
              <w:t xml:space="preserve"> </w:t>
            </w:r>
            <w:r>
              <w:rPr>
                <w:sz w:val="24"/>
                <w:rFonts w:ascii="Times New Roman" w:hAnsi="Times New Roman"/>
              </w:rPr>
              <w:t xml:space="preserve">Leveringsfrist for dele på liste 1</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Pris for reservedele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4.1.</w:t>
            </w:r>
            <w:r>
              <w:rPr>
                <w:sz w:val="24"/>
                <w:rFonts w:ascii="Times New Roman" w:hAnsi="Times New Roman"/>
              </w:rPr>
              <w:t xml:space="preserve"> </w:t>
            </w:r>
            <w:r>
              <w:rPr>
                <w:sz w:val="24"/>
                <w:rFonts w:ascii="Times New Roman" w:hAnsi="Times New Roman"/>
              </w:rPr>
              <w:t xml:space="preserve">Forhold mellem pris for reservedele på liste 2 og pris for nyt udstyr</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Specifikt kriterium</w:t>
            </w: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(eksempel med 3 underkriterier)</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5.1.</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5.2.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5.3.</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right"/>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right"/>
              <w:rPr>
                <w:sz w:val="24"/>
                <w:szCs w:val="24"/>
                <w:rFonts w:ascii="Times New Roman" w:eastAsia="Times New Roman" w:hAnsi="Times New Roman" w:cs="Times New Roman"/>
              </w:rPr>
            </w:pPr>
            <w:r>
              <w:rPr>
                <w:sz w:val="24"/>
                <w:rFonts w:ascii="Times New Roman" w:hAnsi="Times New Roman"/>
              </w:rPr>
              <w:t xml:space="preserve">Indeksets pointtal</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r>
      <w:tr w:rsidR="004C4E44" w:rsidRPr="00970505" w:rsidTr="004C4E44">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 Liste 2: liste med højst 3-5 reservedele (afhængig af den pågældende udstyrskategori), som hyppigst går i stykker eller svigter</w:t>
            </w: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 Liste 1: liste med højst 10 andre reservedele (afhængig af den pågældende udstyrskategori), som skal være i god stand for at udstyret kan fungere</w:t>
            </w:r>
          </w:p>
        </w:tc>
      </w:tr>
    </w:tbl>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For et kriterium er summen af underkriteriernes faktorer lig med 2.</w:t>
      </w:r>
    </w:p>
    <w:p w:rsidR="004C4E44"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De detaljerede pointskemaer, som er specifikke for hver udstyrskategori og angiver lister med reservedele og detaljer for hvert underkriterium, fastlægges ved bekendtgørelse.</w:t>
      </w:r>
    </w:p>
    <w:p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970505" w:rsidRDefault="004C4E44" w:rsidP="00A74E8F">
      <w:pPr>
        <w:keepNext/>
        <w:spacing w:after="0" w:line="240" w:lineRule="auto"/>
        <w:ind w:left="446"/>
        <w:outlineLvl w:val="3"/>
        <w:rPr>
          <w:b/>
          <w:bCs/>
          <w:sz w:val="24"/>
          <w:szCs w:val="24"/>
          <w:rFonts w:ascii="Times New Roman" w:eastAsia="Times New Roman" w:hAnsi="Times New Roman" w:cs="Times New Roman"/>
        </w:rPr>
      </w:pPr>
      <w:r>
        <w:rPr>
          <w:b/>
          <w:sz w:val="24"/>
          <w:rFonts w:ascii="Times New Roman" w:hAnsi="Times New Roman"/>
        </w:rPr>
        <w:t xml:space="preserve">Artikel 5</w:t>
      </w:r>
    </w:p>
    <w:p w:rsidR="00FB0990" w:rsidRDefault="00FB0990" w:rsidP="00A74E8F">
      <w:pPr>
        <w:keepNext/>
        <w:spacing w:after="0" w:line="240" w:lineRule="auto"/>
        <w:ind w:left="446"/>
        <w:rPr>
          <w:rFonts w:ascii="Times New Roman" w:eastAsia="Times New Roman" w:hAnsi="Times New Roman" w:cs="Times New Roman"/>
          <w:sz w:val="24"/>
          <w:szCs w:val="24"/>
          <w:lang w:eastAsia="fr-FR"/>
        </w:rPr>
      </w:pPr>
    </w:p>
    <w:p w:rsidR="00ED3F8B" w:rsidRPr="00970505" w:rsidRDefault="00ED3F8B" w:rsidP="00A74E8F">
      <w:pPr>
        <w:keepNext/>
        <w:spacing w:after="0" w:line="240" w:lineRule="auto"/>
        <w:ind w:left="446"/>
        <w:rPr>
          <w:rFonts w:ascii="Times New Roman" w:eastAsia="Times New Roman" w:hAnsi="Times New Roman" w:cs="Times New Roman"/>
          <w:sz w:val="24"/>
          <w:szCs w:val="24"/>
          <w:lang w:eastAsia="fr-FR"/>
        </w:rPr>
      </w:pP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Kriterium nr. 1 - Dokumentation:</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Underkriterium 1.1.</w:t>
      </w:r>
      <w:r>
        <w:rPr>
          <w:sz w:val="24"/>
          <w:rFonts w:ascii="Times New Roman" w:hAnsi="Times New Roman"/>
        </w:rPr>
        <w:t xml:space="preserve"> </w:t>
      </w:r>
      <w:r>
        <w:rPr>
          <w:sz w:val="24"/>
          <w:rFonts w:ascii="Times New Roman" w:hAnsi="Times New Roman"/>
        </w:rPr>
        <w:t xml:space="preserve">- Den tekniske dokumentations og anvendelses- og vedligeholdelsesvejledningens tilgængelighedsperiode</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Afhænger af producentens forpligtelse til vederlagsfrit at sikre tilgængeligheden af tekniske dokumenter for autoriserede og uafhængige reparatører og for forbrugere samt af dokumenter med vejledning i anvendelse og vedligeholdelse for forbrugere i et antal år efter markedsføringen af den sidste enhed</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Kriterium nr. 2 – Demonteringsvenlighed og adgang, værktøj og fastgørelse:</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Underkriterium 2.1.</w:t>
      </w:r>
      <w:r>
        <w:rPr>
          <w:sz w:val="24"/>
          <w:rFonts w:ascii="Times New Roman" w:hAnsi="Times New Roman"/>
        </w:rPr>
        <w:t xml:space="preserve"> </w:t>
      </w:r>
      <w:r>
        <w:rPr>
          <w:sz w:val="24"/>
          <w:rFonts w:ascii="Times New Roman" w:hAnsi="Times New Roman"/>
        </w:rPr>
        <w:t xml:space="preserve">- Let demontering af dele på liste 2:</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Bestemmes ud fra antallet af demonteringstrin, som for hver del på liste 2 gør det muligt at få adgang til den enkelte del og adskille den fra udstyret med henblik på udskiftning.</w:t>
      </w:r>
      <w:r>
        <w:rPr>
          <w:sz w:val="24"/>
          <w:rFonts w:ascii="Times New Roman" w:hAnsi="Times New Roman"/>
        </w:rPr>
        <w:t xml:space="preserve"> </w:t>
      </w:r>
      <w:r>
        <w:rPr>
          <w:sz w:val="24"/>
          <w:rFonts w:ascii="Times New Roman" w:hAnsi="Times New Roman"/>
        </w:rPr>
        <w:t xml:space="preserve">Pointtallet for dette underkriterium relateres til pointtallet for underkriterium 3.1, såfremt en del ikke kan demonteres, og pointtallet nul smitter således af fra det ene underkriterium til det andet.</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Underkriterium 2.2.</w:t>
      </w:r>
      <w:r>
        <w:rPr>
          <w:sz w:val="24"/>
          <w:rFonts w:ascii="Times New Roman" w:hAnsi="Times New Roman"/>
        </w:rPr>
        <w:t xml:space="preserve"> </w:t>
      </w:r>
      <w:r>
        <w:rPr>
          <w:sz w:val="24"/>
          <w:rFonts w:ascii="Times New Roman" w:hAnsi="Times New Roman"/>
        </w:rPr>
        <w:t xml:space="preserve">- Nødvendigt værktøj:</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Bestemmes ud fra typen af nødvendigt værktøj til demontering af hver enkelt del på liste 2, hvor der skelnes mellem typen "gængs", "specifik" og "proprietær".</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Underkriterium 2.3.</w:t>
      </w:r>
      <w:r>
        <w:rPr>
          <w:sz w:val="24"/>
          <w:rFonts w:ascii="Times New Roman" w:hAnsi="Times New Roman"/>
        </w:rPr>
        <w:t xml:space="preserve"> </w:t>
      </w:r>
      <w:r>
        <w:rPr>
          <w:sz w:val="24"/>
          <w:rFonts w:ascii="Times New Roman" w:hAnsi="Times New Roman"/>
        </w:rPr>
        <w:t xml:space="preserve">Fastgørelsens specifikationer:</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Bestemmes for hver del på liste 1 og 2 ud fra typen af fastgørelse til samling med udstyrets andre dele, hvor der skelnes mellem typen "aftagelig og genanvendelig", "aftagelig og ikke genanvendelig" eller "hverken aftagelig eller genanvendelig".</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Kriterium nr. 3 - Tilgængelighed af reservedele:</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Underkriterium 3.1.</w:t>
      </w:r>
      <w:r>
        <w:rPr>
          <w:sz w:val="24"/>
          <w:rFonts w:ascii="Times New Roman" w:hAnsi="Times New Roman"/>
        </w:rPr>
        <w:t xml:space="preserve"> </w:t>
      </w:r>
      <w:r>
        <w:rPr>
          <w:sz w:val="24"/>
          <w:rFonts w:ascii="Times New Roman" w:hAnsi="Times New Roman"/>
        </w:rPr>
        <w:t xml:space="preserve">- Tilgængelighedsperiode for dele på liste 2:</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Afhænger af producentens forpligtelse til at sikre tilgængeligheden af dele på liste 2 for reservedelsdistributører, autoriserede og uafhængige reparatører og for forbrugere i et antal år efter markedsføringen af den sidste enhed</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Underkriterium 3.2.</w:t>
      </w:r>
      <w:r>
        <w:rPr>
          <w:sz w:val="24"/>
          <w:rFonts w:ascii="Times New Roman" w:hAnsi="Times New Roman"/>
        </w:rPr>
        <w:t xml:space="preserve"> </w:t>
      </w:r>
      <w:r>
        <w:rPr>
          <w:sz w:val="24"/>
          <w:rFonts w:ascii="Times New Roman" w:hAnsi="Times New Roman"/>
        </w:rPr>
        <w:t xml:space="preserve">- Tilgængelighedsperiode for dele på liste 1:</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Afhænger af producentens forpligtelse til at sikre tilgængeligheden af dele på liste 1 for reservedelsdistributører, autoriserede og uafhængige reparatører og for forbrugere i et antal år efter markedsføringen af den sidste enhed</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Underkriterium 3.3.</w:t>
      </w:r>
      <w:r>
        <w:rPr>
          <w:sz w:val="24"/>
          <w:rFonts w:ascii="Times New Roman" w:hAnsi="Times New Roman"/>
        </w:rPr>
        <w:t xml:space="preserve"> </w:t>
      </w:r>
      <w:r>
        <w:rPr>
          <w:sz w:val="24"/>
          <w:rFonts w:ascii="Times New Roman" w:hAnsi="Times New Roman"/>
        </w:rPr>
        <w:t xml:space="preserve">- Leveringsfrist for dele på liste 2:</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Afhænger af producentens forpligtelse til at overholde en leveringsfrist for dele på liste 2 til reservedelsdistributører, autoriserede og uafhængige reparatører og til forbrugere på et antal arbejdsdage efter bestilling</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Underkriterium 3.4.</w:t>
      </w:r>
      <w:r>
        <w:rPr>
          <w:sz w:val="24"/>
          <w:rFonts w:ascii="Times New Roman" w:hAnsi="Times New Roman"/>
        </w:rPr>
        <w:t xml:space="preserve"> </w:t>
      </w:r>
      <w:r>
        <w:rPr>
          <w:sz w:val="24"/>
          <w:rFonts w:ascii="Times New Roman" w:hAnsi="Times New Roman"/>
        </w:rPr>
        <w:t xml:space="preserve">- Leveringsfrist for dele på liste 1:</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Afhænger af producentens forpligtelse til at overholde en leveringsfrist for dele på liste 1 til reservedelsdistributører, autoriserede og uafhængige reparatører og til forbrugere på et antal arbejdsdage efter bestilling</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Kriterium nr. 4 - Pris for reservedele</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Underkriterium 4.1.</w:t>
      </w:r>
      <w:r>
        <w:rPr>
          <w:sz w:val="24"/>
          <w:rFonts w:ascii="Times New Roman" w:hAnsi="Times New Roman"/>
        </w:rPr>
        <w:t xml:space="preserve"> </w:t>
      </w:r>
      <w:r>
        <w:rPr>
          <w:sz w:val="24"/>
          <w:rFonts w:ascii="Times New Roman" w:hAnsi="Times New Roman"/>
        </w:rPr>
        <w:t xml:space="preserve">- Forhold mellem producentens eller importørens salgspris for reservedele og producentens eller importørens salgspris for udstyret:</w:t>
      </w:r>
      <w:r>
        <w:rPr>
          <w:sz w:val="24"/>
          <w:rFonts w:ascii="Times New Roman" w:hAnsi="Times New Roman"/>
        </w:rPr>
        <w:t xml:space="preserve"> </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Kriteriet bestemmes ved beregning af forholdet:</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mellem:</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prisen ekskl. moms for den dyreste reservedel på liste 2 + (gennemsnit af priser ekskl. moms for de øvrige dele på liste 2)/2</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og</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prisen ekskl. moms for den pågældende udstyrsmodel,</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hvor hver pris er prisen ekskl. moms i den gældende prisliste på det tidspunkt, hvor indekset beregnes, og som fremgår af producentens eller importørens almindelige salgsbetingelser, eller i mangel heraf, af ethvert relevant bindende dokument.</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Hvis en producent eller en importør har forskellige prislister for den pågældende reservedel eller det pågældende udstyr afhængig af, om kundekategorien er distributør eller forhandler, vælges priser til beregning af indekset fra den prisliste, som har udgjort den største procentdel af producentens eller importørens omsætning med den pågældende type reservedele eller udstyr i det sidst afsluttede regnskabsår.</w:t>
      </w:r>
      <w:r>
        <w:rPr>
          <w:sz w:val="24"/>
          <w:rFonts w:ascii="Times New Roman" w:hAnsi="Times New Roman"/>
        </w:rPr>
        <w:t xml:space="preserve"> </w:t>
      </w:r>
      <w:r>
        <w:rPr>
          <w:sz w:val="24"/>
          <w:rFonts w:ascii="Times New Roman" w:hAnsi="Times New Roman"/>
        </w:rPr>
        <w:t xml:space="preserve">For udstyr og dele, der for nylig er markedsført, er de anvendte priser, i tilfælde af flere satser, de priser på skalaen, hvor de er lavest.</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Hvis nogle af disse reservedele ikke kan skilles ad, eller hvis den berørte del indgår i et modul, som er det eneste, der kan fås, anvendes den sammenlagte pris for reservedelene eller prisen for modulet.</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Kriterium nr. 5 - Specifikt kriterium for den pågældende udstyrskategori:</w:t>
      </w:r>
    </w:p>
    <w:p w:rsidR="004C4E44"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Dette kriterium omfatter et eller flere underkriterier, som er specifikke for den pågældende udstyrskategori.</w:t>
      </w:r>
      <w:r>
        <w:rPr>
          <w:sz w:val="24"/>
          <w:rFonts w:ascii="Times New Roman" w:hAnsi="Times New Roman"/>
        </w:rPr>
        <w:t xml:space="preserve"> </w:t>
      </w:r>
      <w:r>
        <w:rPr>
          <w:sz w:val="24"/>
          <w:rFonts w:ascii="Times New Roman" w:hAnsi="Times New Roman"/>
        </w:rPr>
        <w:t xml:space="preserve">Hvis det er relevant for den pågældende udstyrskategori, omfatter det for kategorien specifikke kriterium 5 et underkriterium for en brugstæller, som er synlig for forbrugeren, med en faktor på mindst 1.</w:t>
      </w:r>
    </w:p>
    <w:p w:rsidR="00ED3F8B" w:rsidRPr="00970505" w:rsidRDefault="00ED3F8B" w:rsidP="00ED3F8B">
      <w:pPr>
        <w:spacing w:after="0" w:line="240" w:lineRule="auto"/>
        <w:ind w:left="446"/>
        <w:rPr>
          <w:rFonts w:ascii="Times New Roman" w:eastAsia="Times New Roman" w:hAnsi="Times New Roman" w:cs="Times New Roman"/>
          <w:sz w:val="24"/>
          <w:szCs w:val="24"/>
          <w:lang w:eastAsia="fr-FR"/>
        </w:rPr>
      </w:pPr>
    </w:p>
    <w:p w:rsidR="004C4E44" w:rsidRDefault="004C4E44" w:rsidP="00A74E8F">
      <w:pPr>
        <w:keepNext/>
        <w:spacing w:after="0" w:line="240" w:lineRule="auto"/>
        <w:ind w:left="446"/>
        <w:outlineLvl w:val="3"/>
        <w:rPr>
          <w:b/>
          <w:bCs/>
          <w:sz w:val="24"/>
          <w:szCs w:val="24"/>
          <w:rFonts w:ascii="Times New Roman" w:eastAsia="Times New Roman" w:hAnsi="Times New Roman" w:cs="Times New Roman"/>
        </w:rPr>
      </w:pPr>
      <w:r>
        <w:rPr>
          <w:b/>
          <w:sz w:val="24"/>
          <w:rFonts w:ascii="Times New Roman" w:hAnsi="Times New Roman"/>
        </w:rPr>
        <w:t xml:space="preserve">Artikel 6</w:t>
      </w:r>
    </w:p>
    <w:p w:rsidR="00234310" w:rsidRDefault="00234310" w:rsidP="00A74E8F">
      <w:pPr>
        <w:keepNext/>
        <w:spacing w:after="0" w:line="240" w:lineRule="auto"/>
        <w:ind w:left="446"/>
        <w:outlineLvl w:val="3"/>
        <w:rPr>
          <w:rFonts w:ascii="Times New Roman" w:eastAsia="Times New Roman" w:hAnsi="Times New Roman" w:cs="Times New Roman"/>
          <w:b/>
          <w:bCs/>
          <w:sz w:val="24"/>
          <w:szCs w:val="24"/>
          <w:lang w:eastAsia="fr-FR"/>
        </w:rPr>
      </w:pPr>
    </w:p>
    <w:p w:rsidR="00ED3F8B" w:rsidRPr="00970505" w:rsidRDefault="00ED3F8B" w:rsidP="00A74E8F">
      <w:pPr>
        <w:keepNext/>
        <w:spacing w:after="0" w:line="240" w:lineRule="auto"/>
        <w:ind w:left="446"/>
        <w:outlineLvl w:val="3"/>
        <w:rPr>
          <w:rFonts w:ascii="Times New Roman" w:eastAsia="Times New Roman" w:hAnsi="Times New Roman" w:cs="Times New Roman"/>
          <w:b/>
          <w:bCs/>
          <w:sz w:val="24"/>
          <w:szCs w:val="24"/>
          <w:lang w:eastAsia="fr-FR"/>
        </w:rPr>
      </w:pP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Stk. I. - Reservedelslister</w:t>
      </w:r>
    </w:p>
    <w:p w:rsidR="004C4E44" w:rsidRPr="00970505" w:rsidRDefault="004C4E44" w:rsidP="00A74E8F">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Der fastlægges to reservedelslister for hver udstyrskategori:</w:t>
      </w:r>
    </w:p>
    <w:p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 liste 2: liste med højst tre til fem reservedele (afhængig af den pågældende udstyrskategori), som hyppigst går i stykker eller svigter</w:t>
      </w:r>
    </w:p>
    <w:p w:rsidR="004C4E44"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 liste 1: liste med højst 10 andre reservedele (afhængig af den pågældende udstyrskategori), som skal være i god stand for at udstyret kan fungere.</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Disse lister omfatter ikke nødvendigvis alle de dele, som udstyret består af.</w:t>
      </w:r>
    </w:p>
    <w:p w:rsidR="00FB0990" w:rsidRPr="00970505" w:rsidRDefault="004C4E44" w:rsidP="00A74E8F">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Stk. II.</w:t>
      </w:r>
      <w:r>
        <w:rPr>
          <w:sz w:val="24"/>
          <w:rFonts w:ascii="Times New Roman" w:hAnsi="Times New Roman"/>
        </w:rPr>
        <w:t xml:space="preserve"> </w:t>
      </w:r>
      <w:r>
        <w:rPr>
          <w:sz w:val="24"/>
          <w:rFonts w:ascii="Times New Roman" w:hAnsi="Times New Roman"/>
        </w:rPr>
        <w:t xml:space="preserve">- Begrebet trin</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Et trin er en proces, som fører til afmontering af en komponent eller en del eller kræver skift af værktøj.</w:t>
      </w:r>
      <w:r>
        <w:rPr>
          <w:sz w:val="24"/>
          <w:rFonts w:ascii="Times New Roman" w:hAnsi="Times New Roman"/>
        </w:rPr>
        <w:t xml:space="preserve"> </w:t>
      </w:r>
      <w:r>
        <w:rPr>
          <w:sz w:val="24"/>
          <w:rFonts w:ascii="Times New Roman" w:hAnsi="Times New Roman"/>
        </w:rPr>
        <w:t xml:space="preserve">En komponent kan bestå af en eller flere dele.</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Under denne overordnede definition kan der tillades undtagelser, som begrundes i praktiske eller sikkerhedsmæssige hensyn.</w:t>
      </w:r>
      <w:r>
        <w:rPr>
          <w:sz w:val="24"/>
          <w:rFonts w:ascii="Times New Roman" w:hAnsi="Times New Roman"/>
        </w:rPr>
        <w:t xml:space="preserve"> </w:t>
      </w:r>
      <w:r>
        <w:rPr>
          <w:sz w:val="24"/>
          <w:rFonts w:ascii="Times New Roman" w:hAnsi="Times New Roman"/>
        </w:rPr>
        <w:t xml:space="preserve">Disse undtagelser fastlægges for hver udstyrskategori ved dekret fra miljøministeren og økonomi- og finansministeren.</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Fastgørelser eller forbindelser defineres som teknikker til samling, fastgørelse eller forsegling.</w:t>
      </w:r>
      <w:r>
        <w:rPr>
          <w:sz w:val="24"/>
          <w:rFonts w:ascii="Times New Roman" w:hAnsi="Times New Roman"/>
        </w:rPr>
        <w:t xml:space="preserve"> </w:t>
      </w:r>
      <w:r>
        <w:rPr>
          <w:sz w:val="24"/>
          <w:rFonts w:ascii="Times New Roman" w:hAnsi="Times New Roman"/>
        </w:rPr>
        <w:t xml:space="preserve">Fastgørelses- eller forbindelseselementerne betragtes ikke som reservedele.</w:t>
      </w:r>
    </w:p>
    <w:p w:rsidR="00FB0990" w:rsidRPr="00970505" w:rsidRDefault="004C4E44" w:rsidP="00A74E8F">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Stk. III.</w:t>
      </w:r>
      <w:r>
        <w:rPr>
          <w:sz w:val="24"/>
          <w:rFonts w:ascii="Times New Roman" w:hAnsi="Times New Roman"/>
        </w:rPr>
        <w:t xml:space="preserve"> </w:t>
      </w:r>
      <w:r>
        <w:rPr>
          <w:sz w:val="24"/>
          <w:rFonts w:ascii="Times New Roman" w:hAnsi="Times New Roman"/>
        </w:rPr>
        <w:t xml:space="preserve">- Fastgørelsestyper</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Aftagelig og genanvendelig: et oprindeligt fastgørelsessystem, som kan tages helt af uden at beskadige udstyret eller efterlade affald, og som kan genanvendes</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Aftagelig og ikke genanvendelig: et oprindeligt fastgørelsessystem, som kan tages helt af uden at beskadige udstyret eller efterlade affald, men som ikke kan genanvendes</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Hverken aftagelig eller genanvendelig: et oprindeligt fastgørelsessystem, som ikke kan tages helt af uden at beskadige udstyret eller efterlade affald, og som ikke kan genanvendes.</w:t>
      </w:r>
    </w:p>
    <w:p w:rsidR="00FB0990" w:rsidRPr="00970505" w:rsidRDefault="004C4E44" w:rsidP="00A74E8F">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Stk. IV.</w:t>
      </w:r>
      <w:r>
        <w:rPr>
          <w:sz w:val="24"/>
          <w:rFonts w:ascii="Times New Roman" w:hAnsi="Times New Roman"/>
        </w:rPr>
        <w:t xml:space="preserve"> </w:t>
      </w:r>
      <w:r>
        <w:rPr>
          <w:sz w:val="24"/>
          <w:rFonts w:ascii="Times New Roman" w:hAnsi="Times New Roman"/>
        </w:rPr>
        <w:t xml:space="preserve">- Værktøjstyper</w:t>
      </w:r>
    </w:p>
    <w:p w:rsidR="004C4E44" w:rsidRPr="00970505" w:rsidRDefault="004C4E44" w:rsidP="00A74E8F">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Listen med gængs værktøj består af nedenstående liste, som svarer til nogle referencestandarder:</w:t>
      </w:r>
    </w:p>
    <w:p w:rsidR="004C4E44" w:rsidRDefault="004C4E44" w:rsidP="00A74E8F">
      <w:pPr>
        <w:keepNext/>
        <w:spacing w:after="0" w:line="240" w:lineRule="auto"/>
        <w:rPr>
          <w:rFonts w:ascii="Times New Roman" w:eastAsia="Times New Roman" w:hAnsi="Times New Roman" w:cs="Times New Roman"/>
          <w:sz w:val="24"/>
          <w:szCs w:val="24"/>
          <w:lang w:eastAsia="fr-FR"/>
        </w:rPr>
      </w:pPr>
    </w:p>
    <w:p w:rsidR="00ED3F8B" w:rsidRPr="00970505" w:rsidRDefault="00ED3F8B" w:rsidP="00A74E8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30"/>
        <w:gridCol w:w="2726"/>
      </w:tblGrid>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Gængs værktøj</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Varenummer</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Kærvskruetrækker, krydskærvskruetrækker, skruetrækker med indvendigt sekskant</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ISO 2380, ISO 8764, ISO 10664</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Sekskantet indstiksnøgle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ISO 2936</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Kombinationsnøgle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ISO 7738</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Universaltang</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ISO 5746</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Rundtang</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ISO 5745</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Diagonal bidetang</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ISO 5749</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Papegøjetang</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ISO 8976</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Knibtang</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Universaltang til kabelstripning og fastklemning af terminaler</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Løftestang</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Fladtang</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Hammer (metalhoved)</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ISO 15601</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Hobbykniv med optrækkelig klinge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Multimeter</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Voltmeter (spændingstester)</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Svejsekolbe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Limpistol</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Forstørrelsesglas</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w:t>
            </w:r>
          </w:p>
        </w:tc>
      </w:tr>
    </w:tbl>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Specifikt værktøj er værktøj, som ikke fremgår af listen med gængs værktøj, uden at være proprietære værktøjer.</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Proprietære værktøjer er værktøj, som producenten eller en specifik aktør har intellektuel ejendomsret til.</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Stk. V. - Brugstæller</w:t>
      </w:r>
    </w:p>
    <w:p w:rsidR="004C4E44" w:rsidRDefault="004C4E44" w:rsidP="00ED3F8B">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Anordning, som sammentæller og registrerer den sammenlagte anvendelse af udstyret i antal enheder.</w:t>
      </w:r>
      <w:r>
        <w:rPr>
          <w:sz w:val="24"/>
          <w:rFonts w:ascii="Times New Roman" w:hAnsi="Times New Roman"/>
        </w:rPr>
        <w:t xml:space="preserve"> </w:t>
      </w:r>
      <w:r>
        <w:rPr>
          <w:sz w:val="24"/>
          <w:rFonts w:ascii="Times New Roman" w:hAnsi="Times New Roman"/>
        </w:rPr>
        <w:t xml:space="preserve">Brugstælleren kan være direkte synlig for forbrugeren, hver gang apparatet startes op, eller kræve en tilsigtet handling fra brugerens side for at aflæse den værdi, som vises på brugstælleren.</w:t>
      </w:r>
    </w:p>
    <w:p w:rsidR="00ED3F8B" w:rsidRPr="00970505" w:rsidRDefault="00ED3F8B" w:rsidP="00ED3F8B">
      <w:pPr>
        <w:spacing w:after="0" w:line="240" w:lineRule="auto"/>
        <w:ind w:left="446"/>
        <w:rPr>
          <w:rFonts w:ascii="Times New Roman" w:eastAsia="Times New Roman" w:hAnsi="Times New Roman" w:cs="Times New Roman"/>
          <w:sz w:val="24"/>
          <w:szCs w:val="24"/>
          <w:lang w:eastAsia="fr-FR"/>
        </w:rPr>
      </w:pPr>
    </w:p>
    <w:p w:rsidR="004C4E44" w:rsidRDefault="004C4E44" w:rsidP="00A74E8F">
      <w:pPr>
        <w:keepNext/>
        <w:spacing w:after="0" w:line="240" w:lineRule="auto"/>
        <w:ind w:left="446"/>
        <w:outlineLvl w:val="3"/>
        <w:rPr>
          <w:b/>
          <w:bCs/>
          <w:sz w:val="24"/>
          <w:szCs w:val="24"/>
          <w:rFonts w:ascii="Times New Roman" w:eastAsia="Times New Roman" w:hAnsi="Times New Roman" w:cs="Times New Roman"/>
        </w:rPr>
      </w:pPr>
      <w:r>
        <w:rPr>
          <w:b/>
          <w:sz w:val="24"/>
          <w:rFonts w:ascii="Times New Roman" w:hAnsi="Times New Roman"/>
        </w:rPr>
        <w:t xml:space="preserve">Artikel 7</w:t>
      </w:r>
    </w:p>
    <w:p w:rsidR="00ED3F8B" w:rsidRPr="00970505" w:rsidRDefault="00ED3F8B" w:rsidP="00A74E8F">
      <w:pPr>
        <w:keepNext/>
        <w:spacing w:after="0" w:line="240" w:lineRule="auto"/>
        <w:ind w:left="446"/>
        <w:outlineLvl w:val="3"/>
        <w:rPr>
          <w:rFonts w:ascii="Times New Roman" w:eastAsia="Times New Roman" w:hAnsi="Times New Roman" w:cs="Times New Roman"/>
          <w:b/>
          <w:bCs/>
          <w:sz w:val="24"/>
          <w:szCs w:val="24"/>
          <w:lang w:eastAsia="fr-FR"/>
        </w:rPr>
      </w:pPr>
    </w:p>
    <w:p w:rsidR="00FB0990" w:rsidRPr="00970505" w:rsidRDefault="00FB0990" w:rsidP="00A74E8F">
      <w:pPr>
        <w:keepNext/>
        <w:spacing w:after="0" w:line="240" w:lineRule="auto"/>
        <w:ind w:left="450"/>
        <w:rPr>
          <w:rFonts w:ascii="Times New Roman" w:eastAsia="Times New Roman" w:hAnsi="Times New Roman" w:cs="Times New Roman"/>
          <w:sz w:val="24"/>
          <w:szCs w:val="24"/>
          <w:lang w:eastAsia="fr-FR"/>
        </w:rPr>
      </w:pPr>
    </w:p>
    <w:p w:rsidR="004C4E44"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Bestemmelserne i nærværende bekendtgørelse træder i kraft den 1. januar 2021.</w:t>
      </w:r>
    </w:p>
    <w:p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970505" w:rsidRDefault="004C4E44" w:rsidP="00A74E8F">
      <w:pPr>
        <w:keepNext/>
        <w:spacing w:after="0" w:line="240" w:lineRule="auto"/>
        <w:ind w:left="446"/>
        <w:outlineLvl w:val="3"/>
        <w:rPr>
          <w:b/>
          <w:bCs/>
          <w:sz w:val="24"/>
          <w:szCs w:val="24"/>
          <w:rFonts w:ascii="Times New Roman" w:eastAsia="Times New Roman" w:hAnsi="Times New Roman" w:cs="Times New Roman"/>
        </w:rPr>
      </w:pPr>
      <w:r>
        <w:rPr>
          <w:b/>
          <w:sz w:val="24"/>
          <w:rFonts w:ascii="Times New Roman" w:hAnsi="Times New Roman"/>
        </w:rPr>
        <w:t xml:space="preserve">Artikel 8</w:t>
      </w:r>
    </w:p>
    <w:p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rsidR="004C4E44" w:rsidRPr="00970505" w:rsidRDefault="004C4E44" w:rsidP="00ED3F8B">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Denne bekendtgørelse offentliggøres i Journal officiel, Den Franske Republiks statstidende.</w:t>
      </w:r>
    </w:p>
    <w:p w:rsidR="00FB0990" w:rsidRDefault="00FB0990" w:rsidP="00ED3F8B">
      <w:pPr>
        <w:spacing w:after="0" w:line="240" w:lineRule="auto"/>
        <w:rPr>
          <w:rFonts w:ascii="Times New Roman" w:eastAsia="Times New Roman" w:hAnsi="Times New Roman" w:cs="Times New Roman"/>
          <w:sz w:val="24"/>
          <w:szCs w:val="24"/>
          <w:lang w:eastAsia="fr-FR"/>
        </w:rPr>
      </w:pPr>
    </w:p>
    <w:p w:rsidR="00F23DB7" w:rsidRPr="00970505" w:rsidRDefault="00F23DB7"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Udfærdiget den 29. december 2020</w:t>
      </w:r>
    </w:p>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Ministeren for grøn omstilling</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Efter bemyndigelse, for ministeren:</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Generalkommissæren for bæredygtig udvikling</w:t>
      </w: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T. Lesueur</w:t>
      </w:r>
    </w:p>
    <w:p w:rsidR="00FB0990" w:rsidRDefault="00FB0990" w:rsidP="00ED3F8B">
      <w:pPr>
        <w:spacing w:after="0" w:line="240" w:lineRule="auto"/>
        <w:rPr>
          <w:rFonts w:ascii="Times New Roman" w:eastAsia="Times New Roman" w:hAnsi="Times New Roman" w:cs="Times New Roman"/>
          <w:sz w:val="24"/>
          <w:szCs w:val="24"/>
          <w:lang w:eastAsia="fr-FR"/>
        </w:rPr>
      </w:pPr>
    </w:p>
    <w:p w:rsidR="00ED3F8B" w:rsidRPr="00970505" w:rsidRDefault="00ED3F8B"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Ministeren for økonomi, finanser og økonomisk genopretning</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Efter bemyndigelse, for ministeren:</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Generaldirektøren for konkurrence, forbrug og bekæmpelse af svig</w:t>
      </w:r>
    </w:p>
    <w:p w:rsidR="004C4E44" w:rsidRPr="00970505" w:rsidRDefault="004C4E44" w:rsidP="00ED3F8B">
      <w:pPr>
        <w:spacing w:after="0" w:line="240" w:lineRule="auto"/>
        <w:rPr>
          <w:sz w:val="24"/>
          <w:szCs w:val="24"/>
          <w:rFonts w:ascii="Times New Roman" w:eastAsia="Times New Roman" w:hAnsi="Times New Roman" w:cs="Times New Roman"/>
        </w:rPr>
      </w:pPr>
      <w:r>
        <w:rPr>
          <w:sz w:val="24"/>
          <w:rFonts w:ascii="Times New Roman" w:hAnsi="Times New Roman"/>
        </w:rPr>
        <w:t xml:space="preserve">V. Beaumeunier</w:t>
      </w:r>
    </w:p>
    <w:sectPr w:rsidR="004C4E44" w:rsidRPr="009705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395" w:rsidRDefault="00AD2395" w:rsidP="00573A33">
      <w:pPr>
        <w:spacing w:after="0" w:line="240" w:lineRule="auto"/>
      </w:pPr>
      <w:r>
        <w:separator/>
      </w:r>
    </w:p>
  </w:endnote>
  <w:endnote w:type="continuationSeparator" w:id="0">
    <w:p w:rsidR="00AD2395" w:rsidRDefault="00AD2395" w:rsidP="00573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395" w:rsidRDefault="00AD2395" w:rsidP="00573A33">
      <w:pPr>
        <w:spacing w:after="0" w:line="240" w:lineRule="auto"/>
      </w:pPr>
      <w:r>
        <w:separator/>
      </w:r>
    </w:p>
  </w:footnote>
  <w:footnote w:type="continuationSeparator" w:id="0">
    <w:p w:rsidR="00AD2395" w:rsidRDefault="00AD2395" w:rsidP="00573A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44"/>
    <w:rsid w:val="00000018"/>
    <w:rsid w:val="000B7DA7"/>
    <w:rsid w:val="000F132F"/>
    <w:rsid w:val="00192BA8"/>
    <w:rsid w:val="00234310"/>
    <w:rsid w:val="003D645A"/>
    <w:rsid w:val="004C4E44"/>
    <w:rsid w:val="004D0FF9"/>
    <w:rsid w:val="00573A33"/>
    <w:rsid w:val="009318CB"/>
    <w:rsid w:val="00970505"/>
    <w:rsid w:val="00A74E8F"/>
    <w:rsid w:val="00AD2395"/>
    <w:rsid w:val="00E53DB4"/>
    <w:rsid w:val="00ED3F8B"/>
    <w:rsid w:val="00F23DB7"/>
    <w:rsid w:val="00FB099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BEA1E0"/>
  <w15:chartTrackingRefBased/>
  <w15:docId w15:val="{AA3F75DC-D5BD-40CC-AF8C-05B6F9D8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A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3A33"/>
  </w:style>
  <w:style w:type="paragraph" w:styleId="Footer">
    <w:name w:val="footer"/>
    <w:basedOn w:val="Normal"/>
    <w:link w:val="FooterChar"/>
    <w:uiPriority w:val="99"/>
    <w:unhideWhenUsed/>
    <w:rsid w:val="00573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181901">
      <w:bodyDiv w:val="1"/>
      <w:marLeft w:val="0"/>
      <w:marRight w:val="0"/>
      <w:marTop w:val="0"/>
      <w:marBottom w:val="0"/>
      <w:divBdr>
        <w:top w:val="none" w:sz="0" w:space="0" w:color="auto"/>
        <w:left w:val="none" w:sz="0" w:space="0" w:color="auto"/>
        <w:bottom w:val="none" w:sz="0" w:space="0" w:color="auto"/>
        <w:right w:val="none" w:sz="0" w:space="0" w:color="auto"/>
      </w:divBdr>
    </w:div>
    <w:div w:id="1511601776">
      <w:bodyDiv w:val="1"/>
      <w:marLeft w:val="0"/>
      <w:marRight w:val="0"/>
      <w:marTop w:val="0"/>
      <w:marBottom w:val="0"/>
      <w:divBdr>
        <w:top w:val="none" w:sz="0" w:space="0" w:color="auto"/>
        <w:left w:val="none" w:sz="0" w:space="0" w:color="auto"/>
        <w:bottom w:val="none" w:sz="0" w:space="0" w:color="auto"/>
        <w:right w:val="none" w:sz="0" w:space="0" w:color="auto"/>
      </w:divBdr>
      <w:divsChild>
        <w:div w:id="451559851">
          <w:marLeft w:val="0"/>
          <w:marRight w:val="0"/>
          <w:marTop w:val="0"/>
          <w:marBottom w:val="0"/>
          <w:divBdr>
            <w:top w:val="none" w:sz="0" w:space="0" w:color="auto"/>
            <w:left w:val="none" w:sz="0" w:space="0" w:color="auto"/>
            <w:bottom w:val="none" w:sz="0" w:space="0" w:color="auto"/>
            <w:right w:val="none" w:sz="0" w:space="0" w:color="auto"/>
          </w:divBdr>
          <w:divsChild>
            <w:div w:id="1274484901">
              <w:marLeft w:val="0"/>
              <w:marRight w:val="0"/>
              <w:marTop w:val="0"/>
              <w:marBottom w:val="0"/>
              <w:divBdr>
                <w:top w:val="none" w:sz="0" w:space="0" w:color="auto"/>
                <w:left w:val="none" w:sz="0" w:space="0" w:color="auto"/>
                <w:bottom w:val="none" w:sz="0" w:space="0" w:color="auto"/>
                <w:right w:val="none" w:sz="0" w:space="0" w:color="auto"/>
              </w:divBdr>
            </w:div>
            <w:div w:id="5002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68643-B4E1-4B98-94AC-E3F669A952C7}"/>
</file>

<file path=customXml/itemProps2.xml><?xml version="1.0" encoding="utf-8"?>
<ds:datastoreItem xmlns:ds="http://schemas.openxmlformats.org/officeDocument/2006/customXml" ds:itemID="{DCF48440-920E-419E-BB95-26E6CD8A2035}"/>
</file>

<file path=customXml/itemProps3.xml><?xml version="1.0" encoding="utf-8"?>
<ds:datastoreItem xmlns:ds="http://schemas.openxmlformats.org/officeDocument/2006/customXml" ds:itemID="{C28163B9-A96E-47B1-A99C-A07EEA6B7EA9}"/>
</file>

<file path=docProps/app.xml><?xml version="1.0" encoding="utf-8"?>
<Properties xmlns="http://schemas.openxmlformats.org/officeDocument/2006/extended-properties" xmlns:vt="http://schemas.openxmlformats.org/officeDocument/2006/docPropsVTypes">
  <Template>Normal.dotm</Template>
  <TotalTime>12</TotalTime>
  <Pages>8</Pages>
  <Words>2206</Words>
  <Characters>12578</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KARAGIANNI, Maria</cp:lastModifiedBy>
  <cp:revision>10</cp:revision>
  <dcterms:created xsi:type="dcterms:W3CDTF">2021-01-04T15:30:00Z</dcterms:created>
  <dcterms:modified xsi:type="dcterms:W3CDTF">2021-01-18T17:05:00Z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