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2E9" w:rsidRPr="005224C1" w:rsidRDefault="008532E9" w:rsidP="008532E9">
      <w:pPr>
        <w:pStyle w:val="PlainText"/>
        <w:rPr>
          <w:rFonts w:ascii="Courier New" w:hAnsi="Courier New" w:cs="Courier New"/>
          <w:sz w:val="20"/>
          <w:szCs w:val="20"/>
        </w:rPr>
      </w:pPr>
      <w:r>
        <w:rPr>
          <w:rFonts w:ascii="Courier New" w:hAnsi="Courier New"/>
          <w:sz w:val="20"/>
        </w:rPr>
        <w:t>1. ------IND- 2018 0098 PL- ES- ------ 20190515 --- --</w:t>
      </w:r>
      <w:bookmarkStart w:id="0" w:name="_GoBack"/>
      <w:bookmarkEnd w:id="0"/>
      <w:r>
        <w:rPr>
          <w:rFonts w:ascii="Courier New" w:hAnsi="Courier New"/>
          <w:sz w:val="20"/>
        </w:rPr>
        <w:t>- FINAL</w:t>
      </w:r>
    </w:p>
    <w:p w:rsidR="008532E9" w:rsidRDefault="008532E9" w:rsidP="00B64935">
      <w:pPr>
        <w:pStyle w:val="OZNRODZAKTUtznustawalubrozporzdzenieiorganwydajcy"/>
        <w:rPr>
          <w:spacing w:val="0"/>
        </w:rPr>
      </w:pPr>
    </w:p>
    <w:p w:rsidR="00B64935" w:rsidRPr="00C04BE5" w:rsidRDefault="00B64935" w:rsidP="00B64935">
      <w:pPr>
        <w:pStyle w:val="OZNRODZAKTUtznustawalubrozporzdzenieiorganwydajcy"/>
        <w:rPr>
          <w:spacing w:val="0"/>
        </w:rPr>
      </w:pPr>
      <w:r>
        <w:t>Ley</w:t>
      </w:r>
    </w:p>
    <w:p w:rsidR="00B64935" w:rsidRPr="00C04BE5" w:rsidRDefault="00B64935" w:rsidP="00B64935">
      <w:pPr>
        <w:pStyle w:val="DATAAKTUdatauchwalenialubwydaniaaktu"/>
      </w:pPr>
      <w:r>
        <w:t>de 5 de julio de 2018</w:t>
      </w:r>
    </w:p>
    <w:p w:rsidR="00B64935" w:rsidRPr="00C04BE5" w:rsidRDefault="00B64935" w:rsidP="00B64935">
      <w:pPr>
        <w:pStyle w:val="TYTUAKTUprzedmiotregulacjiustawylubrozporzdzenia"/>
      </w:pPr>
      <w:r>
        <w:t>por la que se modifica la Ley sobre el sistema de vigilancia y control de la calidad de los combustibles, así como la Ley relativa a la administración tributaria nacional</w:t>
      </w:r>
      <w:r>
        <w:rPr>
          <w:rStyle w:val="IGPindeksgrnyipogrubienie"/>
          <w:b/>
        </w:rPr>
        <w:footnoteReference w:id="2"/>
      </w:r>
      <w:r>
        <w:rPr>
          <w:rStyle w:val="IGPindeksgrnyipogrubienie"/>
          <w:b/>
        </w:rPr>
        <w:t>)</w:t>
      </w:r>
    </w:p>
    <w:p w:rsidR="00B64935" w:rsidRPr="00C04BE5" w:rsidRDefault="00B64935" w:rsidP="00B64935">
      <w:pPr>
        <w:pStyle w:val="ARTartustawynprozporzdzenia"/>
        <w:keepNext/>
      </w:pPr>
      <w:r>
        <w:rPr>
          <w:rStyle w:val="Ppogrubienie"/>
        </w:rPr>
        <w:t>Artículo 1.</w:t>
      </w:r>
      <w:r>
        <w:t> En la Ley, de 25 de agosto de 2006, sobre el sistema de vigilancia y control de la calidad de los combustibles (Boletín Oficial de la República de Polonia de 2018, puntos 427 y 650) se introducen los cambios siguientes:</w:t>
      </w:r>
    </w:p>
    <w:p w:rsidR="00B64935" w:rsidRPr="00C04BE5" w:rsidRDefault="00B64935" w:rsidP="00B64935">
      <w:pPr>
        <w:pStyle w:val="PKTpunkt"/>
        <w:keepNext/>
      </w:pPr>
      <w:r>
        <w:t>1)</w:t>
      </w:r>
      <w:r>
        <w:tab/>
        <w:t>en el artículo 1, el apartado 2 tendrá la siguiente redacción:</w:t>
      </w:r>
    </w:p>
    <w:p w:rsidR="00B64935" w:rsidRPr="00C04BE5" w:rsidRDefault="00B64935" w:rsidP="00B64935">
      <w:pPr>
        <w:pStyle w:val="ZUSTzmustartykuempunktem"/>
        <w:keepNext/>
      </w:pPr>
      <w:r>
        <w:t>«2. Asimismo, la Ley establece las normas de control de la calidad de los combustibles sólidos comercializados o sujetos al procedimiento aduanero de autorización de comercialización, siempre que dichos combustibles estén destinados al uso en:</w:t>
      </w:r>
    </w:p>
    <w:p w:rsidR="00B64935" w:rsidRPr="00C04BE5" w:rsidRDefault="00B64935" w:rsidP="00B64935">
      <w:pPr>
        <w:pStyle w:val="ZPKTzmpktartykuempunktem"/>
      </w:pPr>
      <w:r>
        <w:t>1)</w:t>
      </w:r>
      <w:r>
        <w:tab/>
        <w:t>hogares;</w:t>
      </w:r>
    </w:p>
    <w:p w:rsidR="00B64935" w:rsidRPr="00C04BE5" w:rsidRDefault="00B64935" w:rsidP="00B64935">
      <w:pPr>
        <w:pStyle w:val="ZPKTzmpktartykuempunktem"/>
      </w:pPr>
      <w:r>
        <w:t>2)</w:t>
      </w:r>
      <w:r>
        <w:tab/>
        <w:t>instalaciones de combustión cuya potencia térmica nominal sea inferior a 1 MW.»;</w:t>
      </w:r>
    </w:p>
    <w:p w:rsidR="00B64935" w:rsidRPr="00C04BE5" w:rsidRDefault="00B64935" w:rsidP="00B64935">
      <w:pPr>
        <w:pStyle w:val="PKTpunkt"/>
        <w:keepNext/>
      </w:pPr>
      <w:r>
        <w:t>2)</w:t>
      </w:r>
      <w:r>
        <w:tab/>
        <w:t>en el artículo 2, en el apartado 1:</w:t>
      </w:r>
    </w:p>
    <w:p w:rsidR="00B64935" w:rsidRPr="00C04BE5" w:rsidRDefault="00B64935" w:rsidP="00B64935">
      <w:pPr>
        <w:pStyle w:val="LITlitera"/>
        <w:keepNext/>
      </w:pPr>
      <w:r>
        <w:t>a)</w:t>
      </w:r>
      <w:r>
        <w:tab/>
        <w:t>el punto 1 tendrá la siguiente redacción:</w:t>
      </w:r>
    </w:p>
    <w:p w:rsidR="00B64935" w:rsidRPr="00C04BE5" w:rsidRDefault="00B64935" w:rsidP="00B64935">
      <w:pPr>
        <w:pStyle w:val="ZLITPKTzmpktliter"/>
        <w:keepNext/>
      </w:pPr>
      <w:r>
        <w:t>«1)</w:t>
      </w:r>
      <w:r>
        <w:tab/>
        <w:t>empresario: empresario, en el sentido de la Ley de 6 de marzo de 2018, Derecho de los operadores económicos (Boletín Oficial de la República de Polonia, puntos 646, 1479, 1629 y 1633), el cual realiza una actividad económica del ámbito de:</w:t>
      </w:r>
    </w:p>
    <w:p w:rsidR="00B64935" w:rsidRPr="00C04BE5" w:rsidRDefault="00B64935" w:rsidP="00B64935">
      <w:pPr>
        <w:pStyle w:val="ZLITLITwPKTzmlitwpktliter"/>
      </w:pPr>
      <w:r>
        <w:t>a)</w:t>
      </w:r>
      <w:r>
        <w:tab/>
        <w:t>fabricación, transporte, almacenamiento o comercialización de combustibles; o bien</w:t>
      </w:r>
    </w:p>
    <w:p w:rsidR="00B64935" w:rsidRPr="00C04BE5" w:rsidRDefault="00B64935" w:rsidP="00B64935">
      <w:pPr>
        <w:pStyle w:val="ZLITLITwPKTzmlitwpktliter"/>
      </w:pPr>
      <w:r>
        <w:t>b)</w:t>
      </w:r>
      <w:r>
        <w:tab/>
        <w:t>comercialización de combustibles sólidos;»;</w:t>
      </w:r>
    </w:p>
    <w:p w:rsidR="00B64935" w:rsidRPr="00C04BE5" w:rsidRDefault="00B64935" w:rsidP="00B64935">
      <w:pPr>
        <w:pStyle w:val="LITlitera"/>
        <w:keepNext/>
      </w:pPr>
      <w:r>
        <w:t>b)</w:t>
      </w:r>
      <w:r>
        <w:tab/>
        <w:t xml:space="preserve">el punto 4 </w:t>
      </w:r>
      <w:r>
        <w:rPr>
          <w:i/>
        </w:rPr>
        <w:t>bis</w:t>
      </w:r>
      <w:r>
        <w:t xml:space="preserve"> tendrá la siguiente redacción:</w:t>
      </w:r>
    </w:p>
    <w:p w:rsidR="00B64935" w:rsidRPr="00C04BE5" w:rsidRDefault="00B64935" w:rsidP="00B64935">
      <w:pPr>
        <w:pStyle w:val="ZLITPKTzmpktliter"/>
        <w:keepNext/>
      </w:pPr>
      <w:r>
        <w:t xml:space="preserve">«4 </w:t>
      </w:r>
      <w:r>
        <w:rPr>
          <w:i/>
        </w:rPr>
        <w:t>bis</w:t>
      </w:r>
      <w:r>
        <w:t>)</w:t>
      </w:r>
      <w:r>
        <w:tab/>
        <w:t>combustibles sólidos:</w:t>
      </w:r>
    </w:p>
    <w:p w:rsidR="00B64935" w:rsidRPr="00C04BE5" w:rsidRDefault="00B64935" w:rsidP="00B64935">
      <w:pPr>
        <w:pStyle w:val="ZLITLITwPKTzmlitwpktliter"/>
      </w:pPr>
      <w:r>
        <w:t>a)</w:t>
      </w:r>
      <w:r>
        <w:tab/>
        <w:t>hulla, briquetas o pellets con un contenido mínimo del 85% de hulla;</w:t>
      </w:r>
    </w:p>
    <w:p w:rsidR="00B64935" w:rsidRPr="00C04BE5" w:rsidRDefault="00B64935" w:rsidP="00B64935">
      <w:pPr>
        <w:pStyle w:val="ZLITLITwPKTzmlitwpktliter"/>
      </w:pPr>
      <w:r>
        <w:t>b)</w:t>
      </w:r>
      <w:r>
        <w:tab/>
        <w:t>productos en forma sólida, obtenidos en el proceso de tratamiento térmico de la hulla o del lignito, destinados a la combustión;</w:t>
      </w:r>
    </w:p>
    <w:p w:rsidR="00B64935" w:rsidRPr="00C04BE5" w:rsidRDefault="00B64935" w:rsidP="00B64935">
      <w:pPr>
        <w:pStyle w:val="ZLITLITwPKTzmlitwpktliter"/>
      </w:pPr>
      <w:r>
        <w:t>c)</w:t>
      </w:r>
      <w:r>
        <w:tab/>
        <w:t>biomasa obtenida de los árboles y arbustos, así como la biomasa vegetal de origen agrícola;</w:t>
      </w:r>
    </w:p>
    <w:p w:rsidR="00B64935" w:rsidRPr="00C04BE5" w:rsidRDefault="00B64935" w:rsidP="00B64935">
      <w:pPr>
        <w:pStyle w:val="ZLITLITwPKTzmlitwpktliter"/>
      </w:pPr>
      <w:r>
        <w:t>d)</w:t>
      </w:r>
      <w:r>
        <w:tab/>
        <w:t>turba;</w:t>
      </w:r>
    </w:p>
    <w:p w:rsidR="00B64935" w:rsidRPr="00C04BE5" w:rsidRDefault="00B64935" w:rsidP="00B64935">
      <w:pPr>
        <w:pStyle w:val="ZLITLITwPKTzmlitwpktliter"/>
      </w:pPr>
      <w:r>
        <w:t>e)</w:t>
      </w:r>
      <w:r>
        <w:tab/>
        <w:t>finos de carbón, concentrado de flotación;</w:t>
      </w:r>
    </w:p>
    <w:p w:rsidR="00B64935" w:rsidRPr="00C04BE5" w:rsidRDefault="00B64935" w:rsidP="00B64935">
      <w:pPr>
        <w:pStyle w:val="ZLITLITwPKTzmlitwpktliter"/>
      </w:pPr>
      <w:r>
        <w:t>f)</w:t>
      </w:r>
      <w:r>
        <w:tab/>
        <w:t>lignito;</w:t>
      </w:r>
    </w:p>
    <w:p w:rsidR="00B64935" w:rsidRPr="00C04BE5" w:rsidRDefault="00B64935" w:rsidP="00B64935">
      <w:pPr>
        <w:pStyle w:val="ZLITLITwPKTzmlitwpktliter"/>
      </w:pPr>
      <w:r>
        <w:lastRenderedPageBreak/>
        <w:t>g)</w:t>
      </w:r>
      <w:r>
        <w:tab/>
        <w:t>cualquier mezcla de combustibles mencionados en las letras a) a f), con o sin contenido de otras sustancias, cuyo contenido de hulla sea del 85 % como máximo;»;</w:t>
      </w:r>
    </w:p>
    <w:p w:rsidR="00B64935" w:rsidRPr="00C04BE5" w:rsidRDefault="00B64935" w:rsidP="00B64935">
      <w:pPr>
        <w:pStyle w:val="LITlitera"/>
        <w:keepNext/>
      </w:pPr>
      <w:r>
        <w:t>c)</w:t>
      </w:r>
      <w:r>
        <w:tab/>
        <w:t xml:space="preserve">después del punto 4 </w:t>
      </w:r>
      <w:r>
        <w:rPr>
          <w:i/>
        </w:rPr>
        <w:t>bis</w:t>
      </w:r>
      <w:r>
        <w:t xml:space="preserve"> se añade el punto 4 </w:t>
      </w:r>
      <w:r>
        <w:rPr>
          <w:i/>
        </w:rPr>
        <w:t xml:space="preserve">ter </w:t>
      </w:r>
      <w:r>
        <w:t>siguiente:</w:t>
      </w:r>
    </w:p>
    <w:p w:rsidR="00B64935" w:rsidRPr="00C04BE5" w:rsidRDefault="00B64935" w:rsidP="00FA59B1">
      <w:pPr>
        <w:pStyle w:val="ZLITPKTzmpktliter"/>
        <w:spacing w:before="120"/>
        <w:ind w:left="1264" w:hanging="482"/>
      </w:pPr>
      <w:r>
        <w:t xml:space="preserve">«4 </w:t>
      </w:r>
      <w:r>
        <w:rPr>
          <w:i/>
        </w:rPr>
        <w:t>ter</w:t>
      </w:r>
      <w:r>
        <w:t>)</w:t>
      </w:r>
      <w:r>
        <w:tab/>
        <w:t xml:space="preserve">combustible sólido sin clasificar: el combustible sólido mencionado en el punto 4 </w:t>
      </w:r>
      <w:r>
        <w:rPr>
          <w:i/>
        </w:rPr>
        <w:t>bis</w:t>
      </w:r>
      <w:r>
        <w:t xml:space="preserve">, letras a) y b), así como e) a g), no sometido al proceso de enriquecimiento, o bien la mezcla de carbón de granulometría variada que no cumple con los requisitos de calidad indicados en las disposiciones publicadas con base en el artículo 3 </w:t>
      </w:r>
      <w:r>
        <w:rPr>
          <w:i/>
        </w:rPr>
        <w:t>bis</w:t>
      </w:r>
      <w:r>
        <w:t>, apartado 2;»;</w:t>
      </w:r>
    </w:p>
    <w:p w:rsidR="00B64935" w:rsidRPr="00C04BE5" w:rsidRDefault="00B64935" w:rsidP="00FA59B1">
      <w:pPr>
        <w:pStyle w:val="LITlitera"/>
        <w:keepNext/>
        <w:spacing w:before="160"/>
        <w:ind w:left="777" w:hanging="357"/>
      </w:pPr>
      <w:r>
        <w:t>d)</w:t>
      </w:r>
      <w:r>
        <w:tab/>
        <w:t xml:space="preserve">después del punto 14 se añade el punto 14 </w:t>
      </w:r>
      <w:r>
        <w:rPr>
          <w:i/>
        </w:rPr>
        <w:t>bis</w:t>
      </w:r>
      <w:r>
        <w:t xml:space="preserve"> siguiente:</w:t>
      </w:r>
    </w:p>
    <w:p w:rsidR="00B64935" w:rsidRPr="00C04BE5" w:rsidRDefault="00B64935" w:rsidP="00FA59B1">
      <w:pPr>
        <w:pStyle w:val="ZLITPKTzmpktliter"/>
        <w:spacing w:before="120"/>
        <w:ind w:left="1264" w:hanging="482"/>
      </w:pPr>
      <w:r>
        <w:t xml:space="preserve">«14 </w:t>
      </w:r>
      <w:r>
        <w:rPr>
          <w:i/>
        </w:rPr>
        <w:t>bis</w:t>
      </w:r>
      <w:r>
        <w:t>)</w:t>
      </w:r>
      <w:r>
        <w:tab/>
        <w:t>comercialización de combustibles sólidos: la venta u otra forma de cesión de combustibles sólidos en el territorio de la República de Polonia, con la finalidad mencionada en el artículo 1, apartado 2;»;</w:t>
      </w:r>
    </w:p>
    <w:p w:rsidR="00B64935" w:rsidRPr="00C04BE5" w:rsidRDefault="00B64935" w:rsidP="00FA59B1">
      <w:pPr>
        <w:pStyle w:val="LITlitera"/>
        <w:keepNext/>
        <w:spacing w:before="160"/>
        <w:ind w:left="777" w:hanging="357"/>
      </w:pPr>
      <w:r>
        <w:t>e)</w:t>
      </w:r>
      <w:r>
        <w:tab/>
        <w:t>el punto 20 tendrá la siguiente redacción:</w:t>
      </w:r>
    </w:p>
    <w:p w:rsidR="00B64935" w:rsidRPr="00C04BE5" w:rsidRDefault="00B64935" w:rsidP="00B64935">
      <w:pPr>
        <w:pStyle w:val="ZLITPKTzmpktliter"/>
      </w:pPr>
      <w:r>
        <w:t>«20)</w:t>
      </w:r>
      <w:r>
        <w:tab/>
        <w:t>laboratorio acreditado: un laboratorio independiente de los empresarios que realizan la actividad económica del ámbito de fabricación, almacenamiento o comercialización de combustibles, o bien comercialización de combustibles sólidos, que haya obtenido la acreditación sobre la base de las normas indicadas en la Ley, de 13 de abril de 2016, sobre los sistemas de evaluación de conformidad y vigilancia del mercado (Boletín Oficial de la República de Polonia de 2017, punto 1398, así como de 2018, puntos 650 y 1338), para la realización de análisis de la calidad de combustibles o combustibles sólidos;»;</w:t>
      </w:r>
    </w:p>
    <w:p w:rsidR="00B64935" w:rsidRPr="00C04BE5" w:rsidRDefault="00B64935" w:rsidP="00FA59B1">
      <w:pPr>
        <w:pStyle w:val="LITlitera"/>
        <w:keepNext/>
        <w:spacing w:before="160"/>
        <w:ind w:left="777" w:hanging="357"/>
      </w:pPr>
      <w:r>
        <w:t>f)</w:t>
      </w:r>
      <w:r>
        <w:tab/>
        <w:t xml:space="preserve">después del punto 21 se añade el punto 21 </w:t>
      </w:r>
      <w:r>
        <w:rPr>
          <w:i/>
        </w:rPr>
        <w:t>bis</w:t>
      </w:r>
      <w:r>
        <w:t xml:space="preserve"> siguiente:</w:t>
      </w:r>
    </w:p>
    <w:p w:rsidR="00B64935" w:rsidRPr="00C04BE5" w:rsidRDefault="00B64935" w:rsidP="00FA59B1">
      <w:pPr>
        <w:pStyle w:val="ZLITPKTzmpktliter"/>
        <w:spacing w:before="120"/>
        <w:ind w:left="1264" w:hanging="482"/>
      </w:pPr>
      <w:r>
        <w:t xml:space="preserve">«21 </w:t>
      </w:r>
      <w:r>
        <w:rPr>
          <w:i/>
        </w:rPr>
        <w:t>bis</w:t>
      </w:r>
      <w:r>
        <w:t>)</w:t>
      </w:r>
      <w:r>
        <w:tab/>
        <w:t>muestra de combustible sólido: el combustible sólido tomado para el análisis;»;</w:t>
      </w:r>
    </w:p>
    <w:p w:rsidR="00B64935" w:rsidRPr="00C04BE5" w:rsidRDefault="00B64935" w:rsidP="00F20555">
      <w:pPr>
        <w:pStyle w:val="PKTpunkt"/>
        <w:keepNext/>
        <w:spacing w:before="160"/>
      </w:pPr>
      <w:r>
        <w:t>3)</w:t>
      </w:r>
      <w:r>
        <w:tab/>
        <w:t xml:space="preserve">en el artículo 3 </w:t>
      </w:r>
      <w:r>
        <w:rPr>
          <w:i/>
        </w:rPr>
        <w:t>bis</w:t>
      </w:r>
      <w:r>
        <w:t>:</w:t>
      </w:r>
    </w:p>
    <w:p w:rsidR="00B64935" w:rsidRPr="00C04BE5" w:rsidRDefault="00B64935" w:rsidP="00F20555">
      <w:pPr>
        <w:pStyle w:val="LITlitera"/>
        <w:keepNext/>
        <w:ind w:left="777" w:hanging="357"/>
      </w:pPr>
      <w:r>
        <w:t>a)</w:t>
      </w:r>
      <w:r>
        <w:tab/>
        <w:t>los apartados 1 y 2 tendrán la siguiente redacción:</w:t>
      </w:r>
    </w:p>
    <w:p w:rsidR="00B64935" w:rsidRPr="00C04BE5" w:rsidRDefault="00B64935" w:rsidP="00F20555">
      <w:pPr>
        <w:pStyle w:val="ZLITUSTzmustliter"/>
        <w:spacing w:before="120"/>
        <w:ind w:left="782" w:firstLine="482"/>
      </w:pPr>
      <w:r>
        <w:t xml:space="preserve">«1. Los combustibles sólidos mencionados en el artículo 2, apartado 1, punto 4 </w:t>
      </w:r>
      <w:r>
        <w:rPr>
          <w:i/>
        </w:rPr>
        <w:t>bis</w:t>
      </w:r>
      <w:r>
        <w:t>, letras a) y b), comercializados o sujetos al procedimiento aduanero de comercialización con la finalidad indicada en el artículo 1, apartado 2, cumplirán los requisitos de calidad indicados para este tipo de combustible, desde el punto de vista de la protección del medioambiente, impacto en la salud de las personas y los intereses de los consumidores.</w:t>
      </w:r>
    </w:p>
    <w:p w:rsidR="00B64935" w:rsidRPr="00C04BE5" w:rsidRDefault="00B64935" w:rsidP="00F20555">
      <w:pPr>
        <w:pStyle w:val="ZLITUSTzmustliter"/>
        <w:spacing w:before="120"/>
        <w:ind w:left="782" w:firstLine="482"/>
      </w:pPr>
      <w:r>
        <w:t xml:space="preserve">2. El Ministro de Energía competente establecerá mediante Reglamento los requisitos de calidad de los combustibles sólidos, mencionados en el artículo 2, apartado 1, punto 4 </w:t>
      </w:r>
      <w:r>
        <w:rPr>
          <w:i/>
        </w:rPr>
        <w:t>bis</w:t>
      </w:r>
      <w:r>
        <w:t>, letras a) y b), cuya finalidad sea la que se menciona en el artículo 1, apartado 2, así como el grado admisible de desviación de dichos requisitos, teniendo en cuenta el estado del conocimiento técnico en ese ámbito, resultante de los análisis de dichos combustibles, así como de la experiencia del uso de los mismos, con especial atención en la necesidad de mejorar la calidad del aire, incluida la restricción de la emisión de los gases de efecto invernadero y otras sustancias a la atmósfera.»;</w:t>
      </w:r>
    </w:p>
    <w:p w:rsidR="00B64935" w:rsidRPr="00C04BE5" w:rsidRDefault="00B64935" w:rsidP="00F20555">
      <w:pPr>
        <w:pStyle w:val="LITlitera"/>
        <w:keepNext/>
        <w:ind w:left="777" w:hanging="357"/>
      </w:pPr>
      <w:r>
        <w:t>b)</w:t>
      </w:r>
      <w:r>
        <w:tab/>
        <w:t xml:space="preserve">después del apartado 2 se añade el apartado 2 </w:t>
      </w:r>
      <w:r>
        <w:rPr>
          <w:i/>
        </w:rPr>
        <w:t>bis</w:t>
      </w:r>
      <w:r>
        <w:t xml:space="preserve"> siguiente:</w:t>
      </w:r>
    </w:p>
    <w:p w:rsidR="00B64935" w:rsidRPr="00C04BE5" w:rsidRDefault="00B64935" w:rsidP="00F20555">
      <w:pPr>
        <w:pStyle w:val="ZLITUSTzmustliter"/>
        <w:spacing w:before="120"/>
        <w:ind w:left="782" w:firstLine="482"/>
      </w:pPr>
      <w:r>
        <w:t xml:space="preserve">«2 </w:t>
      </w:r>
      <w:r>
        <w:rPr>
          <w:i/>
        </w:rPr>
        <w:t>bis</w:t>
      </w:r>
      <w:r>
        <w:t>. El Ministro de Energía competente, en colaboración con el Ministro de Medio Ambiente competente y con el Ministro de Economía competente, como mínimo cada 2 años realizarán una revisión de los requisitos de calidad indicados en las disposiciones publicadas sobre la base del apartado 2, con el fin de evaluar el impacto de uso de los mismos en el medioambiente, en la salud de las personas y los intereses de los consumidores. El resultado de la presente revisión constituirá la base para la modificación de dichos requisitos.»;</w:t>
      </w:r>
    </w:p>
    <w:p w:rsidR="00B64935" w:rsidRPr="00C04BE5" w:rsidRDefault="00B64935" w:rsidP="00F20555">
      <w:pPr>
        <w:pStyle w:val="PKTpunkt"/>
        <w:keepNext/>
        <w:spacing w:before="160"/>
      </w:pPr>
      <w:r>
        <w:t>4)</w:t>
      </w:r>
      <w:r>
        <w:tab/>
        <w:t xml:space="preserve">después del artículo 6 se añaden los artículos 6 </w:t>
      </w:r>
      <w:r>
        <w:rPr>
          <w:i/>
        </w:rPr>
        <w:t xml:space="preserve">bis </w:t>
      </w:r>
      <w:r>
        <w:t>a</w:t>
      </w:r>
      <w:r>
        <w:rPr>
          <w:i/>
        </w:rPr>
        <w:t xml:space="preserve"> </w:t>
      </w:r>
      <w:r>
        <w:t xml:space="preserve">6 </w:t>
      </w:r>
      <w:r>
        <w:rPr>
          <w:i/>
        </w:rPr>
        <w:t>sexies</w:t>
      </w:r>
      <w:r>
        <w:t xml:space="preserve"> siguientes:</w:t>
      </w:r>
    </w:p>
    <w:p w:rsidR="00B64935" w:rsidRPr="00C04BE5" w:rsidRDefault="00B64935" w:rsidP="00F20555">
      <w:pPr>
        <w:pStyle w:val="ZARTzmartartykuempunktem"/>
        <w:ind w:firstLine="482"/>
      </w:pPr>
      <w:r>
        <w:t xml:space="preserve">«Artículo 6 </w:t>
      </w:r>
      <w:r>
        <w:rPr>
          <w:i/>
        </w:rPr>
        <w:t>bis</w:t>
      </w:r>
      <w:r>
        <w:t xml:space="preserve">. En caso de que en el mercado se produzcan situaciones extraordinarias que afecten a las condiciones de suministro de combustibles sólidos y que provoquen que sea difícil respetar los requisitos de calidad o que pongan en riesgo la seguridad energética de la República de Polonia, el Ministro de Energía competente podrá desistir, mediante Reglamento, por tiempo determinado no superior a 60 días, de la aplicación de los requisitos indicados en las disposiciones publicadas sobre la base del artículo 3 </w:t>
      </w:r>
      <w:r>
        <w:rPr>
          <w:i/>
        </w:rPr>
        <w:t>bis</w:t>
      </w:r>
      <w:r>
        <w:t>, apartado 2, teniendo en cuenta el interés de los consumidores y la garantía de seguridad energética.</w:t>
      </w:r>
    </w:p>
    <w:p w:rsidR="00B64935" w:rsidRPr="00C04BE5" w:rsidRDefault="00B64935" w:rsidP="00F20555">
      <w:pPr>
        <w:pStyle w:val="ZARTzmartartykuempunktem"/>
        <w:keepNext/>
        <w:ind w:firstLine="482"/>
      </w:pPr>
      <w:r>
        <w:lastRenderedPageBreak/>
        <w:t xml:space="preserve">Artículo 6 </w:t>
      </w:r>
      <w:r>
        <w:rPr>
          <w:i/>
        </w:rPr>
        <w:t>ter.</w:t>
      </w:r>
      <w:r>
        <w:t> 1. La entidad que adquiere el combustible sólido con una finalidad distinta a la indicada en el artículo 1, apartado 2, entregará al empresario que también comercializa el combustible sólido con la finalidad mencionada en el artículo 1, apartado 2:</w:t>
      </w:r>
    </w:p>
    <w:p w:rsidR="00B64935" w:rsidRPr="00C04BE5" w:rsidRDefault="00B64935" w:rsidP="00F20555">
      <w:pPr>
        <w:pStyle w:val="ZPKTzmpktartykuempunktem"/>
        <w:ind w:left="902" w:hanging="482"/>
      </w:pPr>
      <w:r>
        <w:t>1)</w:t>
      </w:r>
      <w:r>
        <w:tab/>
        <w:t>una copia del certificado emitido por el órgano indicado en el apartado 3, que confirme la posesión por la entidad compradora del combustible sólido de una instalación de combustión distinta a la indicada en el artículo 1, apartado 2, punto 2, alimentada con el combustible sólido; o bien</w:t>
      </w:r>
    </w:p>
    <w:p w:rsidR="00B64935" w:rsidRPr="00C04BE5" w:rsidRDefault="00B64935" w:rsidP="00F20555">
      <w:pPr>
        <w:pStyle w:val="ZPKTzmpktartykuempunktem"/>
        <w:ind w:left="902" w:hanging="482"/>
      </w:pPr>
      <w:r>
        <w:t>2)</w:t>
      </w:r>
      <w:r>
        <w:tab/>
        <w:t>una copia del documento que confirme la realización de la actividad económica del ámbito de venta de combustible sólido.</w:t>
      </w:r>
    </w:p>
    <w:p w:rsidR="00B64935" w:rsidRPr="00C04BE5" w:rsidRDefault="00B64935" w:rsidP="00F20555">
      <w:pPr>
        <w:pStyle w:val="ZUSTzmustartykuempunktem"/>
        <w:spacing w:before="160"/>
        <w:ind w:firstLine="482"/>
      </w:pPr>
      <w:r>
        <w:t>2. El empresario que comercialice el combustible sólido con la finalidad mencionada en el artículo 1, apartado 2, así como con una finalidad distinta a la indicada en el artículo 1, apartado 2, deberá conservar las copias de los certificados y documentos mencionados en el apartado 1, así como las copias de las facturas emitidas a las entidades que hayan comprado el combustible sólido, durante el período de 5 años contado a partir de la fecha de entrega de las mismas.</w:t>
      </w:r>
    </w:p>
    <w:p w:rsidR="00B64935" w:rsidRPr="00C04BE5" w:rsidRDefault="00B64935" w:rsidP="00DF0F33">
      <w:pPr>
        <w:pStyle w:val="ZUSTzmustartykuempunktem"/>
        <w:spacing w:before="78" w:after="52"/>
        <w:ind w:firstLine="482"/>
      </w:pPr>
      <w:r>
        <w:t>3. El certificado mencionado en el apartado 1, punto 1, se emitirá a petición del propietario de una instalación de combustión distinta a la indicada en el artículo 1, apartado 2, punto 2, alimentada con combustible sólido, por el órgano de protección del medioambiente que haya emitido la licencia mencionada en el artículo 181, apartado 1, punto 1 o 2, de la Ley de protección del medioambiente, de 27 de abril de 2001 (Boletín Oficial de la República de Polonia de 2018, punto 799, posteriormente modificado</w:t>
      </w:r>
      <w:r>
        <w:rPr>
          <w:rStyle w:val="IGindeksgrny"/>
        </w:rPr>
        <w:footnoteReference w:id="3"/>
      </w:r>
      <w:r>
        <w:rPr>
          <w:rStyle w:val="IGindeksgrny"/>
        </w:rPr>
        <w:t>)</w:t>
      </w:r>
      <w:r>
        <w:t>), o bien que haya aceptado la declaración mencionada en el artículo 152, apartado 1, de esa Ley.</w:t>
      </w:r>
    </w:p>
    <w:p w:rsidR="00B64935" w:rsidRPr="00C04BE5" w:rsidRDefault="00B64935" w:rsidP="00DF0F33">
      <w:pPr>
        <w:pStyle w:val="ZUSTzmustartykuempunktem"/>
        <w:spacing w:before="52" w:after="52"/>
      </w:pPr>
      <w:r>
        <w:t>4. El certificado mencionado en el apartado 1, punto 1, será válido durante un año contado a partir de la fecha de su emisión.</w:t>
      </w:r>
    </w:p>
    <w:p w:rsidR="00B64935" w:rsidRPr="00C04BE5" w:rsidRDefault="00B64935" w:rsidP="00DF0F33">
      <w:pPr>
        <w:pStyle w:val="ZARTzmartartykuempunktem"/>
        <w:spacing w:before="78" w:after="52"/>
      </w:pPr>
      <w:r>
        <w:t xml:space="preserve">Artículo 6 </w:t>
      </w:r>
      <w:r>
        <w:rPr>
          <w:i/>
        </w:rPr>
        <w:t>quater.</w:t>
      </w:r>
      <w:r>
        <w:t xml:space="preserve"> 1. En el momento de comercialización del combustible sólido mencionado en el artículo 2, apartado 1, punto 4 </w:t>
      </w:r>
      <w:r>
        <w:rPr>
          <w:i/>
        </w:rPr>
        <w:t>bis</w:t>
      </w:r>
      <w:r>
        <w:t xml:space="preserve">, letras a) y b), el empresario emitirá un documento que confirme que el combustible sólido cumple los requisitos de calidad indicados en las disposiciones publicadas sobre la base del artículo 3 </w:t>
      </w:r>
      <w:r>
        <w:rPr>
          <w:i/>
        </w:rPr>
        <w:t>bis</w:t>
      </w:r>
      <w:r>
        <w:t>, apartado 2 (en lo sucesivo, "certificado de calidad").</w:t>
      </w:r>
    </w:p>
    <w:p w:rsidR="00B64935" w:rsidRPr="00C04BE5" w:rsidRDefault="00B64935" w:rsidP="00DF0F33">
      <w:pPr>
        <w:pStyle w:val="ZUSTzmustartykuempunktem"/>
        <w:spacing w:before="52" w:after="52"/>
      </w:pPr>
      <w:r>
        <w:t>2. Deberá entregarse a cada entidad compradora del combustible sólido una copia auténtica del certificado de calidad, certificada por el empresario que comercializa el combustible sólido.</w:t>
      </w:r>
    </w:p>
    <w:p w:rsidR="00B64935" w:rsidRPr="00C04BE5" w:rsidRDefault="00B64935" w:rsidP="00DF0F33">
      <w:pPr>
        <w:pStyle w:val="ZUSTzmustartykuempunktem"/>
        <w:spacing w:before="52" w:after="52"/>
      </w:pPr>
      <w:r>
        <w:t>3. El empresario mencionado en el apartado 1, deberá conservar el certificado de calidad durante 2 años contados a partir de la fecha de su emisión.</w:t>
      </w:r>
    </w:p>
    <w:p w:rsidR="00B64935" w:rsidRPr="00C04BE5" w:rsidRDefault="00B64935" w:rsidP="00DF0F33">
      <w:pPr>
        <w:pStyle w:val="ZARTzmartartykuempunktem"/>
        <w:keepNext/>
        <w:spacing w:before="78" w:after="52"/>
      </w:pPr>
      <w:r>
        <w:t xml:space="preserve">Artículo 6 </w:t>
      </w:r>
      <w:r>
        <w:rPr>
          <w:i/>
        </w:rPr>
        <w:t>quinquies.</w:t>
      </w:r>
      <w:r>
        <w:t> El certificado de calidad incluirá:</w:t>
      </w:r>
    </w:p>
    <w:p w:rsidR="00B64935" w:rsidRPr="00C04BE5" w:rsidRDefault="00B64935" w:rsidP="00DF0F33">
      <w:pPr>
        <w:pStyle w:val="ZPKTzmpktartykuempunktem"/>
        <w:spacing w:before="52" w:after="52"/>
      </w:pPr>
      <w:r>
        <w:t>1)</w:t>
      </w:r>
      <w:r>
        <w:tab/>
        <w:t>la designación del empresario que emite el certificado de calidad, la sede y la dirección del mismo;</w:t>
      </w:r>
    </w:p>
    <w:p w:rsidR="00B64935" w:rsidRPr="00C04BE5" w:rsidRDefault="00B64935" w:rsidP="00DF0F33">
      <w:pPr>
        <w:pStyle w:val="ZPKTzmpktartykuempunktem"/>
        <w:spacing w:before="52" w:after="52"/>
      </w:pPr>
      <w:r>
        <w:t>2)</w:t>
      </w:r>
      <w:r>
        <w:tab/>
        <w:t>el número de identificación fiscal (NIP) del empresario que emite el certificado de calidad, así como su número de identificación del registro mercantil nacional (REGON), si este ha sido asignado, o bien, el número de identificación en el registro correspondiente en el país extranjero;</w:t>
      </w:r>
    </w:p>
    <w:p w:rsidR="00B64935" w:rsidRPr="00C04BE5" w:rsidRDefault="00B64935" w:rsidP="00DF0F33">
      <w:pPr>
        <w:pStyle w:val="ZPKTzmpktartykuempunktem"/>
        <w:spacing w:before="52" w:after="52"/>
      </w:pPr>
      <w:r>
        <w:t>3)</w:t>
      </w:r>
      <w:r>
        <w:tab/>
        <w:t>el número individual del certificado de calidad;</w:t>
      </w:r>
    </w:p>
    <w:p w:rsidR="00B64935" w:rsidRPr="00C04BE5" w:rsidRDefault="00B64935" w:rsidP="00DF0F33">
      <w:pPr>
        <w:pStyle w:val="ZPKTzmpktartykuempunktem"/>
        <w:spacing w:before="52" w:after="52"/>
      </w:pPr>
      <w:r>
        <w:t>4)</w:t>
      </w:r>
      <w:r>
        <w:tab/>
        <w:t>la indicación del tipo de combustible sólido al que hace referencia el certificado de calidad;</w:t>
      </w:r>
    </w:p>
    <w:p w:rsidR="00B64935" w:rsidRPr="00C04BE5" w:rsidRDefault="00B64935" w:rsidP="00DF0F33">
      <w:pPr>
        <w:pStyle w:val="ZPKTzmpktartykuempunktem"/>
        <w:spacing w:before="52" w:after="52"/>
      </w:pPr>
      <w:r>
        <w:t>5)</w:t>
      </w:r>
      <w:r>
        <w:tab/>
        <w:t xml:space="preserve">la indicación del sistema de certificación o de otro documento que constituya la base de reconocimiento de que el tipo determinado de combustible sólido al que hace referencia el certificado de calidad cumple los requisitos de calidad indicados en las disposiciones publicadas sobre la base del artículo 3 </w:t>
      </w:r>
      <w:r>
        <w:rPr>
          <w:i/>
        </w:rPr>
        <w:t>bis</w:t>
      </w:r>
      <w:r>
        <w:t>, apartado 2;</w:t>
      </w:r>
    </w:p>
    <w:p w:rsidR="00B64935" w:rsidRPr="00C04BE5" w:rsidRDefault="00B64935" w:rsidP="00DF0F33">
      <w:pPr>
        <w:pStyle w:val="ZPKTzmpktartykuempunktem"/>
        <w:spacing w:before="52" w:after="52"/>
      </w:pPr>
      <w:r>
        <w:t>6)</w:t>
      </w:r>
      <w:r>
        <w:tab/>
        <w:t xml:space="preserve">la indicación de los valores de los parámetros del combustible sólido al que hace referencia el certificado de calidad, establecidos en las disposiciones publicadas sobre la base del artículo 3 </w:t>
      </w:r>
      <w:r>
        <w:rPr>
          <w:i/>
        </w:rPr>
        <w:t>bis</w:t>
      </w:r>
      <w:r>
        <w:t>, apartado 2;</w:t>
      </w:r>
    </w:p>
    <w:p w:rsidR="00B64935" w:rsidRPr="00C04BE5" w:rsidRDefault="00B64935" w:rsidP="00DF0F33">
      <w:pPr>
        <w:pStyle w:val="ZPKTzmpktartykuempunktem"/>
        <w:spacing w:before="52" w:after="52"/>
      </w:pPr>
      <w:r>
        <w:t>7)</w:t>
      </w:r>
      <w:r>
        <w:tab/>
        <w:t xml:space="preserve">la información de los requisitos de calidad del combustible sólido al que hace referencia el certificado de calidad, establecidos en las disposiciones publicadas sobre la base del artículo 3 </w:t>
      </w:r>
      <w:r>
        <w:rPr>
          <w:i/>
        </w:rPr>
        <w:t>bis</w:t>
      </w:r>
      <w:r>
        <w:t>, apartado 2;</w:t>
      </w:r>
    </w:p>
    <w:p w:rsidR="00B64935" w:rsidRPr="00C04BE5" w:rsidRDefault="00B64935" w:rsidP="00DF0F33">
      <w:pPr>
        <w:pStyle w:val="ZPKTzmpktartykuempunktem"/>
        <w:spacing w:before="52" w:after="52"/>
      </w:pPr>
      <w:r>
        <w:t>8)</w:t>
      </w:r>
      <w:r>
        <w:tab/>
        <w:t xml:space="preserve">la declaración del empresario emisor del certificado de calidad declarando que el combustible sólido al que hace referencia el certificado de calidad cumple con los requisitos de calidad establecidos en las disposiciones publicadas sobre la base del artículo 3 </w:t>
      </w:r>
      <w:r>
        <w:rPr>
          <w:i/>
        </w:rPr>
        <w:t>bis</w:t>
      </w:r>
      <w:r>
        <w:t>, apartado 2;</w:t>
      </w:r>
    </w:p>
    <w:p w:rsidR="00B64935" w:rsidRPr="00C04BE5" w:rsidRDefault="00B64935" w:rsidP="00DF0F33">
      <w:pPr>
        <w:pStyle w:val="ZPKTzmpktartykuempunktem"/>
        <w:spacing w:before="52" w:after="52"/>
      </w:pPr>
      <w:r>
        <w:t>9)</w:t>
      </w:r>
      <w:r>
        <w:tab/>
        <w:t>la indicación del lugar y de la fecha de emisión del certificado de calidad;</w:t>
      </w:r>
    </w:p>
    <w:p w:rsidR="00B64935" w:rsidRPr="00C04BE5" w:rsidRDefault="00B64935" w:rsidP="00DF0F33">
      <w:pPr>
        <w:pStyle w:val="ZPKTzmpktartykuempunktem"/>
        <w:spacing w:before="52" w:after="52"/>
      </w:pPr>
      <w:r>
        <w:t>10)</w:t>
      </w:r>
      <w:r>
        <w:tab/>
        <w:t>la firma del empresario que emite el certificado de calidad o de la persona autorizada a representarlo.</w:t>
      </w:r>
    </w:p>
    <w:p w:rsidR="00B64935" w:rsidRPr="00C04BE5" w:rsidRDefault="00B64935" w:rsidP="00DF0F33">
      <w:pPr>
        <w:pStyle w:val="ZARTzmartartykuempunktem"/>
        <w:spacing w:before="78" w:after="52"/>
      </w:pPr>
      <w:r>
        <w:t xml:space="preserve">Artículo 6 </w:t>
      </w:r>
      <w:r>
        <w:rPr>
          <w:i/>
        </w:rPr>
        <w:t>sexies.</w:t>
      </w:r>
      <w:r>
        <w:t> El Ministro de Energía competente establecerá mediante Reglamento el modelo de certificado de calidad, teniendo en cuenta la necesidad de garantizar la exhaustividad, homogeneidad y legibilidad de los certificados de calidad emitidos.»;</w:t>
      </w:r>
    </w:p>
    <w:p w:rsidR="00B64935" w:rsidRPr="00C04BE5" w:rsidRDefault="00B64935" w:rsidP="00DF0F33">
      <w:pPr>
        <w:pStyle w:val="PKTpunkt"/>
        <w:keepNext/>
        <w:spacing w:before="78" w:after="52"/>
      </w:pPr>
      <w:r>
        <w:lastRenderedPageBreak/>
        <w:t>5)</w:t>
      </w:r>
      <w:r>
        <w:tab/>
        <w:t>en el artículo 7:</w:t>
      </w:r>
    </w:p>
    <w:p w:rsidR="00B64935" w:rsidRPr="00C04BE5" w:rsidRDefault="00B64935" w:rsidP="00DF0F33">
      <w:pPr>
        <w:pStyle w:val="LITlitera"/>
        <w:keepNext/>
        <w:spacing w:before="78" w:after="52"/>
      </w:pPr>
      <w:r>
        <w:t>a)</w:t>
      </w:r>
      <w:r>
        <w:tab/>
        <w:t xml:space="preserve">después del apartado 7 se añade el apartado 7 </w:t>
      </w:r>
      <w:r>
        <w:rPr>
          <w:i/>
        </w:rPr>
        <w:t>bis</w:t>
      </w:r>
      <w:r>
        <w:t xml:space="preserve"> siguiente:</w:t>
      </w:r>
    </w:p>
    <w:p w:rsidR="00B64935" w:rsidRPr="00C04BE5" w:rsidRDefault="00B64935" w:rsidP="00DF0F33">
      <w:pPr>
        <w:pStyle w:val="ZLITUSTzmustliter"/>
        <w:keepNext/>
        <w:spacing w:before="52" w:after="52"/>
      </w:pPr>
      <w:r>
        <w:t xml:space="preserve">«7 </w:t>
      </w:r>
      <w:r>
        <w:rPr>
          <w:i/>
        </w:rPr>
        <w:t>bis</w:t>
      </w:r>
      <w:r>
        <w:t>. Se prohibirá la comercialización de los combustibles sólidos:</w:t>
      </w:r>
    </w:p>
    <w:p w:rsidR="00B64935" w:rsidRPr="00C04BE5" w:rsidRDefault="00B64935" w:rsidP="00DF0F33">
      <w:pPr>
        <w:pStyle w:val="ZLITPKTzmpktliter"/>
        <w:spacing w:before="52" w:after="52"/>
      </w:pPr>
      <w:r>
        <w:t>1)</w:t>
      </w:r>
      <w:r>
        <w:tab/>
        <w:t xml:space="preserve">mencionados en el artículo 2, apartado 1, punto 4 </w:t>
      </w:r>
      <w:r>
        <w:rPr>
          <w:i/>
        </w:rPr>
        <w:t>bis</w:t>
      </w:r>
      <w:r>
        <w:t>, letras e) y g);</w:t>
      </w:r>
    </w:p>
    <w:p w:rsidR="00B64935" w:rsidRPr="00C04BE5" w:rsidRDefault="00B64935" w:rsidP="00DF0F33">
      <w:pPr>
        <w:pStyle w:val="ZLITPKTzmpktliter"/>
        <w:spacing w:before="52" w:after="52"/>
      </w:pPr>
      <w:r>
        <w:t>2)</w:t>
      </w:r>
      <w:r>
        <w:tab/>
        <w:t xml:space="preserve">mencionados en el artículo 2, apartado 1, punto 4 </w:t>
      </w:r>
      <w:r>
        <w:rPr>
          <w:i/>
        </w:rPr>
        <w:t>bis</w:t>
      </w:r>
      <w:r>
        <w:t>, letra f);</w:t>
      </w:r>
    </w:p>
    <w:p w:rsidR="00B64935" w:rsidRPr="00C04BE5" w:rsidRDefault="00B64935" w:rsidP="00DF0F33">
      <w:pPr>
        <w:pStyle w:val="ZLITPKTzmpktliter"/>
        <w:spacing w:before="52" w:after="52"/>
      </w:pPr>
      <w:r>
        <w:t>3)</w:t>
      </w:r>
      <w:r>
        <w:tab/>
        <w:t xml:space="preserve">que no cumplan los requisitos de calidad indicados en las disposiciones publicadas sobre la base del artículo 3 </w:t>
      </w:r>
      <w:r>
        <w:rPr>
          <w:i/>
        </w:rPr>
        <w:t>bis</w:t>
      </w:r>
      <w:r>
        <w:t>, apartado 2;</w:t>
      </w:r>
    </w:p>
    <w:p w:rsidR="00B64935" w:rsidRPr="00C04BE5" w:rsidRDefault="00B64935" w:rsidP="00DF0F33">
      <w:pPr>
        <w:pStyle w:val="ZLITPKTzmpktliter"/>
        <w:spacing w:before="52" w:after="52"/>
      </w:pPr>
      <w:r>
        <w:t>4)</w:t>
      </w:r>
      <w:r>
        <w:tab/>
        <w:t>sin clasificar;</w:t>
      </w:r>
    </w:p>
    <w:p w:rsidR="00B64935" w:rsidRPr="00C04BE5" w:rsidRDefault="00B64935" w:rsidP="00DF0F33">
      <w:pPr>
        <w:pStyle w:val="ZLITPKTzmpktliter"/>
        <w:spacing w:before="52" w:after="52"/>
      </w:pPr>
      <w:r>
        <w:t>5)</w:t>
      </w:r>
      <w:r>
        <w:tab/>
        <w:t>para los que no se ha emitido el certificado de calidad exigido.»,</w:t>
      </w:r>
    </w:p>
    <w:p w:rsidR="00B64935" w:rsidRPr="00C04BE5" w:rsidRDefault="00B64935" w:rsidP="00DF0F33">
      <w:pPr>
        <w:pStyle w:val="LITlitera"/>
        <w:keepNext/>
        <w:spacing w:before="78" w:after="52"/>
      </w:pPr>
      <w:r>
        <w:t>b)</w:t>
      </w:r>
      <w:r>
        <w:tab/>
        <w:t>el apartado 8 tendrá la siguiente redacción:</w:t>
      </w:r>
    </w:p>
    <w:p w:rsidR="00B64935" w:rsidRPr="00C04BE5" w:rsidRDefault="00B64935" w:rsidP="00DF0F33">
      <w:pPr>
        <w:pStyle w:val="ZLITUSTzmustliter"/>
        <w:keepNext/>
        <w:spacing w:before="52" w:after="52"/>
      </w:pPr>
      <w:r>
        <w:t>«8. Se prohibirá someter al procedimiento aduanero de comercialización los combustibles sólidos cuya finalidad sea la mencionada en el artículo 1, apartado 2:</w:t>
      </w:r>
    </w:p>
    <w:p w:rsidR="00B64935" w:rsidRPr="00C04BE5" w:rsidRDefault="00B64935" w:rsidP="00DF0F33">
      <w:pPr>
        <w:pStyle w:val="ZLITPKTzmpktliter"/>
        <w:spacing w:before="52" w:after="52"/>
      </w:pPr>
      <w:r>
        <w:t>1)</w:t>
      </w:r>
      <w:r>
        <w:tab/>
        <w:t xml:space="preserve">mencionados en el artículo 2, apartado 1, punto 4 </w:t>
      </w:r>
      <w:r>
        <w:rPr>
          <w:i/>
        </w:rPr>
        <w:t>bis</w:t>
      </w:r>
      <w:r>
        <w:t>, letras e) y g);</w:t>
      </w:r>
    </w:p>
    <w:p w:rsidR="00B64935" w:rsidRPr="00C04BE5" w:rsidRDefault="00B64935" w:rsidP="00DF0F33">
      <w:pPr>
        <w:pStyle w:val="ZLITPKTzmpktliter"/>
        <w:spacing w:before="52" w:after="52"/>
      </w:pPr>
      <w:r>
        <w:t>2)</w:t>
      </w:r>
      <w:r>
        <w:tab/>
        <w:t xml:space="preserve">mencionados en el artículo 2, apartado 1, punto 4 </w:t>
      </w:r>
      <w:r>
        <w:rPr>
          <w:i/>
        </w:rPr>
        <w:t>bis</w:t>
      </w:r>
      <w:r>
        <w:t>, letra f);</w:t>
      </w:r>
    </w:p>
    <w:p w:rsidR="00B64935" w:rsidRPr="00C04BE5" w:rsidRDefault="00B64935" w:rsidP="00DF0F33">
      <w:pPr>
        <w:pStyle w:val="ZLITPKTzmpktliter"/>
        <w:spacing w:before="52" w:after="52"/>
      </w:pPr>
      <w:r>
        <w:t>3)</w:t>
      </w:r>
      <w:r>
        <w:tab/>
        <w:t xml:space="preserve">que no cumplan los requisitos de calidad indicados en las disposiciones publicadas sobre la base del artículo 3 </w:t>
      </w:r>
      <w:r>
        <w:rPr>
          <w:i/>
        </w:rPr>
        <w:t>bis</w:t>
      </w:r>
      <w:r>
        <w:t>, apartado 2;</w:t>
      </w:r>
    </w:p>
    <w:p w:rsidR="00B64935" w:rsidRPr="00C04BE5" w:rsidRDefault="00B64935" w:rsidP="00DF0F33">
      <w:pPr>
        <w:pStyle w:val="ZLITPKTzmpktliter"/>
        <w:keepNext/>
        <w:spacing w:before="52" w:after="52"/>
      </w:pPr>
      <w:r>
        <w:t>4)</w:t>
      </w:r>
      <w:r>
        <w:tab/>
        <w:t>sin clasificar</w:t>
      </w:r>
    </w:p>
    <w:p w:rsidR="00B64935" w:rsidRPr="00C04BE5" w:rsidRDefault="00B64935" w:rsidP="00DF0F33">
      <w:pPr>
        <w:pStyle w:val="ZLITCZWSPPKTzmczciwsppktliter"/>
        <w:spacing w:before="52" w:after="52"/>
      </w:pPr>
      <w:r>
        <w:t>– importados del territorio de un tercer país, en el sentido del artículo 4, punto 2, de la Ley de aduanas, de 19 de marzo de 2004 (Boletín Oficial de la República de Polonia de 2018, puntos 167 y 1544) al territorio de la República de Polonia.»;</w:t>
      </w:r>
    </w:p>
    <w:p w:rsidR="00B64935" w:rsidRPr="00C04BE5" w:rsidRDefault="00B64935" w:rsidP="00B64935">
      <w:pPr>
        <w:pStyle w:val="LITlitera"/>
        <w:keepNext/>
      </w:pPr>
      <w:r>
        <w:t>c)</w:t>
      </w:r>
      <w:r>
        <w:tab/>
        <w:t>se añade el apartado 9 siguiente:</w:t>
      </w:r>
    </w:p>
    <w:p w:rsidR="00B64935" w:rsidRPr="00C04BE5" w:rsidRDefault="00B64935" w:rsidP="00B64935">
      <w:pPr>
        <w:pStyle w:val="ZLITUSTzmustliter"/>
      </w:pPr>
      <w:r>
        <w:t>«9. Para la declaración en aduana de la aplicación del procedimiento de autorización de comercialización del combustible sólido deberá presentarse la declaración de finalidad de ese combustible.»;</w:t>
      </w:r>
    </w:p>
    <w:p w:rsidR="00B64935" w:rsidRPr="00C04BE5" w:rsidRDefault="00B64935" w:rsidP="00B64935">
      <w:pPr>
        <w:pStyle w:val="PKTpunkt"/>
        <w:keepNext/>
      </w:pPr>
      <w:r>
        <w:t>6)</w:t>
      </w:r>
      <w:r>
        <w:tab/>
        <w:t>en el artículo 12, en el apartado 2:</w:t>
      </w:r>
    </w:p>
    <w:p w:rsidR="00B64935" w:rsidRPr="00C04BE5" w:rsidRDefault="00B64935" w:rsidP="00B64935">
      <w:pPr>
        <w:pStyle w:val="LITlitera"/>
        <w:keepNext/>
      </w:pPr>
      <w:r>
        <w:t>a)</w:t>
      </w:r>
      <w:r>
        <w:tab/>
        <w:t>en el punto 1, la letra d) tendrá la siguiente redacción:</w:t>
      </w:r>
    </w:p>
    <w:p w:rsidR="00B64935" w:rsidRPr="00C04BE5" w:rsidRDefault="00B64935" w:rsidP="00B64935">
      <w:pPr>
        <w:pStyle w:val="ZLITLITzmlitliter"/>
      </w:pPr>
      <w:r>
        <w:t>«d)</w:t>
      </w:r>
      <w:r>
        <w:tab/>
        <w:t>los empresarios que realizan la actividad económica del ámbito de comercialización de combustibles sólidos»;</w:t>
      </w:r>
    </w:p>
    <w:p w:rsidR="00B64935" w:rsidRPr="00C04BE5" w:rsidRDefault="00B64935" w:rsidP="00B64935">
      <w:pPr>
        <w:pStyle w:val="LITlitera"/>
        <w:keepNext/>
      </w:pPr>
      <w:r>
        <w:t>b) el punto 7 tendrá la siguiente redacción:</w:t>
      </w:r>
    </w:p>
    <w:p w:rsidR="00B64935" w:rsidRPr="00C04BE5" w:rsidRDefault="00B64935" w:rsidP="00B64935">
      <w:pPr>
        <w:pStyle w:val="ZLITPKTzmpktliter"/>
      </w:pPr>
      <w:r>
        <w:t>«7)</w:t>
      </w:r>
      <w:r>
        <w:tab/>
        <w:t>la indicación del número mínimo de empresarios que realizan la actividad económica del ámbito de fabricación de combustibles, almacenamiento de combustibles y comercialización de combustibles sólidos, en cuyas instalaciones se va a realizar el control de calidad de combustibles o combustibles sólidos;»;</w:t>
      </w:r>
    </w:p>
    <w:p w:rsidR="00B64935" w:rsidRPr="00C04BE5" w:rsidRDefault="00B64935" w:rsidP="00B64935">
      <w:pPr>
        <w:pStyle w:val="LITlitera"/>
        <w:keepNext/>
      </w:pPr>
      <w:r>
        <w:t>c)</w:t>
      </w:r>
      <w:r>
        <w:tab/>
        <w:t>el punto 12 tendrá la siguiente redacción:</w:t>
      </w:r>
    </w:p>
    <w:p w:rsidR="00B64935" w:rsidRPr="00C04BE5" w:rsidRDefault="00B64935" w:rsidP="00B64935">
      <w:pPr>
        <w:pStyle w:val="ZLITPKTzmpktliter"/>
      </w:pPr>
      <w:r>
        <w:t>«12)</w:t>
      </w:r>
      <w:r>
        <w:tab/>
        <w:t>el establecimiento del método de determinación de la muestra, la muestra de combustible sólido y la copia del certificado de calidad, con el fin de impedir la identificación del empresario, la estación de servicio, el distribuidor comercial, el almacén de combustibles o el agricultor que fabrica los biocombustibles líquidos para el uso personal durante los exámenes realizados;»;</w:t>
      </w:r>
    </w:p>
    <w:p w:rsidR="00B64935" w:rsidRPr="00C04BE5" w:rsidRDefault="00B64935" w:rsidP="00B64935">
      <w:pPr>
        <w:pStyle w:val="PKTpunkt"/>
        <w:keepNext/>
      </w:pPr>
      <w:r>
        <w:t>7)</w:t>
      </w:r>
      <w:r>
        <w:tab/>
        <w:t>el artículo 13 tendrá la siguiente redacción:</w:t>
      </w:r>
    </w:p>
    <w:p w:rsidR="00B64935" w:rsidRPr="00C04BE5" w:rsidRDefault="00B64935" w:rsidP="00B64935">
      <w:pPr>
        <w:pStyle w:val="ZARTzmartartykuempunktem"/>
      </w:pPr>
      <w:r>
        <w:t>«Artículo 13. Adicionalmente, el Administrador podrá designar para el control otras estaciones de servicio, otros distribuidores comerciales, almacenes de combustibles o empresarios que superen los números mínimos establecidos de acuerdo con el artículo 12, apartado 2, puntos 6 a 10, o a agricultores adicionales que fabriquen biocombustibles líquidos para su uso personal, en caso de obtener información sobre la calidad inadecuada de los combustibles o combustibles sólidos, o bien en caso de que surjan circunstancias que indiquen la posibilidad de que dichos combustibles o combustibles sólidos sean de calidad inadecuada.»;</w:t>
      </w:r>
    </w:p>
    <w:p w:rsidR="00B64935" w:rsidRPr="00C04BE5" w:rsidRDefault="00B64935" w:rsidP="00B64935">
      <w:pPr>
        <w:pStyle w:val="PKTpunkt"/>
        <w:keepNext/>
      </w:pPr>
      <w:r>
        <w:t>8)</w:t>
      </w:r>
      <w:r>
        <w:tab/>
        <w:t>en el artículo 16:</w:t>
      </w:r>
    </w:p>
    <w:p w:rsidR="00B64935" w:rsidRPr="00C04BE5" w:rsidRDefault="00B64935" w:rsidP="00B64935">
      <w:pPr>
        <w:pStyle w:val="LITlitera"/>
        <w:keepNext/>
      </w:pPr>
      <w:r>
        <w:t>a)</w:t>
      </w:r>
      <w:r>
        <w:tab/>
        <w:t>el apartado 1 tendrá la siguiente redacción:</w:t>
      </w:r>
    </w:p>
    <w:p w:rsidR="00B64935" w:rsidRPr="00C04BE5" w:rsidRDefault="00B64935" w:rsidP="00B64935">
      <w:pPr>
        <w:pStyle w:val="ZLITUSTzmustliter"/>
      </w:pPr>
      <w:r>
        <w:t xml:space="preserve">«1. El control de calidad de los combustibles o combustibles sólidos en las instalaciones de los empresarios y de los biocombustibles líquidos en las instalaciones de los agricultores que los fabrican para su uso personal, así como el control del cumplimiento de las obligaciones mencionadas en el artículo 9 </w:t>
      </w:r>
      <w:r>
        <w:rPr>
          <w:i/>
        </w:rPr>
        <w:t>bis</w:t>
      </w:r>
      <w:r>
        <w:t xml:space="preserve">, en el artículo 9 </w:t>
      </w:r>
      <w:r>
        <w:rPr>
          <w:i/>
        </w:rPr>
        <w:t>ter</w:t>
      </w:r>
      <w:r>
        <w:t xml:space="preserve">, apartados 1 a 3 y en el artículo 9 </w:t>
      </w:r>
      <w:r>
        <w:rPr>
          <w:i/>
        </w:rPr>
        <w:t>quater</w:t>
      </w:r>
      <w:r>
        <w:t>, será realizado por un inspector tras identificarse con un carné oficial y tras entregar una autorización de realización del control emitida por el servicio de inspección del comercio de la voivodía.»;</w:t>
      </w:r>
    </w:p>
    <w:p w:rsidR="00B64935" w:rsidRPr="00C04BE5" w:rsidRDefault="00B64935" w:rsidP="00B64935">
      <w:pPr>
        <w:pStyle w:val="LITlitera"/>
        <w:keepNext/>
      </w:pPr>
      <w:r>
        <w:lastRenderedPageBreak/>
        <w:t>b)</w:t>
      </w:r>
      <w:r>
        <w:tab/>
        <w:t xml:space="preserve">después del apartado 4 se añade el apartado 4 </w:t>
      </w:r>
      <w:r>
        <w:rPr>
          <w:i/>
        </w:rPr>
        <w:t>bis</w:t>
      </w:r>
      <w:r>
        <w:t xml:space="preserve"> siguiente:</w:t>
      </w:r>
    </w:p>
    <w:p w:rsidR="00B64935" w:rsidRPr="00C04BE5" w:rsidRDefault="00B64935" w:rsidP="00B64935">
      <w:pPr>
        <w:pStyle w:val="ZLITUSTzmustliter"/>
      </w:pPr>
      <w:r>
        <w:t xml:space="preserve">«4 </w:t>
      </w:r>
      <w:r>
        <w:rPr>
          <w:i/>
        </w:rPr>
        <w:t>bis</w:t>
      </w:r>
      <w:r>
        <w:t>. Las muestras de los combustibles sólidos se tomarán de las cintas transportadoras, aparatos elevadores, vagones ferroviarios, coches o del montón obtenido tras la descarga de dicho combustible de los vagones, coches, buques, o bien, de los barcos, montones o embalajes individuales.»;</w:t>
      </w:r>
    </w:p>
    <w:p w:rsidR="00B64935" w:rsidRPr="00C04BE5" w:rsidRDefault="00B64935" w:rsidP="00B64935">
      <w:pPr>
        <w:pStyle w:val="LITlitera"/>
        <w:keepNext/>
      </w:pPr>
      <w:r>
        <w:t>c)</w:t>
      </w:r>
      <w:r>
        <w:tab/>
        <w:t>el apartado 5 tendrá la siguiente redacción:</w:t>
      </w:r>
    </w:p>
    <w:p w:rsidR="00B64935" w:rsidRPr="00C04BE5" w:rsidRDefault="00B64935" w:rsidP="00B64935">
      <w:pPr>
        <w:pStyle w:val="ZLITUSTzmustliter"/>
      </w:pPr>
      <w:r>
        <w:t>«5. Durante el control, el inspector podrá solicitar que se le facilite la documentación relativa al origen y a la calidad del combustible o combustible sólido examinado.»;</w:t>
      </w:r>
    </w:p>
    <w:p w:rsidR="00B64935" w:rsidRPr="00C04BE5" w:rsidRDefault="00B64935" w:rsidP="00B64935">
      <w:pPr>
        <w:pStyle w:val="LITlitera"/>
        <w:keepNext/>
      </w:pPr>
      <w:r>
        <w:t>d)</w:t>
      </w:r>
      <w:r>
        <w:tab/>
        <w:t xml:space="preserve">en el apartado 5 </w:t>
      </w:r>
      <w:r>
        <w:rPr>
          <w:i/>
        </w:rPr>
        <w:t>bis</w:t>
      </w:r>
      <w:r>
        <w:t>, en el punto 2 se sustituye el punto por punto y coma, y se añade el punto 3 siguiente:</w:t>
      </w:r>
    </w:p>
    <w:p w:rsidR="00B64935" w:rsidRPr="00C04BE5" w:rsidRDefault="00B64935" w:rsidP="00B64935">
      <w:pPr>
        <w:pStyle w:val="ZLITPKTzmpktliter"/>
      </w:pPr>
      <w:r>
        <w:t>«3)</w:t>
      </w:r>
      <w:r>
        <w:tab/>
        <w:t xml:space="preserve">la copia de la documentación indicada en el artículo 6 </w:t>
      </w:r>
      <w:r>
        <w:rPr>
          <w:i/>
        </w:rPr>
        <w:t>ter</w:t>
      </w:r>
      <w:r>
        <w:t>, apartados 1 y 2.»;</w:t>
      </w:r>
    </w:p>
    <w:p w:rsidR="00B64935" w:rsidRPr="00C04BE5" w:rsidRDefault="00B64935" w:rsidP="00B64935">
      <w:pPr>
        <w:pStyle w:val="PKTpunkt"/>
        <w:keepNext/>
      </w:pPr>
      <w:r>
        <w:t>9)</w:t>
      </w:r>
      <w:r>
        <w:tab/>
        <w:t>el artículo 17 tendrá la siguiente redacción:</w:t>
      </w:r>
    </w:p>
    <w:p w:rsidR="00B64935" w:rsidRPr="00C04BE5" w:rsidRDefault="00B64935" w:rsidP="00B64935">
      <w:pPr>
        <w:pStyle w:val="ZARTzmartartykuempunktem"/>
      </w:pPr>
      <w:r>
        <w:t>«Artículo 17. 1. Durante el control, el inspector tomará dos muestras o dos muestras del combustible sólido.</w:t>
      </w:r>
    </w:p>
    <w:p w:rsidR="00B64935" w:rsidRPr="00C04BE5" w:rsidRDefault="00B64935" w:rsidP="00B64935">
      <w:pPr>
        <w:pStyle w:val="ZUSTzmustartykuempunktem"/>
      </w:pPr>
      <w:r>
        <w:t>2. El inspector marcará las muestras o muestras del combustible sólido con el método establecido por el Administrador.</w:t>
      </w:r>
    </w:p>
    <w:p w:rsidR="00B64935" w:rsidRPr="00C04BE5" w:rsidRDefault="00B64935" w:rsidP="00B64935">
      <w:pPr>
        <w:pStyle w:val="ZUSTzmustartykuempunktem"/>
      </w:pPr>
      <w:r>
        <w:t>3. La muestra de combustible sólido se entregará para el análisis de laboratorio acompañada del certificado de calidad que el inspector marcará con el método establecido por el Administrador.»;</w:t>
      </w:r>
    </w:p>
    <w:p w:rsidR="00B64935" w:rsidRPr="00C04BE5" w:rsidRDefault="00B64935" w:rsidP="00B64935">
      <w:pPr>
        <w:pStyle w:val="PKTpunkt"/>
        <w:keepNext/>
      </w:pPr>
      <w:r>
        <w:t>10)</w:t>
      </w:r>
      <w:r>
        <w:tab/>
        <w:t xml:space="preserve">después del artículo 18 se añade el artículo 18 </w:t>
      </w:r>
      <w:r>
        <w:rPr>
          <w:i/>
        </w:rPr>
        <w:t>bis</w:t>
      </w:r>
      <w:r>
        <w:t xml:space="preserve"> siguiente:</w:t>
      </w:r>
    </w:p>
    <w:p w:rsidR="00B64935" w:rsidRPr="00C04BE5" w:rsidRDefault="00B64935" w:rsidP="00B64935">
      <w:pPr>
        <w:pStyle w:val="ZARTzmartartykuempunktem"/>
      </w:pPr>
      <w:r>
        <w:t xml:space="preserve">«Artículo 18 </w:t>
      </w:r>
      <w:r>
        <w:rPr>
          <w:i/>
        </w:rPr>
        <w:t>bis</w:t>
      </w:r>
      <w:r>
        <w:t>. 1. El Administrador podrá firmar contratos con el laboratorio acreditado o con otra entidad acreditada, para la toma de muestras de combustibles sólidos, si para la toma de dichas muestras se requieren habilidades especializadas o equipo técnico especializado.</w:t>
      </w:r>
    </w:p>
    <w:p w:rsidR="00B64935" w:rsidRPr="00C04BE5" w:rsidRDefault="00B64935" w:rsidP="00B64935">
      <w:pPr>
        <w:pStyle w:val="ZUSTzmustartykuempunktem"/>
      </w:pPr>
      <w:r>
        <w:t>2. En el caso mencionado en el apartado 1, las muestras de los combustibles sólidos se tomarán en presencia del inspector por el empleado del laboratorio acreditado u otra entidad acreditada, con la que se firmó el contrato de toma de muestras.»;</w:t>
      </w:r>
    </w:p>
    <w:p w:rsidR="00B64935" w:rsidRPr="00C04BE5" w:rsidRDefault="00B64935" w:rsidP="00B64935">
      <w:pPr>
        <w:pStyle w:val="PKTpunkt"/>
        <w:keepNext/>
      </w:pPr>
      <w:r>
        <w:t>11)</w:t>
      </w:r>
      <w:r>
        <w:tab/>
        <w:t xml:space="preserve">el artículo 19 </w:t>
      </w:r>
      <w:r>
        <w:rPr>
          <w:i/>
        </w:rPr>
        <w:t>ter</w:t>
      </w:r>
      <w:r>
        <w:t xml:space="preserve"> tendrá la siguiente redacción:</w:t>
      </w:r>
    </w:p>
    <w:p w:rsidR="00B64935" w:rsidRPr="00C04BE5" w:rsidRDefault="00B64935" w:rsidP="00B64935">
      <w:pPr>
        <w:pStyle w:val="ZARTzmartartykuempunktem"/>
      </w:pPr>
      <w:r>
        <w:t xml:space="preserve">«Artículo 19 </w:t>
      </w:r>
      <w:r>
        <w:rPr>
          <w:i/>
        </w:rPr>
        <w:t>ter</w:t>
      </w:r>
      <w:r>
        <w:t xml:space="preserve">. El Ministro de Energía competente establecerá mediante Reglamento el método de la toma de muestras de los combustibles sólidos mencionados en el artículo 2, apartado 1, punto 4 </w:t>
      </w:r>
      <w:r>
        <w:rPr>
          <w:i/>
        </w:rPr>
        <w:t>bis</w:t>
      </w:r>
      <w:r>
        <w:t>, letras a) y b), teniendo en cuenta el estado del conocimiento técnico y los métodos indicados en las normas correspondientes.»;</w:t>
      </w:r>
    </w:p>
    <w:p w:rsidR="00B64935" w:rsidRPr="00C04BE5" w:rsidRDefault="00B64935" w:rsidP="00B64935">
      <w:pPr>
        <w:pStyle w:val="PKTpunkt"/>
        <w:keepNext/>
      </w:pPr>
      <w:r>
        <w:t>12)</w:t>
      </w:r>
      <w:r>
        <w:tab/>
        <w:t>en el artículo 20:</w:t>
      </w:r>
    </w:p>
    <w:p w:rsidR="00B64935" w:rsidRPr="00C04BE5" w:rsidRDefault="00B64935" w:rsidP="00B64935">
      <w:pPr>
        <w:pStyle w:val="LITlitera"/>
        <w:keepNext/>
      </w:pPr>
      <w:r>
        <w:t>a)</w:t>
      </w:r>
      <w:r>
        <w:tab/>
        <w:t>el apartado 1 tendrá la siguiente redacción:</w:t>
      </w:r>
    </w:p>
    <w:p w:rsidR="00B64935" w:rsidRPr="00C04BE5" w:rsidRDefault="00B64935" w:rsidP="00B64935">
      <w:pPr>
        <w:pStyle w:val="ZLITUSTzmustliter"/>
      </w:pPr>
      <w:r>
        <w:t xml:space="preserve">«1. Una vez finalizadas las tareas mencionadas en el artículo 17, en el artículo 18, apartado 2 o en el artículo 18 </w:t>
      </w:r>
      <w:r>
        <w:rPr>
          <w:i/>
        </w:rPr>
        <w:t>bis</w:t>
      </w:r>
      <w:r>
        <w:t>, apartado 2, el inspector redactará un informe de la toma de muestras o de la toma de muestras de combustibles sólidos.»;</w:t>
      </w:r>
    </w:p>
    <w:p w:rsidR="00B64935" w:rsidRPr="00C04BE5" w:rsidRDefault="00B64935" w:rsidP="00B64935">
      <w:pPr>
        <w:pStyle w:val="LITlitera"/>
        <w:keepNext/>
      </w:pPr>
      <w:r>
        <w:t>b)</w:t>
      </w:r>
      <w:r>
        <w:tab/>
        <w:t>en el apartado 2:</w:t>
      </w:r>
    </w:p>
    <w:p w:rsidR="00B64935" w:rsidRPr="00C04BE5" w:rsidRDefault="00B64935" w:rsidP="00B64935">
      <w:pPr>
        <w:pStyle w:val="TIRtiret"/>
        <w:keepNext/>
      </w:pPr>
      <w:r>
        <w:t>‒</w:t>
      </w:r>
      <w:r>
        <w:tab/>
        <w:t>los puntos 5 a 7 tendrán la siguiente redacción:</w:t>
      </w:r>
    </w:p>
    <w:p w:rsidR="00B64935" w:rsidRPr="00C04BE5" w:rsidRDefault="00B64935" w:rsidP="00B64935">
      <w:pPr>
        <w:pStyle w:val="ZTIRPKTzmpkttiret"/>
      </w:pPr>
      <w:r>
        <w:t>«5)</w:t>
      </w:r>
      <w:r>
        <w:tab/>
        <w:t>la fecha de la toma de muestras o de la toma de muestras de combustibles sólidos;</w:t>
      </w:r>
    </w:p>
    <w:p w:rsidR="00B64935" w:rsidRPr="00C04BE5" w:rsidRDefault="00B64935" w:rsidP="00B64935">
      <w:pPr>
        <w:pStyle w:val="ZTIRPKTzmpkttiret"/>
      </w:pPr>
      <w:r>
        <w:t>6)</w:t>
      </w:r>
      <w:r>
        <w:tab/>
        <w:t>la indicación del lugar de la toma de muestras o de la toma de muestras de combustibles sólidos;</w:t>
      </w:r>
    </w:p>
    <w:p w:rsidR="00B64935" w:rsidRPr="00C04BE5" w:rsidRDefault="00B64935" w:rsidP="00B64935">
      <w:pPr>
        <w:pStyle w:val="ZTIRPKTzmpkttiret"/>
      </w:pPr>
      <w:r>
        <w:t>7)</w:t>
      </w:r>
      <w:r>
        <w:tab/>
        <w:t>la descripción del método con el que se han tomado las muestras o las muestras de combustibles sólidos;»;</w:t>
      </w:r>
    </w:p>
    <w:p w:rsidR="00B64935" w:rsidRPr="00C04BE5" w:rsidRDefault="00B64935" w:rsidP="00B64935">
      <w:pPr>
        <w:pStyle w:val="TIRtiret"/>
        <w:keepNext/>
      </w:pPr>
      <w:r>
        <w:t>‒</w:t>
      </w:r>
      <w:r>
        <w:tab/>
        <w:t xml:space="preserve">después del punto 8 se añade el punto 8 </w:t>
      </w:r>
      <w:r>
        <w:rPr>
          <w:i/>
        </w:rPr>
        <w:t>bis</w:t>
      </w:r>
      <w:r>
        <w:t xml:space="preserve"> siguiente:</w:t>
      </w:r>
    </w:p>
    <w:p w:rsidR="00B64935" w:rsidRPr="00C04BE5" w:rsidRDefault="00B64935" w:rsidP="00B64935">
      <w:pPr>
        <w:pStyle w:val="ZTIRPKTzmpkttiret"/>
      </w:pPr>
      <w:r>
        <w:t xml:space="preserve">«8 </w:t>
      </w:r>
      <w:r>
        <w:rPr>
          <w:i/>
        </w:rPr>
        <w:t>bis</w:t>
      </w:r>
      <w:r>
        <w:t>)</w:t>
      </w:r>
      <w:r>
        <w:tab/>
        <w:t>la información de la cantidad de combustible sólido comercializado por el empresario, con determinados requisitos de calidad, de la cual se han tomado muestras;»;</w:t>
      </w:r>
    </w:p>
    <w:p w:rsidR="00B64935" w:rsidRPr="00C04BE5" w:rsidRDefault="00B64935" w:rsidP="00B64935">
      <w:pPr>
        <w:pStyle w:val="TIRtiret"/>
        <w:keepNext/>
      </w:pPr>
      <w:r>
        <w:t>‒</w:t>
      </w:r>
      <w:r>
        <w:tab/>
        <w:t>los puntos 9 a 11 tendrán la siguiente redacción:</w:t>
      </w:r>
    </w:p>
    <w:p w:rsidR="00B64935" w:rsidRPr="00C04BE5" w:rsidRDefault="00B64935" w:rsidP="00B64935">
      <w:pPr>
        <w:pStyle w:val="ZTIRPKTzmpkttiret"/>
      </w:pPr>
      <w:r>
        <w:t>«9)</w:t>
      </w:r>
      <w:r>
        <w:tab/>
        <w:t>la información que se encuentra en posesión del empresario, relativa al origen y a la calidad del combustible o combustible sólido examinado;</w:t>
      </w:r>
    </w:p>
    <w:p w:rsidR="00B64935" w:rsidRPr="00C04BE5" w:rsidRDefault="00B64935" w:rsidP="00B64935">
      <w:pPr>
        <w:pStyle w:val="ZTIRPKTzmpkttiret"/>
      </w:pPr>
      <w:r>
        <w:t>10)</w:t>
      </w:r>
      <w:r>
        <w:tab/>
        <w:t>la determinación del tipo de combustible o combustible sólido ofrecido, cuyas muestras hayan sido tomadas, así como de la cantidad de combustible o combustible sólido tomada como muestra;</w:t>
      </w:r>
    </w:p>
    <w:p w:rsidR="00B64935" w:rsidRPr="00C04BE5" w:rsidRDefault="00B64935" w:rsidP="00B64935">
      <w:pPr>
        <w:pStyle w:val="ZTIRPKTzmpkttiret"/>
      </w:pPr>
      <w:r>
        <w:t>11)</w:t>
      </w:r>
      <w:r>
        <w:tab/>
        <w:t>el nombre, apellido y cargo oficial del inspector encargado de la toma de muestras o muestras de combustible sólido;»;</w:t>
      </w:r>
    </w:p>
    <w:p w:rsidR="00B64935" w:rsidRPr="00C04BE5" w:rsidRDefault="00B64935" w:rsidP="00B64935">
      <w:pPr>
        <w:pStyle w:val="TIRtiret"/>
        <w:keepNext/>
      </w:pPr>
      <w:r>
        <w:lastRenderedPageBreak/>
        <w:t>‒</w:t>
      </w:r>
      <w:r>
        <w:tab/>
        <w:t>en el punto 12, la letra b) tendrá la siguiente redacción:</w:t>
      </w:r>
    </w:p>
    <w:p w:rsidR="00B64935" w:rsidRPr="00C04BE5" w:rsidRDefault="00B64935" w:rsidP="00B64935">
      <w:pPr>
        <w:pStyle w:val="ZTIRLITzmlittiret"/>
      </w:pPr>
      <w:r>
        <w:t>«b)</w:t>
      </w:r>
      <w:r>
        <w:tab/>
        <w:t>del inspector encargado de la toma de muestras o muestras de combustible sólido.»;</w:t>
      </w:r>
    </w:p>
    <w:p w:rsidR="00B64935" w:rsidRPr="00C04BE5" w:rsidRDefault="00B64935" w:rsidP="00B64935">
      <w:pPr>
        <w:pStyle w:val="LITlitera"/>
        <w:keepNext/>
      </w:pPr>
      <w:r>
        <w:t>c)</w:t>
      </w:r>
      <w:r>
        <w:tab/>
        <w:t>el apartado 4 tendrá la siguiente redacción:</w:t>
      </w:r>
    </w:p>
    <w:p w:rsidR="00B64935" w:rsidRPr="00C04BE5" w:rsidRDefault="00B64935" w:rsidP="00B64935">
      <w:pPr>
        <w:pStyle w:val="ZLITUSTzmustliter"/>
      </w:pPr>
      <w:r>
        <w:t>«4. La negativa a firmar el informe por parte del empresario o agricultor sometido a control que fabrica biocombustibles líquidos para el uso personal o por sus respectivos representantes no impedirá que las muestras o las muestras de combustibles sólidos se entreguen para el análisis.»;</w:t>
      </w:r>
    </w:p>
    <w:p w:rsidR="00B64935" w:rsidRPr="00C04BE5" w:rsidRDefault="00B64935" w:rsidP="00B64935">
      <w:pPr>
        <w:pStyle w:val="PKTpunkt"/>
        <w:keepNext/>
      </w:pPr>
      <w:r>
        <w:t>13)</w:t>
      </w:r>
      <w:r>
        <w:tab/>
        <w:t>en el artículo 21:</w:t>
      </w:r>
    </w:p>
    <w:p w:rsidR="00B64935" w:rsidRPr="00C04BE5" w:rsidRDefault="00B64935" w:rsidP="00B64935">
      <w:pPr>
        <w:pStyle w:val="LITlitera"/>
        <w:keepNext/>
      </w:pPr>
      <w:r>
        <w:t>a)</w:t>
      </w:r>
      <w:r>
        <w:tab/>
        <w:t>la introducción a la enumeración tendrá la siguiente redacción:</w:t>
      </w:r>
    </w:p>
    <w:p w:rsidR="00B64935" w:rsidRPr="00C04BE5" w:rsidRDefault="00B64935" w:rsidP="00B64935">
      <w:pPr>
        <w:pStyle w:val="ZLITFRAGzmlitfragmentunpzdanialiter"/>
      </w:pPr>
      <w:r>
        <w:t>«El inspector redactará además un informe de la toma de muestras o muestras de combustibles sólidos, destinado al uso interno del servicio de inspección del comercio, el cual incluirá:»;</w:t>
      </w:r>
    </w:p>
    <w:p w:rsidR="00B64935" w:rsidRPr="00C04BE5" w:rsidRDefault="00B64935" w:rsidP="00B64935">
      <w:pPr>
        <w:pStyle w:val="LITlitera"/>
        <w:keepNext/>
      </w:pPr>
      <w:r>
        <w:t>b)</w:t>
      </w:r>
      <w:r>
        <w:tab/>
        <w:t>los puntos 3 y 4 tendrán la siguiente redacción:</w:t>
      </w:r>
    </w:p>
    <w:p w:rsidR="00B64935" w:rsidRPr="00C04BE5" w:rsidRDefault="00B64935" w:rsidP="00B64935">
      <w:pPr>
        <w:pStyle w:val="ZLITPKTzmpktliter"/>
      </w:pPr>
      <w:r>
        <w:t>«3)</w:t>
      </w:r>
      <w:r>
        <w:tab/>
        <w:t>la información del marcado de muestras o muestras de combustibles sólidos y del certificado de calidad, que impida la identificación del empresario, estación de servicio, distribuidor comercial, almacén o agricultor que fabrica biocombustibles líquidos para el uso personal, en cuyas instalaciones se han tomado las muestras o las muestras de combustibles sólidos, entregadas al laboratorio acreditado;</w:t>
      </w:r>
    </w:p>
    <w:p w:rsidR="00B64935" w:rsidRPr="00C04BE5" w:rsidRDefault="00B64935" w:rsidP="00B64935">
      <w:pPr>
        <w:pStyle w:val="ZLITPKTzmpktliter"/>
      </w:pPr>
      <w:r>
        <w:t>4)</w:t>
      </w:r>
      <w:r>
        <w:tab/>
        <w:t>la firma del inspector encargado de la toma de muestras o muestras de combustibles sólidos.»;</w:t>
      </w:r>
    </w:p>
    <w:p w:rsidR="00B64935" w:rsidRPr="00C04BE5" w:rsidRDefault="00B64935" w:rsidP="00B64935">
      <w:pPr>
        <w:pStyle w:val="PKTpunkt"/>
        <w:keepNext/>
      </w:pPr>
      <w:r>
        <w:t>14)</w:t>
      </w:r>
      <w:r>
        <w:tab/>
        <w:t>en el artículo 22:</w:t>
      </w:r>
    </w:p>
    <w:p w:rsidR="00B64935" w:rsidRPr="00C04BE5" w:rsidRDefault="00B64935" w:rsidP="00B64935">
      <w:pPr>
        <w:pStyle w:val="LITlitera"/>
        <w:keepNext/>
      </w:pPr>
      <w:r>
        <w:t>a)</w:t>
      </w:r>
      <w:r>
        <w:tab/>
        <w:t>los apartados 1 a 4 tendrán la siguiente redacción:</w:t>
      </w:r>
    </w:p>
    <w:p w:rsidR="00B64935" w:rsidRPr="00C04BE5" w:rsidRDefault="00B64935" w:rsidP="00B64935">
      <w:pPr>
        <w:pStyle w:val="ZLITUSTzmustliter"/>
      </w:pPr>
      <w:r>
        <w:t>«1. El inspector o un empleado autorizado del servicio de inspección del comercio entregarán inmediatamente a un empleado autorizado del laboratorio acreditado las muestras o las muestras de combustibles sólidos que hayan sido tomadas, en condiciones que impidan la modificación de la calidad de los combustibles o combustibles sólidos y de sus características.</w:t>
      </w:r>
    </w:p>
    <w:p w:rsidR="00B64935" w:rsidRPr="00C04BE5" w:rsidRDefault="00B64935" w:rsidP="00B64935">
      <w:pPr>
        <w:pStyle w:val="ZLITUSTzmustliter"/>
      </w:pPr>
      <w:r>
        <w:t>2. Una de las muestras o muestras de combustibles sólidos constituirá una muestra de control, mientras que la segunda muestra o muestra de combustibles sólidos se destinará al análisis.</w:t>
      </w:r>
    </w:p>
    <w:p w:rsidR="00B64935" w:rsidRPr="00C04BE5" w:rsidRDefault="00B64935" w:rsidP="00B64935">
      <w:pPr>
        <w:pStyle w:val="ZLITUSTzmustliter"/>
      </w:pPr>
      <w:r>
        <w:t>3. Lo dispuesto en el apartado 1 no se aplicará en caso de análisis de las muestras de gas natural comprimido (GNC) o de las muestras de control de gas natural comprimido (GNC), así como de las muestras de combustibles sólidos o de las muestras de control de combustibles sólidos, en el transcurso del control realizado por el empleado de un laboratorio acreditado.</w:t>
      </w:r>
    </w:p>
    <w:p w:rsidR="00B64935" w:rsidRPr="00C04BE5" w:rsidRDefault="00B64935" w:rsidP="00B64935">
      <w:pPr>
        <w:pStyle w:val="ZLITUSTzmustliter"/>
      </w:pPr>
      <w:r>
        <w:t>4. Los análisis de las muestras o muestras de combustibles sólidos y de las muestras de control tomadas se realizará en un laboratorio acreditado. Los análisis de las muestras de gas natural comprimido (GNC) o de las muestras de control de gas natural comprimido (GNC), así como de las muestras de combustibles sólidos y de las muestras de control de combustibles sólidos, podrán realizarse también en el transcurso del control realizado por el empleado de un laboratorio acreditado.»;</w:t>
      </w:r>
    </w:p>
    <w:p w:rsidR="00B64935" w:rsidRPr="00C04BE5" w:rsidRDefault="00B64935" w:rsidP="00B64935">
      <w:pPr>
        <w:pStyle w:val="LITlitera"/>
        <w:keepNext/>
      </w:pPr>
      <w:r>
        <w:t>b)</w:t>
      </w:r>
      <w:r>
        <w:tab/>
        <w:t>el apartado 6 tendrá la siguiente redacción:</w:t>
      </w:r>
    </w:p>
    <w:p w:rsidR="00B64935" w:rsidRPr="00C04BE5" w:rsidRDefault="00B64935" w:rsidP="00B64935">
      <w:pPr>
        <w:pStyle w:val="ZLITUSTzmustliter"/>
      </w:pPr>
      <w:r>
        <w:t>«6. La solicitud mencionada en el apartado 5 deberá presentarse en el plazo de 7 días contados a partir de la fecha de entrega del informe con los resultados del examen de las muestras a la entidad sometida a control.»;</w:t>
      </w:r>
    </w:p>
    <w:p w:rsidR="00B64935" w:rsidRPr="00C04BE5" w:rsidRDefault="00B64935" w:rsidP="00B64935">
      <w:pPr>
        <w:pStyle w:val="LITlitera"/>
        <w:keepNext/>
      </w:pPr>
      <w:r>
        <w:t>c)</w:t>
      </w:r>
      <w:r>
        <w:tab/>
        <w:t xml:space="preserve">después del apartado 7 se añaden los apartados 7 </w:t>
      </w:r>
      <w:r>
        <w:rPr>
          <w:i/>
        </w:rPr>
        <w:t>bis</w:t>
      </w:r>
      <w:r>
        <w:t xml:space="preserve"> y 7 </w:t>
      </w:r>
      <w:r>
        <w:rPr>
          <w:i/>
        </w:rPr>
        <w:t>ter</w:t>
      </w:r>
      <w:r>
        <w:t xml:space="preserve"> siguientes:</w:t>
      </w:r>
    </w:p>
    <w:p w:rsidR="00B64935" w:rsidRPr="00C04BE5" w:rsidRDefault="00B64935" w:rsidP="00B64935">
      <w:pPr>
        <w:pStyle w:val="ZLITUSTzmustliter"/>
        <w:keepNext/>
      </w:pPr>
      <w:r>
        <w:t xml:space="preserve">«7 </w:t>
      </w:r>
      <w:r>
        <w:rPr>
          <w:i/>
        </w:rPr>
        <w:t>bis</w:t>
      </w:r>
      <w:r>
        <w:t>. Los análisis de la muestra de control se realizarán de oficio, en caso de que los análisis realizados de las muestras de combustibles sólidos demuestren que:</w:t>
      </w:r>
    </w:p>
    <w:p w:rsidR="00B64935" w:rsidRPr="00C04BE5" w:rsidRDefault="00B64935" w:rsidP="00B64935">
      <w:pPr>
        <w:pStyle w:val="ZLITPKTzmpktliter"/>
      </w:pPr>
      <w:r>
        <w:t>1)</w:t>
      </w:r>
      <w:r>
        <w:tab/>
        <w:t xml:space="preserve">el combustible sólido no cumple los requisitos de calidad indicados en las disposiciones publicadas con base en el artículo 3 </w:t>
      </w:r>
      <w:r>
        <w:rPr>
          <w:i/>
        </w:rPr>
        <w:t>bis</w:t>
      </w:r>
      <w:r>
        <w:t>, apartado 2; o bien</w:t>
      </w:r>
    </w:p>
    <w:p w:rsidR="00B64935" w:rsidRPr="00C04BE5" w:rsidRDefault="00B64935" w:rsidP="00B64935">
      <w:pPr>
        <w:pStyle w:val="ZLITPKTzmpktliter"/>
      </w:pPr>
      <w:r>
        <w:t>2)</w:t>
      </w:r>
      <w:r>
        <w:tab/>
        <w:t>los valores de los parámetros del combustible sólido no son conformes con los parámetros indicados en el certificado de calidad.</w:t>
      </w:r>
    </w:p>
    <w:p w:rsidR="00B64935" w:rsidRPr="00C04BE5" w:rsidRDefault="00B64935" w:rsidP="00B64935">
      <w:pPr>
        <w:pStyle w:val="ZLITUSTzmustliter"/>
      </w:pPr>
      <w:r>
        <w:t xml:space="preserve">7 </w:t>
      </w:r>
      <w:r>
        <w:rPr>
          <w:i/>
        </w:rPr>
        <w:t>ter</w:t>
      </w:r>
      <w:r>
        <w:t xml:space="preserve">. La evaluación de la conformidad de los valores de los parámetros de la muestra de combustible sólido o de la muestra de control del combustible sólido con los parámetros indicados en el certificado de calidad se realizará teniendo en cuenta el grado admisible de desviación de los valores de los parámetros de calidad de combustibles sólidos, indicados en las disposiciones publicadas sobre la base del artículo 3 </w:t>
      </w:r>
      <w:r>
        <w:rPr>
          <w:i/>
        </w:rPr>
        <w:t>bis</w:t>
      </w:r>
      <w:r>
        <w:t>, apartado 2.»;</w:t>
      </w:r>
    </w:p>
    <w:p w:rsidR="00B64935" w:rsidRPr="00C04BE5" w:rsidRDefault="00B64935" w:rsidP="00B64935">
      <w:pPr>
        <w:pStyle w:val="LITlitera"/>
        <w:keepNext/>
      </w:pPr>
      <w:r>
        <w:t>d)</w:t>
      </w:r>
      <w:r>
        <w:tab/>
        <w:t>se añade el apartado 9 siguiente:</w:t>
      </w:r>
    </w:p>
    <w:p w:rsidR="00B64935" w:rsidRPr="00C04BE5" w:rsidRDefault="00B64935" w:rsidP="00B64935">
      <w:pPr>
        <w:pStyle w:val="ZLITUSTzmustliter"/>
      </w:pPr>
      <w:r>
        <w:t xml:space="preserve">«9. Los resultados de los análisis de las muestras de combustibles sólidos, tomadas en las instalaciones del empresario que comercializa los combustibles sólidos, se aplicarán a la cantidad de combustible sólido mencionada en el artículo 20, apartado 2, punto 8 </w:t>
      </w:r>
      <w:r>
        <w:rPr>
          <w:i/>
        </w:rPr>
        <w:t>bis</w:t>
      </w:r>
      <w:r>
        <w:t>.»;</w:t>
      </w:r>
    </w:p>
    <w:p w:rsidR="00B64935" w:rsidRPr="00C04BE5" w:rsidRDefault="00B64935" w:rsidP="00B64935">
      <w:pPr>
        <w:pStyle w:val="PKTpunkt"/>
        <w:keepNext/>
      </w:pPr>
      <w:r>
        <w:lastRenderedPageBreak/>
        <w:t>15)</w:t>
      </w:r>
      <w:r>
        <w:tab/>
        <w:t>en el artículo 24:</w:t>
      </w:r>
    </w:p>
    <w:p w:rsidR="00B64935" w:rsidRPr="00C04BE5" w:rsidRDefault="00B64935" w:rsidP="00B64935">
      <w:pPr>
        <w:pStyle w:val="LITlitera"/>
        <w:keepNext/>
      </w:pPr>
      <w:r>
        <w:t>a)</w:t>
      </w:r>
      <w:r>
        <w:tab/>
        <w:t xml:space="preserve">después del apartado 1 se añade el apartado 1 </w:t>
      </w:r>
      <w:r>
        <w:rPr>
          <w:i/>
        </w:rPr>
        <w:t>bis</w:t>
      </w:r>
      <w:r>
        <w:t xml:space="preserve"> siguiente:</w:t>
      </w:r>
    </w:p>
    <w:p w:rsidR="00B64935" w:rsidRPr="00C04BE5" w:rsidRDefault="00B64935" w:rsidP="00B64935">
      <w:pPr>
        <w:pStyle w:val="ZLITUSTzmustliter"/>
      </w:pPr>
      <w:r>
        <w:t xml:space="preserve">«1 </w:t>
      </w:r>
      <w:r>
        <w:rPr>
          <w:i/>
        </w:rPr>
        <w:t>bis</w:t>
      </w:r>
      <w:r>
        <w:t xml:space="preserve">. En caso de que los análisis realizados demuestren que el combustible sólido no cumple los requisitos de calidad indicados en las disposiciones publicadas sobre la base del artículo 3 </w:t>
      </w:r>
      <w:r>
        <w:rPr>
          <w:i/>
        </w:rPr>
        <w:t>bis</w:t>
      </w:r>
      <w:r>
        <w:t>, apartado 2, o bien, que los valores de los parámetros del combustible sólido no son conformes con los parámetros indicados en el certificado de calidad, el Administrador impondrá mediante una decisión al sujeto sometido al control la obligación del pago de los costes del análisis de la muestra de combustible sólido y de la muestra de control, así como al pago de los costes de la toma de muestras.»;</w:t>
      </w:r>
    </w:p>
    <w:p w:rsidR="00B64935" w:rsidRPr="00C04BE5" w:rsidRDefault="00B64935" w:rsidP="00B64935">
      <w:pPr>
        <w:pStyle w:val="LITlitera"/>
        <w:keepNext/>
      </w:pPr>
      <w:r>
        <w:t>b)</w:t>
      </w:r>
      <w:r>
        <w:tab/>
        <w:t xml:space="preserve">después del apartado 4 se añade el apartado 4 </w:t>
      </w:r>
      <w:r>
        <w:rPr>
          <w:i/>
        </w:rPr>
        <w:t>bis</w:t>
      </w:r>
      <w:r>
        <w:t xml:space="preserve"> siguiente:</w:t>
      </w:r>
    </w:p>
    <w:p w:rsidR="00B64935" w:rsidRPr="00C04BE5" w:rsidRDefault="00B64935" w:rsidP="00B64935">
      <w:pPr>
        <w:pStyle w:val="ZLITUSTzmustliter"/>
      </w:pPr>
      <w:r>
        <w:t xml:space="preserve">«4 </w:t>
      </w:r>
      <w:r>
        <w:rPr>
          <w:i/>
        </w:rPr>
        <w:t>bis</w:t>
      </w:r>
      <w:r>
        <w:t>. El Administrador establecerá la cuantía del importe debido, mencionado en el apartado 1</w:t>
      </w:r>
      <w:r>
        <w:rPr>
          <w:i/>
        </w:rPr>
        <w:t xml:space="preserve"> bis</w:t>
      </w:r>
      <w:r>
        <w:t>, basándose en la factura emitida por el director del laboratorio acreditado u otra entidad acreditada, el cual haya realizado la toma de muestras del combustible sólido, así como en la factura emitida por el director del laboratorio acreditado, el cual haya realizado el análisis de la muestra de combustible sólido y de la muestra de control del combustible sólido.»;</w:t>
      </w:r>
    </w:p>
    <w:p w:rsidR="00B64935" w:rsidRPr="00C04BE5" w:rsidRDefault="00B64935" w:rsidP="00B64935">
      <w:pPr>
        <w:pStyle w:val="LITlitera"/>
        <w:keepNext/>
      </w:pPr>
      <w:r>
        <w:t>c)</w:t>
      </w:r>
      <w:r>
        <w:tab/>
        <w:t>los apartados 5 a 7 tendrán la siguiente redacción:</w:t>
      </w:r>
    </w:p>
    <w:p w:rsidR="00B64935" w:rsidRPr="00C04BE5" w:rsidRDefault="00B64935" w:rsidP="00B64935">
      <w:pPr>
        <w:pStyle w:val="ZLITUSTzmustliter"/>
      </w:pPr>
      <w:r>
        <w:t xml:space="preserve">«5. El sujeto sometido al control estará obligado a pagar el importe mencionado en los apartados 1 y 1 </w:t>
      </w:r>
      <w:r>
        <w:rPr>
          <w:i/>
        </w:rPr>
        <w:t>bis</w:t>
      </w:r>
      <w:r>
        <w:t xml:space="preserve"> a la cuenta bancaria del servicio estatal de protección de la competencia y de los consumidores.</w:t>
      </w:r>
    </w:p>
    <w:p w:rsidR="00B64935" w:rsidRPr="00C04BE5" w:rsidRDefault="00B64935" w:rsidP="00B64935">
      <w:pPr>
        <w:pStyle w:val="ZLITUSTzmustliter"/>
      </w:pPr>
      <w:r>
        <w:t xml:space="preserve">6. Los ingresos procedentes del pago de los importes mencionados en los apartados 1 y 1 </w:t>
      </w:r>
      <w:r>
        <w:rPr>
          <w:i/>
        </w:rPr>
        <w:t>bis</w:t>
      </w:r>
      <w:r>
        <w:t xml:space="preserve"> serán a favor de la Tesorería del Estado.</w:t>
      </w:r>
    </w:p>
    <w:p w:rsidR="00B64935" w:rsidRPr="00C04BE5" w:rsidRDefault="00B64935" w:rsidP="00B64935">
      <w:pPr>
        <w:pStyle w:val="ZLITUSTzmustliter"/>
      </w:pPr>
      <w:r>
        <w:t xml:space="preserve">7. Los importes mencionados en los apartados 1 y 1 </w:t>
      </w:r>
      <w:r>
        <w:rPr>
          <w:i/>
        </w:rPr>
        <w:t>bis</w:t>
      </w:r>
      <w:r>
        <w:t xml:space="preserve"> serán exigibles de acuerdo con las disposiciones sobre el procedimiento administrativo de ejecución forzosa.»;</w:t>
      </w:r>
    </w:p>
    <w:p w:rsidR="00B64935" w:rsidRPr="00C04BE5" w:rsidRDefault="00B64935" w:rsidP="00B64935">
      <w:pPr>
        <w:pStyle w:val="PKTpunkt"/>
        <w:keepNext/>
      </w:pPr>
      <w:r>
        <w:t>16)</w:t>
      </w:r>
      <w:r>
        <w:tab/>
        <w:t>en el artículo 25, apartado 1, los puntos 1 y 2 tendrán la siguiente redacción:</w:t>
      </w:r>
    </w:p>
    <w:p w:rsidR="00B64935" w:rsidRPr="00C04BE5" w:rsidRDefault="00B64935" w:rsidP="00B64935">
      <w:pPr>
        <w:pStyle w:val="ZPKTzmpktartykuempunktem"/>
      </w:pPr>
      <w:r>
        <w:t>«1)</w:t>
      </w:r>
      <w:r>
        <w:tab/>
        <w:t>las muestras o las muestras de combustibles sólidos tomadas para los análisis: basándose en el contrato firmado con el Administrador;</w:t>
      </w:r>
    </w:p>
    <w:p w:rsidR="00B64935" w:rsidRPr="00C04BE5" w:rsidRDefault="00B64935" w:rsidP="00B64935">
      <w:pPr>
        <w:pStyle w:val="ZPKTzmpktartykuempunktem"/>
      </w:pPr>
      <w:r>
        <w:t>2)</w:t>
      </w:r>
      <w:r>
        <w:tab/>
        <w:t>las muestras de control del gas natural comprimido (GNC) o las muestras de control de los combustibles sólidos: basándose en el contrato firmado con el Administrador;»;</w:t>
      </w:r>
    </w:p>
    <w:p w:rsidR="00B64935" w:rsidRPr="00C04BE5" w:rsidRDefault="00B64935" w:rsidP="00B64935">
      <w:pPr>
        <w:pStyle w:val="PKTpunkt"/>
        <w:keepNext/>
      </w:pPr>
      <w:r>
        <w:t>17)</w:t>
      </w:r>
      <w:r>
        <w:tab/>
        <w:t xml:space="preserve">el artículo 26 </w:t>
      </w:r>
      <w:r>
        <w:rPr>
          <w:i/>
        </w:rPr>
        <w:t>ter</w:t>
      </w:r>
      <w:r>
        <w:t xml:space="preserve"> tendrá la siguiente redacción:</w:t>
      </w:r>
    </w:p>
    <w:p w:rsidR="00B64935" w:rsidRPr="00C04BE5" w:rsidRDefault="00B64935" w:rsidP="00B64935">
      <w:pPr>
        <w:pStyle w:val="ZARTzmartartykuempunktem"/>
      </w:pPr>
      <w:r>
        <w:t xml:space="preserve">«Artículo 26 </w:t>
      </w:r>
      <w:r>
        <w:rPr>
          <w:i/>
        </w:rPr>
        <w:t>ter.</w:t>
      </w:r>
      <w:r>
        <w:t xml:space="preserve"> El Ministro de Energía competente establecerá mediante Reglamento los métodos de análisis de la calidad de los combustibles sólidos mencionados en el artículo 2, apartado 1, punto 4 </w:t>
      </w:r>
      <w:r>
        <w:rPr>
          <w:i/>
        </w:rPr>
        <w:t>bis</w:t>
      </w:r>
      <w:r>
        <w:t>, letras a) y b), teniendo en cuenta el estado del conocimiento técnico o los métodos indicados en las normas correspondientes.»;</w:t>
      </w:r>
    </w:p>
    <w:p w:rsidR="00B64935" w:rsidRPr="00C04BE5" w:rsidRDefault="00B64935" w:rsidP="00B64935">
      <w:pPr>
        <w:pStyle w:val="PKTpunkt"/>
        <w:keepNext/>
      </w:pPr>
      <w:r>
        <w:t>18)</w:t>
      </w:r>
      <w:r>
        <w:tab/>
        <w:t>en el artículo 27, los apartados 1 y 2 tendrán la siguiente redacción:</w:t>
      </w:r>
    </w:p>
    <w:p w:rsidR="00B64935" w:rsidRPr="00C04BE5" w:rsidRDefault="00B64935" w:rsidP="00B64935">
      <w:pPr>
        <w:pStyle w:val="ZUSTzmustartykuempunktem"/>
      </w:pPr>
      <w:r>
        <w:t>«1. Inmediatamente después de que finalicen los análisis, el director del laboratorio acreditado estará obligado a entregar al servicio de inspección del comercio competente de la voivodía, así como al Administrador, el informe con los resultados de los análisis de las muestras o de las muestras de combustibles sólidos.</w:t>
      </w:r>
    </w:p>
    <w:p w:rsidR="00B64935" w:rsidRPr="00C04BE5" w:rsidRDefault="00B64935" w:rsidP="00B64935">
      <w:pPr>
        <w:pStyle w:val="ZUSTzmustartykuempunktem"/>
      </w:pPr>
      <w:r>
        <w:t>2. Los restos de las muestras y de las muestras de combustibles sólidos, así como las muestras de control de combustibles o de los combustibles sólidos no sometidos al análisis, estarán sujetos, a petición del inspector del servicio de inspección del comercio de la voivodía, a la destrucción en presencia de una comisión, por el laboratorio acreditado que ha realizado los análisis.»;</w:t>
      </w:r>
    </w:p>
    <w:p w:rsidR="00B64935" w:rsidRPr="00C04BE5" w:rsidRDefault="00B64935" w:rsidP="0056056E">
      <w:pPr>
        <w:pStyle w:val="PKTpunkt"/>
        <w:spacing w:before="160"/>
      </w:pPr>
      <w:r>
        <w:t>19)</w:t>
      </w:r>
      <w:r>
        <w:tab/>
        <w:t xml:space="preserve">se suprime el artículo 28 </w:t>
      </w:r>
      <w:r>
        <w:rPr>
          <w:i/>
        </w:rPr>
        <w:t>bis</w:t>
      </w:r>
      <w:r>
        <w:t>;</w:t>
      </w:r>
    </w:p>
    <w:p w:rsidR="00B64935" w:rsidRPr="00C04BE5" w:rsidRDefault="00B64935" w:rsidP="0056056E">
      <w:pPr>
        <w:pStyle w:val="PKTpunkt"/>
        <w:keepNext/>
        <w:spacing w:before="160"/>
      </w:pPr>
      <w:r>
        <w:t>20)</w:t>
      </w:r>
      <w:r>
        <w:tab/>
        <w:t xml:space="preserve">en el artículo 34 </w:t>
      </w:r>
      <w:r>
        <w:rPr>
          <w:i/>
        </w:rPr>
        <w:t>bis</w:t>
      </w:r>
      <w:r>
        <w:t>, el apartado 1 tendrá la siguiente redacción:</w:t>
      </w:r>
    </w:p>
    <w:p w:rsidR="00B64935" w:rsidRPr="00C04BE5" w:rsidRDefault="00B64935" w:rsidP="00B64935">
      <w:pPr>
        <w:pStyle w:val="ZUSTzmustartykuempunktem"/>
      </w:pPr>
      <w:r>
        <w:t xml:space="preserve">«1. Aquellos sujetos que comercialicen combustibles sólidos en contra de lo dispuesto en el artículo 7, apartado 7 </w:t>
      </w:r>
      <w:r>
        <w:rPr>
          <w:i/>
        </w:rPr>
        <w:t>bis</w:t>
      </w:r>
      <w:r>
        <w:t>, puntos 1 a 3, podrán ser sancionados con una multa de entre 50 000 PLN y 500 000 PLN o con una pena de privación de libertad de hasta 3 años.»;</w:t>
      </w:r>
    </w:p>
    <w:p w:rsidR="00B64935" w:rsidRPr="00C04BE5" w:rsidRDefault="00B64935" w:rsidP="0056056E">
      <w:pPr>
        <w:pStyle w:val="PKTpunkt"/>
        <w:keepNext/>
        <w:spacing w:before="160"/>
      </w:pPr>
      <w:r>
        <w:t>21)</w:t>
      </w:r>
      <w:r>
        <w:tab/>
        <w:t xml:space="preserve">en el artículo 35 </w:t>
      </w:r>
      <w:r>
        <w:rPr>
          <w:i/>
        </w:rPr>
        <w:t>bis</w:t>
      </w:r>
      <w:r>
        <w:t>, en el punto 8 se sustituye el punto por punto y coma, y se añaden los puntos 9 y 10 siguientes:</w:t>
      </w:r>
    </w:p>
    <w:p w:rsidR="00B64935" w:rsidRPr="00C04BE5" w:rsidRDefault="00B64935" w:rsidP="00B64935">
      <w:pPr>
        <w:pStyle w:val="ZPKTzmpktartykuempunktem"/>
        <w:keepNext/>
      </w:pPr>
      <w:r>
        <w:t>«9)</w:t>
      </w:r>
      <w:r>
        <w:tab/>
        <w:t>el empresario que comercialice el combustible sólido, y que, en contra de su obligación:</w:t>
      </w:r>
    </w:p>
    <w:p w:rsidR="00B64935" w:rsidRPr="00C04BE5" w:rsidRDefault="00B64935" w:rsidP="00B64935">
      <w:pPr>
        <w:pStyle w:val="ZLITwPKTzmlitwpktartykuempunktem"/>
      </w:pPr>
      <w:r>
        <w:t>a)</w:t>
      </w:r>
      <w:r>
        <w:tab/>
        <w:t>no emita el certificado de calidad; o bien</w:t>
      </w:r>
    </w:p>
    <w:p w:rsidR="00B64935" w:rsidRPr="00C04BE5" w:rsidRDefault="00B64935" w:rsidP="00B64935">
      <w:pPr>
        <w:pStyle w:val="ZLITwPKTzmlitwpktartykuempunktem"/>
      </w:pPr>
      <w:r>
        <w:t>b)</w:t>
      </w:r>
      <w:r>
        <w:tab/>
        <w:t>emita el certificado de calidad donde los valores de los parámetros de combustible sólido no son conformes con la realidad; o bien</w:t>
      </w:r>
    </w:p>
    <w:p w:rsidR="00B64935" w:rsidRPr="00C04BE5" w:rsidRDefault="00B64935" w:rsidP="00B64935">
      <w:pPr>
        <w:pStyle w:val="ZLITwPKTzmlitwpktartykuempunktem"/>
      </w:pPr>
      <w:r>
        <w:t>c)</w:t>
      </w:r>
      <w:r>
        <w:tab/>
        <w:t>no entregue una copia del certificado de calidad a la entidad compradora del combustible sólido;</w:t>
      </w:r>
    </w:p>
    <w:p w:rsidR="00B64935" w:rsidRPr="00C04BE5" w:rsidRDefault="00B64935" w:rsidP="00B64935">
      <w:pPr>
        <w:pStyle w:val="ZPKTzmpktartykuempunktem"/>
      </w:pPr>
      <w:r>
        <w:lastRenderedPageBreak/>
        <w:t>10)</w:t>
      </w:r>
      <w:r>
        <w:tab/>
        <w:t xml:space="preserve">el empresario que comercialice el combustible sólido con la finalidad mencionada en el artículo 1, apartado 2, así como con una finalidad distinta a la indicada en el artículo 1, apartado 2, y que, en contra de su obligación, no conserve una copia de la documentación mencionada en el artículo 6 </w:t>
      </w:r>
      <w:r>
        <w:rPr>
          <w:i/>
        </w:rPr>
        <w:t>ter</w:t>
      </w:r>
      <w:r>
        <w:t>, apartado 1.»;</w:t>
      </w:r>
    </w:p>
    <w:p w:rsidR="00B64935" w:rsidRPr="00C04BE5" w:rsidRDefault="00B64935" w:rsidP="0056056E">
      <w:pPr>
        <w:pStyle w:val="PKTpunkt"/>
        <w:keepNext/>
        <w:spacing w:before="160"/>
      </w:pPr>
      <w:r>
        <w:t>22)</w:t>
      </w:r>
      <w:r>
        <w:tab/>
        <w:t xml:space="preserve">en el artículo 35 </w:t>
      </w:r>
      <w:r>
        <w:rPr>
          <w:i/>
        </w:rPr>
        <w:t>quater</w:t>
      </w:r>
      <w:r>
        <w:t>, se añade el apartado 5 siguiente:</w:t>
      </w:r>
    </w:p>
    <w:p w:rsidR="00B64935" w:rsidRPr="00C04BE5" w:rsidRDefault="00B64935" w:rsidP="00B64935">
      <w:pPr>
        <w:pStyle w:val="ZUSTzmustartykuempunktem"/>
        <w:keepNext/>
      </w:pPr>
      <w:r>
        <w:t xml:space="preserve">«5. El importe de la multa impuesta en los casos mencionados en el artículo 35 </w:t>
      </w:r>
      <w:r>
        <w:rPr>
          <w:i/>
        </w:rPr>
        <w:t>bis</w:t>
      </w:r>
      <w:r>
        <w:t>, puntos 9 y 10, ascenderá a:</w:t>
      </w:r>
    </w:p>
    <w:p w:rsidR="00B64935" w:rsidRPr="00C04BE5" w:rsidRDefault="00B64935" w:rsidP="00B64935">
      <w:pPr>
        <w:pStyle w:val="ZPKTzmpktartykuempunktem"/>
      </w:pPr>
      <w:r>
        <w:t>1)</w:t>
      </w:r>
      <w:r>
        <w:tab/>
        <w:t>entre 10 000 PLN y 25 000 PLN: si el valor del combustible comercializado no supera el importe de 200 000 PLN;</w:t>
      </w:r>
    </w:p>
    <w:p w:rsidR="00B64935" w:rsidRPr="00C04BE5" w:rsidRDefault="00B64935" w:rsidP="00B64935">
      <w:pPr>
        <w:pStyle w:val="ZPKTzmpktartykuempunktem"/>
      </w:pPr>
      <w:r>
        <w:t>2)</w:t>
      </w:r>
      <w:r>
        <w:tab/>
        <w:t>entre 25 001 PLN y 100 000 PLN: si el valor del combustible comercializado supera el importe de 200 000 PLN.»;</w:t>
      </w:r>
    </w:p>
    <w:p w:rsidR="00B64935" w:rsidRPr="00C04BE5" w:rsidRDefault="00B64935" w:rsidP="0056056E">
      <w:pPr>
        <w:pStyle w:val="PKTpunkt"/>
        <w:keepNext/>
        <w:spacing w:before="160"/>
      </w:pPr>
      <w:r>
        <w:t>23)</w:t>
      </w:r>
      <w:r>
        <w:tab/>
        <w:t xml:space="preserve">en el artículo 35 </w:t>
      </w:r>
      <w:r>
        <w:rPr>
          <w:i/>
        </w:rPr>
        <w:t>quinquies</w:t>
      </w:r>
      <w:r>
        <w:t>:</w:t>
      </w:r>
    </w:p>
    <w:p w:rsidR="00B64935" w:rsidRPr="00C04BE5" w:rsidRDefault="00B64935" w:rsidP="00B64935">
      <w:pPr>
        <w:pStyle w:val="LITlitera"/>
        <w:keepNext/>
      </w:pPr>
      <w:r>
        <w:t>a)</w:t>
      </w:r>
      <w:r>
        <w:tab/>
        <w:t>en el apartado 1, el punto 1 tendrá la siguiente redacción:</w:t>
      </w:r>
    </w:p>
    <w:p w:rsidR="00B64935" w:rsidRPr="00C04BE5" w:rsidRDefault="00B64935" w:rsidP="00B64935">
      <w:pPr>
        <w:pStyle w:val="ZLITPKTzmpktliter"/>
      </w:pPr>
      <w:r>
        <w:t>«1)</w:t>
      </w:r>
      <w:r>
        <w:tab/>
        <w:t xml:space="preserve">a las entidades mencionadas en el artículo 35 </w:t>
      </w:r>
      <w:r>
        <w:rPr>
          <w:i/>
        </w:rPr>
        <w:t>bis</w:t>
      </w:r>
      <w:r>
        <w:t>, puntos 1 a 6, 9 y 10, por el inspector del servicio de inspección del comercio de la voivodía correspondiente al lugar de realización del control,»;</w:t>
      </w:r>
    </w:p>
    <w:p w:rsidR="00B64935" w:rsidRPr="00C04BE5" w:rsidRDefault="00B64935" w:rsidP="00B64935">
      <w:pPr>
        <w:pStyle w:val="LITlitera"/>
        <w:keepNext/>
      </w:pPr>
      <w:r>
        <w:t>b)</w:t>
      </w:r>
      <w:r>
        <w:tab/>
        <w:t>se añade el apartado 4 siguiente:</w:t>
      </w:r>
    </w:p>
    <w:p w:rsidR="00B64935" w:rsidRPr="00C04BE5" w:rsidRDefault="00B64935" w:rsidP="00B64935">
      <w:pPr>
        <w:pStyle w:val="ZLITUSTzmustliter"/>
      </w:pPr>
      <w:r>
        <w:t xml:space="preserve">«4. El inspector del servicio de inspección del comercio de la voivodía, para establecer el importe de las multas mencionadas en el artículo 35 </w:t>
      </w:r>
      <w:r>
        <w:rPr>
          <w:i/>
        </w:rPr>
        <w:t>quater</w:t>
      </w:r>
      <w:r>
        <w:t>, apartado 5, tendrá en cuenta la actividad que ha realizado hasta la fecha el empresario que cometió la infracción, el volumen de ventas de esa actividad o el valor de los combustibles sólidos comercializados por ese empresario en el año anterior al año en el que se realizó el control.».</w:t>
      </w:r>
    </w:p>
    <w:p w:rsidR="00B64935" w:rsidRPr="00C04BE5" w:rsidRDefault="00B64935" w:rsidP="0056056E">
      <w:pPr>
        <w:pStyle w:val="ARTartustawynprozporzdzenia"/>
        <w:keepNext/>
        <w:spacing w:before="200"/>
      </w:pPr>
      <w:r>
        <w:rPr>
          <w:rStyle w:val="Ppogrubienie"/>
        </w:rPr>
        <w:t>Artículo 2.</w:t>
      </w:r>
      <w:r>
        <w:t> En la Ley de 16 de noviembre de 2016, relativa a la administración tributaria nacional (Boletín Oficial de la República de Polonia, punto 508, posteriormente modificado</w:t>
      </w:r>
      <w:r>
        <w:rPr>
          <w:rStyle w:val="IGindeksgrny"/>
        </w:rPr>
        <w:footnoteReference w:id="4"/>
      </w:r>
      <w:r>
        <w:rPr>
          <w:rStyle w:val="IGindeksgrny"/>
        </w:rPr>
        <w:t>)</w:t>
      </w:r>
      <w:r>
        <w:t>) en el artículo 2, apartado 2, el punto 3 tendrá la siguiente redacción:</w:t>
      </w:r>
    </w:p>
    <w:p w:rsidR="00B64935" w:rsidRPr="00C04BE5" w:rsidRDefault="00B64935" w:rsidP="00B64935">
      <w:pPr>
        <w:pStyle w:val="ZPKTzmpktartykuempunktem"/>
      </w:pPr>
      <w:r>
        <w:t>«3)</w:t>
      </w:r>
      <w:r>
        <w:tab/>
        <w:t xml:space="preserve">las obligaciones resultantes de la prohibición de someter al procedimiento aduanero de comercialización de combustibles sólidos, mencionada en el artículo 7, apartado 8, de la Ley, de 25 de agosto de 2006, sobre el sistema de vigilancia y control de la calidad de los combustibles (Boletín Oficial de la República de Polonia de 2018, puntos 427, 650 y </w:t>
      </w:r>
      <w:sdt>
        <w:sdtPr>
          <w:alias w:val="Punto"/>
          <w:tag w:val="Kategoria"/>
          <w:id w:val="495465613"/>
          <w:placeholder>
            <w:docPart w:val="44E6E063C72A461D91D2685CF9BC33CE"/>
          </w:placeholder>
          <w:dataBinding w:prefixMappings="xmlns:ns0='http://purl.org/dc/elements/1.1/' xmlns:ns1='http://schemas.openxmlformats.org/package/2006/metadata/core-properties' " w:xpath="/ns1:coreProperties[1]/ns1:category[1]" w:storeItemID="{6C3C8BC8-F283-45AE-878A-BAB7291924A1}"/>
          <w:text/>
        </w:sdtPr>
        <w:sdtEndPr/>
        <w:sdtContent>
          <w:r w:rsidR="00026959" w:rsidRPr="00C04BE5">
            <w:t>1654</w:t>
          </w:r>
        </w:sdtContent>
      </w:sdt>
      <w:r>
        <w:t>);».</w:t>
      </w:r>
    </w:p>
    <w:p w:rsidR="00B64935" w:rsidRPr="00C04BE5" w:rsidRDefault="00B64935" w:rsidP="0056056E">
      <w:pPr>
        <w:pStyle w:val="ARTartustawynprozporzdzenia"/>
        <w:spacing w:before="200"/>
      </w:pPr>
      <w:r>
        <w:rPr>
          <w:rStyle w:val="Ppogrubienie"/>
        </w:rPr>
        <w:t>Artículo 3.</w:t>
      </w:r>
      <w:r>
        <w:t xml:space="preserve"> La revisión mencionada en el artículo 3 </w:t>
      </w:r>
      <w:r>
        <w:rPr>
          <w:i/>
        </w:rPr>
        <w:t>bis</w:t>
      </w:r>
      <w:r>
        <w:t xml:space="preserve">, apartado 2 </w:t>
      </w:r>
      <w:r>
        <w:rPr>
          <w:i/>
        </w:rPr>
        <w:t>bis</w:t>
      </w:r>
      <w:r>
        <w:t xml:space="preserve">, de la Ley, modificada en el artículo 1, se realizará por primera vez como máximo 2 años después de la entrada en vigor de las disposiciones publicadas sobre la base del artículo 3 </w:t>
      </w:r>
      <w:r>
        <w:rPr>
          <w:i/>
        </w:rPr>
        <w:t>bis</w:t>
      </w:r>
      <w:r>
        <w:t>, apartado 2, de dicha Ley, en la versión de la presente Ley.</w:t>
      </w:r>
    </w:p>
    <w:p w:rsidR="00B64935" w:rsidRPr="00C04BE5" w:rsidRDefault="00B64935" w:rsidP="00B64935">
      <w:pPr>
        <w:pStyle w:val="ARTartustawynprozporzdzenia"/>
        <w:keepNext/>
      </w:pPr>
      <w:r>
        <w:rPr>
          <w:rStyle w:val="Ppogrubienie"/>
        </w:rPr>
        <w:t>Artículo 4.</w:t>
      </w:r>
      <w:r>
        <w:t> 1. En los años de 2018 a 2027, los límites máximos de los gastos del presupuesto del Estado destinados por el presidente del servicio estatal de protección de la competencia y de los consumidores a la ejecución de las tareas en materia de control, que son una consecuencia financiera de esta Ley, serán:</w:t>
      </w:r>
    </w:p>
    <w:p w:rsidR="00B64935" w:rsidRPr="00C04BE5" w:rsidRDefault="00B64935" w:rsidP="00B64935">
      <w:pPr>
        <w:pStyle w:val="PKTpunkt"/>
      </w:pPr>
      <w:r>
        <w:t>1)</w:t>
      </w:r>
      <w:r>
        <w:tab/>
        <w:t>2018: de 0,00 PLN;</w:t>
      </w:r>
    </w:p>
    <w:p w:rsidR="00B64935" w:rsidRPr="00C04BE5" w:rsidRDefault="00B64935" w:rsidP="00B64935">
      <w:pPr>
        <w:pStyle w:val="PKTpunkt"/>
      </w:pPr>
      <w:r>
        <w:t>2)</w:t>
      </w:r>
      <w:r>
        <w:tab/>
        <w:t>2019: de 3 310 000 PLN;</w:t>
      </w:r>
    </w:p>
    <w:p w:rsidR="00B64935" w:rsidRPr="00C04BE5" w:rsidRDefault="00B64935" w:rsidP="00B64935">
      <w:pPr>
        <w:pStyle w:val="PKTpunkt"/>
      </w:pPr>
      <w:r>
        <w:t>3)</w:t>
      </w:r>
      <w:r>
        <w:tab/>
        <w:t>2020: de 3 190 000 PLN;</w:t>
      </w:r>
    </w:p>
    <w:p w:rsidR="00B64935" w:rsidRPr="00C04BE5" w:rsidRDefault="00B64935" w:rsidP="00B64935">
      <w:pPr>
        <w:pStyle w:val="PKTpunkt"/>
      </w:pPr>
      <w:r>
        <w:t>4)</w:t>
      </w:r>
      <w:r>
        <w:tab/>
        <w:t>2021: de 3 270 000 PLN;</w:t>
      </w:r>
    </w:p>
    <w:p w:rsidR="00B64935" w:rsidRPr="00C04BE5" w:rsidRDefault="00B64935" w:rsidP="00B64935">
      <w:pPr>
        <w:pStyle w:val="PKTpunkt"/>
      </w:pPr>
      <w:r>
        <w:t>5)</w:t>
      </w:r>
      <w:r>
        <w:tab/>
        <w:t>2022: de 3 350 000 PLN;</w:t>
      </w:r>
    </w:p>
    <w:p w:rsidR="00B64935" w:rsidRPr="00C04BE5" w:rsidRDefault="00B64935" w:rsidP="00B64935">
      <w:pPr>
        <w:pStyle w:val="PKTpunkt"/>
      </w:pPr>
      <w:r>
        <w:t>6)</w:t>
      </w:r>
      <w:r>
        <w:tab/>
        <w:t>2023: de 3 430 000 PLN;</w:t>
      </w:r>
    </w:p>
    <w:p w:rsidR="00B64935" w:rsidRPr="00C04BE5" w:rsidRDefault="00B64935" w:rsidP="00B64935">
      <w:pPr>
        <w:pStyle w:val="PKTpunkt"/>
      </w:pPr>
      <w:r>
        <w:t>7)</w:t>
      </w:r>
      <w:r>
        <w:tab/>
        <w:t>2024: de 3 520 000 PLN;</w:t>
      </w:r>
    </w:p>
    <w:p w:rsidR="00B64935" w:rsidRPr="00C04BE5" w:rsidRDefault="00B64935" w:rsidP="00B64935">
      <w:pPr>
        <w:pStyle w:val="PKTpunkt"/>
      </w:pPr>
      <w:r>
        <w:t>8)</w:t>
      </w:r>
      <w:r>
        <w:tab/>
        <w:t>2025: de 3 610 000 PLN;</w:t>
      </w:r>
    </w:p>
    <w:p w:rsidR="00B64935" w:rsidRPr="00C04BE5" w:rsidRDefault="00B64935" w:rsidP="00B64935">
      <w:pPr>
        <w:pStyle w:val="PKTpunkt"/>
      </w:pPr>
      <w:r>
        <w:t>9)</w:t>
      </w:r>
      <w:r>
        <w:tab/>
        <w:t>2026: de 3 700 000 PLN;</w:t>
      </w:r>
    </w:p>
    <w:p w:rsidR="00B64935" w:rsidRPr="00C04BE5" w:rsidRDefault="00B64935" w:rsidP="00B64935">
      <w:pPr>
        <w:pStyle w:val="PKTpunkt"/>
      </w:pPr>
      <w:r>
        <w:t>10)</w:t>
      </w:r>
      <w:r>
        <w:tab/>
        <w:t>2027: de 3 790 000 PLN;</w:t>
      </w:r>
    </w:p>
    <w:p w:rsidR="00B64935" w:rsidRPr="00C04BE5" w:rsidRDefault="00B64935" w:rsidP="00B64935">
      <w:pPr>
        <w:pStyle w:val="USTustnpkodeksu"/>
        <w:keepNext/>
      </w:pPr>
      <w:r>
        <w:lastRenderedPageBreak/>
        <w:t>2. En los años de 2018 a 2027, los límites máximos de los gastos del presupuesto del Estado destinados por los inspectores de los servicios de inspección del comercio de las voivodías a la ejecución de las tareas en materia de control, que son una consecuencia financiera de esta Ley, serán:</w:t>
      </w:r>
    </w:p>
    <w:p w:rsidR="00B64935" w:rsidRPr="00C04BE5" w:rsidRDefault="00B64935" w:rsidP="00B64935">
      <w:pPr>
        <w:pStyle w:val="PKTpunkt"/>
      </w:pPr>
      <w:r>
        <w:t>1)</w:t>
      </w:r>
      <w:r>
        <w:tab/>
        <w:t>2018: de 0,00 PLN;</w:t>
      </w:r>
    </w:p>
    <w:p w:rsidR="00B64935" w:rsidRPr="00C04BE5" w:rsidRDefault="00B64935" w:rsidP="00B64935">
      <w:pPr>
        <w:pStyle w:val="PKTpunkt"/>
      </w:pPr>
      <w:r>
        <w:t>2)</w:t>
      </w:r>
      <w:r>
        <w:tab/>
        <w:t>2019: de 2 710 000 PLN;</w:t>
      </w:r>
    </w:p>
    <w:p w:rsidR="00B64935" w:rsidRPr="00C04BE5" w:rsidRDefault="00B64935" w:rsidP="00B64935">
      <w:pPr>
        <w:pStyle w:val="PKTpunkt"/>
      </w:pPr>
      <w:r>
        <w:t>3)</w:t>
      </w:r>
      <w:r>
        <w:tab/>
        <w:t>2020: de 2 520 000 PLN;</w:t>
      </w:r>
    </w:p>
    <w:p w:rsidR="00B64935" w:rsidRPr="00C04BE5" w:rsidRDefault="00B64935" w:rsidP="00B64935">
      <w:pPr>
        <w:pStyle w:val="PKTpunkt"/>
      </w:pPr>
      <w:r>
        <w:t>4)</w:t>
      </w:r>
      <w:r>
        <w:tab/>
        <w:t>2021: de 2 580 000 PLN;</w:t>
      </w:r>
    </w:p>
    <w:p w:rsidR="00B64935" w:rsidRPr="00C04BE5" w:rsidRDefault="00B64935" w:rsidP="00B64935">
      <w:pPr>
        <w:pStyle w:val="PKTpunkt"/>
      </w:pPr>
      <w:r>
        <w:t>5)</w:t>
      </w:r>
      <w:r>
        <w:tab/>
        <w:t>2022: de 2 650 000 PLN;</w:t>
      </w:r>
    </w:p>
    <w:p w:rsidR="00B64935" w:rsidRPr="00C04BE5" w:rsidRDefault="00B64935" w:rsidP="00B64935">
      <w:pPr>
        <w:pStyle w:val="PKTpunkt"/>
      </w:pPr>
      <w:r>
        <w:t>6)</w:t>
      </w:r>
      <w:r>
        <w:tab/>
        <w:t>2023: de 2 710 000 PLN;</w:t>
      </w:r>
    </w:p>
    <w:p w:rsidR="00B64935" w:rsidRPr="00C04BE5" w:rsidRDefault="00B64935" w:rsidP="00B64935">
      <w:pPr>
        <w:pStyle w:val="PKTpunkt"/>
      </w:pPr>
      <w:r>
        <w:t>7)</w:t>
      </w:r>
      <w:r>
        <w:tab/>
        <w:t>2024: de 2 780 000 PLN;</w:t>
      </w:r>
    </w:p>
    <w:p w:rsidR="00B64935" w:rsidRPr="00C04BE5" w:rsidRDefault="00B64935" w:rsidP="00B64935">
      <w:pPr>
        <w:pStyle w:val="PKTpunkt"/>
      </w:pPr>
      <w:r>
        <w:t>8)</w:t>
      </w:r>
      <w:r>
        <w:tab/>
        <w:t>2025: de 2 850 000 PLN;</w:t>
      </w:r>
    </w:p>
    <w:p w:rsidR="00B64935" w:rsidRPr="00C04BE5" w:rsidRDefault="00B64935" w:rsidP="00B64935">
      <w:pPr>
        <w:pStyle w:val="PKTpunkt"/>
      </w:pPr>
      <w:r>
        <w:t>9)</w:t>
      </w:r>
      <w:r>
        <w:tab/>
        <w:t>2026: de 2 920 000 PLN;</w:t>
      </w:r>
    </w:p>
    <w:p w:rsidR="00B64935" w:rsidRPr="00C04BE5" w:rsidRDefault="00B64935" w:rsidP="00B64935">
      <w:pPr>
        <w:pStyle w:val="PKTpunkt"/>
      </w:pPr>
      <w:r>
        <w:t>10)</w:t>
      </w:r>
      <w:r>
        <w:tab/>
        <w:t>2027: de 2 990 000 PLN.</w:t>
      </w:r>
    </w:p>
    <w:p w:rsidR="00B64935" w:rsidRPr="00C04BE5" w:rsidRDefault="00B64935" w:rsidP="00B64935">
      <w:pPr>
        <w:pStyle w:val="USTustnpkodeksu"/>
        <w:keepNext/>
      </w:pPr>
      <w:r>
        <w:t>3. En los años 2018 a 2027, los límites máximos de los gastos del presupuesto del Estado destinados por los órganos de la administración tributaria nacional a la ejecución de las tareas en materia de control, que son una consecuencia financiera de esta Ley, serán:</w:t>
      </w:r>
    </w:p>
    <w:p w:rsidR="00B64935" w:rsidRPr="00C04BE5" w:rsidRDefault="00B64935" w:rsidP="00B64935">
      <w:pPr>
        <w:pStyle w:val="PKTpunkt"/>
      </w:pPr>
      <w:r>
        <w:t>1)</w:t>
      </w:r>
      <w:r>
        <w:tab/>
        <w:t>2018: de 0,00 PLN;</w:t>
      </w:r>
    </w:p>
    <w:p w:rsidR="00B64935" w:rsidRPr="00C04BE5" w:rsidRDefault="00B64935" w:rsidP="00B64935">
      <w:pPr>
        <w:pStyle w:val="PKTpunkt"/>
      </w:pPr>
      <w:r>
        <w:t>2)</w:t>
      </w:r>
      <w:r>
        <w:tab/>
        <w:t>2019: de 2 410 000 PLN;</w:t>
      </w:r>
    </w:p>
    <w:p w:rsidR="00B64935" w:rsidRPr="00C04BE5" w:rsidRDefault="00B64935" w:rsidP="00B64935">
      <w:pPr>
        <w:pStyle w:val="PKTpunkt"/>
      </w:pPr>
      <w:r>
        <w:t>3)</w:t>
      </w:r>
      <w:r>
        <w:tab/>
        <w:t>2020: de 2 280 000 PLN;</w:t>
      </w:r>
    </w:p>
    <w:p w:rsidR="00B64935" w:rsidRPr="00C04BE5" w:rsidRDefault="00B64935" w:rsidP="00B64935">
      <w:pPr>
        <w:pStyle w:val="PKTpunkt"/>
      </w:pPr>
      <w:r>
        <w:t>4)</w:t>
      </w:r>
      <w:r>
        <w:tab/>
        <w:t>2021: de 2 340 000 PLN;</w:t>
      </w:r>
    </w:p>
    <w:p w:rsidR="00B64935" w:rsidRPr="00C04BE5" w:rsidRDefault="00B64935" w:rsidP="00B64935">
      <w:pPr>
        <w:pStyle w:val="PKTpunkt"/>
      </w:pPr>
      <w:r>
        <w:t>5)</w:t>
      </w:r>
      <w:r>
        <w:tab/>
        <w:t>2022: de 2 400 000 PLN;</w:t>
      </w:r>
    </w:p>
    <w:p w:rsidR="00B64935" w:rsidRPr="00C04BE5" w:rsidRDefault="00B64935" w:rsidP="00B64935">
      <w:pPr>
        <w:pStyle w:val="PKTpunkt"/>
      </w:pPr>
      <w:r>
        <w:t>6)</w:t>
      </w:r>
      <w:r>
        <w:tab/>
        <w:t>2023: de 2 460 000 PLN;</w:t>
      </w:r>
    </w:p>
    <w:p w:rsidR="00B64935" w:rsidRPr="00C04BE5" w:rsidRDefault="00B64935" w:rsidP="00B64935">
      <w:pPr>
        <w:pStyle w:val="PKTpunkt"/>
      </w:pPr>
      <w:r>
        <w:t>7)</w:t>
      </w:r>
      <w:r>
        <w:tab/>
        <w:t>2024: de 2 520 000 PLN;</w:t>
      </w:r>
    </w:p>
    <w:p w:rsidR="00B64935" w:rsidRPr="00C04BE5" w:rsidRDefault="00B64935" w:rsidP="00B64935">
      <w:pPr>
        <w:pStyle w:val="PKTpunkt"/>
      </w:pPr>
      <w:r>
        <w:t>8)</w:t>
      </w:r>
      <w:r>
        <w:tab/>
        <w:t>2025: de 2 580 000 PLN;</w:t>
      </w:r>
    </w:p>
    <w:p w:rsidR="00B64935" w:rsidRPr="00C04BE5" w:rsidRDefault="00B64935" w:rsidP="00B64935">
      <w:pPr>
        <w:pStyle w:val="PKTpunkt"/>
      </w:pPr>
      <w:r>
        <w:t>9)</w:t>
      </w:r>
      <w:r>
        <w:tab/>
        <w:t>2026: de 2 650 000 PLN;</w:t>
      </w:r>
    </w:p>
    <w:p w:rsidR="00B64935" w:rsidRPr="00C04BE5" w:rsidRDefault="00B64935" w:rsidP="00B64935">
      <w:pPr>
        <w:pStyle w:val="PKTpunkt"/>
      </w:pPr>
      <w:r>
        <w:t>10)</w:t>
      </w:r>
      <w:r>
        <w:tab/>
        <w:t>2027: de 2 710 000 PLN.</w:t>
      </w:r>
    </w:p>
    <w:p w:rsidR="00B64935" w:rsidRPr="00C04BE5" w:rsidRDefault="00B64935" w:rsidP="00B64935">
      <w:pPr>
        <w:pStyle w:val="USTustnpkodeksu"/>
      </w:pPr>
      <w:r>
        <w:t>4. En caso de que se supere o exista el riesgo de que se supere el límite máximo de gastos aprobado para un determinado ejercicio presupuestario, se introducirá un mecanismo de corrección, el cual consistirá en limitar los gastos relacionados con el control de la calidad de los combustibles sólidos comercializados o sujetos al procedimiento aduanero de comercialización.</w:t>
      </w:r>
    </w:p>
    <w:p w:rsidR="00B64935" w:rsidRPr="00C04BE5" w:rsidRDefault="00B64935" w:rsidP="00B64935">
      <w:pPr>
        <w:pStyle w:val="USTustnpkodeksu"/>
      </w:pPr>
      <w:r>
        <w:t>5. El Presidente del servicio estatal de protección de la competencia y de los consumidores vigilará el uso del límite de gastos mencionado en el apartado 1, e implementará en caso de necesidad el mecanismo de corrección indicado en el apartado 4.</w:t>
      </w:r>
    </w:p>
    <w:p w:rsidR="00B64935" w:rsidRPr="00C04BE5" w:rsidRDefault="00B64935" w:rsidP="00B64935">
      <w:pPr>
        <w:pStyle w:val="USTustnpkodeksu"/>
      </w:pPr>
      <w:r>
        <w:t>6. El gobernador de la voivodía competente vigilará el uso del límite de gastos mencionado en el apartado 2, e implementará en caso de necesidad el mecanismo de corrección indicado en el apartado 4.</w:t>
      </w:r>
    </w:p>
    <w:p w:rsidR="00B64935" w:rsidRPr="00C04BE5" w:rsidRDefault="00B64935" w:rsidP="00B64935">
      <w:pPr>
        <w:pStyle w:val="USTustnpkodeksu"/>
      </w:pPr>
      <w:r>
        <w:t>7. El Ministro de Finanzas Públicas competente vigilará el uso del límite de gastos mencionado en el apartado 3, e implementará en caso de necesidad el mecanismo de corrección indicado en el apartado 4.</w:t>
      </w:r>
    </w:p>
    <w:p w:rsidR="00B64935" w:rsidRPr="00C04BE5" w:rsidRDefault="00B64935" w:rsidP="00B64935">
      <w:pPr>
        <w:pStyle w:val="ARTartustawynprozporzdzenia"/>
      </w:pPr>
      <w:r>
        <w:rPr>
          <w:rStyle w:val="Ppogrubienie"/>
        </w:rPr>
        <w:t>Artículo 5.</w:t>
      </w:r>
      <w:r>
        <w:t xml:space="preserve"> La Ley entrará en vigor el decimocuarto día siguiente al de su publicación, excepto el artículo 7, apartado 7 </w:t>
      </w:r>
      <w:r>
        <w:rPr>
          <w:i/>
        </w:rPr>
        <w:t>bis</w:t>
      </w:r>
      <w:r>
        <w:t>, punto 2 y apartado 8, punto 2, de la Ley mencionada en el artículo 1, en la versión de la presente Ley, los cuales entrarán en vigor el 1 de junio de 2020.</w:t>
      </w:r>
    </w:p>
    <w:p w:rsidR="00B64935" w:rsidRPr="00C04BE5" w:rsidRDefault="009043F4" w:rsidP="008E0704">
      <w:pPr>
        <w:pStyle w:val="NAZORGWYDnazwaorganuwydajcegoprojektowanyakt"/>
      </w:pPr>
      <w:r>
        <w:t xml:space="preserve">El Presidente de la República de Polonia: </w:t>
      </w:r>
      <w:r>
        <w:rPr>
          <w:rStyle w:val="Kkursywa"/>
        </w:rPr>
        <w:t>A. Duda</w:t>
      </w:r>
    </w:p>
    <w:sectPr w:rsidR="00B64935" w:rsidRPr="00C04BE5" w:rsidSect="00F80E63">
      <w:headerReference w:type="default" r:id="rId10"/>
      <w:headerReference w:type="first" r:id="rId11"/>
      <w:footnotePr>
        <w:numRestart w:val="eachSect"/>
      </w:footnotePr>
      <w:pgSz w:w="11906" w:h="16838"/>
      <w:pgMar w:top="102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05E" w:rsidRDefault="00EB405E" w:rsidP="00A86DFB">
      <w:pPr>
        <w:pStyle w:val="RCLNormalny"/>
      </w:pPr>
      <w:r>
        <w:separator/>
      </w:r>
    </w:p>
  </w:endnote>
  <w:endnote w:type="continuationSeparator" w:id="0">
    <w:p w:rsidR="00EB405E" w:rsidRDefault="00EB405E" w:rsidP="00A86DFB">
      <w:pPr>
        <w:pStyle w:val="RCLNormalny"/>
      </w:pPr>
      <w:r>
        <w:continuationSeparator/>
      </w:r>
    </w:p>
  </w:endnote>
  <w:endnote w:type="continuationNotice" w:id="1">
    <w:p w:rsidR="00EB405E" w:rsidRDefault="00EB405E" w:rsidP="00A86DFB">
      <w:pPr>
        <w:pStyle w:val="RCLNormaln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05E" w:rsidRDefault="00EB405E" w:rsidP="00702C1B">
      <w:pPr>
        <w:pStyle w:val="RCLNormalny"/>
      </w:pPr>
      <w:r>
        <w:separator/>
      </w:r>
    </w:p>
  </w:footnote>
  <w:footnote w:type="continuationSeparator" w:id="0">
    <w:p w:rsidR="00EB405E" w:rsidRDefault="00EB405E" w:rsidP="00702C1B">
      <w:pPr>
        <w:pStyle w:val="RCLNormalny"/>
      </w:pPr>
      <w:r>
        <w:separator/>
      </w:r>
    </w:p>
  </w:footnote>
  <w:footnote w:type="continuationNotice" w:id="1">
    <w:p w:rsidR="00EB405E" w:rsidRDefault="00EB405E" w:rsidP="00702C1B">
      <w:pPr>
        <w:pStyle w:val="RCLNormalny"/>
      </w:pPr>
    </w:p>
  </w:footnote>
  <w:footnote w:id="2">
    <w:p w:rsidR="00B64935" w:rsidRDefault="00B64935" w:rsidP="00B64935">
      <w:pPr>
        <w:pStyle w:val="ODNONIKtreodnonika"/>
      </w:pPr>
      <w:r>
        <w:rPr>
          <w:rStyle w:val="IGindeksgrny"/>
        </w:rPr>
        <w:footnoteRef/>
      </w:r>
      <w:r>
        <w:rPr>
          <w:rStyle w:val="IGindeksgrny"/>
        </w:rPr>
        <w:t>)</w:t>
      </w:r>
      <w:r>
        <w:tab/>
        <w:t>La presente Ley se ha notificado a la Comisión Europea el día 14 de marzo de 2018 con el número 2018/98/PL, de acuerdo con el artículo 4 del Reglamento del Consejo de Ministros de 23 de diciembre de 2002, relativo al método de funcionamiento del sistema nacional de notificación de normas y actos jurídicos (Boletín Oficial de la República de Polonia, punto 2039, así como de 2004, punto 597), que implementa la Directiva (UE) 2015/1535 del Parlamento Europeo y del Consejo, de 9 de septiembre de 2015, por la que se establece un procedimiento de información en materia de reglamentaciones técnicas y de reglas relativas a los servicios de la sociedad de la información (armonización) ( DO L 241 de 17.9.2015, p. 1).</w:t>
      </w:r>
    </w:p>
  </w:footnote>
  <w:footnote w:id="3">
    <w:p w:rsidR="00F20555" w:rsidRDefault="00F20555" w:rsidP="00F20555">
      <w:pPr>
        <w:pStyle w:val="ODNONIKtreodnonika"/>
      </w:pPr>
      <w:r>
        <w:rPr>
          <w:rStyle w:val="IGindeksgrny"/>
        </w:rPr>
        <w:footnoteRef/>
      </w:r>
      <w:r>
        <w:rPr>
          <w:rStyle w:val="IGindeksgrny"/>
        </w:rPr>
        <w:t>)</w:t>
      </w:r>
      <w:r>
        <w:tab/>
        <w:t>Las modificaciones del texto final de la mencionada Ley se publicaron en el Boletín Oficial de la República de Polonia de 2018, puntos 1356, 1479, 1564, 1590, 1592 y 1648.</w:t>
      </w:r>
    </w:p>
  </w:footnote>
  <w:footnote w:id="4">
    <w:p w:rsidR="0056056E" w:rsidRDefault="0056056E" w:rsidP="0056056E">
      <w:pPr>
        <w:pStyle w:val="ODNONIKtreodnonika"/>
      </w:pPr>
      <w:r>
        <w:rPr>
          <w:rStyle w:val="IGindeksgrny"/>
        </w:rPr>
        <w:footnoteRef/>
      </w:r>
      <w:r>
        <w:rPr>
          <w:rStyle w:val="IGindeksgrny"/>
        </w:rPr>
        <w:t>)</w:t>
      </w:r>
      <w:r>
        <w:tab/>
        <w:t>Las modificaciones del texto final de la mencionada Ley se publicaron en el Boletín Oficial de la República de Polonia de 2018, puntos 650, 723, 1000, 1039, 1499, 1544 y 1577.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Nagwek"/>
    </w:pPr>
    <w:r>
      <w:fldChar w:fldCharType="begin"/>
    </w:r>
    <w:r w:rsidRPr="00F80E63">
      <w:instrText xml:space="preserve"> DOCPROPERTY  "Nazwa dziennika"  \* MERGEFORMAT </w:instrText>
    </w:r>
    <w:r>
      <w:fldChar w:fldCharType="separate"/>
    </w:r>
    <w:r w:rsidR="009F6E2C">
      <w:t>Dziennik Ustaw</w:t>
    </w:r>
    <w:r>
      <w:fldChar w:fldCharType="end"/>
    </w:r>
    <w:r>
      <w:tab/>
      <w:t xml:space="preserve">– </w:t>
    </w:r>
    <w:r>
      <w:fldChar w:fldCharType="begin"/>
    </w:r>
    <w:r w:rsidRPr="00F80E63">
      <w:instrText xml:space="preserve"> PAGE  \* MERGEFORMAT </w:instrText>
    </w:r>
    <w:r>
      <w:fldChar w:fldCharType="separate"/>
    </w:r>
    <w:r w:rsidR="006A3D0E">
      <w:rPr>
        <w:noProof/>
      </w:rPr>
      <w:t>2</w:t>
    </w:r>
    <w:r>
      <w:fldChar w:fldCharType="end"/>
    </w:r>
    <w:r>
      <w:t xml:space="preserve"> –</w:t>
    </w:r>
    <w:r>
      <w:tab/>
      <w:t xml:space="preserve">Punto </w:t>
    </w:r>
    <w:sdt>
      <w:sdtPr>
        <w:alias w:val="Punto"/>
        <w:tag w:val="Kategoria"/>
        <w:id w:val="-1722123468"/>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p w:rsidR="00F80E63" w:rsidRPr="00F80E63" w:rsidRDefault="00F80E63" w:rsidP="008E0704">
    <w:pPr>
      <w:pStyle w:val="RCLNagwekodst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TytuDU1"/>
    </w:pPr>
    <w:r>
      <w:rPr>
        <w:noProof/>
        <w:lang w:val="en-US" w:eastAsia="en-US" w:bidi="ar-SA"/>
      </w:rPr>
      <w:drawing>
        <wp:anchor distT="0" distB="0" distL="114300" distR="114300" simplePos="0" relativeHeight="251659264" behindDoc="0" locked="0" layoutInCell="1" allowOverlap="1" wp14:anchorId="02F265BB" wp14:editId="28357700">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t>DIARIO OFICIAL</w:t>
    </w:r>
  </w:p>
  <w:p w:rsidR="00F80E63" w:rsidRPr="006A3D0E" w:rsidRDefault="00F80E63" w:rsidP="008E0704">
    <w:pPr>
      <w:pStyle w:val="RCLTytuDU2"/>
      <w:rPr>
        <w:sz w:val="50"/>
        <w:szCs w:val="50"/>
      </w:rPr>
    </w:pPr>
    <w:r w:rsidRPr="006A3D0E">
      <w:rPr>
        <w:sz w:val="50"/>
        <w:szCs w:val="50"/>
      </w:rPr>
      <w:t>DE LA REPÚBLICA DE POLONIA</w:t>
    </w:r>
  </w:p>
  <w:p w:rsidR="00F80E63" w:rsidRPr="00F80E63" w:rsidRDefault="00F80E63" w:rsidP="008E0704">
    <w:pPr>
      <w:pStyle w:val="RCLDataogoszeniaaktu"/>
    </w:pPr>
    <w:r>
      <w:t xml:space="preserve">Varsovia, a </w:t>
    </w:r>
    <w:sdt>
      <w:sdtPr>
        <w:alias w:val="Fecha de publicación"/>
        <w:tag w:val="Data ogłoszenia"/>
        <w:id w:val="726718705"/>
        <w:date>
          <w:dateFormat w:val="d MMMM yyyy"/>
          <w:lid w:val="es-ES"/>
          <w:storeMappedDataAs w:val="dateTime"/>
          <w:calendar w:val="gregorian"/>
        </w:date>
      </w:sdtPr>
      <w:sdtEndPr/>
      <w:sdtContent>
        <w:r w:rsidR="007917DF">
          <w:t>28 agosto</w:t>
        </w:r>
        <w:r w:rsidR="00156351">
          <w:t xml:space="preserve"> de</w:t>
        </w:r>
        <w:r w:rsidR="007917DF">
          <w:t xml:space="preserve"> 2018</w:t>
        </w:r>
      </w:sdtContent>
    </w:sdt>
  </w:p>
  <w:p w:rsidR="00F80E63" w:rsidRPr="00F80E63" w:rsidRDefault="00F80E63" w:rsidP="008E0704">
    <w:pPr>
      <w:pStyle w:val="RCLPozycjaaktu"/>
    </w:pPr>
    <w:r>
      <w:t xml:space="preserve">Punto </w:t>
    </w:r>
    <w:sdt>
      <w:sdtPr>
        <w:alias w:val="Punto"/>
        <w:tag w:val="Kategoria"/>
        <w:id w:val="-1160618136"/>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B8240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6BD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70AF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EC1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9E9A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1052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254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F867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54C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682A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pos w:val="sectEnd"/>
    <w:endnote w:id="-1"/>
    <w:endnote w:id="0"/>
    <w:endnote w:id="1"/>
  </w:endnotePr>
  <w:compat>
    <w:usePrinterMetric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BC7F1D71-568D-48AC-BD9D-5F67790C5165}"/>
  </w:docVars>
  <w:rsids>
    <w:rsidRoot w:val="00B64935"/>
    <w:rsid w:val="00000C00"/>
    <w:rsid w:val="000012DA"/>
    <w:rsid w:val="0000246E"/>
    <w:rsid w:val="00003500"/>
    <w:rsid w:val="000035AD"/>
    <w:rsid w:val="00003862"/>
    <w:rsid w:val="00006CAC"/>
    <w:rsid w:val="00012A35"/>
    <w:rsid w:val="00016099"/>
    <w:rsid w:val="00017037"/>
    <w:rsid w:val="00017DC2"/>
    <w:rsid w:val="00020BAC"/>
    <w:rsid w:val="00023471"/>
    <w:rsid w:val="00023E79"/>
    <w:rsid w:val="00023F13"/>
    <w:rsid w:val="000242A0"/>
    <w:rsid w:val="00026959"/>
    <w:rsid w:val="00030634"/>
    <w:rsid w:val="00031BCA"/>
    <w:rsid w:val="000330FA"/>
    <w:rsid w:val="0003362F"/>
    <w:rsid w:val="000366C9"/>
    <w:rsid w:val="00036B63"/>
    <w:rsid w:val="00037E1A"/>
    <w:rsid w:val="0004277E"/>
    <w:rsid w:val="00043495"/>
    <w:rsid w:val="00045231"/>
    <w:rsid w:val="00046A75"/>
    <w:rsid w:val="00047312"/>
    <w:rsid w:val="000478D4"/>
    <w:rsid w:val="000508BD"/>
    <w:rsid w:val="000517AB"/>
    <w:rsid w:val="0005339C"/>
    <w:rsid w:val="00053A8F"/>
    <w:rsid w:val="0005571B"/>
    <w:rsid w:val="00055A04"/>
    <w:rsid w:val="00057AB3"/>
    <w:rsid w:val="00060076"/>
    <w:rsid w:val="00060432"/>
    <w:rsid w:val="00060D87"/>
    <w:rsid w:val="000615A5"/>
    <w:rsid w:val="0006178D"/>
    <w:rsid w:val="00063C92"/>
    <w:rsid w:val="00064E4C"/>
    <w:rsid w:val="00065278"/>
    <w:rsid w:val="00066901"/>
    <w:rsid w:val="00071769"/>
    <w:rsid w:val="00071A1C"/>
    <w:rsid w:val="00071BEE"/>
    <w:rsid w:val="000736CD"/>
    <w:rsid w:val="00074AA4"/>
    <w:rsid w:val="00074D87"/>
    <w:rsid w:val="0007533B"/>
    <w:rsid w:val="0007545D"/>
    <w:rsid w:val="000760BF"/>
    <w:rsid w:val="0007613E"/>
    <w:rsid w:val="000814A7"/>
    <w:rsid w:val="00081C25"/>
    <w:rsid w:val="0008557B"/>
    <w:rsid w:val="00091BA2"/>
    <w:rsid w:val="00093976"/>
    <w:rsid w:val="00093BBC"/>
    <w:rsid w:val="000944EF"/>
    <w:rsid w:val="00096028"/>
    <w:rsid w:val="00096280"/>
    <w:rsid w:val="00096D08"/>
    <w:rsid w:val="000973F0"/>
    <w:rsid w:val="000A08AC"/>
    <w:rsid w:val="000A1296"/>
    <w:rsid w:val="000A1C27"/>
    <w:rsid w:val="000A1DAD"/>
    <w:rsid w:val="000A24E5"/>
    <w:rsid w:val="000A2649"/>
    <w:rsid w:val="000A323B"/>
    <w:rsid w:val="000A3418"/>
    <w:rsid w:val="000A649A"/>
    <w:rsid w:val="000B14D7"/>
    <w:rsid w:val="000B298D"/>
    <w:rsid w:val="000B48C9"/>
    <w:rsid w:val="000B5B2D"/>
    <w:rsid w:val="000B5DCE"/>
    <w:rsid w:val="000B62A7"/>
    <w:rsid w:val="000C05BA"/>
    <w:rsid w:val="000C0E8F"/>
    <w:rsid w:val="000C0F95"/>
    <w:rsid w:val="000C4BC4"/>
    <w:rsid w:val="000D0110"/>
    <w:rsid w:val="000D2468"/>
    <w:rsid w:val="000D318A"/>
    <w:rsid w:val="000D6173"/>
    <w:rsid w:val="000D63B1"/>
    <w:rsid w:val="000D6F83"/>
    <w:rsid w:val="000E25CC"/>
    <w:rsid w:val="000E3694"/>
    <w:rsid w:val="000E490F"/>
    <w:rsid w:val="000E6241"/>
    <w:rsid w:val="000E6D29"/>
    <w:rsid w:val="000F2BE3"/>
    <w:rsid w:val="000F3389"/>
    <w:rsid w:val="000F3D0D"/>
    <w:rsid w:val="000F6ED4"/>
    <w:rsid w:val="000F7A6E"/>
    <w:rsid w:val="0010142F"/>
    <w:rsid w:val="0010181D"/>
    <w:rsid w:val="00103948"/>
    <w:rsid w:val="001042BA"/>
    <w:rsid w:val="00104BC7"/>
    <w:rsid w:val="00106179"/>
    <w:rsid w:val="00106D03"/>
    <w:rsid w:val="00110465"/>
    <w:rsid w:val="00110628"/>
    <w:rsid w:val="0011245A"/>
    <w:rsid w:val="0011493E"/>
    <w:rsid w:val="00115B72"/>
    <w:rsid w:val="0012005D"/>
    <w:rsid w:val="00120644"/>
    <w:rsid w:val="001209EC"/>
    <w:rsid w:val="00120A9E"/>
    <w:rsid w:val="00123B1D"/>
    <w:rsid w:val="00123F61"/>
    <w:rsid w:val="00125A9C"/>
    <w:rsid w:val="00130EAD"/>
    <w:rsid w:val="00132644"/>
    <w:rsid w:val="00132D4D"/>
    <w:rsid w:val="00133D89"/>
    <w:rsid w:val="00134CA0"/>
    <w:rsid w:val="0013529F"/>
    <w:rsid w:val="0014026F"/>
    <w:rsid w:val="00140ACA"/>
    <w:rsid w:val="0014203F"/>
    <w:rsid w:val="00143A29"/>
    <w:rsid w:val="00147A47"/>
    <w:rsid w:val="00147AA1"/>
    <w:rsid w:val="001520CF"/>
    <w:rsid w:val="00153A01"/>
    <w:rsid w:val="00155AE8"/>
    <w:rsid w:val="00156339"/>
    <w:rsid w:val="00156351"/>
    <w:rsid w:val="0015742A"/>
    <w:rsid w:val="00157DA1"/>
    <w:rsid w:val="0016233C"/>
    <w:rsid w:val="00163147"/>
    <w:rsid w:val="00164577"/>
    <w:rsid w:val="00164728"/>
    <w:rsid w:val="00164C57"/>
    <w:rsid w:val="00164C9D"/>
    <w:rsid w:val="001718A8"/>
    <w:rsid w:val="001729A2"/>
    <w:rsid w:val="00172D38"/>
    <w:rsid w:val="00172F7A"/>
    <w:rsid w:val="00173150"/>
    <w:rsid w:val="001736F0"/>
    <w:rsid w:val="00173BB3"/>
    <w:rsid w:val="001740D0"/>
    <w:rsid w:val="00174F2C"/>
    <w:rsid w:val="00175EA9"/>
    <w:rsid w:val="001769E6"/>
    <w:rsid w:val="00180F2A"/>
    <w:rsid w:val="00183392"/>
    <w:rsid w:val="001840C0"/>
    <w:rsid w:val="00184415"/>
    <w:rsid w:val="0018453E"/>
    <w:rsid w:val="00184B91"/>
    <w:rsid w:val="00184D4A"/>
    <w:rsid w:val="00186EC1"/>
    <w:rsid w:val="00191B24"/>
    <w:rsid w:val="00191E1F"/>
    <w:rsid w:val="00192DD6"/>
    <w:rsid w:val="00193167"/>
    <w:rsid w:val="00193627"/>
    <w:rsid w:val="00195C98"/>
    <w:rsid w:val="00197649"/>
    <w:rsid w:val="001A01FB"/>
    <w:rsid w:val="001A09A0"/>
    <w:rsid w:val="001A10E9"/>
    <w:rsid w:val="001A183D"/>
    <w:rsid w:val="001A22AD"/>
    <w:rsid w:val="001A2439"/>
    <w:rsid w:val="001A3CD3"/>
    <w:rsid w:val="001A4F6A"/>
    <w:rsid w:val="001A5BEF"/>
    <w:rsid w:val="001A7F15"/>
    <w:rsid w:val="001B0B30"/>
    <w:rsid w:val="001B12E5"/>
    <w:rsid w:val="001B1C39"/>
    <w:rsid w:val="001B342E"/>
    <w:rsid w:val="001B66B3"/>
    <w:rsid w:val="001C1832"/>
    <w:rsid w:val="001C188C"/>
    <w:rsid w:val="001C5865"/>
    <w:rsid w:val="001D04C2"/>
    <w:rsid w:val="001D15E5"/>
    <w:rsid w:val="001D1783"/>
    <w:rsid w:val="001D37E0"/>
    <w:rsid w:val="001D53CD"/>
    <w:rsid w:val="001D55A3"/>
    <w:rsid w:val="001D5AF5"/>
    <w:rsid w:val="001D6CDC"/>
    <w:rsid w:val="001D7BD6"/>
    <w:rsid w:val="001E2436"/>
    <w:rsid w:val="001E2D51"/>
    <w:rsid w:val="001E4E0C"/>
    <w:rsid w:val="001E526D"/>
    <w:rsid w:val="001E5655"/>
    <w:rsid w:val="001E5A14"/>
    <w:rsid w:val="001E7713"/>
    <w:rsid w:val="001F1832"/>
    <w:rsid w:val="001F220F"/>
    <w:rsid w:val="001F3F0B"/>
    <w:rsid w:val="001F48E7"/>
    <w:rsid w:val="001F4C6B"/>
    <w:rsid w:val="001F6616"/>
    <w:rsid w:val="001F6ACF"/>
    <w:rsid w:val="002024AC"/>
    <w:rsid w:val="00202BD4"/>
    <w:rsid w:val="00202CBE"/>
    <w:rsid w:val="002040EA"/>
    <w:rsid w:val="00204A97"/>
    <w:rsid w:val="002054B9"/>
    <w:rsid w:val="002064C0"/>
    <w:rsid w:val="00210AB8"/>
    <w:rsid w:val="002114EF"/>
    <w:rsid w:val="00211CED"/>
    <w:rsid w:val="002129FC"/>
    <w:rsid w:val="00214A38"/>
    <w:rsid w:val="002166AD"/>
    <w:rsid w:val="00216A1B"/>
    <w:rsid w:val="00217871"/>
    <w:rsid w:val="00220158"/>
    <w:rsid w:val="002202CA"/>
    <w:rsid w:val="00221ED8"/>
    <w:rsid w:val="00222F91"/>
    <w:rsid w:val="00223FDF"/>
    <w:rsid w:val="002279C0"/>
    <w:rsid w:val="0023283D"/>
    <w:rsid w:val="0023313C"/>
    <w:rsid w:val="00235F1A"/>
    <w:rsid w:val="00241C68"/>
    <w:rsid w:val="00242081"/>
    <w:rsid w:val="00242637"/>
    <w:rsid w:val="00243777"/>
    <w:rsid w:val="002441CD"/>
    <w:rsid w:val="00244695"/>
    <w:rsid w:val="00245648"/>
    <w:rsid w:val="00245ACD"/>
    <w:rsid w:val="0024652F"/>
    <w:rsid w:val="002477B0"/>
    <w:rsid w:val="002501A3"/>
    <w:rsid w:val="0025166C"/>
    <w:rsid w:val="0025340D"/>
    <w:rsid w:val="002555D4"/>
    <w:rsid w:val="00257129"/>
    <w:rsid w:val="00263522"/>
    <w:rsid w:val="00264EC6"/>
    <w:rsid w:val="00266491"/>
    <w:rsid w:val="00270DF6"/>
    <w:rsid w:val="00271013"/>
    <w:rsid w:val="00271625"/>
    <w:rsid w:val="0027194F"/>
    <w:rsid w:val="0027458D"/>
    <w:rsid w:val="00274EA5"/>
    <w:rsid w:val="0027561C"/>
    <w:rsid w:val="002765B4"/>
    <w:rsid w:val="00276A94"/>
    <w:rsid w:val="00277CEF"/>
    <w:rsid w:val="00280703"/>
    <w:rsid w:val="00280752"/>
    <w:rsid w:val="002834AF"/>
    <w:rsid w:val="00284641"/>
    <w:rsid w:val="002855D0"/>
    <w:rsid w:val="002863ED"/>
    <w:rsid w:val="0029405D"/>
    <w:rsid w:val="00294FA6"/>
    <w:rsid w:val="002959F7"/>
    <w:rsid w:val="00295A6F"/>
    <w:rsid w:val="00296EE1"/>
    <w:rsid w:val="002A20C4"/>
    <w:rsid w:val="002A2A19"/>
    <w:rsid w:val="002A33C0"/>
    <w:rsid w:val="002A410C"/>
    <w:rsid w:val="002A428C"/>
    <w:rsid w:val="002A4F53"/>
    <w:rsid w:val="002A570F"/>
    <w:rsid w:val="002A62DA"/>
    <w:rsid w:val="002A7292"/>
    <w:rsid w:val="002A7358"/>
    <w:rsid w:val="002A7902"/>
    <w:rsid w:val="002B0645"/>
    <w:rsid w:val="002B0F6B"/>
    <w:rsid w:val="002B1D75"/>
    <w:rsid w:val="002B23B8"/>
    <w:rsid w:val="002B279B"/>
    <w:rsid w:val="002B372C"/>
    <w:rsid w:val="002B4429"/>
    <w:rsid w:val="002B4E7B"/>
    <w:rsid w:val="002B5E92"/>
    <w:rsid w:val="002B68A6"/>
    <w:rsid w:val="002B7C38"/>
    <w:rsid w:val="002B7FAF"/>
    <w:rsid w:val="002C09D1"/>
    <w:rsid w:val="002C2937"/>
    <w:rsid w:val="002C2C79"/>
    <w:rsid w:val="002C40E9"/>
    <w:rsid w:val="002C4941"/>
    <w:rsid w:val="002C4D54"/>
    <w:rsid w:val="002C59D9"/>
    <w:rsid w:val="002C6641"/>
    <w:rsid w:val="002C7589"/>
    <w:rsid w:val="002D1364"/>
    <w:rsid w:val="002D2084"/>
    <w:rsid w:val="002D22B5"/>
    <w:rsid w:val="002D2870"/>
    <w:rsid w:val="002D37BB"/>
    <w:rsid w:val="002D5000"/>
    <w:rsid w:val="002D54E6"/>
    <w:rsid w:val="002D6109"/>
    <w:rsid w:val="002E02FE"/>
    <w:rsid w:val="002E061C"/>
    <w:rsid w:val="002E11A0"/>
    <w:rsid w:val="002E1DE3"/>
    <w:rsid w:val="002E2AB6"/>
    <w:rsid w:val="002E3F34"/>
    <w:rsid w:val="002E64FA"/>
    <w:rsid w:val="002F0A00"/>
    <w:rsid w:val="002F0CFA"/>
    <w:rsid w:val="002F258F"/>
    <w:rsid w:val="002F4B1D"/>
    <w:rsid w:val="002F669F"/>
    <w:rsid w:val="002F6BD8"/>
    <w:rsid w:val="002F75C4"/>
    <w:rsid w:val="003003EB"/>
    <w:rsid w:val="00301109"/>
    <w:rsid w:val="00301621"/>
    <w:rsid w:val="00301C97"/>
    <w:rsid w:val="00302090"/>
    <w:rsid w:val="00306403"/>
    <w:rsid w:val="00306968"/>
    <w:rsid w:val="0031004C"/>
    <w:rsid w:val="00311297"/>
    <w:rsid w:val="003112F7"/>
    <w:rsid w:val="003113BE"/>
    <w:rsid w:val="003122CA"/>
    <w:rsid w:val="00314612"/>
    <w:rsid w:val="003148FD"/>
    <w:rsid w:val="00315420"/>
    <w:rsid w:val="00317668"/>
    <w:rsid w:val="00321080"/>
    <w:rsid w:val="00322C86"/>
    <w:rsid w:val="00322D45"/>
    <w:rsid w:val="00324654"/>
    <w:rsid w:val="0032569A"/>
    <w:rsid w:val="00325A1F"/>
    <w:rsid w:val="003268F9"/>
    <w:rsid w:val="00330BAF"/>
    <w:rsid w:val="00334E3A"/>
    <w:rsid w:val="00336069"/>
    <w:rsid w:val="00336129"/>
    <w:rsid w:val="003361DD"/>
    <w:rsid w:val="00336A18"/>
    <w:rsid w:val="003404E4"/>
    <w:rsid w:val="00342573"/>
    <w:rsid w:val="003444D0"/>
    <w:rsid w:val="00345251"/>
    <w:rsid w:val="003452C2"/>
    <w:rsid w:val="00345B9C"/>
    <w:rsid w:val="00345CA1"/>
    <w:rsid w:val="003535E1"/>
    <w:rsid w:val="00354EB9"/>
    <w:rsid w:val="0035530D"/>
    <w:rsid w:val="00355B90"/>
    <w:rsid w:val="00355C2A"/>
    <w:rsid w:val="003571E0"/>
    <w:rsid w:val="003600C1"/>
    <w:rsid w:val="003602AE"/>
    <w:rsid w:val="00360929"/>
    <w:rsid w:val="00363654"/>
    <w:rsid w:val="003647D5"/>
    <w:rsid w:val="00364B2A"/>
    <w:rsid w:val="003652AA"/>
    <w:rsid w:val="00366E06"/>
    <w:rsid w:val="003674B0"/>
    <w:rsid w:val="003714E0"/>
    <w:rsid w:val="00372CD8"/>
    <w:rsid w:val="00373B12"/>
    <w:rsid w:val="00373E33"/>
    <w:rsid w:val="00374749"/>
    <w:rsid w:val="003748AD"/>
    <w:rsid w:val="00375062"/>
    <w:rsid w:val="003762D2"/>
    <w:rsid w:val="0037727C"/>
    <w:rsid w:val="00380904"/>
    <w:rsid w:val="003823EE"/>
    <w:rsid w:val="00382960"/>
    <w:rsid w:val="00383BB4"/>
    <w:rsid w:val="00383CE3"/>
    <w:rsid w:val="003846F7"/>
    <w:rsid w:val="003846FB"/>
    <w:rsid w:val="003851ED"/>
    <w:rsid w:val="00385B39"/>
    <w:rsid w:val="00386785"/>
    <w:rsid w:val="00390E89"/>
    <w:rsid w:val="00391B1A"/>
    <w:rsid w:val="00392225"/>
    <w:rsid w:val="00393A9B"/>
    <w:rsid w:val="00394423"/>
    <w:rsid w:val="00395B91"/>
    <w:rsid w:val="003963F1"/>
    <w:rsid w:val="00396942"/>
    <w:rsid w:val="00396B49"/>
    <w:rsid w:val="00396E3E"/>
    <w:rsid w:val="00397123"/>
    <w:rsid w:val="003A1355"/>
    <w:rsid w:val="003A306E"/>
    <w:rsid w:val="003A359D"/>
    <w:rsid w:val="003A5900"/>
    <w:rsid w:val="003A60DC"/>
    <w:rsid w:val="003A6A46"/>
    <w:rsid w:val="003A7A63"/>
    <w:rsid w:val="003B000C"/>
    <w:rsid w:val="003B0F1D"/>
    <w:rsid w:val="003B424B"/>
    <w:rsid w:val="003B488D"/>
    <w:rsid w:val="003B4A57"/>
    <w:rsid w:val="003B68A7"/>
    <w:rsid w:val="003B71D4"/>
    <w:rsid w:val="003C0AD9"/>
    <w:rsid w:val="003C0ED0"/>
    <w:rsid w:val="003C143F"/>
    <w:rsid w:val="003C1D49"/>
    <w:rsid w:val="003C35C4"/>
    <w:rsid w:val="003C716B"/>
    <w:rsid w:val="003D0988"/>
    <w:rsid w:val="003D0E47"/>
    <w:rsid w:val="003D12C2"/>
    <w:rsid w:val="003D31B9"/>
    <w:rsid w:val="003E0D1A"/>
    <w:rsid w:val="003E2DA3"/>
    <w:rsid w:val="003E365C"/>
    <w:rsid w:val="003F020D"/>
    <w:rsid w:val="003F03D9"/>
    <w:rsid w:val="003F04AF"/>
    <w:rsid w:val="003F1515"/>
    <w:rsid w:val="003F2FBE"/>
    <w:rsid w:val="003F318D"/>
    <w:rsid w:val="003F5BAE"/>
    <w:rsid w:val="003F6ED7"/>
    <w:rsid w:val="003F6F0C"/>
    <w:rsid w:val="003F7FA8"/>
    <w:rsid w:val="00401C84"/>
    <w:rsid w:val="0040311A"/>
    <w:rsid w:val="004035BB"/>
    <w:rsid w:val="004035EB"/>
    <w:rsid w:val="00404659"/>
    <w:rsid w:val="00405255"/>
    <w:rsid w:val="00407332"/>
    <w:rsid w:val="00407828"/>
    <w:rsid w:val="00413D8E"/>
    <w:rsid w:val="004140F2"/>
    <w:rsid w:val="00414399"/>
    <w:rsid w:val="00414FBD"/>
    <w:rsid w:val="0041530A"/>
    <w:rsid w:val="00417B22"/>
    <w:rsid w:val="00421085"/>
    <w:rsid w:val="004214EE"/>
    <w:rsid w:val="00421E3E"/>
    <w:rsid w:val="00422C76"/>
    <w:rsid w:val="00422CE1"/>
    <w:rsid w:val="0042465E"/>
    <w:rsid w:val="00424DF7"/>
    <w:rsid w:val="004257B7"/>
    <w:rsid w:val="00432B76"/>
    <w:rsid w:val="00435D26"/>
    <w:rsid w:val="0043745E"/>
    <w:rsid w:val="00440A57"/>
    <w:rsid w:val="00440C99"/>
    <w:rsid w:val="00441055"/>
    <w:rsid w:val="0044175C"/>
    <w:rsid w:val="00441B18"/>
    <w:rsid w:val="00443580"/>
    <w:rsid w:val="00444A2D"/>
    <w:rsid w:val="00445F4D"/>
    <w:rsid w:val="0044699B"/>
    <w:rsid w:val="004504C0"/>
    <w:rsid w:val="004504F0"/>
    <w:rsid w:val="00450612"/>
    <w:rsid w:val="0045081E"/>
    <w:rsid w:val="00450FFC"/>
    <w:rsid w:val="00451D29"/>
    <w:rsid w:val="004550FB"/>
    <w:rsid w:val="004570F8"/>
    <w:rsid w:val="004576C6"/>
    <w:rsid w:val="00461151"/>
    <w:rsid w:val="004613A7"/>
    <w:rsid w:val="00462946"/>
    <w:rsid w:val="00463F43"/>
    <w:rsid w:val="00464B94"/>
    <w:rsid w:val="00464F22"/>
    <w:rsid w:val="004653A8"/>
    <w:rsid w:val="00465A0B"/>
    <w:rsid w:val="00466465"/>
    <w:rsid w:val="004665F7"/>
    <w:rsid w:val="0047077C"/>
    <w:rsid w:val="0047207C"/>
    <w:rsid w:val="00472CD6"/>
    <w:rsid w:val="00475238"/>
    <w:rsid w:val="00476FB9"/>
    <w:rsid w:val="00480A58"/>
    <w:rsid w:val="00482151"/>
    <w:rsid w:val="00483006"/>
    <w:rsid w:val="004846D7"/>
    <w:rsid w:val="00485B14"/>
    <w:rsid w:val="00485FAD"/>
    <w:rsid w:val="00487AED"/>
    <w:rsid w:val="00487B1E"/>
    <w:rsid w:val="00487F42"/>
    <w:rsid w:val="0049072F"/>
    <w:rsid w:val="0049118D"/>
    <w:rsid w:val="0049135D"/>
    <w:rsid w:val="004914B9"/>
    <w:rsid w:val="00491EDF"/>
    <w:rsid w:val="00492A3F"/>
    <w:rsid w:val="00494B25"/>
    <w:rsid w:val="00494F62"/>
    <w:rsid w:val="00495BFC"/>
    <w:rsid w:val="00496156"/>
    <w:rsid w:val="004A2001"/>
    <w:rsid w:val="004A3590"/>
    <w:rsid w:val="004A362D"/>
    <w:rsid w:val="004A3C00"/>
    <w:rsid w:val="004A7387"/>
    <w:rsid w:val="004B00A7"/>
    <w:rsid w:val="004B1D3B"/>
    <w:rsid w:val="004B25E2"/>
    <w:rsid w:val="004B34D7"/>
    <w:rsid w:val="004B5037"/>
    <w:rsid w:val="004B5B2F"/>
    <w:rsid w:val="004B626A"/>
    <w:rsid w:val="004B7014"/>
    <w:rsid w:val="004C05BD"/>
    <w:rsid w:val="004C284D"/>
    <w:rsid w:val="004C3B06"/>
    <w:rsid w:val="004C3F97"/>
    <w:rsid w:val="004C5222"/>
    <w:rsid w:val="004C5E3D"/>
    <w:rsid w:val="004D0D5E"/>
    <w:rsid w:val="004D0E5A"/>
    <w:rsid w:val="004D2DEE"/>
    <w:rsid w:val="004D2E1F"/>
    <w:rsid w:val="004D6697"/>
    <w:rsid w:val="004D7FD9"/>
    <w:rsid w:val="004E0324"/>
    <w:rsid w:val="004E1324"/>
    <w:rsid w:val="004E19A5"/>
    <w:rsid w:val="004E37E5"/>
    <w:rsid w:val="004E3A1A"/>
    <w:rsid w:val="004E3FDB"/>
    <w:rsid w:val="004E459D"/>
    <w:rsid w:val="004E5B50"/>
    <w:rsid w:val="004E6254"/>
    <w:rsid w:val="004F1305"/>
    <w:rsid w:val="004F2638"/>
    <w:rsid w:val="004F296D"/>
    <w:rsid w:val="004F508B"/>
    <w:rsid w:val="004F695F"/>
    <w:rsid w:val="004F7026"/>
    <w:rsid w:val="00500752"/>
    <w:rsid w:val="00501A50"/>
    <w:rsid w:val="0050222D"/>
    <w:rsid w:val="00503421"/>
    <w:rsid w:val="00503AF3"/>
    <w:rsid w:val="00503C5D"/>
    <w:rsid w:val="00506840"/>
    <w:rsid w:val="0050696D"/>
    <w:rsid w:val="0051094B"/>
    <w:rsid w:val="005110D7"/>
    <w:rsid w:val="00511D99"/>
    <w:rsid w:val="005128D3"/>
    <w:rsid w:val="00513722"/>
    <w:rsid w:val="00515419"/>
    <w:rsid w:val="005158F2"/>
    <w:rsid w:val="00517BD3"/>
    <w:rsid w:val="005220D2"/>
    <w:rsid w:val="005222DC"/>
    <w:rsid w:val="005234EE"/>
    <w:rsid w:val="00526DFC"/>
    <w:rsid w:val="00526F43"/>
    <w:rsid w:val="005270D7"/>
    <w:rsid w:val="00527651"/>
    <w:rsid w:val="00531695"/>
    <w:rsid w:val="00532B90"/>
    <w:rsid w:val="00535BEE"/>
    <w:rsid w:val="005360ED"/>
    <w:rsid w:val="005363AB"/>
    <w:rsid w:val="00536CA6"/>
    <w:rsid w:val="005418E7"/>
    <w:rsid w:val="0054241D"/>
    <w:rsid w:val="0054373C"/>
    <w:rsid w:val="00544EF4"/>
    <w:rsid w:val="00545E53"/>
    <w:rsid w:val="005479D9"/>
    <w:rsid w:val="0055093F"/>
    <w:rsid w:val="00554877"/>
    <w:rsid w:val="005572BD"/>
    <w:rsid w:val="00557A12"/>
    <w:rsid w:val="0056056E"/>
    <w:rsid w:val="00560A05"/>
    <w:rsid w:val="00560AC7"/>
    <w:rsid w:val="00561AFB"/>
    <w:rsid w:val="005635ED"/>
    <w:rsid w:val="00564901"/>
    <w:rsid w:val="00565253"/>
    <w:rsid w:val="00570191"/>
    <w:rsid w:val="00570570"/>
    <w:rsid w:val="00572512"/>
    <w:rsid w:val="00573EE6"/>
    <w:rsid w:val="0057547F"/>
    <w:rsid w:val="005754EE"/>
    <w:rsid w:val="0057617E"/>
    <w:rsid w:val="00576497"/>
    <w:rsid w:val="00577586"/>
    <w:rsid w:val="0057786D"/>
    <w:rsid w:val="00577AB4"/>
    <w:rsid w:val="005813C1"/>
    <w:rsid w:val="00581EBD"/>
    <w:rsid w:val="00583034"/>
    <w:rsid w:val="005834A5"/>
    <w:rsid w:val="005835E7"/>
    <w:rsid w:val="0058397F"/>
    <w:rsid w:val="00583BF8"/>
    <w:rsid w:val="00585F33"/>
    <w:rsid w:val="005900F8"/>
    <w:rsid w:val="00591124"/>
    <w:rsid w:val="005939AE"/>
    <w:rsid w:val="00593AD2"/>
    <w:rsid w:val="00597024"/>
    <w:rsid w:val="005A0274"/>
    <w:rsid w:val="005A095C"/>
    <w:rsid w:val="005A2A5D"/>
    <w:rsid w:val="005A49C4"/>
    <w:rsid w:val="005A536B"/>
    <w:rsid w:val="005A669D"/>
    <w:rsid w:val="005A75D8"/>
    <w:rsid w:val="005B0441"/>
    <w:rsid w:val="005B4BF2"/>
    <w:rsid w:val="005B713E"/>
    <w:rsid w:val="005C03B6"/>
    <w:rsid w:val="005C1B6B"/>
    <w:rsid w:val="005C4C90"/>
    <w:rsid w:val="005C68E1"/>
    <w:rsid w:val="005C6DA2"/>
    <w:rsid w:val="005D116C"/>
    <w:rsid w:val="005D14E5"/>
    <w:rsid w:val="005D2A50"/>
    <w:rsid w:val="005D3763"/>
    <w:rsid w:val="005D547D"/>
    <w:rsid w:val="005D55E1"/>
    <w:rsid w:val="005D63C6"/>
    <w:rsid w:val="005E19F7"/>
    <w:rsid w:val="005E2B96"/>
    <w:rsid w:val="005E42D3"/>
    <w:rsid w:val="005E4F04"/>
    <w:rsid w:val="005E5BBD"/>
    <w:rsid w:val="005E62C2"/>
    <w:rsid w:val="005E6C71"/>
    <w:rsid w:val="005F2BA2"/>
    <w:rsid w:val="005F2EBA"/>
    <w:rsid w:val="005F35ED"/>
    <w:rsid w:val="005F385B"/>
    <w:rsid w:val="005F4FAD"/>
    <w:rsid w:val="005F7812"/>
    <w:rsid w:val="005F7A88"/>
    <w:rsid w:val="00601C17"/>
    <w:rsid w:val="00603A1A"/>
    <w:rsid w:val="00604323"/>
    <w:rsid w:val="006046D5"/>
    <w:rsid w:val="00605E0E"/>
    <w:rsid w:val="00610C08"/>
    <w:rsid w:val="00611F74"/>
    <w:rsid w:val="0061310C"/>
    <w:rsid w:val="00613CE3"/>
    <w:rsid w:val="00613EFD"/>
    <w:rsid w:val="00615772"/>
    <w:rsid w:val="0061598F"/>
    <w:rsid w:val="00615D9C"/>
    <w:rsid w:val="00615FBE"/>
    <w:rsid w:val="006167C9"/>
    <w:rsid w:val="006174BA"/>
    <w:rsid w:val="00621256"/>
    <w:rsid w:val="00621FCC"/>
    <w:rsid w:val="00622E4B"/>
    <w:rsid w:val="006245EB"/>
    <w:rsid w:val="00624EB6"/>
    <w:rsid w:val="00630A91"/>
    <w:rsid w:val="00631398"/>
    <w:rsid w:val="00632051"/>
    <w:rsid w:val="0063222D"/>
    <w:rsid w:val="006333DA"/>
    <w:rsid w:val="00635134"/>
    <w:rsid w:val="006356E2"/>
    <w:rsid w:val="0064086B"/>
    <w:rsid w:val="00642542"/>
    <w:rsid w:val="00642A65"/>
    <w:rsid w:val="00643146"/>
    <w:rsid w:val="00643246"/>
    <w:rsid w:val="00645DCE"/>
    <w:rsid w:val="006465AC"/>
    <w:rsid w:val="006465BF"/>
    <w:rsid w:val="006502D0"/>
    <w:rsid w:val="00652AFB"/>
    <w:rsid w:val="00652BD9"/>
    <w:rsid w:val="00652DB9"/>
    <w:rsid w:val="00653B22"/>
    <w:rsid w:val="00657637"/>
    <w:rsid w:val="00657BF4"/>
    <w:rsid w:val="006603FB"/>
    <w:rsid w:val="006621C1"/>
    <w:rsid w:val="006623AC"/>
    <w:rsid w:val="006678AF"/>
    <w:rsid w:val="006701EF"/>
    <w:rsid w:val="00670413"/>
    <w:rsid w:val="006707E4"/>
    <w:rsid w:val="0067326A"/>
    <w:rsid w:val="00673BA5"/>
    <w:rsid w:val="00674743"/>
    <w:rsid w:val="00677218"/>
    <w:rsid w:val="00680058"/>
    <w:rsid w:val="006806D5"/>
    <w:rsid w:val="0068147B"/>
    <w:rsid w:val="00681C93"/>
    <w:rsid w:val="00681F9F"/>
    <w:rsid w:val="00683D91"/>
    <w:rsid w:val="006840EA"/>
    <w:rsid w:val="00685267"/>
    <w:rsid w:val="006872AE"/>
    <w:rsid w:val="00687779"/>
    <w:rsid w:val="00690082"/>
    <w:rsid w:val="00690E10"/>
    <w:rsid w:val="006931A2"/>
    <w:rsid w:val="00693314"/>
    <w:rsid w:val="006940F4"/>
    <w:rsid w:val="006946BB"/>
    <w:rsid w:val="006969FA"/>
    <w:rsid w:val="00697406"/>
    <w:rsid w:val="006A133E"/>
    <w:rsid w:val="006A170E"/>
    <w:rsid w:val="006A35D5"/>
    <w:rsid w:val="006A3D0E"/>
    <w:rsid w:val="006A748A"/>
    <w:rsid w:val="006B10C4"/>
    <w:rsid w:val="006B2AF0"/>
    <w:rsid w:val="006B4C9A"/>
    <w:rsid w:val="006C25F9"/>
    <w:rsid w:val="006C368E"/>
    <w:rsid w:val="006C419E"/>
    <w:rsid w:val="006C4A31"/>
    <w:rsid w:val="006C5AC2"/>
    <w:rsid w:val="006C6AFB"/>
    <w:rsid w:val="006C78D5"/>
    <w:rsid w:val="006D0156"/>
    <w:rsid w:val="006D2735"/>
    <w:rsid w:val="006D304A"/>
    <w:rsid w:val="006D45B2"/>
    <w:rsid w:val="006D486F"/>
    <w:rsid w:val="006E0FCC"/>
    <w:rsid w:val="006E1E96"/>
    <w:rsid w:val="006E2B09"/>
    <w:rsid w:val="006E3B4F"/>
    <w:rsid w:val="006E49AE"/>
    <w:rsid w:val="006E5E21"/>
    <w:rsid w:val="006E63F0"/>
    <w:rsid w:val="006E6F84"/>
    <w:rsid w:val="006F08F3"/>
    <w:rsid w:val="006F20BB"/>
    <w:rsid w:val="006F235F"/>
    <w:rsid w:val="006F2648"/>
    <w:rsid w:val="006F2F10"/>
    <w:rsid w:val="006F482B"/>
    <w:rsid w:val="006F5875"/>
    <w:rsid w:val="006F5ECD"/>
    <w:rsid w:val="006F6311"/>
    <w:rsid w:val="0070277E"/>
    <w:rsid w:val="00702C1B"/>
    <w:rsid w:val="00702F2C"/>
    <w:rsid w:val="00704F32"/>
    <w:rsid w:val="007069FC"/>
    <w:rsid w:val="0070746B"/>
    <w:rsid w:val="00711221"/>
    <w:rsid w:val="00712675"/>
    <w:rsid w:val="0071303A"/>
    <w:rsid w:val="00713808"/>
    <w:rsid w:val="007148A5"/>
    <w:rsid w:val="0071499E"/>
    <w:rsid w:val="007151B6"/>
    <w:rsid w:val="0071520D"/>
    <w:rsid w:val="0071540D"/>
    <w:rsid w:val="007155BA"/>
    <w:rsid w:val="00715EDB"/>
    <w:rsid w:val="007160D5"/>
    <w:rsid w:val="00717462"/>
    <w:rsid w:val="00717C2E"/>
    <w:rsid w:val="007204FA"/>
    <w:rsid w:val="007213B3"/>
    <w:rsid w:val="00722D6D"/>
    <w:rsid w:val="0072457F"/>
    <w:rsid w:val="00725406"/>
    <w:rsid w:val="0072621B"/>
    <w:rsid w:val="00730555"/>
    <w:rsid w:val="007312CC"/>
    <w:rsid w:val="007328EA"/>
    <w:rsid w:val="00733C96"/>
    <w:rsid w:val="0073427D"/>
    <w:rsid w:val="00734B2B"/>
    <w:rsid w:val="00735C7E"/>
    <w:rsid w:val="007401B3"/>
    <w:rsid w:val="007410B6"/>
    <w:rsid w:val="00741EA8"/>
    <w:rsid w:val="00742C2C"/>
    <w:rsid w:val="00744318"/>
    <w:rsid w:val="007443D3"/>
    <w:rsid w:val="00744C6F"/>
    <w:rsid w:val="007457F6"/>
    <w:rsid w:val="00745ABB"/>
    <w:rsid w:val="00746E38"/>
    <w:rsid w:val="00747CD5"/>
    <w:rsid w:val="007524BA"/>
    <w:rsid w:val="00753B51"/>
    <w:rsid w:val="00753EE7"/>
    <w:rsid w:val="00756629"/>
    <w:rsid w:val="00756E4D"/>
    <w:rsid w:val="00757B4F"/>
    <w:rsid w:val="00757B6A"/>
    <w:rsid w:val="00760529"/>
    <w:rsid w:val="00760AD4"/>
    <w:rsid w:val="00761001"/>
    <w:rsid w:val="00761E0D"/>
    <w:rsid w:val="00762049"/>
    <w:rsid w:val="007621AA"/>
    <w:rsid w:val="0076260A"/>
    <w:rsid w:val="00762AFD"/>
    <w:rsid w:val="00763BB7"/>
    <w:rsid w:val="00764A67"/>
    <w:rsid w:val="00770701"/>
    <w:rsid w:val="00770F6B"/>
    <w:rsid w:val="00771883"/>
    <w:rsid w:val="00772065"/>
    <w:rsid w:val="007727D9"/>
    <w:rsid w:val="00773310"/>
    <w:rsid w:val="00776A85"/>
    <w:rsid w:val="00776DC2"/>
    <w:rsid w:val="00777B2D"/>
    <w:rsid w:val="00780122"/>
    <w:rsid w:val="0078214B"/>
    <w:rsid w:val="0078498A"/>
    <w:rsid w:val="007917DF"/>
    <w:rsid w:val="00792207"/>
    <w:rsid w:val="00792B64"/>
    <w:rsid w:val="00792E29"/>
    <w:rsid w:val="0079379A"/>
    <w:rsid w:val="00794953"/>
    <w:rsid w:val="007A1F25"/>
    <w:rsid w:val="007A2A5C"/>
    <w:rsid w:val="007A4020"/>
    <w:rsid w:val="007A5150"/>
    <w:rsid w:val="007A5373"/>
    <w:rsid w:val="007A7897"/>
    <w:rsid w:val="007B23A6"/>
    <w:rsid w:val="007B70C1"/>
    <w:rsid w:val="007B75BC"/>
    <w:rsid w:val="007C00C7"/>
    <w:rsid w:val="007C0BD6"/>
    <w:rsid w:val="007C295F"/>
    <w:rsid w:val="007C2A4A"/>
    <w:rsid w:val="007C2EFB"/>
    <w:rsid w:val="007C3806"/>
    <w:rsid w:val="007C594F"/>
    <w:rsid w:val="007C5BB7"/>
    <w:rsid w:val="007D07D5"/>
    <w:rsid w:val="007D1C64"/>
    <w:rsid w:val="007D2976"/>
    <w:rsid w:val="007D32DD"/>
    <w:rsid w:val="007D5CF7"/>
    <w:rsid w:val="007D6DCE"/>
    <w:rsid w:val="007D72C4"/>
    <w:rsid w:val="007D7D38"/>
    <w:rsid w:val="007E21A7"/>
    <w:rsid w:val="007E2CFE"/>
    <w:rsid w:val="007E59C9"/>
    <w:rsid w:val="007E67DB"/>
    <w:rsid w:val="007E6A98"/>
    <w:rsid w:val="007F0072"/>
    <w:rsid w:val="007F0946"/>
    <w:rsid w:val="007F2EB6"/>
    <w:rsid w:val="007F3A92"/>
    <w:rsid w:val="007F54C3"/>
    <w:rsid w:val="007F5515"/>
    <w:rsid w:val="007F7FF2"/>
    <w:rsid w:val="0080005D"/>
    <w:rsid w:val="00802949"/>
    <w:rsid w:val="0080301E"/>
    <w:rsid w:val="0080365F"/>
    <w:rsid w:val="008064D8"/>
    <w:rsid w:val="00807075"/>
    <w:rsid w:val="00810B22"/>
    <w:rsid w:val="00811B4B"/>
    <w:rsid w:val="00811D99"/>
    <w:rsid w:val="00812B0B"/>
    <w:rsid w:val="00812BE5"/>
    <w:rsid w:val="0081365F"/>
    <w:rsid w:val="00814726"/>
    <w:rsid w:val="00814C12"/>
    <w:rsid w:val="00817429"/>
    <w:rsid w:val="00821514"/>
    <w:rsid w:val="00821AFE"/>
    <w:rsid w:val="00822C80"/>
    <w:rsid w:val="00822EFE"/>
    <w:rsid w:val="0082377B"/>
    <w:rsid w:val="00823DDD"/>
    <w:rsid w:val="00824591"/>
    <w:rsid w:val="00824AED"/>
    <w:rsid w:val="00824ED3"/>
    <w:rsid w:val="00825629"/>
    <w:rsid w:val="0082642B"/>
    <w:rsid w:val="00827820"/>
    <w:rsid w:val="0083008F"/>
    <w:rsid w:val="00831B8B"/>
    <w:rsid w:val="0083405D"/>
    <w:rsid w:val="008352D4"/>
    <w:rsid w:val="00836D9A"/>
    <w:rsid w:val="0084120E"/>
    <w:rsid w:val="008415B0"/>
    <w:rsid w:val="00842028"/>
    <w:rsid w:val="008426BF"/>
    <w:rsid w:val="00843783"/>
    <w:rsid w:val="008441CE"/>
    <w:rsid w:val="0084578C"/>
    <w:rsid w:val="00845DF8"/>
    <w:rsid w:val="008460B6"/>
    <w:rsid w:val="008469ED"/>
    <w:rsid w:val="00850C9D"/>
    <w:rsid w:val="00850F6D"/>
    <w:rsid w:val="00852B59"/>
    <w:rsid w:val="008532E9"/>
    <w:rsid w:val="00853E9E"/>
    <w:rsid w:val="008563FF"/>
    <w:rsid w:val="00856645"/>
    <w:rsid w:val="008611DD"/>
    <w:rsid w:val="00863285"/>
    <w:rsid w:val="00864217"/>
    <w:rsid w:val="0086584E"/>
    <w:rsid w:val="00866422"/>
    <w:rsid w:val="00866867"/>
    <w:rsid w:val="00867AB1"/>
    <w:rsid w:val="00872257"/>
    <w:rsid w:val="0087237F"/>
    <w:rsid w:val="008753E6"/>
    <w:rsid w:val="0087573F"/>
    <w:rsid w:val="0087738C"/>
    <w:rsid w:val="008802AF"/>
    <w:rsid w:val="00881926"/>
    <w:rsid w:val="0088318F"/>
    <w:rsid w:val="0088331D"/>
    <w:rsid w:val="008850D8"/>
    <w:rsid w:val="008852B0"/>
    <w:rsid w:val="00885AE7"/>
    <w:rsid w:val="00886B60"/>
    <w:rsid w:val="00887889"/>
    <w:rsid w:val="00891442"/>
    <w:rsid w:val="008920FF"/>
    <w:rsid w:val="008926B9"/>
    <w:rsid w:val="00893224"/>
    <w:rsid w:val="00895561"/>
    <w:rsid w:val="00896A10"/>
    <w:rsid w:val="008971B5"/>
    <w:rsid w:val="008A15E0"/>
    <w:rsid w:val="008A4E5F"/>
    <w:rsid w:val="008A5D26"/>
    <w:rsid w:val="008A646D"/>
    <w:rsid w:val="008A6B13"/>
    <w:rsid w:val="008B0AB5"/>
    <w:rsid w:val="008B127F"/>
    <w:rsid w:val="008B2866"/>
    <w:rsid w:val="008B3859"/>
    <w:rsid w:val="008B436D"/>
    <w:rsid w:val="008B4E49"/>
    <w:rsid w:val="008B65C5"/>
    <w:rsid w:val="008B7161"/>
    <w:rsid w:val="008B7712"/>
    <w:rsid w:val="008B7B26"/>
    <w:rsid w:val="008C0DA1"/>
    <w:rsid w:val="008C3110"/>
    <w:rsid w:val="008C3524"/>
    <w:rsid w:val="008C3714"/>
    <w:rsid w:val="008C4061"/>
    <w:rsid w:val="008C4229"/>
    <w:rsid w:val="008C5BE0"/>
    <w:rsid w:val="008C7233"/>
    <w:rsid w:val="008D032E"/>
    <w:rsid w:val="008D19DA"/>
    <w:rsid w:val="008D2434"/>
    <w:rsid w:val="008D323B"/>
    <w:rsid w:val="008E0414"/>
    <w:rsid w:val="008E171D"/>
    <w:rsid w:val="008E2785"/>
    <w:rsid w:val="008E2D36"/>
    <w:rsid w:val="008E4E0C"/>
    <w:rsid w:val="008E78A3"/>
    <w:rsid w:val="008E7A68"/>
    <w:rsid w:val="008F0562"/>
    <w:rsid w:val="008F0654"/>
    <w:rsid w:val="008F06CB"/>
    <w:rsid w:val="008F0952"/>
    <w:rsid w:val="008F1257"/>
    <w:rsid w:val="008F5717"/>
    <w:rsid w:val="008F612A"/>
    <w:rsid w:val="008F7DC6"/>
    <w:rsid w:val="0090293D"/>
    <w:rsid w:val="009034DE"/>
    <w:rsid w:val="009043F4"/>
    <w:rsid w:val="0090605D"/>
    <w:rsid w:val="00906419"/>
    <w:rsid w:val="009105AD"/>
    <w:rsid w:val="009116F1"/>
    <w:rsid w:val="00911DB6"/>
    <w:rsid w:val="00912889"/>
    <w:rsid w:val="00913A42"/>
    <w:rsid w:val="0091421C"/>
    <w:rsid w:val="009143DB"/>
    <w:rsid w:val="00915065"/>
    <w:rsid w:val="00917CE5"/>
    <w:rsid w:val="009217C0"/>
    <w:rsid w:val="00922581"/>
    <w:rsid w:val="009228DC"/>
    <w:rsid w:val="00925241"/>
    <w:rsid w:val="0092566D"/>
    <w:rsid w:val="00925CEC"/>
    <w:rsid w:val="0092794E"/>
    <w:rsid w:val="00930557"/>
    <w:rsid w:val="00930D30"/>
    <w:rsid w:val="009329E5"/>
    <w:rsid w:val="009332A2"/>
    <w:rsid w:val="009339EE"/>
    <w:rsid w:val="00934E4E"/>
    <w:rsid w:val="0093790B"/>
    <w:rsid w:val="0094191A"/>
    <w:rsid w:val="00941C97"/>
    <w:rsid w:val="00943471"/>
    <w:rsid w:val="00944465"/>
    <w:rsid w:val="00946D07"/>
    <w:rsid w:val="00946DA3"/>
    <w:rsid w:val="00946DD0"/>
    <w:rsid w:val="00946E13"/>
    <w:rsid w:val="009509E6"/>
    <w:rsid w:val="009515EE"/>
    <w:rsid w:val="00952018"/>
    <w:rsid w:val="00952800"/>
    <w:rsid w:val="0095300D"/>
    <w:rsid w:val="009540AA"/>
    <w:rsid w:val="00956812"/>
    <w:rsid w:val="0095719A"/>
    <w:rsid w:val="00961256"/>
    <w:rsid w:val="0096139A"/>
    <w:rsid w:val="009614BE"/>
    <w:rsid w:val="00961738"/>
    <w:rsid w:val="009623E9"/>
    <w:rsid w:val="0096268C"/>
    <w:rsid w:val="009637EA"/>
    <w:rsid w:val="00963EEB"/>
    <w:rsid w:val="009648BC"/>
    <w:rsid w:val="00964C2F"/>
    <w:rsid w:val="00965F88"/>
    <w:rsid w:val="00966D27"/>
    <w:rsid w:val="00970773"/>
    <w:rsid w:val="00970B2C"/>
    <w:rsid w:val="00971221"/>
    <w:rsid w:val="009727DE"/>
    <w:rsid w:val="00973A16"/>
    <w:rsid w:val="00973A1D"/>
    <w:rsid w:val="00973AE2"/>
    <w:rsid w:val="00981966"/>
    <w:rsid w:val="009845A3"/>
    <w:rsid w:val="00984E03"/>
    <w:rsid w:val="00985DF8"/>
    <w:rsid w:val="009872A9"/>
    <w:rsid w:val="00987609"/>
    <w:rsid w:val="00987E85"/>
    <w:rsid w:val="0099311B"/>
    <w:rsid w:val="00993652"/>
    <w:rsid w:val="009978B6"/>
    <w:rsid w:val="009A0097"/>
    <w:rsid w:val="009A0D12"/>
    <w:rsid w:val="009A1987"/>
    <w:rsid w:val="009A2BEE"/>
    <w:rsid w:val="009A2ED1"/>
    <w:rsid w:val="009A5289"/>
    <w:rsid w:val="009A629F"/>
    <w:rsid w:val="009A631E"/>
    <w:rsid w:val="009A6EA5"/>
    <w:rsid w:val="009A7A53"/>
    <w:rsid w:val="009B0353"/>
    <w:rsid w:val="009B0402"/>
    <w:rsid w:val="009B0B75"/>
    <w:rsid w:val="009B16DF"/>
    <w:rsid w:val="009B27E4"/>
    <w:rsid w:val="009B3ECF"/>
    <w:rsid w:val="009B4CB2"/>
    <w:rsid w:val="009B6701"/>
    <w:rsid w:val="009B6EF7"/>
    <w:rsid w:val="009B7000"/>
    <w:rsid w:val="009B7385"/>
    <w:rsid w:val="009B739C"/>
    <w:rsid w:val="009C328C"/>
    <w:rsid w:val="009C4444"/>
    <w:rsid w:val="009C79AD"/>
    <w:rsid w:val="009C7CA6"/>
    <w:rsid w:val="009D0C50"/>
    <w:rsid w:val="009D3316"/>
    <w:rsid w:val="009D4127"/>
    <w:rsid w:val="009D55AA"/>
    <w:rsid w:val="009E0D2D"/>
    <w:rsid w:val="009E1D86"/>
    <w:rsid w:val="009E3733"/>
    <w:rsid w:val="009E3B54"/>
    <w:rsid w:val="009E3E77"/>
    <w:rsid w:val="009E3FAB"/>
    <w:rsid w:val="009E5B3F"/>
    <w:rsid w:val="009E65DE"/>
    <w:rsid w:val="009E68DE"/>
    <w:rsid w:val="009E6B5B"/>
    <w:rsid w:val="009E79BE"/>
    <w:rsid w:val="009E7D90"/>
    <w:rsid w:val="009F1AB0"/>
    <w:rsid w:val="009F25EC"/>
    <w:rsid w:val="009F32CE"/>
    <w:rsid w:val="009F501D"/>
    <w:rsid w:val="009F5717"/>
    <w:rsid w:val="009F6E2C"/>
    <w:rsid w:val="009F7767"/>
    <w:rsid w:val="009F77F3"/>
    <w:rsid w:val="009F7815"/>
    <w:rsid w:val="009F7867"/>
    <w:rsid w:val="009F7978"/>
    <w:rsid w:val="00A00458"/>
    <w:rsid w:val="00A015E9"/>
    <w:rsid w:val="00A01F57"/>
    <w:rsid w:val="00A02501"/>
    <w:rsid w:val="00A02C50"/>
    <w:rsid w:val="00A039D5"/>
    <w:rsid w:val="00A046AD"/>
    <w:rsid w:val="00A06951"/>
    <w:rsid w:val="00A073B7"/>
    <w:rsid w:val="00A079C1"/>
    <w:rsid w:val="00A11960"/>
    <w:rsid w:val="00A11A83"/>
    <w:rsid w:val="00A12520"/>
    <w:rsid w:val="00A130FD"/>
    <w:rsid w:val="00A13D6D"/>
    <w:rsid w:val="00A14386"/>
    <w:rsid w:val="00A14769"/>
    <w:rsid w:val="00A16151"/>
    <w:rsid w:val="00A16EC6"/>
    <w:rsid w:val="00A17C06"/>
    <w:rsid w:val="00A21706"/>
    <w:rsid w:val="00A24FCC"/>
    <w:rsid w:val="00A25500"/>
    <w:rsid w:val="00A25A31"/>
    <w:rsid w:val="00A26A90"/>
    <w:rsid w:val="00A26B27"/>
    <w:rsid w:val="00A30E4F"/>
    <w:rsid w:val="00A3310E"/>
    <w:rsid w:val="00A333A0"/>
    <w:rsid w:val="00A33C19"/>
    <w:rsid w:val="00A33E46"/>
    <w:rsid w:val="00A34E8E"/>
    <w:rsid w:val="00A35BFE"/>
    <w:rsid w:val="00A37E70"/>
    <w:rsid w:val="00A41E7B"/>
    <w:rsid w:val="00A43710"/>
    <w:rsid w:val="00A437E1"/>
    <w:rsid w:val="00A4681C"/>
    <w:rsid w:val="00A4685E"/>
    <w:rsid w:val="00A46944"/>
    <w:rsid w:val="00A50CD4"/>
    <w:rsid w:val="00A51191"/>
    <w:rsid w:val="00A5467F"/>
    <w:rsid w:val="00A56C2C"/>
    <w:rsid w:val="00A56D62"/>
    <w:rsid w:val="00A56F07"/>
    <w:rsid w:val="00A5762C"/>
    <w:rsid w:val="00A57AD2"/>
    <w:rsid w:val="00A600FC"/>
    <w:rsid w:val="00A60BCA"/>
    <w:rsid w:val="00A638DA"/>
    <w:rsid w:val="00A63F37"/>
    <w:rsid w:val="00A65E00"/>
    <w:rsid w:val="00A66155"/>
    <w:rsid w:val="00A66A78"/>
    <w:rsid w:val="00A66A87"/>
    <w:rsid w:val="00A670EF"/>
    <w:rsid w:val="00A67EEB"/>
    <w:rsid w:val="00A70530"/>
    <w:rsid w:val="00A711FE"/>
    <w:rsid w:val="00A7263D"/>
    <w:rsid w:val="00A72665"/>
    <w:rsid w:val="00A72F24"/>
    <w:rsid w:val="00A7436E"/>
    <w:rsid w:val="00A74E96"/>
    <w:rsid w:val="00A74F43"/>
    <w:rsid w:val="00A75A8E"/>
    <w:rsid w:val="00A75C83"/>
    <w:rsid w:val="00A83676"/>
    <w:rsid w:val="00A83B7B"/>
    <w:rsid w:val="00A84274"/>
    <w:rsid w:val="00A850F3"/>
    <w:rsid w:val="00A85D27"/>
    <w:rsid w:val="00A85D5D"/>
    <w:rsid w:val="00A864E3"/>
    <w:rsid w:val="00A86DFB"/>
    <w:rsid w:val="00A91450"/>
    <w:rsid w:val="00A92E2F"/>
    <w:rsid w:val="00A94574"/>
    <w:rsid w:val="00A95936"/>
    <w:rsid w:val="00A96265"/>
    <w:rsid w:val="00A9698A"/>
    <w:rsid w:val="00A97084"/>
    <w:rsid w:val="00AA134C"/>
    <w:rsid w:val="00AA1C2C"/>
    <w:rsid w:val="00AA2AFA"/>
    <w:rsid w:val="00AA3148"/>
    <w:rsid w:val="00AA35F6"/>
    <w:rsid w:val="00AA37C6"/>
    <w:rsid w:val="00AA4084"/>
    <w:rsid w:val="00AA667C"/>
    <w:rsid w:val="00AA670F"/>
    <w:rsid w:val="00AA6E91"/>
    <w:rsid w:val="00AB0368"/>
    <w:rsid w:val="00AB047E"/>
    <w:rsid w:val="00AB0B0A"/>
    <w:rsid w:val="00AB0BB7"/>
    <w:rsid w:val="00AB22C6"/>
    <w:rsid w:val="00AB274C"/>
    <w:rsid w:val="00AB34DA"/>
    <w:rsid w:val="00AB368D"/>
    <w:rsid w:val="00AB5617"/>
    <w:rsid w:val="00AB67FC"/>
    <w:rsid w:val="00AC00F2"/>
    <w:rsid w:val="00AC1F62"/>
    <w:rsid w:val="00AC31B5"/>
    <w:rsid w:val="00AC3630"/>
    <w:rsid w:val="00AC47D9"/>
    <w:rsid w:val="00AC4C24"/>
    <w:rsid w:val="00AC4EA1"/>
    <w:rsid w:val="00AC5381"/>
    <w:rsid w:val="00AC5920"/>
    <w:rsid w:val="00AC76A0"/>
    <w:rsid w:val="00AD0E65"/>
    <w:rsid w:val="00AD2BF2"/>
    <w:rsid w:val="00AD4E90"/>
    <w:rsid w:val="00AD5422"/>
    <w:rsid w:val="00AD7A76"/>
    <w:rsid w:val="00AE11AF"/>
    <w:rsid w:val="00AE2043"/>
    <w:rsid w:val="00AE4179"/>
    <w:rsid w:val="00AE4425"/>
    <w:rsid w:val="00AE650F"/>
    <w:rsid w:val="00AE7D11"/>
    <w:rsid w:val="00AE7D16"/>
    <w:rsid w:val="00AF02DF"/>
    <w:rsid w:val="00AF4CAA"/>
    <w:rsid w:val="00AF571A"/>
    <w:rsid w:val="00AF60A0"/>
    <w:rsid w:val="00AF67FC"/>
    <w:rsid w:val="00AF7DF5"/>
    <w:rsid w:val="00B006E5"/>
    <w:rsid w:val="00B0145F"/>
    <w:rsid w:val="00B024C2"/>
    <w:rsid w:val="00B02B5F"/>
    <w:rsid w:val="00B0373F"/>
    <w:rsid w:val="00B05774"/>
    <w:rsid w:val="00B0762C"/>
    <w:rsid w:val="00B07700"/>
    <w:rsid w:val="00B07FD6"/>
    <w:rsid w:val="00B130AE"/>
    <w:rsid w:val="00B13921"/>
    <w:rsid w:val="00B1528C"/>
    <w:rsid w:val="00B1531B"/>
    <w:rsid w:val="00B21487"/>
    <w:rsid w:val="00B223FC"/>
    <w:rsid w:val="00B23020"/>
    <w:rsid w:val="00B232D1"/>
    <w:rsid w:val="00B23E75"/>
    <w:rsid w:val="00B24DB5"/>
    <w:rsid w:val="00B26303"/>
    <w:rsid w:val="00B31F9E"/>
    <w:rsid w:val="00B3268F"/>
    <w:rsid w:val="00B32C2C"/>
    <w:rsid w:val="00B33103"/>
    <w:rsid w:val="00B33A1A"/>
    <w:rsid w:val="00B364A9"/>
    <w:rsid w:val="00B36519"/>
    <w:rsid w:val="00B371CC"/>
    <w:rsid w:val="00B41CD9"/>
    <w:rsid w:val="00B427E6"/>
    <w:rsid w:val="00B428A6"/>
    <w:rsid w:val="00B43266"/>
    <w:rsid w:val="00B43E1F"/>
    <w:rsid w:val="00B45BB9"/>
    <w:rsid w:val="00B45FBC"/>
    <w:rsid w:val="00B46DD7"/>
    <w:rsid w:val="00B4777A"/>
    <w:rsid w:val="00B51A7D"/>
    <w:rsid w:val="00B535C2"/>
    <w:rsid w:val="00B55544"/>
    <w:rsid w:val="00B56961"/>
    <w:rsid w:val="00B642FC"/>
    <w:rsid w:val="00B64935"/>
    <w:rsid w:val="00B64D26"/>
    <w:rsid w:val="00B64FBB"/>
    <w:rsid w:val="00B6555D"/>
    <w:rsid w:val="00B6759A"/>
    <w:rsid w:val="00B67BD8"/>
    <w:rsid w:val="00B70E22"/>
    <w:rsid w:val="00B73D97"/>
    <w:rsid w:val="00B75361"/>
    <w:rsid w:val="00B774CB"/>
    <w:rsid w:val="00B80402"/>
    <w:rsid w:val="00B80B9A"/>
    <w:rsid w:val="00B830B7"/>
    <w:rsid w:val="00B83640"/>
    <w:rsid w:val="00B83A60"/>
    <w:rsid w:val="00B848EA"/>
    <w:rsid w:val="00B84B2B"/>
    <w:rsid w:val="00B878D2"/>
    <w:rsid w:val="00B87C56"/>
    <w:rsid w:val="00B90500"/>
    <w:rsid w:val="00B9176C"/>
    <w:rsid w:val="00B931F6"/>
    <w:rsid w:val="00B935A4"/>
    <w:rsid w:val="00B93985"/>
    <w:rsid w:val="00B94957"/>
    <w:rsid w:val="00B973AC"/>
    <w:rsid w:val="00BA4DAC"/>
    <w:rsid w:val="00BA561A"/>
    <w:rsid w:val="00BA7A5B"/>
    <w:rsid w:val="00BB0DD0"/>
    <w:rsid w:val="00BB1E19"/>
    <w:rsid w:val="00BB21D1"/>
    <w:rsid w:val="00BB2693"/>
    <w:rsid w:val="00BB270D"/>
    <w:rsid w:val="00BB272A"/>
    <w:rsid w:val="00BB32F2"/>
    <w:rsid w:val="00BB3E82"/>
    <w:rsid w:val="00BB4338"/>
    <w:rsid w:val="00BB6C0E"/>
    <w:rsid w:val="00BC11E5"/>
    <w:rsid w:val="00BC3915"/>
    <w:rsid w:val="00BC52FD"/>
    <w:rsid w:val="00BC5EBD"/>
    <w:rsid w:val="00BC6E62"/>
    <w:rsid w:val="00BC7443"/>
    <w:rsid w:val="00BC78BA"/>
    <w:rsid w:val="00BD0648"/>
    <w:rsid w:val="00BD0C76"/>
    <w:rsid w:val="00BD1040"/>
    <w:rsid w:val="00BD2EF3"/>
    <w:rsid w:val="00BD34AA"/>
    <w:rsid w:val="00BD640A"/>
    <w:rsid w:val="00BD6696"/>
    <w:rsid w:val="00BE1B8B"/>
    <w:rsid w:val="00BE2A18"/>
    <w:rsid w:val="00BE2EC4"/>
    <w:rsid w:val="00BE3959"/>
    <w:rsid w:val="00BE41EC"/>
    <w:rsid w:val="00BE56FB"/>
    <w:rsid w:val="00BE74EE"/>
    <w:rsid w:val="00BF2CC4"/>
    <w:rsid w:val="00BF2E0F"/>
    <w:rsid w:val="00BF3397"/>
    <w:rsid w:val="00BF33D1"/>
    <w:rsid w:val="00BF3DDE"/>
    <w:rsid w:val="00BF6589"/>
    <w:rsid w:val="00BF6F7F"/>
    <w:rsid w:val="00C00647"/>
    <w:rsid w:val="00C02764"/>
    <w:rsid w:val="00C029FB"/>
    <w:rsid w:val="00C037B3"/>
    <w:rsid w:val="00C04BE5"/>
    <w:rsid w:val="00C04CEF"/>
    <w:rsid w:val="00C050D9"/>
    <w:rsid w:val="00C0662F"/>
    <w:rsid w:val="00C0704C"/>
    <w:rsid w:val="00C11943"/>
    <w:rsid w:val="00C11FF9"/>
    <w:rsid w:val="00C12E96"/>
    <w:rsid w:val="00C146C6"/>
    <w:rsid w:val="00C16141"/>
    <w:rsid w:val="00C16975"/>
    <w:rsid w:val="00C16BF1"/>
    <w:rsid w:val="00C22694"/>
    <w:rsid w:val="00C2363F"/>
    <w:rsid w:val="00C236C8"/>
    <w:rsid w:val="00C2501D"/>
    <w:rsid w:val="00C25BE3"/>
    <w:rsid w:val="00C260B1"/>
    <w:rsid w:val="00C26E56"/>
    <w:rsid w:val="00C31406"/>
    <w:rsid w:val="00C32C2F"/>
    <w:rsid w:val="00C37194"/>
    <w:rsid w:val="00C40637"/>
    <w:rsid w:val="00C40F6C"/>
    <w:rsid w:val="00C435AD"/>
    <w:rsid w:val="00C4377D"/>
    <w:rsid w:val="00C44426"/>
    <w:rsid w:val="00C445F3"/>
    <w:rsid w:val="00C44AD9"/>
    <w:rsid w:val="00C451F4"/>
    <w:rsid w:val="00C45AC6"/>
    <w:rsid w:val="00C45EB1"/>
    <w:rsid w:val="00C52630"/>
    <w:rsid w:val="00C543CE"/>
    <w:rsid w:val="00C54A3A"/>
    <w:rsid w:val="00C55566"/>
    <w:rsid w:val="00C55E53"/>
    <w:rsid w:val="00C5741B"/>
    <w:rsid w:val="00C61772"/>
    <w:rsid w:val="00C61FE6"/>
    <w:rsid w:val="00C64159"/>
    <w:rsid w:val="00C717BA"/>
    <w:rsid w:val="00C72223"/>
    <w:rsid w:val="00C74455"/>
    <w:rsid w:val="00C76417"/>
    <w:rsid w:val="00C76CD1"/>
    <w:rsid w:val="00C7726F"/>
    <w:rsid w:val="00C805A6"/>
    <w:rsid w:val="00C806D7"/>
    <w:rsid w:val="00C80BB8"/>
    <w:rsid w:val="00C81A54"/>
    <w:rsid w:val="00C823DA"/>
    <w:rsid w:val="00C8259F"/>
    <w:rsid w:val="00C82746"/>
    <w:rsid w:val="00C84C47"/>
    <w:rsid w:val="00C86AFA"/>
    <w:rsid w:val="00C923B2"/>
    <w:rsid w:val="00C93370"/>
    <w:rsid w:val="00C9685C"/>
    <w:rsid w:val="00CA1E48"/>
    <w:rsid w:val="00CA394A"/>
    <w:rsid w:val="00CA4AD6"/>
    <w:rsid w:val="00CB18D0"/>
    <w:rsid w:val="00CB1CEA"/>
    <w:rsid w:val="00CB24F5"/>
    <w:rsid w:val="00CB2663"/>
    <w:rsid w:val="00CB3BBE"/>
    <w:rsid w:val="00CB50A8"/>
    <w:rsid w:val="00CB59E9"/>
    <w:rsid w:val="00CC09CD"/>
    <w:rsid w:val="00CC0D6A"/>
    <w:rsid w:val="00CC28D1"/>
    <w:rsid w:val="00CC330D"/>
    <w:rsid w:val="00CC3831"/>
    <w:rsid w:val="00CC4ED5"/>
    <w:rsid w:val="00CC519B"/>
    <w:rsid w:val="00CD12C1"/>
    <w:rsid w:val="00CD214E"/>
    <w:rsid w:val="00CD3322"/>
    <w:rsid w:val="00CD46FA"/>
    <w:rsid w:val="00CD5973"/>
    <w:rsid w:val="00CD5C59"/>
    <w:rsid w:val="00CE0FF3"/>
    <w:rsid w:val="00CE3013"/>
    <w:rsid w:val="00CE31A6"/>
    <w:rsid w:val="00CE7AB1"/>
    <w:rsid w:val="00CF09AA"/>
    <w:rsid w:val="00CF154B"/>
    <w:rsid w:val="00CF4813"/>
    <w:rsid w:val="00CF5233"/>
    <w:rsid w:val="00CF5B71"/>
    <w:rsid w:val="00CF5F6A"/>
    <w:rsid w:val="00CF6D32"/>
    <w:rsid w:val="00D00BA4"/>
    <w:rsid w:val="00D0123E"/>
    <w:rsid w:val="00D01819"/>
    <w:rsid w:val="00D01B6B"/>
    <w:rsid w:val="00D02251"/>
    <w:rsid w:val="00D029B8"/>
    <w:rsid w:val="00D02F60"/>
    <w:rsid w:val="00D04436"/>
    <w:rsid w:val="00D0464E"/>
    <w:rsid w:val="00D04E0B"/>
    <w:rsid w:val="00D07A7B"/>
    <w:rsid w:val="00D10E06"/>
    <w:rsid w:val="00D14D1C"/>
    <w:rsid w:val="00D153C9"/>
    <w:rsid w:val="00D16820"/>
    <w:rsid w:val="00D16843"/>
    <w:rsid w:val="00D169C8"/>
    <w:rsid w:val="00D17649"/>
    <w:rsid w:val="00D1793F"/>
    <w:rsid w:val="00D227DC"/>
    <w:rsid w:val="00D22AF5"/>
    <w:rsid w:val="00D235EA"/>
    <w:rsid w:val="00D247A9"/>
    <w:rsid w:val="00D2511D"/>
    <w:rsid w:val="00D2601B"/>
    <w:rsid w:val="00D26D11"/>
    <w:rsid w:val="00D30A27"/>
    <w:rsid w:val="00D31583"/>
    <w:rsid w:val="00D32721"/>
    <w:rsid w:val="00D328DC"/>
    <w:rsid w:val="00D32F09"/>
    <w:rsid w:val="00D35FCA"/>
    <w:rsid w:val="00D36330"/>
    <w:rsid w:val="00D36FA5"/>
    <w:rsid w:val="00D402FB"/>
    <w:rsid w:val="00D4075D"/>
    <w:rsid w:val="00D446B6"/>
    <w:rsid w:val="00D47802"/>
    <w:rsid w:val="00D47C04"/>
    <w:rsid w:val="00D47D7A"/>
    <w:rsid w:val="00D50A67"/>
    <w:rsid w:val="00D50ABD"/>
    <w:rsid w:val="00D55290"/>
    <w:rsid w:val="00D55A7C"/>
    <w:rsid w:val="00D57394"/>
    <w:rsid w:val="00D57791"/>
    <w:rsid w:val="00D6046A"/>
    <w:rsid w:val="00D65872"/>
    <w:rsid w:val="00D676F3"/>
    <w:rsid w:val="00D70EF5"/>
    <w:rsid w:val="00D71024"/>
    <w:rsid w:val="00D71A25"/>
    <w:rsid w:val="00D71FCF"/>
    <w:rsid w:val="00D72A54"/>
    <w:rsid w:val="00D72CC1"/>
    <w:rsid w:val="00D755E2"/>
    <w:rsid w:val="00D75714"/>
    <w:rsid w:val="00D76EC9"/>
    <w:rsid w:val="00D77472"/>
    <w:rsid w:val="00D801D5"/>
    <w:rsid w:val="00D80E7D"/>
    <w:rsid w:val="00D8125A"/>
    <w:rsid w:val="00D81397"/>
    <w:rsid w:val="00D848B9"/>
    <w:rsid w:val="00D87EB7"/>
    <w:rsid w:val="00D90E69"/>
    <w:rsid w:val="00D91368"/>
    <w:rsid w:val="00D93106"/>
    <w:rsid w:val="00D933E9"/>
    <w:rsid w:val="00D9505D"/>
    <w:rsid w:val="00D953D0"/>
    <w:rsid w:val="00D959F5"/>
    <w:rsid w:val="00D96314"/>
    <w:rsid w:val="00D96613"/>
    <w:rsid w:val="00D97A67"/>
    <w:rsid w:val="00D97D92"/>
    <w:rsid w:val="00DA1513"/>
    <w:rsid w:val="00DA3FDD"/>
    <w:rsid w:val="00DA7017"/>
    <w:rsid w:val="00DA7028"/>
    <w:rsid w:val="00DB0A7E"/>
    <w:rsid w:val="00DB1AD2"/>
    <w:rsid w:val="00DB2A67"/>
    <w:rsid w:val="00DB2B58"/>
    <w:rsid w:val="00DB2DC4"/>
    <w:rsid w:val="00DB437D"/>
    <w:rsid w:val="00DB5206"/>
    <w:rsid w:val="00DB6276"/>
    <w:rsid w:val="00DB63F5"/>
    <w:rsid w:val="00DC08F8"/>
    <w:rsid w:val="00DC13B4"/>
    <w:rsid w:val="00DC1C6B"/>
    <w:rsid w:val="00DC2C2E"/>
    <w:rsid w:val="00DC4AF0"/>
    <w:rsid w:val="00DC4B8C"/>
    <w:rsid w:val="00DC5B2E"/>
    <w:rsid w:val="00DC7886"/>
    <w:rsid w:val="00DD0CF2"/>
    <w:rsid w:val="00DD32DB"/>
    <w:rsid w:val="00DD3D0B"/>
    <w:rsid w:val="00DD5058"/>
    <w:rsid w:val="00DD54DD"/>
    <w:rsid w:val="00DE078C"/>
    <w:rsid w:val="00DE0B1E"/>
    <w:rsid w:val="00DE1554"/>
    <w:rsid w:val="00DE20EA"/>
    <w:rsid w:val="00DE590F"/>
    <w:rsid w:val="00DE5B55"/>
    <w:rsid w:val="00DE6461"/>
    <w:rsid w:val="00DE7DC1"/>
    <w:rsid w:val="00DE7F4A"/>
    <w:rsid w:val="00DF0F33"/>
    <w:rsid w:val="00DF3F7E"/>
    <w:rsid w:val="00DF4620"/>
    <w:rsid w:val="00DF4BE3"/>
    <w:rsid w:val="00DF7648"/>
    <w:rsid w:val="00E00E29"/>
    <w:rsid w:val="00E013A3"/>
    <w:rsid w:val="00E01619"/>
    <w:rsid w:val="00E01CD0"/>
    <w:rsid w:val="00E027AA"/>
    <w:rsid w:val="00E02BAB"/>
    <w:rsid w:val="00E04CEB"/>
    <w:rsid w:val="00E057BA"/>
    <w:rsid w:val="00E060BC"/>
    <w:rsid w:val="00E10AA8"/>
    <w:rsid w:val="00E10EC0"/>
    <w:rsid w:val="00E11420"/>
    <w:rsid w:val="00E13C0D"/>
    <w:rsid w:val="00E149C9"/>
    <w:rsid w:val="00E170B7"/>
    <w:rsid w:val="00E177DD"/>
    <w:rsid w:val="00E20900"/>
    <w:rsid w:val="00E20C7F"/>
    <w:rsid w:val="00E21CB4"/>
    <w:rsid w:val="00E23352"/>
    <w:rsid w:val="00E2396E"/>
    <w:rsid w:val="00E24728"/>
    <w:rsid w:val="00E24927"/>
    <w:rsid w:val="00E276AC"/>
    <w:rsid w:val="00E3281B"/>
    <w:rsid w:val="00E34A35"/>
    <w:rsid w:val="00E37C2F"/>
    <w:rsid w:val="00E40281"/>
    <w:rsid w:val="00E41C28"/>
    <w:rsid w:val="00E42E59"/>
    <w:rsid w:val="00E445D1"/>
    <w:rsid w:val="00E46308"/>
    <w:rsid w:val="00E464E6"/>
    <w:rsid w:val="00E509A6"/>
    <w:rsid w:val="00E51E17"/>
    <w:rsid w:val="00E52DAB"/>
    <w:rsid w:val="00E531FC"/>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4DAA"/>
    <w:rsid w:val="00E75DDA"/>
    <w:rsid w:val="00E773E8"/>
    <w:rsid w:val="00E83ADD"/>
    <w:rsid w:val="00E84F38"/>
    <w:rsid w:val="00E85623"/>
    <w:rsid w:val="00E85F5C"/>
    <w:rsid w:val="00E87C59"/>
    <w:rsid w:val="00E91FAE"/>
    <w:rsid w:val="00E942BB"/>
    <w:rsid w:val="00E95DB1"/>
    <w:rsid w:val="00E96B3F"/>
    <w:rsid w:val="00E96E3F"/>
    <w:rsid w:val="00EA01D1"/>
    <w:rsid w:val="00EA1A2A"/>
    <w:rsid w:val="00EA270C"/>
    <w:rsid w:val="00EA2A1E"/>
    <w:rsid w:val="00EA532E"/>
    <w:rsid w:val="00EA57F5"/>
    <w:rsid w:val="00EA7892"/>
    <w:rsid w:val="00EA7F50"/>
    <w:rsid w:val="00EB06D9"/>
    <w:rsid w:val="00EB192B"/>
    <w:rsid w:val="00EB1931"/>
    <w:rsid w:val="00EB19ED"/>
    <w:rsid w:val="00EB1CAB"/>
    <w:rsid w:val="00EB405E"/>
    <w:rsid w:val="00EB4074"/>
    <w:rsid w:val="00EB55D0"/>
    <w:rsid w:val="00EB5687"/>
    <w:rsid w:val="00EB6DFE"/>
    <w:rsid w:val="00EC0B46"/>
    <w:rsid w:val="00EC4265"/>
    <w:rsid w:val="00EC4CEB"/>
    <w:rsid w:val="00EC659E"/>
    <w:rsid w:val="00ED00CB"/>
    <w:rsid w:val="00ED05B3"/>
    <w:rsid w:val="00ED1E52"/>
    <w:rsid w:val="00ED2072"/>
    <w:rsid w:val="00ED2AE0"/>
    <w:rsid w:val="00ED3683"/>
    <w:rsid w:val="00ED52F2"/>
    <w:rsid w:val="00ED5553"/>
    <w:rsid w:val="00ED57B4"/>
    <w:rsid w:val="00ED5CBF"/>
    <w:rsid w:val="00ED5E36"/>
    <w:rsid w:val="00ED6961"/>
    <w:rsid w:val="00EE319A"/>
    <w:rsid w:val="00EE3355"/>
    <w:rsid w:val="00EF0B96"/>
    <w:rsid w:val="00EF123F"/>
    <w:rsid w:val="00EF3486"/>
    <w:rsid w:val="00EF47AF"/>
    <w:rsid w:val="00EF511E"/>
    <w:rsid w:val="00EF53B6"/>
    <w:rsid w:val="00EF7018"/>
    <w:rsid w:val="00F00B73"/>
    <w:rsid w:val="00F064D1"/>
    <w:rsid w:val="00F10719"/>
    <w:rsid w:val="00F10D8A"/>
    <w:rsid w:val="00F115CA"/>
    <w:rsid w:val="00F124E0"/>
    <w:rsid w:val="00F14EBA"/>
    <w:rsid w:val="00F1510F"/>
    <w:rsid w:val="00F1533A"/>
    <w:rsid w:val="00F15E5A"/>
    <w:rsid w:val="00F17F0A"/>
    <w:rsid w:val="00F20555"/>
    <w:rsid w:val="00F217D4"/>
    <w:rsid w:val="00F2668F"/>
    <w:rsid w:val="00F2742F"/>
    <w:rsid w:val="00F2753B"/>
    <w:rsid w:val="00F305D1"/>
    <w:rsid w:val="00F32A6E"/>
    <w:rsid w:val="00F32B66"/>
    <w:rsid w:val="00F340B2"/>
    <w:rsid w:val="00F40BF8"/>
    <w:rsid w:val="00F41143"/>
    <w:rsid w:val="00F42713"/>
    <w:rsid w:val="00F43390"/>
    <w:rsid w:val="00F443B2"/>
    <w:rsid w:val="00F44859"/>
    <w:rsid w:val="00F44DA5"/>
    <w:rsid w:val="00F458D8"/>
    <w:rsid w:val="00F469E2"/>
    <w:rsid w:val="00F47B4A"/>
    <w:rsid w:val="00F47C21"/>
    <w:rsid w:val="00F50237"/>
    <w:rsid w:val="00F5040B"/>
    <w:rsid w:val="00F506AC"/>
    <w:rsid w:val="00F51887"/>
    <w:rsid w:val="00F522C5"/>
    <w:rsid w:val="00F53596"/>
    <w:rsid w:val="00F55BA8"/>
    <w:rsid w:val="00F55CA0"/>
    <w:rsid w:val="00F55DB1"/>
    <w:rsid w:val="00F56ACA"/>
    <w:rsid w:val="00F600FE"/>
    <w:rsid w:val="00F60F73"/>
    <w:rsid w:val="00F61710"/>
    <w:rsid w:val="00F6176E"/>
    <w:rsid w:val="00F61B4E"/>
    <w:rsid w:val="00F62E4D"/>
    <w:rsid w:val="00F63002"/>
    <w:rsid w:val="00F66097"/>
    <w:rsid w:val="00F66AA2"/>
    <w:rsid w:val="00F66B34"/>
    <w:rsid w:val="00F675B9"/>
    <w:rsid w:val="00F70BED"/>
    <w:rsid w:val="00F711C9"/>
    <w:rsid w:val="00F74C59"/>
    <w:rsid w:val="00F7510D"/>
    <w:rsid w:val="00F75202"/>
    <w:rsid w:val="00F80E63"/>
    <w:rsid w:val="00F82C0C"/>
    <w:rsid w:val="00F82E30"/>
    <w:rsid w:val="00F831CB"/>
    <w:rsid w:val="00F848A3"/>
    <w:rsid w:val="00F84ACF"/>
    <w:rsid w:val="00F85742"/>
    <w:rsid w:val="00F85BF8"/>
    <w:rsid w:val="00F867A0"/>
    <w:rsid w:val="00F871CE"/>
    <w:rsid w:val="00F874B1"/>
    <w:rsid w:val="00F87802"/>
    <w:rsid w:val="00F90E16"/>
    <w:rsid w:val="00F92C0A"/>
    <w:rsid w:val="00F93502"/>
    <w:rsid w:val="00F9415B"/>
    <w:rsid w:val="00F954DC"/>
    <w:rsid w:val="00F970E7"/>
    <w:rsid w:val="00FA0803"/>
    <w:rsid w:val="00FA13C2"/>
    <w:rsid w:val="00FA5928"/>
    <w:rsid w:val="00FA5957"/>
    <w:rsid w:val="00FA59B1"/>
    <w:rsid w:val="00FA7F91"/>
    <w:rsid w:val="00FB121C"/>
    <w:rsid w:val="00FB1CDD"/>
    <w:rsid w:val="00FB2C2F"/>
    <w:rsid w:val="00FB305C"/>
    <w:rsid w:val="00FB5713"/>
    <w:rsid w:val="00FB657F"/>
    <w:rsid w:val="00FC2E3D"/>
    <w:rsid w:val="00FC3B6F"/>
    <w:rsid w:val="00FC3BDE"/>
    <w:rsid w:val="00FD1DBE"/>
    <w:rsid w:val="00FD27B6"/>
    <w:rsid w:val="00FD3689"/>
    <w:rsid w:val="00FD42A3"/>
    <w:rsid w:val="00FD4F4A"/>
    <w:rsid w:val="00FD6B72"/>
    <w:rsid w:val="00FD7468"/>
    <w:rsid w:val="00FD77EC"/>
    <w:rsid w:val="00FD7CE0"/>
    <w:rsid w:val="00FE0009"/>
    <w:rsid w:val="00FE0B3B"/>
    <w:rsid w:val="00FE1BE2"/>
    <w:rsid w:val="00FE3E18"/>
    <w:rsid w:val="00FE62A8"/>
    <w:rsid w:val="00FE730A"/>
    <w:rsid w:val="00FE7DE2"/>
    <w:rsid w:val="00FF43D7"/>
    <w:rsid w:val="00FF4453"/>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2EDE899-0A4C-4B64-9B04-5AAB11E8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s-ES" w:eastAsia="es-ES" w:bidi="es-ES"/>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4935"/>
  </w:style>
  <w:style w:type="paragraph" w:styleId="Heading1">
    <w:name w:val="heading 1"/>
    <w:basedOn w:val="Normal"/>
    <w:next w:val="Normal"/>
    <w:link w:val="Heading1Char"/>
    <w:uiPriority w:val="99"/>
    <w:semiHidden/>
    <w:rsid w:val="00B64935"/>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B64935"/>
    <w:pPr>
      <w:spacing w:before="80"/>
      <w:ind w:left="1260"/>
      <w:outlineLvl w:val="6"/>
    </w:pPr>
  </w:style>
  <w:style w:type="paragraph" w:customStyle="1" w:styleId="ZTIRwPKTzmtirwpktartykuempunktem">
    <w:name w:val="Z/TIR_w_PKT – zm. tir. w pkt artykułem (punktem)"/>
    <w:basedOn w:val="TIRtiret"/>
    <w:uiPriority w:val="33"/>
    <w:qFormat/>
    <w:rsid w:val="00B64935"/>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64935"/>
    <w:pPr>
      <w:spacing w:before="80"/>
      <w:ind w:left="900"/>
      <w:outlineLvl w:val="6"/>
    </w:pPr>
  </w:style>
  <w:style w:type="paragraph" w:customStyle="1" w:styleId="2TIRpodwjnytiret">
    <w:name w:val="2TIR – podwójny tiret"/>
    <w:basedOn w:val="TIRtiret"/>
    <w:uiPriority w:val="73"/>
    <w:qFormat/>
    <w:rsid w:val="00B64935"/>
    <w:pPr>
      <w:ind w:left="1420" w:hanging="360"/>
      <w:outlineLvl w:val="5"/>
    </w:pPr>
  </w:style>
  <w:style w:type="character" w:styleId="FootnoteReference">
    <w:name w:val="footnote reference"/>
    <w:uiPriority w:val="99"/>
    <w:semiHidden/>
    <w:rsid w:val="00B64935"/>
    <w:rPr>
      <w:rFonts w:cs="Times New Roman"/>
      <w:vertAlign w:val="superscript"/>
    </w:rPr>
  </w:style>
  <w:style w:type="paragraph" w:styleId="Header">
    <w:name w:val="header"/>
    <w:basedOn w:val="Normal"/>
    <w:link w:val="HeaderChar"/>
    <w:uiPriority w:val="99"/>
    <w:semiHidden/>
    <w:rsid w:val="00B64935"/>
    <w:pPr>
      <w:tabs>
        <w:tab w:val="center" w:pos="4536"/>
        <w:tab w:val="right" w:pos="9356"/>
      </w:tabs>
      <w:suppressAutoHyphens/>
      <w:spacing w:before="170"/>
    </w:pPr>
    <w:rPr>
      <w:kern w:val="1"/>
      <w:szCs w:val="24"/>
    </w:rPr>
  </w:style>
  <w:style w:type="character" w:customStyle="1" w:styleId="HeaderChar">
    <w:name w:val="Header Char"/>
    <w:link w:val="Header"/>
    <w:uiPriority w:val="99"/>
    <w:semiHidden/>
    <w:rsid w:val="006A170E"/>
    <w:rPr>
      <w:kern w:val="1"/>
      <w:szCs w:val="24"/>
      <w:lang w:eastAsia="es-ES"/>
    </w:rPr>
  </w:style>
  <w:style w:type="paragraph" w:styleId="Footer">
    <w:name w:val="footer"/>
    <w:basedOn w:val="Normal"/>
    <w:link w:val="FooterChar"/>
    <w:uiPriority w:val="99"/>
    <w:semiHidden/>
    <w:rsid w:val="00B64935"/>
    <w:pPr>
      <w:tabs>
        <w:tab w:val="center" w:pos="4536"/>
        <w:tab w:val="right" w:pos="9072"/>
      </w:tabs>
      <w:suppressAutoHyphens/>
    </w:pPr>
    <w:rPr>
      <w:kern w:val="1"/>
      <w:szCs w:val="24"/>
    </w:rPr>
  </w:style>
  <w:style w:type="character" w:customStyle="1" w:styleId="FooterChar">
    <w:name w:val="Footer Char"/>
    <w:link w:val="Footer"/>
    <w:uiPriority w:val="99"/>
    <w:semiHidden/>
    <w:rsid w:val="00060076"/>
    <w:rPr>
      <w:kern w:val="1"/>
      <w:szCs w:val="24"/>
      <w:lang w:eastAsia="es-ES"/>
    </w:rPr>
  </w:style>
  <w:style w:type="paragraph" w:styleId="BalloonText">
    <w:name w:val="Balloon Text"/>
    <w:basedOn w:val="RCLNormalny"/>
    <w:link w:val="BalloonTextChar"/>
    <w:uiPriority w:val="99"/>
    <w:semiHidden/>
    <w:rsid w:val="00B64935"/>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C25BE3"/>
    <w:rPr>
      <w:rFonts w:ascii="Tahoma" w:hAnsi="Tahoma" w:cs="Tahoma"/>
      <w:bCs/>
      <w:kern w:val="1"/>
      <w:szCs w:val="16"/>
      <w:lang w:eastAsia="es-ES"/>
    </w:rPr>
  </w:style>
  <w:style w:type="paragraph" w:customStyle="1" w:styleId="ARTartustawynprozporzdzenia">
    <w:name w:val="ART(§) – art. ustawy (§ np. rozporządzenia)"/>
    <w:basedOn w:val="RCLNormalny"/>
    <w:uiPriority w:val="11"/>
    <w:qFormat/>
    <w:rsid w:val="00B64935"/>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64935"/>
    <w:pPr>
      <w:spacing w:before="80"/>
      <w:ind w:left="1260"/>
      <w:outlineLvl w:val="6"/>
    </w:pPr>
  </w:style>
  <w:style w:type="paragraph" w:customStyle="1" w:styleId="ZTIRwLITzmtirwlitartykuempunktem">
    <w:name w:val="Z/TIR_w_LIT – zm. tir. w lit. artykułem (punktem)"/>
    <w:basedOn w:val="TIRtiret"/>
    <w:uiPriority w:val="33"/>
    <w:qFormat/>
    <w:rsid w:val="00B64935"/>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64935"/>
    <w:pPr>
      <w:spacing w:before="80"/>
      <w:ind w:left="840"/>
      <w:outlineLvl w:val="6"/>
    </w:pPr>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s-ES"/>
    </w:rPr>
  </w:style>
  <w:style w:type="paragraph" w:styleId="NoSpacing">
    <w:name w:val="No Spacing"/>
    <w:uiPriority w:val="99"/>
    <w:semiHidden/>
    <w:rsid w:val="00B64935"/>
    <w:pPr>
      <w:widowControl w:val="0"/>
      <w:suppressAutoHyphens/>
    </w:pPr>
    <w:rPr>
      <w:kern w:val="1"/>
    </w:rPr>
  </w:style>
  <w:style w:type="paragraph" w:customStyle="1" w:styleId="ZPKTzmpktartykuempunktem">
    <w:name w:val="Z/PKT – zm. pkt artykułem (punktem)"/>
    <w:basedOn w:val="PKTpunkt"/>
    <w:uiPriority w:val="31"/>
    <w:qFormat/>
    <w:rsid w:val="00B64935"/>
    <w:pPr>
      <w:spacing w:before="80"/>
      <w:ind w:left="900" w:hanging="480"/>
      <w:outlineLvl w:val="6"/>
    </w:pPr>
  </w:style>
  <w:style w:type="paragraph" w:customStyle="1" w:styleId="ZARTzmartartykuempunktem">
    <w:name w:val="Z/ART(§) – zm. art. (§) artykułem (punktem)"/>
    <w:basedOn w:val="ARTartustawynprozporzdzenia"/>
    <w:uiPriority w:val="30"/>
    <w:qFormat/>
    <w:rsid w:val="00B64935"/>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64935"/>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64935"/>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64935"/>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64935"/>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64935"/>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64935"/>
    <w:pPr>
      <w:spacing w:before="120"/>
    </w:pPr>
    <w:rPr>
      <w:bCs w:val="0"/>
    </w:rPr>
  </w:style>
  <w:style w:type="paragraph" w:customStyle="1" w:styleId="PKTpunkt">
    <w:name w:val="PKT – punkt"/>
    <w:basedOn w:val="ARTartustawynprozporzdzenia"/>
    <w:uiPriority w:val="13"/>
    <w:qFormat/>
    <w:rsid w:val="00B64935"/>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64935"/>
    <w:pPr>
      <w:ind w:left="0" w:firstLine="0"/>
    </w:pPr>
  </w:style>
  <w:style w:type="paragraph" w:customStyle="1" w:styleId="LITlitera">
    <w:name w:val="LIT – litera"/>
    <w:basedOn w:val="PKTpunkt"/>
    <w:uiPriority w:val="14"/>
    <w:qFormat/>
    <w:rsid w:val="00B64935"/>
    <w:pPr>
      <w:ind w:left="780" w:hanging="360"/>
      <w:outlineLvl w:val="3"/>
    </w:pPr>
  </w:style>
  <w:style w:type="paragraph" w:customStyle="1" w:styleId="CZWSPLITczwsplnaliter">
    <w:name w:val="CZ_WSP_LIT – część wspólna liter"/>
    <w:basedOn w:val="LITlitera"/>
    <w:next w:val="PKTpunkt"/>
    <w:uiPriority w:val="17"/>
    <w:qFormat/>
    <w:rsid w:val="00B64935"/>
    <w:pPr>
      <w:ind w:left="420" w:firstLine="0"/>
    </w:pPr>
    <w:rPr>
      <w:szCs w:val="24"/>
    </w:rPr>
  </w:style>
  <w:style w:type="paragraph" w:customStyle="1" w:styleId="TIRtiret">
    <w:name w:val="TIR – tiret"/>
    <w:basedOn w:val="LITlitera"/>
    <w:uiPriority w:val="15"/>
    <w:qFormat/>
    <w:rsid w:val="00B64935"/>
    <w:pPr>
      <w:ind w:left="1060" w:hanging="200"/>
      <w:outlineLvl w:val="4"/>
    </w:pPr>
  </w:style>
  <w:style w:type="paragraph" w:customStyle="1" w:styleId="CZWSPTIRczwsplnatiret">
    <w:name w:val="CZ_WSP_TIR – część wspólna tiret"/>
    <w:basedOn w:val="TIRtiret"/>
    <w:next w:val="LITlitera"/>
    <w:uiPriority w:val="17"/>
    <w:qFormat/>
    <w:rsid w:val="00B64935"/>
    <w:pPr>
      <w:ind w:left="780" w:firstLine="0"/>
    </w:pPr>
  </w:style>
  <w:style w:type="paragraph" w:customStyle="1" w:styleId="CYTcytatnpprzysigi">
    <w:name w:val="CYT – cytat np. przysięgi"/>
    <w:basedOn w:val="USTustnpkodeksu"/>
    <w:next w:val="USTustnpkodeksu"/>
    <w:uiPriority w:val="18"/>
    <w:qFormat/>
    <w:rsid w:val="00B64935"/>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64935"/>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64935"/>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64935"/>
    <w:pPr>
      <w:ind w:left="1200"/>
    </w:pPr>
  </w:style>
  <w:style w:type="paragraph" w:customStyle="1" w:styleId="ZLITTIRwLITzmtirwlitliter">
    <w:name w:val="Z_LIT/TIR_w_LIT – zm. tir. w lit. literą"/>
    <w:basedOn w:val="ZTIRwLITzmtirwlitartykuempunktem"/>
    <w:uiPriority w:val="49"/>
    <w:qFormat/>
    <w:rsid w:val="00B64935"/>
    <w:pPr>
      <w:ind w:left="1480"/>
    </w:pPr>
  </w:style>
  <w:style w:type="paragraph" w:customStyle="1" w:styleId="TYTDZOZNoznaczenietytuulubdziau">
    <w:name w:val="TYT(DZ)_OZN – oznaczenie tytułu lub działu"/>
    <w:basedOn w:val="RCLNormalny"/>
    <w:next w:val="TYTDZPRZEDMprzedmiotregulacjitytuulubdziau"/>
    <w:uiPriority w:val="9"/>
    <w:rsid w:val="00B64935"/>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64935"/>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64935"/>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64935"/>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64935"/>
    <w:pPr>
      <w:spacing w:before="80"/>
      <w:ind w:left="420"/>
      <w:outlineLvl w:val="6"/>
    </w:pPr>
  </w:style>
  <w:style w:type="paragraph" w:customStyle="1" w:styleId="ZZLITzmianazmlit">
    <w:name w:val="ZZ/LIT – zmiana zm. lit."/>
    <w:basedOn w:val="ZZPKTzmianazmpkt"/>
    <w:uiPriority w:val="67"/>
    <w:qFormat/>
    <w:rsid w:val="00B64935"/>
    <w:pPr>
      <w:ind w:left="2320" w:hanging="420"/>
    </w:pPr>
  </w:style>
  <w:style w:type="paragraph" w:customStyle="1" w:styleId="ZZTIRzmianazmtir">
    <w:name w:val="ZZ/TIR – zmiana zm. tir."/>
    <w:basedOn w:val="ZZLITzmianazmlit"/>
    <w:uiPriority w:val="67"/>
    <w:qFormat/>
    <w:rsid w:val="00B64935"/>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64935"/>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64935"/>
    <w:pPr>
      <w:ind w:left="780"/>
    </w:pPr>
  </w:style>
  <w:style w:type="paragraph" w:customStyle="1" w:styleId="ZLITPKTzmpktliter">
    <w:name w:val="Z_LIT/PKT – zm. pkt literą"/>
    <w:basedOn w:val="ZPKTzmpktartykuempunktem"/>
    <w:uiPriority w:val="47"/>
    <w:qFormat/>
    <w:rsid w:val="00B64935"/>
    <w:pPr>
      <w:ind w:left="1260"/>
    </w:pPr>
  </w:style>
  <w:style w:type="paragraph" w:customStyle="1" w:styleId="ZZCZWSPPKTzmianazmczciwsppkt">
    <w:name w:val="ZZ/CZ_WSP_PKT – zmiana. zm. części wsp. pkt"/>
    <w:basedOn w:val="ZZARTzmianazmart"/>
    <w:uiPriority w:val="68"/>
    <w:qFormat/>
    <w:rsid w:val="00B64935"/>
    <w:pPr>
      <w:spacing w:before="80"/>
      <w:ind w:firstLine="0"/>
    </w:pPr>
  </w:style>
  <w:style w:type="paragraph" w:customStyle="1" w:styleId="ZLITLITzmlitliter">
    <w:name w:val="Z_LIT/LIT – zm. lit. literą"/>
    <w:basedOn w:val="ZLITzmlitartykuempunktem"/>
    <w:uiPriority w:val="48"/>
    <w:qFormat/>
    <w:rsid w:val="00B64935"/>
    <w:pPr>
      <w:ind w:left="1200"/>
    </w:pPr>
  </w:style>
  <w:style w:type="paragraph" w:customStyle="1" w:styleId="ZLITCZWSPPKTzmczciwsppktliter">
    <w:name w:val="Z_LIT/CZ_WSP_PKT – zm. części wsp. pkt literą"/>
    <w:basedOn w:val="ZCZWSPPKTzmczciwsppktartykuempunktem"/>
    <w:next w:val="LITlitera"/>
    <w:uiPriority w:val="50"/>
    <w:qFormat/>
    <w:rsid w:val="00B64935"/>
    <w:pPr>
      <w:ind w:left="780"/>
    </w:pPr>
  </w:style>
  <w:style w:type="paragraph" w:customStyle="1" w:styleId="ZLITTIRzmtirliter">
    <w:name w:val="Z_LIT/TIR – zm. tir. literą"/>
    <w:basedOn w:val="ZTIRzmtirartykuempunktem"/>
    <w:uiPriority w:val="49"/>
    <w:qFormat/>
    <w:rsid w:val="00B64935"/>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64935"/>
    <w:pPr>
      <w:ind w:left="2380" w:firstLine="0"/>
    </w:pPr>
  </w:style>
  <w:style w:type="paragraph" w:customStyle="1" w:styleId="ZLITLITwPKTzmlitwpktliter">
    <w:name w:val="Z_LIT/LIT_w_PKT – zm. lit. w pkt literą"/>
    <w:basedOn w:val="ZLITwPKTzmlitwpktartykuempunktem"/>
    <w:uiPriority w:val="48"/>
    <w:qFormat/>
    <w:rsid w:val="00B64935"/>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64935"/>
    <w:pPr>
      <w:ind w:left="1260"/>
    </w:pPr>
  </w:style>
  <w:style w:type="paragraph" w:customStyle="1" w:styleId="ZLITTIRwPKTzmtirwpktliter">
    <w:name w:val="Z_LIT/TIR_w_PKT – zm. tir. w pkt literą"/>
    <w:basedOn w:val="ZTIRwPKTzmtirwpktartykuempunktem"/>
    <w:uiPriority w:val="49"/>
    <w:qFormat/>
    <w:rsid w:val="00B64935"/>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64935"/>
    <w:pPr>
      <w:ind w:left="1620"/>
    </w:pPr>
  </w:style>
  <w:style w:type="paragraph" w:styleId="FootnoteText">
    <w:name w:val="footnote text"/>
    <w:basedOn w:val="ODNONIKtreodnonika"/>
    <w:link w:val="FootnoteTextChar"/>
    <w:uiPriority w:val="99"/>
    <w:semiHidden/>
    <w:qFormat/>
    <w:locked/>
    <w:rsid w:val="00295A6F"/>
    <w:rPr>
      <w:rFonts w:eastAsia="Times New Roman" w:cs="Times New Roman"/>
      <w:szCs w:val="24"/>
    </w:rPr>
  </w:style>
  <w:style w:type="character" w:customStyle="1" w:styleId="FootnoteTextChar">
    <w:name w:val="Footnote Text Char"/>
    <w:basedOn w:val="DefaultParagraphFont"/>
    <w:link w:val="FootnoteText"/>
    <w:uiPriority w:val="99"/>
    <w:semiHidden/>
    <w:rsid w:val="00717462"/>
    <w:rPr>
      <w:bCs/>
      <w:noProof/>
      <w:kern w:val="95"/>
      <w:sz w:val="18"/>
    </w:rPr>
  </w:style>
  <w:style w:type="paragraph" w:customStyle="1" w:styleId="ZTIRLITzmlittiret">
    <w:name w:val="Z_TIR/LIT – zm. lit. tiret"/>
    <w:basedOn w:val="ZLITLITzmlitliter"/>
    <w:uiPriority w:val="57"/>
    <w:qFormat/>
    <w:rsid w:val="00B64935"/>
    <w:pPr>
      <w:ind w:left="1480"/>
    </w:pPr>
  </w:style>
  <w:style w:type="paragraph" w:customStyle="1" w:styleId="ZTIRCZWSPPKTzmczciwsppkttiret">
    <w:name w:val="Z_TIR/CZ_WSP_PKT – zm. części wsp. pkt tiret"/>
    <w:basedOn w:val="ZLITCZWSPPKTzmczciwsppktliter"/>
    <w:next w:val="TIRtiret"/>
    <w:uiPriority w:val="58"/>
    <w:qFormat/>
    <w:rsid w:val="00B64935"/>
    <w:pPr>
      <w:ind w:left="1060"/>
    </w:pPr>
  </w:style>
  <w:style w:type="paragraph" w:customStyle="1" w:styleId="ZTIRTIRzmtirtiret">
    <w:name w:val="Z_TIR/TIR – zm. tir. tiret"/>
    <w:basedOn w:val="ZLITTIRzmtirliter"/>
    <w:uiPriority w:val="57"/>
    <w:qFormat/>
    <w:rsid w:val="00B64935"/>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64935"/>
    <w:pPr>
      <w:ind w:left="2740" w:firstLine="0"/>
    </w:pPr>
  </w:style>
  <w:style w:type="paragraph" w:customStyle="1" w:styleId="ZZTIRwLITzmianazmtirwlit">
    <w:name w:val="ZZ/TIR_w_LIT – zmiana zm. tir. w lit."/>
    <w:basedOn w:val="ZZTIRzmianazmtir"/>
    <w:uiPriority w:val="67"/>
    <w:qFormat/>
    <w:rsid w:val="00B64935"/>
    <w:pPr>
      <w:ind w:left="2600" w:hanging="200"/>
    </w:pPr>
  </w:style>
  <w:style w:type="paragraph" w:customStyle="1" w:styleId="ZTIRTIRwLITzmtirwlittiret">
    <w:name w:val="Z_TIR/TIR_w_LIT – zm. tir. w lit. tiret"/>
    <w:basedOn w:val="ZLITTIRwLITzmtirwlitliter"/>
    <w:uiPriority w:val="57"/>
    <w:qFormat/>
    <w:rsid w:val="00B64935"/>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64935"/>
    <w:pPr>
      <w:ind w:left="1480"/>
    </w:pPr>
  </w:style>
  <w:style w:type="paragraph" w:customStyle="1" w:styleId="CZWSP2TIRczwsplnapodwjnychtiret">
    <w:name w:val="CZ_WSP_2TIR – część wspólna podwójnych tiret"/>
    <w:basedOn w:val="CZWSPTIRczwsplnatiret"/>
    <w:next w:val="TIRtiret"/>
    <w:uiPriority w:val="73"/>
    <w:qFormat/>
    <w:rsid w:val="00B64935"/>
    <w:pPr>
      <w:ind w:left="1060"/>
      <w:outlineLvl w:val="5"/>
    </w:pPr>
  </w:style>
  <w:style w:type="paragraph" w:customStyle="1" w:styleId="Z2TIRzmpodwtirartykuempunktem">
    <w:name w:val="Z/2TIR – zm. podw. tir. artykułem (punktem)"/>
    <w:basedOn w:val="2TIRpodwjnytiret"/>
    <w:uiPriority w:val="73"/>
    <w:qFormat/>
    <w:rsid w:val="00B64935"/>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64935"/>
    <w:pPr>
      <w:ind w:left="2320" w:firstLine="0"/>
    </w:pPr>
  </w:style>
  <w:style w:type="paragraph" w:customStyle="1" w:styleId="ZLIT2TIRzmpodwtirliter">
    <w:name w:val="Z_LIT/2TIR – zm. podw. tir. literą"/>
    <w:basedOn w:val="TIRtiret"/>
    <w:uiPriority w:val="75"/>
    <w:qFormat/>
    <w:rsid w:val="00B64935"/>
    <w:pPr>
      <w:spacing w:before="80"/>
      <w:ind w:left="1200" w:hanging="420"/>
      <w:outlineLvl w:val="6"/>
    </w:pPr>
  </w:style>
  <w:style w:type="paragraph" w:customStyle="1" w:styleId="ZTIR2TIRzmpodwtirtiret">
    <w:name w:val="Z_TIR/2TIR – zm. podw. tir. tiret"/>
    <w:basedOn w:val="TIRtiret"/>
    <w:uiPriority w:val="78"/>
    <w:qFormat/>
    <w:rsid w:val="00B64935"/>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B64935"/>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64935"/>
    <w:pPr>
      <w:ind w:left="1900" w:hanging="360"/>
    </w:pPr>
  </w:style>
  <w:style w:type="paragraph" w:customStyle="1" w:styleId="ZTIRPKTzmpkttiret">
    <w:name w:val="Z_TIR/PKT – zm. pkt tiret"/>
    <w:basedOn w:val="ZLITPKTzmpktliter"/>
    <w:uiPriority w:val="56"/>
    <w:qFormat/>
    <w:rsid w:val="00B64935"/>
    <w:pPr>
      <w:ind w:left="1540"/>
    </w:pPr>
  </w:style>
  <w:style w:type="paragraph" w:customStyle="1" w:styleId="ZTIRLITwPKTzmlitwpkttiret">
    <w:name w:val="Z_TIR/LIT_w_PKT – zm. lit. w pkt tiret"/>
    <w:basedOn w:val="ZLITLITwPKTzmlitwpktliter"/>
    <w:uiPriority w:val="57"/>
    <w:qFormat/>
    <w:rsid w:val="00B64935"/>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64935"/>
    <w:pPr>
      <w:ind w:left="1540"/>
    </w:pPr>
  </w:style>
  <w:style w:type="paragraph" w:customStyle="1" w:styleId="ZTIR2TIRwLITzmpodwtirwlittiret">
    <w:name w:val="Z_TIR/2TIR_w_LIT – zm. podw. tir. w lit. tiret"/>
    <w:basedOn w:val="TIRtiret"/>
    <w:uiPriority w:val="79"/>
    <w:qFormat/>
    <w:rsid w:val="00B64935"/>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64935"/>
    <w:pPr>
      <w:spacing w:before="80"/>
      <w:ind w:left="1760"/>
      <w:outlineLvl w:val="6"/>
    </w:pPr>
  </w:style>
  <w:style w:type="paragraph" w:customStyle="1" w:styleId="ZTIR2TIRwTIRzmpodwtirwtirtiret">
    <w:name w:val="Z_TIR/2TIR_w_TIR – zm. podw. tir. w tir. tiret"/>
    <w:basedOn w:val="TIRtiret"/>
    <w:uiPriority w:val="78"/>
    <w:qFormat/>
    <w:rsid w:val="00B64935"/>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64935"/>
    <w:pPr>
      <w:spacing w:before="80"/>
      <w:ind w:left="1400"/>
      <w:outlineLvl w:val="6"/>
    </w:pPr>
  </w:style>
  <w:style w:type="paragraph" w:customStyle="1" w:styleId="Z2TIRLITzmlitpodwjnymtiret">
    <w:name w:val="Z_2TIR/LIT – zm. lit. podwójnym tiret"/>
    <w:basedOn w:val="LITlitera"/>
    <w:uiPriority w:val="84"/>
    <w:qFormat/>
    <w:rsid w:val="00B64935"/>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64935"/>
    <w:pPr>
      <w:ind w:left="2600" w:hanging="360"/>
    </w:pPr>
  </w:style>
  <w:style w:type="paragraph" w:customStyle="1" w:styleId="ZZ2TIRwLITzmianazmpodwtirwlit">
    <w:name w:val="ZZ/2TIR_w_LIT – zmiana zm. podw. tir. w lit."/>
    <w:basedOn w:val="ZZ2TIRwTIRzmianazmpodwtirwtir"/>
    <w:uiPriority w:val="94"/>
    <w:qFormat/>
    <w:rsid w:val="00B64935"/>
    <w:pPr>
      <w:ind w:left="2960"/>
    </w:pPr>
  </w:style>
  <w:style w:type="paragraph" w:customStyle="1" w:styleId="Z2TIRTIRwLITzmtirwlitpodwjnymtiret">
    <w:name w:val="Z_2TIR/TIR_w_LIT – zm. tir. w lit. podwójnym tiret"/>
    <w:basedOn w:val="TIRtiret"/>
    <w:uiPriority w:val="84"/>
    <w:qFormat/>
    <w:rsid w:val="00B64935"/>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64935"/>
    <w:pPr>
      <w:spacing w:before="80"/>
      <w:ind w:left="1840"/>
      <w:outlineLvl w:val="6"/>
    </w:pPr>
  </w:style>
  <w:style w:type="paragraph" w:customStyle="1" w:styleId="ZZ2TIRwPKTzmianazmpodwtirwpkt">
    <w:name w:val="ZZ/2TIR_w_PKT – zmiana zm. podw. tir. w pkt"/>
    <w:basedOn w:val="ZZ2TIRwLITzmianazmpodwtirwlit"/>
    <w:uiPriority w:val="94"/>
    <w:qFormat/>
    <w:rsid w:val="00B64935"/>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64935"/>
    <w:pPr>
      <w:ind w:left="2240" w:firstLine="0"/>
    </w:pPr>
  </w:style>
  <w:style w:type="paragraph" w:customStyle="1" w:styleId="Z2TIR2TIRwTIRzmpodwtirwtirpodwjnymtiret">
    <w:name w:val="Z_2TIR/2TIR_w_TIR – zm. podw. tir. w tir. podwójnym tiret"/>
    <w:basedOn w:val="TIRtiret"/>
    <w:uiPriority w:val="85"/>
    <w:qFormat/>
    <w:rsid w:val="00B64935"/>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64935"/>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64935"/>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64935"/>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64935"/>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64935"/>
    <w:pPr>
      <w:ind w:left="420"/>
      <w:outlineLvl w:val="6"/>
    </w:pPr>
    <w:rPr>
      <w:b w:val="0"/>
    </w:rPr>
  </w:style>
  <w:style w:type="character" w:styleId="CommentReference">
    <w:name w:val="annotation reference"/>
    <w:basedOn w:val="DefaultParagraphFont"/>
    <w:uiPriority w:val="99"/>
    <w:semiHidden/>
    <w:rsid w:val="00B64935"/>
    <w:rPr>
      <w:sz w:val="16"/>
      <w:szCs w:val="16"/>
    </w:rPr>
  </w:style>
  <w:style w:type="paragraph" w:styleId="CommentText">
    <w:name w:val="annotation text"/>
    <w:basedOn w:val="RCLNormalny"/>
    <w:link w:val="CommentTextChar"/>
    <w:uiPriority w:val="99"/>
    <w:semiHidden/>
    <w:rsid w:val="00B64935"/>
    <w:rPr>
      <w:rFonts w:eastAsia="Times New Roman"/>
      <w:szCs w:val="24"/>
    </w:rPr>
  </w:style>
  <w:style w:type="character" w:customStyle="1" w:styleId="CommentTextChar">
    <w:name w:val="Comment Text Char"/>
    <w:basedOn w:val="DefaultParagraphFont"/>
    <w:link w:val="CommentText"/>
    <w:uiPriority w:val="99"/>
    <w:semiHidden/>
    <w:rsid w:val="00C25BE3"/>
    <w:rPr>
      <w:rFonts w:ascii="Times New Roman" w:hAnsi="Times New Roman"/>
      <w:bCs/>
      <w:kern w:val="95"/>
      <w:szCs w:val="24"/>
    </w:rPr>
  </w:style>
  <w:style w:type="paragraph" w:styleId="CommentSubject">
    <w:name w:val="annotation subject"/>
    <w:basedOn w:val="CommentText"/>
    <w:next w:val="CommentText"/>
    <w:link w:val="CommentSubjectChar"/>
    <w:uiPriority w:val="99"/>
    <w:semiHidden/>
    <w:rsid w:val="00B64935"/>
    <w:rPr>
      <w:b/>
      <w:bCs w:val="0"/>
    </w:rPr>
  </w:style>
  <w:style w:type="character" w:customStyle="1" w:styleId="CommentSubjectChar">
    <w:name w:val="Comment Subject Char"/>
    <w:basedOn w:val="CommentTextChar"/>
    <w:link w:val="CommentSubject"/>
    <w:uiPriority w:val="99"/>
    <w:semiHidden/>
    <w:rsid w:val="004504C0"/>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64935"/>
    <w:pPr>
      <w:ind w:left="1900"/>
      <w:outlineLvl w:val="7"/>
    </w:pPr>
  </w:style>
  <w:style w:type="paragraph" w:customStyle="1" w:styleId="ZZPKTzmianazmpkt">
    <w:name w:val="ZZ/PKT – zmiana zm. pkt"/>
    <w:basedOn w:val="ZPKTzmpktartykuempunktem"/>
    <w:uiPriority w:val="66"/>
    <w:qFormat/>
    <w:rsid w:val="00B64935"/>
    <w:pPr>
      <w:ind w:left="2380"/>
      <w:outlineLvl w:val="7"/>
    </w:pPr>
  </w:style>
  <w:style w:type="paragraph" w:customStyle="1" w:styleId="ZZLITwPKTzmianazmlitwpkt">
    <w:name w:val="ZZ/LIT_w_PKT – zmiana zm. lit. w pkt"/>
    <w:basedOn w:val="ZLITwPKTzmlitwpktartykuempunktem"/>
    <w:uiPriority w:val="67"/>
    <w:qFormat/>
    <w:rsid w:val="00B64935"/>
    <w:pPr>
      <w:ind w:left="2740"/>
      <w:outlineLvl w:val="7"/>
    </w:pPr>
  </w:style>
  <w:style w:type="paragraph" w:customStyle="1" w:styleId="ZZTIRwPKTzmianazmtirwpkt">
    <w:name w:val="ZZ/TIR_w_PKT – zmiana zm. tir. w pkt"/>
    <w:basedOn w:val="ZTIRwPKTzmtirwpktartykuempunktem"/>
    <w:uiPriority w:val="67"/>
    <w:qFormat/>
    <w:rsid w:val="00B64935"/>
    <w:pPr>
      <w:ind w:left="3020"/>
      <w:outlineLvl w:val="7"/>
    </w:pPr>
  </w:style>
  <w:style w:type="paragraph" w:customStyle="1" w:styleId="ODNONIKtreodnonika">
    <w:name w:val="ODNOŚNIK – treść odnośnika"/>
    <w:basedOn w:val="RCLNormalny"/>
    <w:uiPriority w:val="19"/>
    <w:qFormat/>
    <w:rsid w:val="00B64935"/>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64935"/>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64935"/>
    <w:pPr>
      <w:ind w:left="780"/>
    </w:pPr>
  </w:style>
  <w:style w:type="paragraph" w:customStyle="1" w:styleId="ZTIRFRAGMzmnpwprdowyliczeniatiret">
    <w:name w:val="Z_TIR/FRAGM – zm. np. wpr. do wyliczenia tiret"/>
    <w:basedOn w:val="ZLITFRAGzmlitfragmentunpzdanialiter"/>
    <w:next w:val="TIRtiret"/>
    <w:uiPriority w:val="60"/>
    <w:qFormat/>
    <w:rsid w:val="00B64935"/>
    <w:pPr>
      <w:ind w:left="1060"/>
    </w:pPr>
  </w:style>
  <w:style w:type="paragraph" w:customStyle="1" w:styleId="ZTIRTIRwPKTzmtirwpkttiret">
    <w:name w:val="Z_TIR/TIR_w_PKT – zm. tir. w pkt tiret"/>
    <w:basedOn w:val="ZLITTIRwPKTzmtirwpktliter"/>
    <w:uiPriority w:val="57"/>
    <w:qFormat/>
    <w:rsid w:val="00B64935"/>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64935"/>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64935"/>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64935"/>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64935"/>
    <w:pPr>
      <w:spacing w:before="80"/>
      <w:ind w:left="1840" w:hanging="420"/>
      <w:outlineLvl w:val="6"/>
    </w:pPr>
  </w:style>
  <w:style w:type="paragraph" w:customStyle="1" w:styleId="Z2TIRTIRzmtirpodwjnymtiret">
    <w:name w:val="Z_2TIR/TIR – zm. tir. podwójnym tiret"/>
    <w:basedOn w:val="TIRtiret"/>
    <w:uiPriority w:val="84"/>
    <w:qFormat/>
    <w:rsid w:val="00B64935"/>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64935"/>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64935"/>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649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B64935"/>
    <w:pPr>
      <w:ind w:left="1480"/>
    </w:pPr>
  </w:style>
  <w:style w:type="paragraph" w:customStyle="1" w:styleId="Z2TIRwTIRzmpodwtirwtirartykuempunktem">
    <w:name w:val="Z/2TIR_w_TIR – zm. podw. tir. w tir. artykułem (punktem)"/>
    <w:basedOn w:val="Z2TIRzmpodwtirartykuempunktem"/>
    <w:uiPriority w:val="73"/>
    <w:qFormat/>
    <w:rsid w:val="00B64935"/>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64935"/>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64935"/>
    <w:pPr>
      <w:ind w:left="1120" w:firstLine="0"/>
    </w:pPr>
  </w:style>
  <w:style w:type="paragraph" w:customStyle="1" w:styleId="ZZCZWSP2TIRzmianazmczciwsppodwtir">
    <w:name w:val="ZZ/CZ_WSP_2TIR – zmiana zm. części wsp. podw. tir."/>
    <w:basedOn w:val="ZZTIRzmianazmtir"/>
    <w:uiPriority w:val="94"/>
    <w:qFormat/>
    <w:rsid w:val="00B64935"/>
    <w:pPr>
      <w:ind w:left="1900" w:firstLine="0"/>
    </w:pPr>
  </w:style>
  <w:style w:type="paragraph" w:customStyle="1" w:styleId="PKTODNONIKApunktodnonika">
    <w:name w:val="PKT_ODNOŚNIKA – punkt odnośnika"/>
    <w:basedOn w:val="ODNONIKtreodnonika"/>
    <w:uiPriority w:val="19"/>
    <w:qFormat/>
    <w:rsid w:val="00B64935"/>
    <w:pPr>
      <w:ind w:left="560"/>
      <w:outlineLvl w:val="2"/>
    </w:pPr>
  </w:style>
  <w:style w:type="paragraph" w:customStyle="1" w:styleId="ZODNONIKAzmtekstuodnonikaartykuempunktem">
    <w:name w:val="Z/ODNOŚNIKA – zm. tekstu odnośnika artykułem (punktem)"/>
    <w:basedOn w:val="ODNONIKtreodnonika"/>
    <w:uiPriority w:val="39"/>
    <w:qFormat/>
    <w:rsid w:val="00B64935"/>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64935"/>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64935"/>
  </w:style>
  <w:style w:type="paragraph" w:customStyle="1" w:styleId="ZLIT2TIRwTIRzmpodwtirwtirliter">
    <w:name w:val="Z_LIT/2TIR_w_TIR – zm. podw. tir. w tir. literą"/>
    <w:basedOn w:val="ZLIT2TIRzmpodwtirliter"/>
    <w:uiPriority w:val="75"/>
    <w:qFormat/>
    <w:rsid w:val="00B64935"/>
    <w:pPr>
      <w:ind w:left="1480" w:hanging="360"/>
    </w:pPr>
  </w:style>
  <w:style w:type="paragraph" w:customStyle="1" w:styleId="ZLIT2TIRwLITzmpodwtirwlitliter">
    <w:name w:val="Z_LIT/2TIR_w_LIT – zm. podw. tir. w lit. literą"/>
    <w:basedOn w:val="ZLIT2TIRwTIRzmpodwtirwtirliter"/>
    <w:uiPriority w:val="76"/>
    <w:qFormat/>
    <w:rsid w:val="00B64935"/>
    <w:pPr>
      <w:ind w:left="1840"/>
    </w:pPr>
  </w:style>
  <w:style w:type="paragraph" w:customStyle="1" w:styleId="ZLIT2TIRwPKTzmpodwtirwpktliter">
    <w:name w:val="Z_LIT/2TIR_w_PKT – zm. podw. tir. w pkt literą"/>
    <w:basedOn w:val="ZLIT2TIRwLITzmpodwtirwlitliter"/>
    <w:uiPriority w:val="76"/>
    <w:qFormat/>
    <w:rsid w:val="00B64935"/>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64935"/>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64935"/>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64935"/>
    <w:pPr>
      <w:ind w:left="1900" w:firstLine="0"/>
    </w:pPr>
  </w:style>
  <w:style w:type="paragraph" w:customStyle="1" w:styleId="ZTIR2TIRwPKTzmpodwtirwpkttiret">
    <w:name w:val="Z_TIR/2TIR_w_PKT – zm. podw. tir. w pkt tiret"/>
    <w:basedOn w:val="ZTIR2TIRwLITzmpodwtirwlittiret"/>
    <w:uiPriority w:val="79"/>
    <w:qFormat/>
    <w:rsid w:val="00B64935"/>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64935"/>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64935"/>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64935"/>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64935"/>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64935"/>
  </w:style>
  <w:style w:type="paragraph" w:customStyle="1" w:styleId="ZTIRCZWSP2TIRzmczciwsppodwtirtiret">
    <w:name w:val="Z_TIR/CZ_WSP_2TIR – zm. części wsp. podw. tir. tiret"/>
    <w:basedOn w:val="ZLITCZWSP2TIRzmczciwsppodwtirliter"/>
    <w:next w:val="TIRtiret"/>
    <w:uiPriority w:val="79"/>
    <w:qFormat/>
    <w:rsid w:val="00B64935"/>
    <w:pPr>
      <w:ind w:left="1060"/>
    </w:pPr>
  </w:style>
  <w:style w:type="paragraph" w:customStyle="1" w:styleId="ZZ2TIRzmianazmpodwtir">
    <w:name w:val="ZZ/2TIR – zmiana zm. podw. tir."/>
    <w:basedOn w:val="ZZCZWSP2TIRzmianazmczciwsppodwtir"/>
    <w:uiPriority w:val="93"/>
    <w:qFormat/>
    <w:rsid w:val="00B649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64935"/>
  </w:style>
  <w:style w:type="paragraph" w:customStyle="1" w:styleId="ZCZWSPTIRzmczciwsptirartykuempunktem">
    <w:name w:val="Z/CZ_WSP_TIR – zm. części wsp. tir. artykułem (punktem)"/>
    <w:basedOn w:val="ZCZWSPPKTzmczciwsppktartykuempunktem"/>
    <w:next w:val="PKTpunkt"/>
    <w:uiPriority w:val="35"/>
    <w:qFormat/>
    <w:rsid w:val="00B64935"/>
  </w:style>
  <w:style w:type="paragraph" w:customStyle="1" w:styleId="ZLITCZWSPLITzmczciwsplitliter">
    <w:name w:val="Z_LIT/CZ_WSP_LIT – zm. części wsp. lit. literą"/>
    <w:basedOn w:val="ZCZWSPLITzmczciwsplitartykuempunktem"/>
    <w:next w:val="LITlitera"/>
    <w:uiPriority w:val="51"/>
    <w:qFormat/>
    <w:rsid w:val="00B64935"/>
    <w:pPr>
      <w:ind w:left="780"/>
    </w:pPr>
  </w:style>
  <w:style w:type="paragraph" w:customStyle="1" w:styleId="ZLITCZWSPTIRzmczciwsptirliter">
    <w:name w:val="Z_LIT/CZ_WSP_TIR – zm. części wsp. tir. literą"/>
    <w:basedOn w:val="ZCZWSPTIRzmczciwsptirartykuempunktem"/>
    <w:next w:val="LITlitera"/>
    <w:uiPriority w:val="51"/>
    <w:qFormat/>
    <w:rsid w:val="00B64935"/>
    <w:pPr>
      <w:ind w:left="780"/>
    </w:pPr>
  </w:style>
  <w:style w:type="paragraph" w:customStyle="1" w:styleId="ZTIRCZWSPLITzmczciwsplittiret">
    <w:name w:val="Z_TIR/CZ_WSP_LIT – zm. części wsp. lit. tiret"/>
    <w:basedOn w:val="ZLITCZWSPLITzmczciwsplitliter"/>
    <w:next w:val="TIRtiret"/>
    <w:uiPriority w:val="59"/>
    <w:qFormat/>
    <w:rsid w:val="00B64935"/>
    <w:pPr>
      <w:ind w:left="1060"/>
    </w:pPr>
  </w:style>
  <w:style w:type="paragraph" w:customStyle="1" w:styleId="ZTIRCZWSPTIRzmczciwsptirtiret">
    <w:name w:val="Z_TIR/CZ_WSP_TIR – zm. części wsp. tir. tiret"/>
    <w:basedOn w:val="ZLITCZWSPTIRzmczciwsptirliter"/>
    <w:next w:val="TIRtiret"/>
    <w:uiPriority w:val="60"/>
    <w:qFormat/>
    <w:rsid w:val="00B64935"/>
    <w:pPr>
      <w:ind w:left="1060"/>
    </w:pPr>
  </w:style>
  <w:style w:type="paragraph" w:customStyle="1" w:styleId="ZZCZWSPLITzmianazmczciwsplit">
    <w:name w:val="ZZ/CZ_WSP_LIT – zmiana. zm. części wsp. lit."/>
    <w:basedOn w:val="ZZCZWSPPKTzmianazmczciwsppkt"/>
    <w:uiPriority w:val="69"/>
    <w:qFormat/>
    <w:rsid w:val="00B64935"/>
  </w:style>
  <w:style w:type="paragraph" w:customStyle="1" w:styleId="ZZCZWSPTIRzmianazmczciwsptir">
    <w:name w:val="ZZ/CZ_WSP_TIR – zmiana. zm. części wsp. tir."/>
    <w:basedOn w:val="ZZCZWSPPKTzmianazmczciwsppkt"/>
    <w:uiPriority w:val="69"/>
    <w:qFormat/>
    <w:rsid w:val="00B64935"/>
  </w:style>
  <w:style w:type="paragraph" w:customStyle="1" w:styleId="Z2TIRCZWSPTIRzmczciwsptirpodwjnymtiret">
    <w:name w:val="Z_2TIR/CZ_WSP_TIR – zm. części wsp. tir. podwójnym tiret"/>
    <w:basedOn w:val="Z2TIRCZWSPLITzmczciwsplitpodwjnymtiret"/>
    <w:next w:val="2TIRpodwjnytiret"/>
    <w:uiPriority w:val="87"/>
    <w:qFormat/>
    <w:rsid w:val="00B649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64935"/>
  </w:style>
  <w:style w:type="paragraph" w:customStyle="1" w:styleId="ZUSTzmustartykuempunktem">
    <w:name w:val="Z/UST(§) – zm. ust. (§) artykułem (punktem)"/>
    <w:basedOn w:val="ZARTzmartartykuempunktem"/>
    <w:uiPriority w:val="30"/>
    <w:qFormat/>
    <w:rsid w:val="00B64935"/>
    <w:pPr>
      <w:spacing w:before="80"/>
    </w:pPr>
  </w:style>
  <w:style w:type="paragraph" w:customStyle="1" w:styleId="ZZUSTzmianazmust">
    <w:name w:val="ZZ/UST(§) – zmiana zm. ust. (§)"/>
    <w:basedOn w:val="ZZARTzmianazmart"/>
    <w:uiPriority w:val="65"/>
    <w:qFormat/>
    <w:rsid w:val="00B64935"/>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64935"/>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64935"/>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64935"/>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64935"/>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64935"/>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64935"/>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64935"/>
    <w:pPr>
      <w:ind w:left="1900"/>
      <w:outlineLvl w:val="7"/>
    </w:pPr>
  </w:style>
  <w:style w:type="paragraph" w:customStyle="1" w:styleId="TYTTABELItytutabeli">
    <w:name w:val="TYT_TABELI – tytuł tabeli"/>
    <w:basedOn w:val="RCLNormalny10"/>
    <w:uiPriority w:val="22"/>
    <w:unhideWhenUsed/>
    <w:qFormat/>
    <w:rsid w:val="00B64935"/>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64935"/>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649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64935"/>
    <w:pPr>
      <w:jc w:val="left"/>
    </w:pPr>
  </w:style>
  <w:style w:type="paragraph" w:customStyle="1" w:styleId="TEKSTwporozumieniu">
    <w:name w:val="TEKST&quot;w porozumieniu:&quot;"/>
    <w:basedOn w:val="RCLNormalny"/>
    <w:next w:val="NAZORGWPOROZUMIENIUnazwaorganuwporozumieniuzktrymaktjestwydawany"/>
    <w:uiPriority w:val="27"/>
    <w:qFormat/>
    <w:rsid w:val="00B64935"/>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64935"/>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64935"/>
    <w:pPr>
      <w:ind w:left="420" w:firstLine="0"/>
    </w:pPr>
  </w:style>
  <w:style w:type="paragraph" w:customStyle="1" w:styleId="NOTATKILEGISLATORA">
    <w:name w:val="NOTATKI_LEGISLATORA"/>
    <w:basedOn w:val="RCLNormalny"/>
    <w:uiPriority w:val="5"/>
    <w:qFormat/>
    <w:rsid w:val="00B64935"/>
    <w:rPr>
      <w:b/>
      <w:i/>
    </w:rPr>
  </w:style>
  <w:style w:type="paragraph" w:customStyle="1" w:styleId="OZNZACZNIKAwskazanienrzacznika">
    <w:name w:val="OZN_ZAŁĄCZNIKA – wskazanie nr załącznika"/>
    <w:basedOn w:val="RCLNormalny"/>
    <w:uiPriority w:val="28"/>
    <w:qFormat/>
    <w:rsid w:val="00B64935"/>
    <w:pPr>
      <w:keepNext/>
      <w:spacing w:line="360" w:lineRule="auto"/>
      <w:jc w:val="right"/>
    </w:pPr>
    <w:rPr>
      <w:b/>
      <w:sz w:val="18"/>
    </w:rPr>
  </w:style>
  <w:style w:type="paragraph" w:customStyle="1" w:styleId="OZNPARAFYADNOTACJE">
    <w:name w:val="OZN_PARAFY(ADNOTACJE)"/>
    <w:basedOn w:val="ODNONIKtreodnonika"/>
    <w:uiPriority w:val="26"/>
    <w:qFormat/>
    <w:rsid w:val="00B64935"/>
  </w:style>
  <w:style w:type="paragraph" w:customStyle="1" w:styleId="TEKSTZacznikido">
    <w:name w:val="TEKST&quot;Załącznik(i) do ...&quot;"/>
    <w:basedOn w:val="RCLNormalny"/>
    <w:uiPriority w:val="28"/>
    <w:qFormat/>
    <w:rsid w:val="00B64935"/>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64935"/>
    <w:pPr>
      <w:ind w:left="840"/>
      <w:outlineLvl w:val="3"/>
    </w:pPr>
  </w:style>
  <w:style w:type="paragraph" w:customStyle="1" w:styleId="CZWSPLITODNONIKAczwspliterodnonika">
    <w:name w:val="CZ_WSP_LIT_ODNOŚNIKA – część wsp. liter odnośnika"/>
    <w:basedOn w:val="LITODNONIKAliteraodnonika"/>
    <w:uiPriority w:val="22"/>
    <w:qFormat/>
    <w:rsid w:val="00B64935"/>
    <w:pPr>
      <w:ind w:left="560" w:firstLine="0"/>
    </w:pPr>
  </w:style>
  <w:style w:type="paragraph" w:customStyle="1" w:styleId="TIRODNONIKAtiretodnonika">
    <w:name w:val="TIR_ODNOŚNIKA – tiret odnośnika"/>
    <w:basedOn w:val="LITODNONIKAliteraodnonika"/>
    <w:uiPriority w:val="20"/>
    <w:qFormat/>
    <w:rsid w:val="00B64935"/>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64935"/>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64935"/>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649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64935"/>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64935"/>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649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64935"/>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64935"/>
  </w:style>
  <w:style w:type="paragraph" w:customStyle="1" w:styleId="ZLITwPKTODNONIKAzmlitwpktodnonikaartykuempunktem">
    <w:name w:val="Z/LIT_w_PKT_ODNOŚNIKA – zm. lit. w pkt odnośnika artykułem (punktem)"/>
    <w:basedOn w:val="ZLITODNONIKAzmlitodnonikaartykuempunktem"/>
    <w:uiPriority w:val="40"/>
    <w:qFormat/>
    <w:rsid w:val="00B64935"/>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64935"/>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649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64935"/>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64935"/>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64935"/>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64935"/>
    <w:pPr>
      <w:outlineLvl w:val="1"/>
    </w:pPr>
  </w:style>
  <w:style w:type="paragraph" w:customStyle="1" w:styleId="ZZFRAGzmianazmfragmentunpzdania">
    <w:name w:val="ZZ/FRAG – zmiana zm. fragmentu (np. zdania)"/>
    <w:basedOn w:val="ZZCZWSPPKTzmianazmczciwsppkt"/>
    <w:uiPriority w:val="70"/>
    <w:qFormat/>
    <w:rsid w:val="00B64935"/>
  </w:style>
  <w:style w:type="paragraph" w:customStyle="1" w:styleId="ZDANIENASTNOWYWIERSZODNONIKAnpzddrugienowywiersz">
    <w:name w:val="ZDANIE_NAST_NOWY_WIERSZ_ODNOŚNIKA – np. zd. drugie (nowy wiersz)"/>
    <w:basedOn w:val="CZWSPPKTODNONIKAczwsppunkwodnonika"/>
    <w:uiPriority w:val="19"/>
    <w:qFormat/>
    <w:rsid w:val="00B64935"/>
  </w:style>
  <w:style w:type="paragraph" w:customStyle="1" w:styleId="Z2TIRPKTzmpktpodwjnymtiret">
    <w:name w:val="Z_2TIR/PKT – zm. pkt podwójnym tiret"/>
    <w:basedOn w:val="Z2TIRLITzmlitpodwjnymtiret"/>
    <w:uiPriority w:val="83"/>
    <w:qFormat/>
    <w:rsid w:val="00B64935"/>
    <w:pPr>
      <w:ind w:left="1900" w:hanging="480"/>
    </w:pPr>
  </w:style>
  <w:style w:type="paragraph" w:customStyle="1" w:styleId="Z2TIRLITwPKTzmlitwpktpodwjnymtiret">
    <w:name w:val="Z_2TIR/LIT_w_PKT – zm. lit. w pkt podwójnym tiret"/>
    <w:basedOn w:val="Z2TIRLITzmlitpodwjnymtiret"/>
    <w:uiPriority w:val="84"/>
    <w:qFormat/>
    <w:rsid w:val="00B64935"/>
    <w:pPr>
      <w:ind w:left="2260" w:hanging="360"/>
    </w:pPr>
  </w:style>
  <w:style w:type="paragraph" w:customStyle="1" w:styleId="Z2TIRTIRwPKTzmtirwpktpodwjnymtiret">
    <w:name w:val="Z_2TIR/TIR_w_PKT – zm. tir. w pkt podwójnym tiret"/>
    <w:basedOn w:val="Z2TIRTIRwLITzmtirwlitpodwjnymtiret"/>
    <w:uiPriority w:val="84"/>
    <w:qFormat/>
    <w:rsid w:val="00B64935"/>
    <w:pPr>
      <w:ind w:left="2540"/>
    </w:pPr>
  </w:style>
  <w:style w:type="paragraph" w:customStyle="1" w:styleId="Z2TIR2TIRwPKTzmpodwtirwpktpodwjnymtiret">
    <w:name w:val="Z_2TIR/2TIR_w_PKT – zm. podw. tir. w pkt podwójnym tiret"/>
    <w:basedOn w:val="Z2TIR2TIRwLITzmpodwtirwlitpodwjnymtiret"/>
    <w:uiPriority w:val="86"/>
    <w:qFormat/>
    <w:rsid w:val="00B64935"/>
    <w:pPr>
      <w:ind w:left="2900"/>
    </w:pPr>
  </w:style>
  <w:style w:type="paragraph" w:customStyle="1" w:styleId="Z2TIRARTzmartpodwjnymtiret">
    <w:name w:val="Z_2TIR/ART(§) – zm. art. (§) podwójnym tiret"/>
    <w:basedOn w:val="Z2TIRPKTzmpktpodwjnymtiret"/>
    <w:uiPriority w:val="82"/>
    <w:qFormat/>
    <w:rsid w:val="00B64935"/>
    <w:pPr>
      <w:spacing w:before="120"/>
      <w:ind w:left="1420" w:firstLine="480"/>
    </w:pPr>
  </w:style>
  <w:style w:type="paragraph" w:customStyle="1" w:styleId="Z2TIRUSTzmustpodwjnymtiret">
    <w:name w:val="Z_2TIR/UST(§) – zm. ust. (§) podwójnym tiret"/>
    <w:basedOn w:val="Z2TIRPKTzmpktpodwjnymtiret"/>
    <w:uiPriority w:val="82"/>
    <w:qFormat/>
    <w:rsid w:val="00B649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64935"/>
    <w:pPr>
      <w:ind w:left="2540" w:firstLine="0"/>
    </w:pPr>
  </w:style>
  <w:style w:type="paragraph" w:customStyle="1" w:styleId="Z2TIRCZWSPPKTzmczciwsppktpodwjnymtiret">
    <w:name w:val="Z_2TIR/CZ_WSP_PKT – zm. części wsp. pkt podwójnym tiret"/>
    <w:basedOn w:val="Z2TIRPKTzmpktpodwjnymtiret"/>
    <w:next w:val="2TIRpodwjnytiret"/>
    <w:uiPriority w:val="86"/>
    <w:qFormat/>
    <w:rsid w:val="00B64935"/>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64935"/>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64935"/>
    <w:pPr>
      <w:ind w:left="2260" w:firstLine="0"/>
    </w:pPr>
  </w:style>
  <w:style w:type="paragraph" w:customStyle="1" w:styleId="ZLITARTzmartliter">
    <w:name w:val="Z_LIT/ART(§) – zm. art. (§) literą"/>
    <w:basedOn w:val="ZARTzmartartykuempunktem"/>
    <w:uiPriority w:val="46"/>
    <w:qFormat/>
    <w:rsid w:val="00B64935"/>
    <w:pPr>
      <w:ind w:left="780"/>
    </w:pPr>
  </w:style>
  <w:style w:type="paragraph" w:customStyle="1" w:styleId="ZTIRARTzmarttiret">
    <w:name w:val="Z_TIR/ART(§) – zm. art. (§) tiret"/>
    <w:basedOn w:val="ZLITARTzmartliter"/>
    <w:uiPriority w:val="55"/>
    <w:qFormat/>
    <w:rsid w:val="00B64935"/>
    <w:pPr>
      <w:ind w:left="1060"/>
    </w:pPr>
  </w:style>
  <w:style w:type="paragraph" w:customStyle="1" w:styleId="ZTIRUSTzmusttiret">
    <w:name w:val="Z_TIR/UST(§) – zm. ust. (§) tiret"/>
    <w:basedOn w:val="ZLITUSTzmustliter"/>
    <w:uiPriority w:val="55"/>
    <w:qFormat/>
    <w:rsid w:val="00B64935"/>
    <w:pPr>
      <w:ind w:left="1060"/>
    </w:pPr>
  </w:style>
  <w:style w:type="paragraph" w:customStyle="1" w:styleId="ZLITKSIGIzmozniprzedmksigiliter">
    <w:name w:val="Z_LIT/KSIĘGI – zm. ozn. i przedm. księgi literą"/>
    <w:basedOn w:val="ZCZCIKSIGIzmozniprzedmczciksigiartykuempunktem"/>
    <w:uiPriority w:val="44"/>
    <w:qFormat/>
    <w:rsid w:val="00B649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64935"/>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649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649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64935"/>
    <w:pPr>
      <w:ind w:left="780"/>
    </w:pPr>
  </w:style>
  <w:style w:type="paragraph" w:customStyle="1" w:styleId="ZTIRDZOZNzmozndziautiret">
    <w:name w:val="Z_TIR/DZ_OZN – zm. ozn. działu tiret"/>
    <w:basedOn w:val="ZLITTYTDZOZNzmozntytuudziauliter"/>
    <w:next w:val="ZTIRDZPRZEDMzmprzedmdziautiret"/>
    <w:uiPriority w:val="54"/>
    <w:qFormat/>
    <w:rsid w:val="00B64935"/>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649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64935"/>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649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649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64935"/>
    <w:pPr>
      <w:ind w:left="1420"/>
    </w:pPr>
  </w:style>
  <w:style w:type="character" w:customStyle="1" w:styleId="IGindeksgrny">
    <w:name w:val="_IG_ – indeks górny"/>
    <w:basedOn w:val="DefaultParagraphFont"/>
    <w:uiPriority w:val="2"/>
    <w:qFormat/>
    <w:rsid w:val="00B64935"/>
    <w:rPr>
      <w:b w:val="0"/>
      <w:i w:val="0"/>
      <w:vanish w:val="0"/>
      <w:spacing w:val="0"/>
      <w:vertAlign w:val="superscript"/>
    </w:rPr>
  </w:style>
  <w:style w:type="character" w:customStyle="1" w:styleId="IDindeksdolny">
    <w:name w:val="_ID_ – indeks dolny"/>
    <w:basedOn w:val="DefaultParagraphFont"/>
    <w:uiPriority w:val="3"/>
    <w:qFormat/>
    <w:rsid w:val="00B64935"/>
    <w:rPr>
      <w:b w:val="0"/>
      <w:i w:val="0"/>
      <w:vanish w:val="0"/>
      <w:spacing w:val="0"/>
      <w:vertAlign w:val="subscript"/>
    </w:rPr>
  </w:style>
  <w:style w:type="character" w:customStyle="1" w:styleId="IDPindeksdolnyipogrubienie">
    <w:name w:val="_ID_P_ – indeks dolny i pogrubienie"/>
    <w:basedOn w:val="DefaultParagraphFont"/>
    <w:uiPriority w:val="3"/>
    <w:qFormat/>
    <w:rsid w:val="00B64935"/>
    <w:rPr>
      <w:b/>
      <w:vanish w:val="0"/>
      <w:spacing w:val="0"/>
      <w:vertAlign w:val="subscript"/>
    </w:rPr>
  </w:style>
  <w:style w:type="character" w:customStyle="1" w:styleId="IDKindeksdolnyikursywa">
    <w:name w:val="_ID_K_ – indeks dolny i kursywa"/>
    <w:basedOn w:val="DefaultParagraphFont"/>
    <w:uiPriority w:val="3"/>
    <w:qFormat/>
    <w:rsid w:val="00B64935"/>
    <w:rPr>
      <w:i/>
      <w:vanish w:val="0"/>
      <w:spacing w:val="0"/>
      <w:vertAlign w:val="subscript"/>
    </w:rPr>
  </w:style>
  <w:style w:type="character" w:customStyle="1" w:styleId="IGPindeksgrnyipogrubienie">
    <w:name w:val="_IG_P_ – indeks górny i pogrubienie"/>
    <w:basedOn w:val="DefaultParagraphFont"/>
    <w:uiPriority w:val="2"/>
    <w:qFormat/>
    <w:rsid w:val="00B64935"/>
    <w:rPr>
      <w:b/>
      <w:vanish w:val="0"/>
      <w:spacing w:val="0"/>
      <w:vertAlign w:val="superscript"/>
    </w:rPr>
  </w:style>
  <w:style w:type="character" w:customStyle="1" w:styleId="IGKindeksgrnyikursywa">
    <w:name w:val="_IG_K_ – indeks górny i kursywa"/>
    <w:basedOn w:val="DefaultParagraphFont"/>
    <w:uiPriority w:val="2"/>
    <w:qFormat/>
    <w:rsid w:val="00B64935"/>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B64935"/>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B64935"/>
    <w:rPr>
      <w:b/>
      <w:i/>
      <w:vanish w:val="0"/>
      <w:spacing w:val="0"/>
      <w:vertAlign w:val="subscript"/>
    </w:rPr>
  </w:style>
  <w:style w:type="character" w:customStyle="1" w:styleId="Ppogrubienie">
    <w:name w:val="_P_ – pogrubienie"/>
    <w:basedOn w:val="DefaultParagraphFont"/>
    <w:uiPriority w:val="1"/>
    <w:qFormat/>
    <w:rsid w:val="00B64935"/>
    <w:rPr>
      <w:b/>
    </w:rPr>
  </w:style>
  <w:style w:type="character" w:customStyle="1" w:styleId="Kkursywa">
    <w:name w:val="_K_ – kursywa"/>
    <w:basedOn w:val="DefaultParagraphFont"/>
    <w:uiPriority w:val="1"/>
    <w:qFormat/>
    <w:rsid w:val="00B64935"/>
    <w:rPr>
      <w:i/>
    </w:rPr>
  </w:style>
  <w:style w:type="character" w:customStyle="1" w:styleId="PKpogrubieniekursywa">
    <w:name w:val="_P_K_ – pogrubienie kursywa"/>
    <w:basedOn w:val="DefaultParagraphFont"/>
    <w:uiPriority w:val="1"/>
    <w:qFormat/>
    <w:rsid w:val="00B64935"/>
    <w:rPr>
      <w:b/>
      <w:i/>
    </w:rPr>
  </w:style>
  <w:style w:type="character" w:customStyle="1" w:styleId="TEKSTOZNACZONYWDOKUMENCIERDOWYMJAKOUKRYTY">
    <w:name w:val="_TEKST_OZNACZONY_W_DOKUMENCIE_ŹRÓDŁOWYM_JAKO_UKRYTY_"/>
    <w:basedOn w:val="DefaultParagraphFont"/>
    <w:uiPriority w:val="4"/>
    <w:unhideWhenUsed/>
    <w:qFormat/>
    <w:rsid w:val="00B64935"/>
    <w:rPr>
      <w:vanish w:val="0"/>
      <w:color w:val="FF0000"/>
      <w:u w:val="single" w:color="FF0000"/>
    </w:rPr>
  </w:style>
  <w:style w:type="character" w:customStyle="1" w:styleId="BEZWERSALIKW">
    <w:name w:val="_BEZ_WERSALIKÓW_"/>
    <w:basedOn w:val="DefaultParagraphFont"/>
    <w:uiPriority w:val="4"/>
    <w:qFormat/>
    <w:rsid w:val="00B64935"/>
    <w:rPr>
      <w:caps/>
    </w:rPr>
  </w:style>
  <w:style w:type="character" w:customStyle="1" w:styleId="IIGPindeksgrnyindeksugrnegoipogrubienie">
    <w:name w:val="_IIG_P_ – indeks górny indeksu górnego i pogrubienie"/>
    <w:basedOn w:val="DefaultParagraphFont"/>
    <w:uiPriority w:val="3"/>
    <w:qFormat/>
    <w:rsid w:val="00B649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649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64935"/>
    <w:pPr>
      <w:ind w:hanging="220"/>
    </w:pPr>
  </w:style>
  <w:style w:type="character" w:customStyle="1" w:styleId="RCLNagwekpoziomyZnak">
    <w:name w:val="RCL_Nagłówek_poziomy Znak"/>
    <w:basedOn w:val="RCLNagwekZnak"/>
    <w:link w:val="RCLNagwekpoziomy"/>
    <w:rsid w:val="00677218"/>
    <w:rPr>
      <w:rFonts w:ascii="Times New Roman" w:eastAsiaTheme="minorEastAsia" w:hAnsi="Times New Roman"/>
      <w:bCs w:val="0"/>
      <w:kern w:val="95"/>
      <w:szCs w:val="22"/>
      <w:lang w:eastAsia="es-ES"/>
    </w:rPr>
  </w:style>
  <w:style w:type="paragraph" w:customStyle="1" w:styleId="RCLTytuMP1TJ">
    <w:name w:val="RCL_Tytuł MP 1 TJ"/>
    <w:basedOn w:val="RCLTytuDU1TJ"/>
    <w:qFormat/>
    <w:rsid w:val="00B64935"/>
    <w:rPr>
      <w:bCs w:val="0"/>
      <w:spacing w:val="-12"/>
      <w:w w:val="103"/>
    </w:rPr>
  </w:style>
  <w:style w:type="paragraph" w:customStyle="1" w:styleId="RCLTytuMP2TJ">
    <w:name w:val="RCL_Tytuł MP 2 TJ"/>
    <w:basedOn w:val="RCLTytuDU2TJ"/>
    <w:qFormat/>
    <w:rsid w:val="00B64935"/>
    <w:pPr>
      <w:spacing w:after="80"/>
    </w:pPr>
    <w:rPr>
      <w:bCs w:val="0"/>
      <w:spacing w:val="0"/>
      <w:w w:val="72"/>
      <w:sz w:val="44"/>
    </w:rPr>
  </w:style>
  <w:style w:type="character" w:styleId="PlaceholderText">
    <w:name w:val="Placeholder Text"/>
    <w:basedOn w:val="DefaultParagraphFont"/>
    <w:uiPriority w:val="99"/>
    <w:semiHidden/>
    <w:rsid w:val="00B64935"/>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64935"/>
    <w:pPr>
      <w:suppressAutoHyphens/>
      <w:jc w:val="center"/>
    </w:pPr>
  </w:style>
  <w:style w:type="paragraph" w:customStyle="1" w:styleId="LEGWMATFIZCHEMlegendawzorumatfizlubchem">
    <w:name w:val="LEG_W_MAT(FIZ|CHEM) – legenda wzoru mat. (fiz. lub chem.)"/>
    <w:basedOn w:val="USTustnpkodeksu"/>
    <w:uiPriority w:val="19"/>
    <w:qFormat/>
    <w:rsid w:val="00B64935"/>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64935"/>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64935"/>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64935"/>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64935"/>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64935"/>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ytiret"/>
    <w:uiPriority w:val="89"/>
    <w:qFormat/>
    <w:rsid w:val="00B64935"/>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64935"/>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64935"/>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64935"/>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64935"/>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64935"/>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64935"/>
    <w:pPr>
      <w:ind w:left="780"/>
    </w:pPr>
  </w:style>
  <w:style w:type="paragraph" w:customStyle="1" w:styleId="ZTIRCYTzmcytatunpprzysigitiret">
    <w:name w:val="Z_TIR/CYT – zm. cytatu np. przysięgi tiret"/>
    <w:basedOn w:val="ZLITCYTzmcytatunpprzysigiliter"/>
    <w:next w:val="ZTIRUSTzmusttiret"/>
    <w:uiPriority w:val="61"/>
    <w:qFormat/>
    <w:rsid w:val="00B649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64935"/>
    <w:pPr>
      <w:ind w:left="2080"/>
    </w:pPr>
  </w:style>
  <w:style w:type="paragraph" w:customStyle="1" w:styleId="ZTIRSKARNzmsankcjikarnejtiret">
    <w:name w:val="Z_TIR/S_KARN – zm. sankcji karnej tiret"/>
    <w:basedOn w:val="ZLITSKARNzmsankcjikarnejliter"/>
    <w:next w:val="ZTIRUSTzmusttiret"/>
    <w:uiPriority w:val="61"/>
    <w:qFormat/>
    <w:rsid w:val="00B64935"/>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64935"/>
    <w:pPr>
      <w:ind w:left="1060"/>
    </w:pPr>
  </w:style>
  <w:style w:type="paragraph" w:customStyle="1" w:styleId="ZZCYTzmianazmcytatunpprzysigi">
    <w:name w:val="ZZ/CYT – zmiana zm. cytatu np. przysięgi"/>
    <w:basedOn w:val="RCLNormalny"/>
    <w:next w:val="ZZUSTzmianazmust"/>
    <w:uiPriority w:val="71"/>
    <w:qFormat/>
    <w:rsid w:val="00B64935"/>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64935"/>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64935"/>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64935"/>
    <w:pPr>
      <w:ind w:left="1900"/>
      <w:outlineLvl w:val="7"/>
    </w:pPr>
  </w:style>
  <w:style w:type="paragraph" w:customStyle="1" w:styleId="RCLSygnatura">
    <w:name w:val="RCL_Sygnatura"/>
    <w:basedOn w:val="RCLSpecjalny"/>
    <w:rsid w:val="00B64935"/>
    <w:pPr>
      <w:spacing w:after="100" w:line="240" w:lineRule="exact"/>
    </w:pPr>
    <w:rPr>
      <w:kern w:val="20"/>
      <w:sz w:val="24"/>
    </w:rPr>
  </w:style>
  <w:style w:type="character" w:customStyle="1" w:styleId="PTpetit">
    <w:name w:val="_PT_ – petit"/>
    <w:basedOn w:val="DefaultParagraphFont"/>
    <w:uiPriority w:val="4"/>
    <w:qFormat/>
    <w:rsid w:val="00B64935"/>
    <w:rPr>
      <w:rFonts w:ascii="Times New Roman" w:hAnsi="Times New Roman"/>
      <w:sz w:val="16"/>
    </w:rPr>
  </w:style>
  <w:style w:type="character" w:customStyle="1" w:styleId="PTBpetitpogrubienie">
    <w:name w:val="_PT_B_ – petit pogrubienie"/>
    <w:basedOn w:val="PTpetit"/>
    <w:uiPriority w:val="4"/>
    <w:qFormat/>
    <w:rsid w:val="00B64935"/>
    <w:rPr>
      <w:rFonts w:ascii="Times New Roman" w:hAnsi="Times New Roman"/>
      <w:b/>
      <w:sz w:val="16"/>
    </w:rPr>
  </w:style>
  <w:style w:type="character" w:customStyle="1" w:styleId="PTK-petitkursywa">
    <w:name w:val="_PT_K_ - petit kursywa"/>
    <w:basedOn w:val="PTpetit"/>
    <w:uiPriority w:val="4"/>
    <w:qFormat/>
    <w:rsid w:val="00B64935"/>
    <w:rPr>
      <w:rFonts w:ascii="Times New Roman" w:hAnsi="Times New Roman"/>
      <w:i/>
      <w:sz w:val="16"/>
    </w:rPr>
  </w:style>
  <w:style w:type="character" w:customStyle="1" w:styleId="PTPKpetitpogrubieniekursywa">
    <w:name w:val="_PT_P_K_ – petit pogrubienie kursywa"/>
    <w:basedOn w:val="DefaultParagraphFont"/>
    <w:uiPriority w:val="4"/>
    <w:qFormat/>
    <w:rsid w:val="00B64935"/>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64935"/>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64935"/>
    <w:pPr>
      <w:ind w:left="840"/>
    </w:pPr>
  </w:style>
  <w:style w:type="paragraph" w:customStyle="1" w:styleId="NUM3wTABELIpoziom3numeracjiwtabeli">
    <w:name w:val="NUM_3_w_TABELI – poziom 3 numeracji w tabeli"/>
    <w:basedOn w:val="NUM2wTABELIpoziom2numeracjiwtabeli"/>
    <w:uiPriority w:val="25"/>
    <w:unhideWhenUsed/>
    <w:qFormat/>
    <w:rsid w:val="00B64935"/>
    <w:pPr>
      <w:ind w:left="1260"/>
    </w:pPr>
  </w:style>
  <w:style w:type="paragraph" w:customStyle="1" w:styleId="NUM4wTABELIpoziom4numeracjiwtabeli">
    <w:name w:val="NUM_4_w_TABELI – poziom 4 numeracji w tabeli"/>
    <w:basedOn w:val="NUM3wTABELIpoziom3numeracjiwtabeli"/>
    <w:uiPriority w:val="25"/>
    <w:unhideWhenUsed/>
    <w:qFormat/>
    <w:rsid w:val="00B64935"/>
    <w:pPr>
      <w:ind w:left="1680"/>
    </w:pPr>
  </w:style>
  <w:style w:type="paragraph" w:customStyle="1" w:styleId="ODSTTABELIwierszodstpumidzyczciamitabeli">
    <w:name w:val="ODST_TABELI – wiersz odstępu między częściami tabeli"/>
    <w:basedOn w:val="RCLNormalny10"/>
    <w:uiPriority w:val="22"/>
    <w:rsid w:val="00B64935"/>
    <w:pPr>
      <w:keepNext/>
      <w:spacing w:line="14" w:lineRule="auto"/>
      <w:contextualSpacing/>
      <w:jc w:val="center"/>
    </w:pPr>
    <w:rPr>
      <w:b/>
      <w:bCs w:val="0"/>
      <w:kern w:val="24"/>
      <w:sz w:val="2"/>
      <w:szCs w:val="24"/>
    </w:rPr>
  </w:style>
  <w:style w:type="table" w:customStyle="1" w:styleId="TabelaRCL">
    <w:name w:val="Tabela RCL"/>
    <w:basedOn w:val="TableNormal"/>
    <w:uiPriority w:val="99"/>
    <w:rsid w:val="00B64935"/>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64935"/>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64935"/>
    <w:pPr>
      <w:ind w:left="420"/>
    </w:pPr>
  </w:style>
  <w:style w:type="paragraph" w:customStyle="1" w:styleId="TEKST2wTABELItekstzpodwjnymwciciem">
    <w:name w:val="TEKST_2_w_TABELI – tekst z podwójnym wcięciem"/>
    <w:basedOn w:val="TEKST1wTABELItekstzpojedynczymwciciem"/>
    <w:uiPriority w:val="24"/>
    <w:unhideWhenUsed/>
    <w:qFormat/>
    <w:rsid w:val="00B64935"/>
    <w:pPr>
      <w:ind w:left="840"/>
    </w:pPr>
  </w:style>
  <w:style w:type="paragraph" w:customStyle="1" w:styleId="TEKST3wTABELItekstzpotrjnymwciciem">
    <w:name w:val="TEKST_3_w_TABELI – tekst z potrójnym wcięciem"/>
    <w:basedOn w:val="TEKST2wTABELItekstzpodwjnymwciciem"/>
    <w:uiPriority w:val="24"/>
    <w:unhideWhenUsed/>
    <w:qFormat/>
    <w:rsid w:val="00B64935"/>
    <w:pPr>
      <w:ind w:left="1260"/>
    </w:pPr>
  </w:style>
  <w:style w:type="paragraph" w:customStyle="1" w:styleId="TYTKOLUMNYtytukolumnywtabeli">
    <w:name w:val="TYT_KOLUMNY – tytuł kolumny w tabeli"/>
    <w:basedOn w:val="RCLNormalny10"/>
    <w:uiPriority w:val="22"/>
    <w:qFormat/>
    <w:rsid w:val="00B64935"/>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64935"/>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64935"/>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64935"/>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64935"/>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64935"/>
    <w:pPr>
      <w:ind w:left="1140"/>
      <w:outlineLvl w:val="3"/>
    </w:pPr>
    <w:rPr>
      <w:bCs w:val="0"/>
    </w:rPr>
  </w:style>
  <w:style w:type="paragraph" w:customStyle="1" w:styleId="ODNONIKWOTJodnonikwobwieszczeniu">
    <w:name w:val="ODNOŚNIK_W_OTJ – odnośnik w obwieszczeniu"/>
    <w:basedOn w:val="RCLNormalny"/>
    <w:uiPriority w:val="99"/>
    <w:qFormat/>
    <w:rsid w:val="00B64935"/>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64935"/>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64935"/>
    <w:pPr>
      <w:spacing w:before="60"/>
    </w:pPr>
  </w:style>
  <w:style w:type="paragraph" w:customStyle="1" w:styleId="RCLNagwekodstp1">
    <w:name w:val="RCL_Nagłówek_odstęp_1"/>
    <w:basedOn w:val="RCLSpecjalny"/>
    <w:rsid w:val="00B64935"/>
    <w:pPr>
      <w:spacing w:before="60" w:line="160" w:lineRule="exact"/>
    </w:pPr>
  </w:style>
  <w:style w:type="paragraph" w:customStyle="1" w:styleId="RCLNagwekodstp">
    <w:name w:val="RCL_Nagłówek_odstęp"/>
    <w:basedOn w:val="RCLSpecjalny"/>
    <w:rsid w:val="00B64935"/>
    <w:pPr>
      <w:spacing w:before="120" w:line="120" w:lineRule="exact"/>
    </w:pPr>
  </w:style>
  <w:style w:type="paragraph" w:customStyle="1" w:styleId="RCLOTJNagwek">
    <w:name w:val="RCL_OTJ_Nagłówek"/>
    <w:basedOn w:val="RCLNagwekpionowy"/>
    <w:link w:val="RCLOTJNagwekZnak"/>
    <w:rsid w:val="00B64935"/>
    <w:pPr>
      <w:tabs>
        <w:tab w:val="clear" w:pos="4962"/>
        <w:tab w:val="clear" w:pos="9866"/>
        <w:tab w:val="center" w:pos="4560"/>
        <w:tab w:val="right" w:pos="9412"/>
      </w:tabs>
      <w:spacing w:before="160"/>
      <w:ind w:left="-397"/>
    </w:pPr>
  </w:style>
  <w:style w:type="character" w:customStyle="1" w:styleId="RCLOTJNagwekZnak">
    <w:name w:val="RCL_OTJ_Nagłówek Znak"/>
    <w:basedOn w:val="HeaderChar"/>
    <w:link w:val="RCLOTJNagwek"/>
    <w:rsid w:val="00677218"/>
    <w:rPr>
      <w:rFonts w:ascii="Times New Roman" w:eastAsiaTheme="minorEastAsia" w:hAnsi="Times New Roman"/>
      <w:kern w:val="95"/>
      <w:szCs w:val="22"/>
      <w:lang w:eastAsia="es-ES"/>
    </w:rPr>
  </w:style>
  <w:style w:type="paragraph" w:customStyle="1" w:styleId="RCLNagwek">
    <w:name w:val="RCL_Nagłówek"/>
    <w:basedOn w:val="RCLNormalny"/>
    <w:link w:val="RCLNagwekZnak"/>
    <w:hidden/>
    <w:rsid w:val="00B64935"/>
    <w:pPr>
      <w:pBdr>
        <w:bottom w:val="single" w:sz="8" w:space="0" w:color="auto"/>
      </w:pBdr>
      <w:tabs>
        <w:tab w:val="center" w:pos="4962"/>
        <w:tab w:val="right" w:pos="9866"/>
      </w:tabs>
      <w:spacing w:before="170" w:line="240" w:lineRule="auto"/>
    </w:pPr>
  </w:style>
  <w:style w:type="character" w:customStyle="1" w:styleId="RCLNagwekZnak">
    <w:name w:val="RCL_Nagłówek Znak"/>
    <w:basedOn w:val="HeaderChar"/>
    <w:link w:val="RCLNagwek"/>
    <w:rsid w:val="003F04AF"/>
    <w:rPr>
      <w:rFonts w:ascii="Times New Roman" w:eastAsiaTheme="minorEastAsia" w:hAnsi="Times New Roman"/>
      <w:bCs/>
      <w:kern w:val="95"/>
      <w:szCs w:val="22"/>
      <w:lang w:eastAsia="es-ES"/>
    </w:rPr>
  </w:style>
  <w:style w:type="paragraph" w:customStyle="1" w:styleId="RCLNagwekpoziomy">
    <w:name w:val="RCL_Nagłówek_poziomy"/>
    <w:basedOn w:val="RCLNagwekpionowy"/>
    <w:link w:val="RCLNagwekpoziomyZnak"/>
    <w:rsid w:val="00B64935"/>
    <w:pPr>
      <w:tabs>
        <w:tab w:val="clear" w:pos="4962"/>
        <w:tab w:val="clear" w:pos="9866"/>
        <w:tab w:val="center" w:pos="7400"/>
        <w:tab w:val="right" w:pos="14800"/>
      </w:tabs>
    </w:pPr>
  </w:style>
  <w:style w:type="paragraph" w:customStyle="1" w:styleId="TKorzekasowoorzeka">
    <w:name w:val="TK_orzeka – słowo &quot;orzeka:&quot;"/>
    <w:basedOn w:val="RCLNormalny"/>
    <w:uiPriority w:val="96"/>
    <w:qFormat/>
    <w:rsid w:val="00B64935"/>
    <w:pPr>
      <w:keepNext/>
      <w:suppressAutoHyphens/>
      <w:spacing w:before="360" w:line="360" w:lineRule="auto"/>
      <w:jc w:val="center"/>
    </w:pPr>
    <w:rPr>
      <w:rFonts w:eastAsia="Times New Roman"/>
      <w:bCs w:val="0"/>
      <w:kern w:val="24"/>
      <w:szCs w:val="24"/>
    </w:rPr>
  </w:style>
  <w:style w:type="paragraph" w:customStyle="1" w:styleId="TKpodpispodpisysdziw">
    <w:name w:val="TK_podpis – podpisy sędziów"/>
    <w:basedOn w:val="RCLNormalny"/>
    <w:uiPriority w:val="96"/>
    <w:qFormat/>
    <w:rsid w:val="00B64935"/>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64935"/>
    <w:rPr>
      <w:rFonts w:ascii="Times New Roman" w:eastAsiaTheme="minorEastAsia" w:hAnsi="Times New Roman"/>
      <w:bCs/>
      <w:kern w:val="95"/>
      <w:szCs w:val="22"/>
    </w:rPr>
  </w:style>
  <w:style w:type="paragraph" w:customStyle="1" w:styleId="RCLDataogoszeniaaktu">
    <w:name w:val="RCL_Data ogłoszenia aktu"/>
    <w:basedOn w:val="RCLDataogoszeniaaktuTJ"/>
    <w:hidden/>
    <w:qFormat/>
    <w:rsid w:val="00B64935"/>
    <w:pPr>
      <w:ind w:left="0"/>
    </w:pPr>
  </w:style>
  <w:style w:type="paragraph" w:customStyle="1" w:styleId="RCLDataogoszeniaaktuTJ">
    <w:name w:val="RCL_Data ogłoszenia aktu TJ"/>
    <w:basedOn w:val="RCLSpecjalny"/>
    <w:qFormat/>
    <w:rsid w:val="00B64935"/>
    <w:pPr>
      <w:spacing w:before="480" w:line="240" w:lineRule="auto"/>
      <w:ind w:left="-397"/>
      <w:jc w:val="center"/>
    </w:pPr>
    <w:rPr>
      <w:bCs/>
      <w:sz w:val="28"/>
      <w:szCs w:val="28"/>
    </w:rPr>
  </w:style>
  <w:style w:type="paragraph" w:customStyle="1" w:styleId="RCLPozycjaaktu">
    <w:name w:val="RCL_Pozycja aktu"/>
    <w:basedOn w:val="RCLPozycjaaktuTJ"/>
    <w:qFormat/>
    <w:rsid w:val="00B64935"/>
    <w:pPr>
      <w:ind w:left="0"/>
    </w:pPr>
    <w:rPr>
      <w:bCs w:val="0"/>
    </w:rPr>
  </w:style>
  <w:style w:type="paragraph" w:customStyle="1" w:styleId="RCLPozycjaaktuTJ">
    <w:name w:val="RCL_Pozycja aktu TJ"/>
    <w:basedOn w:val="RCLSpecjalny"/>
    <w:rsid w:val="00B64935"/>
    <w:pPr>
      <w:spacing w:before="240" w:after="600" w:line="240" w:lineRule="auto"/>
      <w:ind w:left="-397"/>
      <w:jc w:val="center"/>
    </w:pPr>
    <w:rPr>
      <w:bCs/>
      <w:sz w:val="28"/>
      <w:szCs w:val="28"/>
    </w:rPr>
  </w:style>
  <w:style w:type="paragraph" w:customStyle="1" w:styleId="RCLTytuDU1TJ">
    <w:name w:val="RCL_Tytuł DU 1 TJ"/>
    <w:basedOn w:val="RCLSpecjalny"/>
    <w:rsid w:val="00B64935"/>
    <w:pPr>
      <w:spacing w:line="800" w:lineRule="exact"/>
      <w:ind w:left="1420"/>
    </w:pPr>
    <w:rPr>
      <w:bCs/>
      <w:spacing w:val="14"/>
      <w:w w:val="98"/>
      <w:sz w:val="95"/>
    </w:rPr>
  </w:style>
  <w:style w:type="paragraph" w:customStyle="1" w:styleId="RCLTytuDU2TJ">
    <w:name w:val="RCL_Tytuł DU 2 TJ"/>
    <w:basedOn w:val="RCLSpecjalny"/>
    <w:rsid w:val="00B64935"/>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64935"/>
    <w:pPr>
      <w:ind w:left="1820"/>
    </w:pPr>
    <w:rPr>
      <w:bCs w:val="0"/>
    </w:rPr>
  </w:style>
  <w:style w:type="paragraph" w:customStyle="1" w:styleId="RCLTytuDU2">
    <w:name w:val="RCL_Tytuł DU 2"/>
    <w:basedOn w:val="RCLTytuDU2TJ"/>
    <w:qFormat/>
    <w:rsid w:val="00B64935"/>
    <w:pPr>
      <w:ind w:left="1820"/>
    </w:pPr>
    <w:rPr>
      <w:bCs w:val="0"/>
    </w:rPr>
  </w:style>
  <w:style w:type="paragraph" w:customStyle="1" w:styleId="RCLTytuMP1">
    <w:name w:val="RCL_Tytuł MP 1"/>
    <w:basedOn w:val="RCLTytuDU1"/>
    <w:qFormat/>
    <w:rsid w:val="00B64935"/>
    <w:rPr>
      <w:spacing w:val="-12"/>
      <w:w w:val="103"/>
    </w:rPr>
  </w:style>
  <w:style w:type="paragraph" w:customStyle="1" w:styleId="RCLTytuMP2">
    <w:name w:val="RCL_Tytuł MP 2"/>
    <w:basedOn w:val="RCLTytuDU2"/>
    <w:qFormat/>
    <w:rsid w:val="00B64935"/>
    <w:rPr>
      <w:spacing w:val="0"/>
      <w:w w:val="72"/>
      <w:sz w:val="44"/>
    </w:rPr>
  </w:style>
  <w:style w:type="paragraph" w:customStyle="1" w:styleId="ORDERODZNACZENIosobaodznaczonajednazwielu">
    <w:name w:val="ORDER_ODZNACZENI – osoba odznaczona (jedna z wielu)"/>
    <w:basedOn w:val="RCLNormalny"/>
    <w:semiHidden/>
    <w:qFormat/>
    <w:rsid w:val="00B64935"/>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64935"/>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64935"/>
    <w:pPr>
      <w:jc w:val="center"/>
    </w:pPr>
  </w:style>
  <w:style w:type="paragraph" w:customStyle="1" w:styleId="ORDERREJoznaczenienumerurej">
    <w:name w:val="ORDER_REJ – oznaczenie numeru rej."/>
    <w:basedOn w:val="RCLNormalny"/>
    <w:semiHidden/>
    <w:qFormat/>
    <w:rsid w:val="00B64935"/>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64935"/>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64935"/>
    <w:pPr>
      <w:keepNext/>
      <w:spacing w:before="120" w:line="240" w:lineRule="exact"/>
      <w:jc w:val="both"/>
    </w:pPr>
    <w:rPr>
      <w:bCs w:val="0"/>
    </w:rPr>
  </w:style>
  <w:style w:type="paragraph" w:styleId="EndnoteText">
    <w:name w:val="endnote text"/>
    <w:basedOn w:val="ODNONIKtreodnonika"/>
    <w:link w:val="EndnoteTextChar"/>
    <w:uiPriority w:val="99"/>
    <w:semiHidden/>
    <w:rsid w:val="00B64935"/>
    <w:pPr>
      <w:spacing w:line="240" w:lineRule="auto"/>
    </w:pPr>
  </w:style>
  <w:style w:type="character" w:customStyle="1" w:styleId="EndnoteTextChar">
    <w:name w:val="Endnote Text Char"/>
    <w:basedOn w:val="DefaultParagraphFont"/>
    <w:link w:val="EndnoteText"/>
    <w:uiPriority w:val="99"/>
    <w:semiHidden/>
    <w:rsid w:val="00C25BE3"/>
    <w:rPr>
      <w:rFonts w:ascii="Times New Roman" w:eastAsiaTheme="minorEastAsia" w:hAnsi="Times New Roman" w:cs="Arial"/>
      <w:bCs/>
      <w:kern w:val="95"/>
      <w:sz w:val="18"/>
    </w:rPr>
  </w:style>
  <w:style w:type="character" w:styleId="EndnoteReference">
    <w:name w:val="endnote reference"/>
    <w:basedOn w:val="DefaultParagraphFont"/>
    <w:uiPriority w:val="99"/>
    <w:semiHidden/>
    <w:rsid w:val="00B64935"/>
    <w:rPr>
      <w:vertAlign w:val="superscript"/>
    </w:rPr>
  </w:style>
  <w:style w:type="paragraph" w:styleId="EnvelopeAddress">
    <w:name w:val="envelope address"/>
    <w:basedOn w:val="Normal"/>
    <w:uiPriority w:val="99"/>
    <w:semiHidden/>
    <w:rsid w:val="00B6493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rsid w:val="00B64935"/>
  </w:style>
  <w:style w:type="character" w:customStyle="1" w:styleId="RCLNormalnyZnak">
    <w:name w:val="RCL_Normalny Znak"/>
    <w:basedOn w:val="DefaultParagraphFont"/>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rsid w:val="00987609"/>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64935"/>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64935"/>
    <w:pPr>
      <w:tabs>
        <w:tab w:val="left" w:pos="420"/>
      </w:tabs>
      <w:ind w:left="780" w:hanging="780"/>
    </w:pPr>
  </w:style>
  <w:style w:type="paragraph" w:customStyle="1" w:styleId="GRAFIKAWEKTOROWAakapitzgrafikwektorow">
    <w:name w:val="GRAFIKA_WEKTOROWA – akapit z grafiką wektorową"/>
    <w:basedOn w:val="Normal"/>
    <w:uiPriority w:val="19"/>
    <w:qFormat/>
    <w:rsid w:val="00B64935"/>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64935"/>
  </w:style>
  <w:style w:type="paragraph" w:customStyle="1" w:styleId="ODSYACZDOZACZNIKAnazwazacznikapodpisywanegorazemzaktem">
    <w:name w:val="ODSYŁACZ_DO_ZAŁĄCZNIKA – nazwa załącznika podpisywanego razem z aktem"/>
    <w:basedOn w:val="Normal"/>
    <w:uiPriority w:val="28"/>
    <w:qFormat/>
    <w:rsid w:val="00B64935"/>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64935"/>
  </w:style>
  <w:style w:type="paragraph" w:customStyle="1" w:styleId="ZGRAFIKAWEKTOROWAzmakapituzgrafikwektorow">
    <w:name w:val="Z/GRAFIKA_WEKTOROWA – zm. akapitu z grafiką wektorową"/>
    <w:basedOn w:val="GRAFIKAWEKTOROWAakapitzgrafikwektorow"/>
    <w:uiPriority w:val="39"/>
    <w:qFormat/>
    <w:rsid w:val="00B64935"/>
  </w:style>
  <w:style w:type="paragraph" w:customStyle="1" w:styleId="ZZGRAFIKARASTROWAzmianazmakapituzgrafikrastrow">
    <w:name w:val="ZZ/GRAFIKA_RASTROWA – zmiana zm. akapitu z grafiką rastrową"/>
    <w:basedOn w:val="ZGRAFIKARASTROWAzmakapituzgrafikrastrow"/>
    <w:uiPriority w:val="72"/>
    <w:qFormat/>
    <w:rsid w:val="00B64935"/>
  </w:style>
  <w:style w:type="paragraph" w:customStyle="1" w:styleId="ZZGRAFIKAWEKTOROWAzmianazmakapituzgrafikwektorow">
    <w:name w:val="ZZ/GRAFIKA_WEKTOROWA – zmiana zm. akapitu z grafiką wektorową"/>
    <w:basedOn w:val="ZGRAFIKAWEKTOROWAzmakapituzgrafikwektorow"/>
    <w:uiPriority w:val="72"/>
    <w:qFormat/>
    <w:rsid w:val="00B64935"/>
  </w:style>
  <w:style w:type="table" w:customStyle="1" w:styleId="ZTabelaRCL">
    <w:name w:val="Z/Tabela RCL"/>
    <w:basedOn w:val="TabelaRCL"/>
    <w:uiPriority w:val="99"/>
    <w:rsid w:val="00B64935"/>
    <w:pPr>
      <w:spacing w:line="240" w:lineRule="auto"/>
    </w:pPr>
    <w:tblPr/>
  </w:style>
  <w:style w:type="table" w:customStyle="1" w:styleId="ZZTabelaRCL">
    <w:name w:val="ZZ/Tabela RCL"/>
    <w:basedOn w:val="ZTabelaRCL"/>
    <w:uiPriority w:val="99"/>
    <w:rsid w:val="00B64935"/>
    <w:tblPr/>
  </w:style>
  <w:style w:type="paragraph" w:customStyle="1" w:styleId="RCLSpecjalny">
    <w:name w:val="RCL_Specjalny"/>
    <w:link w:val="RCLSpecjalnyZnak"/>
    <w:rsid w:val="00B64935"/>
    <w:rPr>
      <w:rFonts w:ascii="Times New Roman" w:eastAsiaTheme="minorEastAsia" w:hAnsi="Times New Roman"/>
      <w:kern w:val="95"/>
      <w:szCs w:val="22"/>
    </w:rPr>
  </w:style>
  <w:style w:type="character" w:customStyle="1" w:styleId="RCLSpecjalnyZnak">
    <w:name w:val="RCL_Specjalny Znak"/>
    <w:basedOn w:val="DefaultParagraphFont"/>
    <w:link w:val="RCLSpecjalny"/>
    <w:rsid w:val="00A01F57"/>
    <w:rPr>
      <w:rFonts w:ascii="Times New Roman" w:eastAsiaTheme="minorEastAsia" w:hAnsi="Times New Roman"/>
      <w:kern w:val="95"/>
      <w:szCs w:val="22"/>
    </w:rPr>
  </w:style>
  <w:style w:type="paragraph" w:customStyle="1" w:styleId="RCLNagwekpionowy">
    <w:name w:val="RCL_Nagłówek_pionowy"/>
    <w:basedOn w:val="RCLSpecjalny"/>
    <w:rsid w:val="00B64935"/>
    <w:pPr>
      <w:pBdr>
        <w:bottom w:val="single" w:sz="8" w:space="0" w:color="auto"/>
      </w:pBdr>
      <w:tabs>
        <w:tab w:val="center" w:pos="4962"/>
        <w:tab w:val="right" w:pos="9866"/>
      </w:tabs>
      <w:spacing w:before="170" w:line="240" w:lineRule="auto"/>
    </w:pPr>
  </w:style>
  <w:style w:type="character" w:styleId="Hyperlink">
    <w:name w:val="Hyperlink"/>
    <w:basedOn w:val="DefaultParagraphFont"/>
    <w:uiPriority w:val="99"/>
    <w:semiHidden/>
    <w:rsid w:val="00B64935"/>
    <w:rPr>
      <w:color w:val="0000FF" w:themeColor="hyperlink"/>
      <w:u w:val="single"/>
    </w:rPr>
  </w:style>
  <w:style w:type="paragraph" w:styleId="PlainText">
    <w:name w:val="Plain Text"/>
    <w:basedOn w:val="Normal"/>
    <w:link w:val="PlainTextChar"/>
    <w:uiPriority w:val="99"/>
    <w:unhideWhenUsed/>
    <w:rsid w:val="008532E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532E9"/>
    <w:rPr>
      <w:rFonts w:ascii="Consolas" w:hAnsi="Consolas"/>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DU%20sk&#322;ad%204_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E6E063C72A461D91D2685CF9BC33CE"/>
        <w:category>
          <w:name w:val="Ogólne"/>
          <w:gallery w:val="placeholder"/>
        </w:category>
        <w:types>
          <w:type w:val="bbPlcHdr"/>
        </w:types>
        <w:behaviors>
          <w:behavior w:val="content"/>
        </w:behaviors>
        <w:guid w:val="{4B41CA9E-C1D2-4D99-B86D-9D6E64F69E2D}"/>
      </w:docPartPr>
      <w:docPartBody>
        <w:p w:rsidR="006E30C5" w:rsidRDefault="00F62E6E" w:rsidP="00F62E6E">
          <w:pPr>
            <w:pStyle w:val="44E6E063C72A461D91D2685CF9BC33CE"/>
          </w:pPr>
          <w:r w:rsidRPr="00155DA6">
            <w:rPr>
              <w:rStyle w:val="PlaceholderText"/>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6E"/>
    <w:rsid w:val="006E30C5"/>
    <w:rsid w:val="00E72B7E"/>
    <w:rsid w:val="00F62E6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E6E"/>
    <w:rPr>
      <w:color w:val="808080"/>
    </w:rPr>
  </w:style>
  <w:style w:type="paragraph" w:customStyle="1" w:styleId="7BAD9273A0204BF4AAD150DAC624FD31">
    <w:name w:val="7BAD9273A0204BF4AAD150DAC624FD31"/>
  </w:style>
  <w:style w:type="paragraph" w:customStyle="1" w:styleId="44E6E063C72A461D91D2685CF9BC33CE">
    <w:name w:val="44E6E063C72A461D91D2685CF9BC33CE"/>
    <w:rsid w:val="00F62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7F1D71-568D-48AC-BD9D-5F67790C5165}">
  <ds:schemaRefs>
    <ds:schemaRef ds:uri="http://www.w3.org/2001/XMLSchema"/>
  </ds:schemaRefs>
</ds:datastoreItem>
</file>

<file path=customXml/itemProps3.xml><?xml version="1.0" encoding="utf-8"?>
<ds:datastoreItem xmlns:ds="http://schemas.openxmlformats.org/officeDocument/2006/customXml" ds:itemID="{92608E56-777E-476F-9F39-12C45B9F6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DU skład 4_3.dotm</Template>
  <TotalTime>0</TotalTime>
  <Pages>1</Pages>
  <Words>4797</Words>
  <Characters>27343</Characters>
  <Application>Microsoft Office Word</Application>
  <DocSecurity>0</DocSecurity>
  <Lines>227</Lines>
  <Paragraphs>64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Ustawa z dnia 5 lipca 2018 r. o zmianie ustawy o systemie monitorowania i kontrolowania jakości paliw oraz ustawy o Krajowej Administracji Skarbowej</vt:lpstr>
      <vt:lpstr>p r o j e k t</vt:lpstr>
    </vt:vector>
  </TitlesOfParts>
  <Company>Rządowe Centrum Legislacji</Company>
  <LinksUpToDate>false</LinksUpToDate>
  <CharactersWithSpaces>32076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Ustawa z dnia 5 lipca 2018 r. o zmianie ustawy o systemie monitorowania i kontrolowania jakości paliw oraz ustawy o Krajowej Administracji Skarbowej</dc:title>
  <dc:creator>RCL</dc:creator>
  <cp:keywords/>
  <dc:description>Szablon aktu prawnego jest dziełem chronionym przez prawo autorskie.</dc:description>
  <cp:lastModifiedBy>Ke, Tingting</cp:lastModifiedBy>
  <cp:revision>4</cp:revision>
  <cp:lastPrinted>2018-08-28T07:53:00Z</cp:lastPrinted>
  <dcterms:created xsi:type="dcterms:W3CDTF">2019-05-14T06:28:00Z</dcterms:created>
  <dcterms:modified xsi:type="dcterms:W3CDTF">2019-05-15T11:55:00Z</dcterms:modified>
  <cp:category>1654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Sekcja z tekstem">
    <vt:i4>1</vt:i4>
  </property>
  <property fmtid="{D5CDD505-2E9C-101B-9397-08002B2CF9AE}" pid="5" name="Nazwa dziennika">
    <vt:lpwstr>Dziennik Ustaw</vt:lpwstr>
  </property>
  <property fmtid="{D5CDD505-2E9C-101B-9397-08002B2CF9AE}" pid="6" name="Prefiks nazwy">
    <vt:lpwstr>\Pozycja XXX </vt:lpwstr>
  </property>
</Properties>
</file>