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EE3EDF" w:rsidRDefault="00225806" w:rsidP="00225806">
      <w:pPr>
        <w:pStyle w:val="PlainText"/>
        <w:tabs>
          <w:tab w:val="left" w:pos="720"/>
        </w:tabs>
        <w:spacing w:after="120"/>
        <w:jc w:val="center"/>
        <w:rPr>
          <w:rFonts w:ascii="Courier New" w:hAnsi="Courier New" w:cs="Courier New"/>
          <w:sz w:val="20"/>
        </w:rPr>
      </w:pPr>
      <w:r w:rsidRPr="00EE3EDF">
        <w:rPr>
          <w:rFonts w:ascii="Courier New" w:hAnsi="Courier New"/>
          <w:sz w:val="20"/>
        </w:rPr>
        <w:t>1. ------IND- 2019 0134 F-- NL- ------ 20190401 --- --- PROJET</w:t>
      </w:r>
    </w:p>
    <w:p w:rsidR="00914D90" w:rsidRPr="00EE3EDF"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EE3EDF">
        <w:trPr>
          <w:cantSplit/>
        </w:trPr>
        <w:tc>
          <w:tcPr>
            <w:tcW w:w="3982" w:type="dxa"/>
            <w:gridSpan w:val="3"/>
            <w:shd w:val="clear" w:color="auto" w:fill="auto"/>
          </w:tcPr>
          <w:p w:rsidR="00914D90" w:rsidRPr="00EE3EDF" w:rsidRDefault="00EE25D6">
            <w:pPr>
              <w:pStyle w:val="SNREPUBLIQUE"/>
            </w:pPr>
            <w:r w:rsidRPr="00EE3EDF">
              <w:t>FRANSE REPUBLIEK</w:t>
            </w:r>
          </w:p>
        </w:tc>
      </w:tr>
      <w:tr w:rsidR="00914D90" w:rsidRPr="00EE3EDF" w:rsidTr="00BF7160">
        <w:trPr>
          <w:cantSplit/>
          <w:trHeight w:hRule="exact" w:val="113"/>
        </w:trPr>
        <w:tc>
          <w:tcPr>
            <w:tcW w:w="1527" w:type="dxa"/>
            <w:shd w:val="clear" w:color="auto" w:fill="auto"/>
          </w:tcPr>
          <w:p w:rsidR="00914D90" w:rsidRPr="00EE3EDF" w:rsidRDefault="00914D90"/>
        </w:tc>
        <w:tc>
          <w:tcPr>
            <w:tcW w:w="968" w:type="dxa"/>
            <w:tcBorders>
              <w:top w:val="single" w:sz="2" w:space="0" w:color="000001"/>
            </w:tcBorders>
            <w:shd w:val="clear" w:color="auto" w:fill="auto"/>
          </w:tcPr>
          <w:p w:rsidR="00914D90" w:rsidRPr="00EE3EDF" w:rsidRDefault="00914D90"/>
        </w:tc>
        <w:tc>
          <w:tcPr>
            <w:tcW w:w="1487" w:type="dxa"/>
            <w:shd w:val="clear" w:color="auto" w:fill="auto"/>
          </w:tcPr>
          <w:p w:rsidR="00914D90" w:rsidRPr="00EE3EDF" w:rsidRDefault="00914D90"/>
        </w:tc>
      </w:tr>
      <w:tr w:rsidR="00914D90" w:rsidRPr="00EE3EDF">
        <w:trPr>
          <w:cantSplit/>
        </w:trPr>
        <w:tc>
          <w:tcPr>
            <w:tcW w:w="3982" w:type="dxa"/>
            <w:gridSpan w:val="3"/>
            <w:shd w:val="clear" w:color="auto" w:fill="auto"/>
          </w:tcPr>
          <w:p w:rsidR="00914D90" w:rsidRPr="00EE3EDF" w:rsidRDefault="00EE25D6">
            <w:pPr>
              <w:pStyle w:val="SNTimbre"/>
            </w:pPr>
            <w:r w:rsidRPr="00EE3EDF">
              <w:t>Ministerie van Ecologische en Solidaire Transitie</w:t>
            </w:r>
          </w:p>
        </w:tc>
      </w:tr>
      <w:tr w:rsidR="00914D90" w:rsidRPr="00EE3EDF" w:rsidTr="00BF7160">
        <w:trPr>
          <w:cantSplit/>
          <w:trHeight w:hRule="exact" w:val="227"/>
        </w:trPr>
        <w:tc>
          <w:tcPr>
            <w:tcW w:w="1527" w:type="dxa"/>
            <w:shd w:val="clear" w:color="auto" w:fill="auto"/>
          </w:tcPr>
          <w:p w:rsidR="00914D90" w:rsidRPr="00EE3EDF" w:rsidRDefault="00914D90"/>
        </w:tc>
        <w:tc>
          <w:tcPr>
            <w:tcW w:w="968" w:type="dxa"/>
            <w:tcBorders>
              <w:top w:val="single" w:sz="2" w:space="0" w:color="000001"/>
            </w:tcBorders>
            <w:shd w:val="clear" w:color="auto" w:fill="auto"/>
          </w:tcPr>
          <w:p w:rsidR="00914D90" w:rsidRPr="00EE3EDF" w:rsidRDefault="00914D90"/>
        </w:tc>
        <w:tc>
          <w:tcPr>
            <w:tcW w:w="1487" w:type="dxa"/>
            <w:shd w:val="clear" w:color="auto" w:fill="auto"/>
          </w:tcPr>
          <w:p w:rsidR="00914D90" w:rsidRPr="00EE3EDF" w:rsidRDefault="00914D90"/>
        </w:tc>
      </w:tr>
      <w:tr w:rsidR="00914D90" w:rsidRPr="00EE3EDF">
        <w:trPr>
          <w:cantSplit/>
          <w:trHeight w:hRule="exact" w:val="227"/>
        </w:trPr>
        <w:tc>
          <w:tcPr>
            <w:tcW w:w="1527" w:type="dxa"/>
            <w:shd w:val="clear" w:color="auto" w:fill="auto"/>
          </w:tcPr>
          <w:p w:rsidR="00914D90" w:rsidRPr="00EE3EDF" w:rsidRDefault="00914D90"/>
        </w:tc>
        <w:tc>
          <w:tcPr>
            <w:tcW w:w="968" w:type="dxa"/>
            <w:shd w:val="clear" w:color="auto" w:fill="auto"/>
          </w:tcPr>
          <w:p w:rsidR="00914D90" w:rsidRPr="00EE3EDF" w:rsidRDefault="00914D90"/>
        </w:tc>
        <w:tc>
          <w:tcPr>
            <w:tcW w:w="1487" w:type="dxa"/>
            <w:shd w:val="clear" w:color="auto" w:fill="auto"/>
          </w:tcPr>
          <w:p w:rsidR="00914D90" w:rsidRPr="00EE3EDF" w:rsidRDefault="00914D90"/>
        </w:tc>
      </w:tr>
    </w:tbl>
    <w:p w:rsidR="00914D90" w:rsidRPr="00EE3EDF" w:rsidRDefault="00EE25D6" w:rsidP="003630CB">
      <w:pPr>
        <w:pStyle w:val="SNNature"/>
      </w:pPr>
      <w:r w:rsidRPr="00EE3EDF">
        <w:t>Decreet nr.                          van</w:t>
      </w:r>
      <w:r w:rsidRPr="00EE3EDF">
        <w:br/>
      </w:r>
      <w:r w:rsidRPr="00EE3EDF">
        <w:br/>
        <w:t>betreffende het verbod op de vrije verkoop van bepaalde categorieën biociden aan niet-professionele gebruikers zoals gedefinieerd bij Verordening (EU) nr. 528/2012 van het Europees Parlement en de Raad van 22 mei 2012.</w:t>
      </w:r>
    </w:p>
    <w:p w:rsidR="00914D90" w:rsidRPr="00EE3EDF" w:rsidRDefault="00EE25D6">
      <w:pPr>
        <w:pStyle w:val="SNNORCentr"/>
      </w:pPr>
      <w:r w:rsidRPr="00EE3EDF">
        <w:t xml:space="preserve">NOR: </w:t>
      </w:r>
    </w:p>
    <w:p w:rsidR="00914D90" w:rsidRPr="00EE3EDF" w:rsidRDefault="00EE25D6" w:rsidP="00D827D3">
      <w:pPr>
        <w:spacing w:before="720" w:after="120"/>
        <w:ind w:left="737"/>
        <w:jc w:val="both"/>
      </w:pPr>
      <w:r w:rsidRPr="00EE3EDF">
        <w:rPr>
          <w:b/>
          <w:i/>
        </w:rPr>
        <w:t>Doelgroep:</w:t>
      </w:r>
      <w:r w:rsidRPr="00EE3EDF">
        <w:rPr>
          <w:i/>
        </w:rPr>
        <w:t xml:space="preserve"> distributeurs van producten, niet-professionele gebruikers.</w:t>
      </w:r>
    </w:p>
    <w:p w:rsidR="00914D90" w:rsidRPr="00EE3EDF" w:rsidRDefault="00EE25D6" w:rsidP="00D827D3">
      <w:pPr>
        <w:spacing w:before="120"/>
        <w:ind w:left="737"/>
        <w:jc w:val="both"/>
      </w:pPr>
      <w:r w:rsidRPr="00EE3EDF">
        <w:rPr>
          <w:b/>
          <w:i/>
        </w:rPr>
        <w:t>Betreft:</w:t>
      </w:r>
      <w:r w:rsidRPr="00EE3EDF">
        <w:rPr>
          <w:i/>
        </w:rPr>
        <w:t xml:space="preserve"> Maatregelen voor toepassing van artikel L 522-5-2 van het milieuwetboek dat is gecreëerd door artikel 76 van wet nr. 2018-938 van 30 oktober 2018 voor evenwichtige handelsbetrekkingen in de landbouw- en levensmiddelensector en voor een gezonde, duurzame voeding voor iedereen, met betrekking tot categorieën biociden die niet rechtstreeks via vrije verkoop mogen worden aangeboden aan niet-professionele gebruikers.</w:t>
      </w:r>
    </w:p>
    <w:p w:rsidR="00914D90" w:rsidRPr="00EE3EDF" w:rsidRDefault="00EE25D6" w:rsidP="00D827D3">
      <w:pPr>
        <w:spacing w:before="120" w:after="120"/>
        <w:ind w:left="737"/>
        <w:jc w:val="both"/>
      </w:pPr>
      <w:r w:rsidRPr="00EE3EDF">
        <w:rPr>
          <w:b/>
          <w:i/>
        </w:rPr>
        <w:t>Inwerkingtreding:</w:t>
      </w:r>
      <w:r w:rsidRPr="00EE3EDF">
        <w:t xml:space="preserve"> </w:t>
      </w:r>
      <w:r w:rsidRPr="00EE3EDF">
        <w:rPr>
          <w:i/>
        </w:rPr>
        <w:t>de tekst treedt in werking op de dag na de bekendmaking ervan.</w:t>
      </w:r>
    </w:p>
    <w:p w:rsidR="00914D90" w:rsidRPr="00EE3EDF" w:rsidRDefault="00EE25D6" w:rsidP="00D827D3">
      <w:pPr>
        <w:spacing w:after="120"/>
        <w:ind w:left="737"/>
        <w:jc w:val="both"/>
      </w:pPr>
      <w:r w:rsidRPr="00EE3EDF">
        <w:rPr>
          <w:b/>
          <w:i/>
        </w:rPr>
        <w:t>Opmerking:</w:t>
      </w:r>
      <w:r w:rsidRPr="00EE3EDF">
        <w:rPr>
          <w:i/>
        </w:rPr>
        <w:t xml:space="preserve"> Het decreet somt de categorieën biociden op die niet rechtstreeks via vrije verkoop mogen worden aangeboden aan niet-professionele gebruikers met betrekking tot de risico's voor de gezondheid van de mens en voor het milieu. Om deze productcategorieën aan niet-professionele gebruikers aan te bieden, moeten de distributeurs algemene informatie verstrekken over de risico's voor de gezondheid van de mens en voor het milieu die verband houden met het gebruik van deze producten, met name over de gevaren, de blootstelling, de gepaste opslagomstandigheden en de te volgen aanwijzingen voor de hantering, het gebruik en de verwijdering zonder gevaar, alsook over vervangoplossingen met een lager risico.</w:t>
      </w:r>
    </w:p>
    <w:p w:rsidR="00914D90" w:rsidRPr="00EE3EDF" w:rsidRDefault="00EE25D6" w:rsidP="00D827D3">
      <w:pPr>
        <w:spacing w:after="120"/>
        <w:ind w:left="737"/>
        <w:jc w:val="both"/>
      </w:pPr>
      <w:r w:rsidRPr="00EE3EDF">
        <w:rPr>
          <w:b/>
          <w:i/>
        </w:rPr>
        <w:t>Referenties:</w:t>
      </w:r>
      <w:r w:rsidRPr="00EE3EDF">
        <w:rPr>
          <w:i/>
        </w:rPr>
        <w:t xml:space="preserve"> onderhavig decreet is opgesteld in toepassing van artikel L.522-5-2 van het milieuwetboek. Het kan worden geraadpleegd op de website van Légifrance (http://legifrance.gouv.fr).</w:t>
      </w:r>
    </w:p>
    <w:p w:rsidR="00914D90" w:rsidRPr="00EE3EDF" w:rsidRDefault="00EE25D6" w:rsidP="00BF7160">
      <w:pPr>
        <w:keepNext/>
        <w:keepLines/>
        <w:spacing w:before="720" w:after="240"/>
        <w:ind w:left="737"/>
        <w:jc w:val="both"/>
        <w:rPr>
          <w:b/>
          <w:bCs/>
        </w:rPr>
      </w:pPr>
      <w:r w:rsidRPr="00EE3EDF">
        <w:rPr>
          <w:b/>
        </w:rPr>
        <w:lastRenderedPageBreak/>
        <w:t>De eerste minister,</w:t>
      </w:r>
      <w:bookmarkStart w:id="0" w:name="_GoBack"/>
      <w:bookmarkEnd w:id="0"/>
    </w:p>
    <w:p w:rsidR="00914D90" w:rsidRPr="00EE3EDF" w:rsidRDefault="00EE25D6" w:rsidP="00D827D3">
      <w:pPr>
        <w:pStyle w:val="SNRapport"/>
        <w:ind w:left="737" w:firstLine="0"/>
        <w:jc w:val="both"/>
      </w:pPr>
      <w:r w:rsidRPr="00EE3EDF">
        <w:t xml:space="preserve">Naar aanleiding van het verslag van de minister van Staat en van Ecologische en Solidaire Transitie, </w:t>
      </w:r>
    </w:p>
    <w:p w:rsidR="00914D90" w:rsidRPr="00EE3EDF" w:rsidRDefault="00EE25D6" w:rsidP="00D827D3">
      <w:pPr>
        <w:pStyle w:val="SNVisa"/>
        <w:jc w:val="both"/>
      </w:pPr>
      <w:r w:rsidRPr="00EE3EDF">
        <w:t>Gezien Verordening (EU) nr. 528/2012 van het Europees Parlement en de Raad van 22 mei 2012 betreffende het op de markt aanbieden en het gebruik van biociden;</w:t>
      </w:r>
    </w:p>
    <w:p w:rsidR="00914D90" w:rsidRPr="00EE3EDF" w:rsidRDefault="00EE25D6" w:rsidP="00D827D3">
      <w:pPr>
        <w:pStyle w:val="SNVisa"/>
        <w:jc w:val="both"/>
      </w:pPr>
      <w:r w:rsidRPr="00EE3EDF">
        <w:t>Gezien Verordening (EG) nr. 1272/2008 van het Europees Parlement en de Raad van 16 december 2008 betreffende de indeling, etikettering en verpakking van stoffen en mengsels, zoals gewijzigd;</w:t>
      </w:r>
    </w:p>
    <w:p w:rsidR="00914D90" w:rsidRPr="00EE3EDF" w:rsidRDefault="00EE25D6" w:rsidP="00D827D3">
      <w:pPr>
        <w:pStyle w:val="SNVisa"/>
        <w:jc w:val="both"/>
      </w:pPr>
      <w:r w:rsidRPr="00EE3EDF">
        <w:t>Gezien Richtlijn (EU) 2015/1535 van het Europees Parlement en de Raad van 9 september 2015 betreffende een informatieprocedure op het gebied van technische voorschriften en regels betreffende de diensten van de informatiemaatschappij (Voor de EER relevante tekst);</w:t>
      </w:r>
    </w:p>
    <w:p w:rsidR="00914D90" w:rsidRPr="00EE3EDF" w:rsidRDefault="00EE25D6" w:rsidP="00D827D3">
      <w:pPr>
        <w:pStyle w:val="SNVisa"/>
        <w:jc w:val="both"/>
      </w:pPr>
      <w:r w:rsidRPr="00EE3EDF">
        <w:t>Gezien het milieuwetboek en met name artikel L. 522-5-2 en R. 522-1 tot en met R. 522-25;</w:t>
      </w:r>
    </w:p>
    <w:p w:rsidR="00914D90" w:rsidRPr="00EE3EDF" w:rsidRDefault="00EE25D6" w:rsidP="00D827D3">
      <w:pPr>
        <w:pStyle w:val="SNVisa"/>
        <w:jc w:val="both"/>
      </w:pPr>
      <w:r w:rsidRPr="00EE3EDF">
        <w:t>Gezien kennisgeving 2019/... van XX/XX/2019 aan de Europese Commissie;</w:t>
      </w:r>
    </w:p>
    <w:p w:rsidR="00914D90" w:rsidRPr="00EE3EDF" w:rsidRDefault="00EE25D6" w:rsidP="00D827D3">
      <w:pPr>
        <w:pStyle w:val="SNVisa"/>
        <w:jc w:val="both"/>
      </w:pPr>
      <w:r w:rsidRPr="00EE3EDF">
        <w:t>Gezien de publieke raadpleging die plaatsvond van XX/XX/2019 tot en met XX/XX/2019</w:t>
      </w:r>
    </w:p>
    <w:p w:rsidR="00914D90" w:rsidRPr="00EE3EDF" w:rsidRDefault="00EE25D6" w:rsidP="00D827D3">
      <w:pPr>
        <w:pStyle w:val="SNConsultation"/>
      </w:pPr>
      <w:r w:rsidRPr="00EE3EDF">
        <w:t>Gehoord het advies van de Raad van State;</w:t>
      </w:r>
    </w:p>
    <w:p w:rsidR="00914D90" w:rsidRPr="00EE3EDF" w:rsidRDefault="00EE25D6" w:rsidP="00D827D3">
      <w:pPr>
        <w:pStyle w:val="SNActe"/>
        <w:keepNext/>
        <w:ind w:left="737"/>
      </w:pPr>
      <w:r w:rsidRPr="00EE3EDF">
        <w:t>Decreteert:</w:t>
      </w:r>
    </w:p>
    <w:p w:rsidR="00914D90" w:rsidRPr="00EE3EDF" w:rsidRDefault="00EE25D6" w:rsidP="00D827D3">
      <w:pPr>
        <w:pStyle w:val="SNArticle"/>
        <w:keepNext/>
        <w:ind w:left="737"/>
      </w:pPr>
      <w:r w:rsidRPr="00EE3EDF">
        <w:t>Artikel 1</w:t>
      </w:r>
    </w:p>
    <w:p w:rsidR="00914D90" w:rsidRPr="00EE3EDF" w:rsidRDefault="00EE25D6" w:rsidP="00D827D3">
      <w:pPr>
        <w:pStyle w:val="Corpsdetexte"/>
        <w:keepNext/>
        <w:ind w:left="737"/>
      </w:pPr>
      <w:r w:rsidRPr="00EE3EDF">
        <w:t>In het milieuwetboek, boek V, titel II, hoofdstuk II, sectie 5, wordt het volgende artikel R 522-16-1 ingevoegd:</w:t>
      </w:r>
    </w:p>
    <w:p w:rsidR="00914D90" w:rsidRPr="00EE3EDF" w:rsidRDefault="00EE25D6" w:rsidP="00D827D3">
      <w:pPr>
        <w:pStyle w:val="Corpsdetexte"/>
        <w:keepNext/>
        <w:ind w:left="737"/>
      </w:pPr>
      <w:r w:rsidRPr="00EE3EDF">
        <w:t>Artikel R 522-16-1:</w:t>
      </w:r>
    </w:p>
    <w:p w:rsidR="00914D90" w:rsidRPr="00EE3EDF" w:rsidRDefault="00EE25D6" w:rsidP="00D827D3">
      <w:pPr>
        <w:pStyle w:val="Corpsdetexte"/>
        <w:keepNext/>
        <w:ind w:left="737"/>
      </w:pPr>
      <w:r w:rsidRPr="00EE3EDF">
        <w:t>„De categorieën biociden die worden vermeld in artikel L.522-5-2 van onderhavig wetboek waarvoor het verbod op de vrije verkoop geldt, worden gedefinieerd bij besluit van de minister van Milieu, na advies van het Nationale Agentschap dat bevoegd is voor voedselveiligheid, milieu en arbeid zoals vermeld in artikel L. 1313-1 van het wetboek volksgezondheid. Deze productcategorieën mogen het volgende zijn:</w:t>
      </w:r>
    </w:p>
    <w:p w:rsidR="00914D90" w:rsidRPr="00EE3EDF" w:rsidRDefault="00EE25D6">
      <w:pPr>
        <w:pStyle w:val="Corpsdetexte"/>
        <w:ind w:left="737"/>
      </w:pPr>
      <w:r w:rsidRPr="00EE3EDF">
        <w:t>- productsoorten zoals gedefinieerd door voornoemde Verordening (EU) nr. 528/2012;</w:t>
      </w:r>
    </w:p>
    <w:p w:rsidR="00914D90" w:rsidRPr="00EE3EDF" w:rsidRDefault="00EE25D6" w:rsidP="00BB4AA5">
      <w:pPr>
        <w:pStyle w:val="Corpsdetexte"/>
        <w:ind w:left="737"/>
      </w:pPr>
      <w:r w:rsidRPr="00EE3EDF">
        <w:t>- biociden zoals gedefinieerd door voornoemde Verordening (EU) nr. 528/2012;</w:t>
      </w:r>
    </w:p>
    <w:p w:rsidR="00914D90" w:rsidRPr="00EE3EDF" w:rsidRDefault="00EE25D6">
      <w:pPr>
        <w:pStyle w:val="Corpsdetexte"/>
        <w:ind w:left="737"/>
      </w:pPr>
      <w:r w:rsidRPr="00EE3EDF">
        <w:t>- alle producten die bepaalde actieve stoffen bevatten zoals gedefinieerd door voornoemde Verordening (EU) nr. 528/2012.</w:t>
      </w:r>
    </w:p>
    <w:p w:rsidR="00914D90" w:rsidRPr="00EE3EDF" w:rsidRDefault="00EE25D6" w:rsidP="00D827D3">
      <w:pPr>
        <w:pStyle w:val="Corpsdetexte"/>
        <w:keepNext/>
        <w:ind w:left="734"/>
      </w:pPr>
      <w:r w:rsidRPr="00EE3EDF">
        <w:t>Deze categorieën biociden worden gedefinieerd op basis van de rechtstreekse of onrechtstreekse risico's voor de gezondheid van de mens of voor het milieu en bestaan met name uit:</w:t>
      </w:r>
    </w:p>
    <w:p w:rsidR="00914D90" w:rsidRPr="00EE3EDF" w:rsidRDefault="00EE25D6">
      <w:pPr>
        <w:pStyle w:val="Corpsdetexte"/>
        <w:ind w:left="737"/>
      </w:pPr>
      <w:r w:rsidRPr="00EE3EDF">
        <w:t>- producten waarbij een vermoeden van resistenties bestaat;</w:t>
      </w:r>
    </w:p>
    <w:p w:rsidR="00914D90" w:rsidRPr="00EE3EDF" w:rsidRDefault="00EE25D6">
      <w:pPr>
        <w:pStyle w:val="Corpsdetexte"/>
        <w:ind w:left="737"/>
      </w:pPr>
      <w:r w:rsidRPr="00EE3EDF">
        <w:t>- producten waarbij gevallen van vergiftiging zijn gemeld. ”</w:t>
      </w:r>
    </w:p>
    <w:p w:rsidR="00914D90" w:rsidRPr="00EE3EDF" w:rsidRDefault="00914D90" w:rsidP="00D827D3">
      <w:pPr>
        <w:spacing w:after="120"/>
        <w:ind w:left="734"/>
        <w:jc w:val="both"/>
      </w:pPr>
    </w:p>
    <w:p w:rsidR="00914D90" w:rsidRPr="00EE3EDF" w:rsidRDefault="00EE25D6" w:rsidP="00D827D3">
      <w:pPr>
        <w:pStyle w:val="SNArticle"/>
        <w:keepNext/>
        <w:ind w:left="737"/>
      </w:pPr>
      <w:r w:rsidRPr="00EE3EDF">
        <w:lastRenderedPageBreak/>
        <w:t>Artikel 2</w:t>
      </w:r>
    </w:p>
    <w:p w:rsidR="00914D90" w:rsidRPr="00EE3EDF" w:rsidRDefault="00EE25D6">
      <w:pPr>
        <w:pStyle w:val="Corpsdetexte"/>
        <w:keepNext/>
        <w:ind w:left="737"/>
      </w:pPr>
      <w:r w:rsidRPr="00EE3EDF">
        <w:t>In het milieuwetboek, boek V, titel II, hoofdstuk II, wordt sectie 8 als volgt gewijzigd:</w:t>
      </w:r>
    </w:p>
    <w:p w:rsidR="00914D90" w:rsidRPr="00EE3EDF" w:rsidRDefault="00EE25D6" w:rsidP="00D827D3">
      <w:pPr>
        <w:keepNext/>
        <w:spacing w:after="120"/>
        <w:ind w:left="737"/>
        <w:jc w:val="both"/>
      </w:pPr>
      <w:r w:rsidRPr="00EE3EDF">
        <w:t>In artikel R. 522-25, onder I, wordt een negende alinea toegevoegd die als volgt luidt:</w:t>
      </w:r>
    </w:p>
    <w:p w:rsidR="00914D90" w:rsidRPr="00EE3EDF" w:rsidRDefault="00EE25D6">
      <w:pPr>
        <w:spacing w:after="120"/>
        <w:ind w:left="737"/>
        <w:jc w:val="both"/>
      </w:pPr>
      <w:r w:rsidRPr="00EE3EDF">
        <w:t>„9° Om rechtstreeks aan niet-professionele gebruikers via vrije verkoop een product aan te bieden dat wordt beoogd in het milieuwetboek, boek V, titel II, hoofdstuk II, sectie 5, artikel R. 522-16-1”.</w:t>
      </w:r>
    </w:p>
    <w:p w:rsidR="00914D90" w:rsidRPr="00EE3EDF" w:rsidRDefault="00914D90">
      <w:pPr>
        <w:spacing w:after="120"/>
        <w:ind w:left="737"/>
        <w:jc w:val="both"/>
      </w:pPr>
    </w:p>
    <w:p w:rsidR="00914D90" w:rsidRPr="00EE3EDF" w:rsidRDefault="00EE25D6" w:rsidP="00D827D3">
      <w:pPr>
        <w:keepNext/>
        <w:jc w:val="center"/>
      </w:pPr>
      <w:r w:rsidRPr="00EE3EDF">
        <w:rPr>
          <w:b/>
        </w:rPr>
        <w:t>Artikel 3</w:t>
      </w:r>
    </w:p>
    <w:p w:rsidR="00914D90" w:rsidRPr="00EE3EDF" w:rsidRDefault="00EE25D6" w:rsidP="00D827D3">
      <w:pPr>
        <w:ind w:left="734"/>
        <w:jc w:val="both"/>
      </w:pPr>
      <w:r w:rsidRPr="00EE3EDF">
        <w:t xml:space="preserve">De minister van Ecologische en Solidaire Transitie is belast met de tenuitvoerlegging van onderhavig decreet dat in het staatsblad van de Franse Republiek zal worden bekendgemaakt. </w:t>
      </w:r>
    </w:p>
    <w:p w:rsidR="00914D90" w:rsidRPr="00EE3EDF" w:rsidRDefault="00914D90">
      <w:pPr>
        <w:ind w:firstLine="709"/>
        <w:jc w:val="both"/>
      </w:pPr>
    </w:p>
    <w:p w:rsidR="00914D90" w:rsidRPr="00EE3EDF" w:rsidRDefault="00EE25D6">
      <w:pPr>
        <w:pStyle w:val="SNDate"/>
      </w:pPr>
      <w:r w:rsidRPr="00EE3EDF">
        <w:t xml:space="preserve">Gedaan op </w:t>
      </w:r>
    </w:p>
    <w:p w:rsidR="00914D90" w:rsidRPr="00EE3EDF" w:rsidRDefault="00914D90">
      <w:pPr>
        <w:pStyle w:val="SNDate"/>
      </w:pPr>
    </w:p>
    <w:p w:rsidR="00914D90" w:rsidRPr="00EE3EDF" w:rsidRDefault="00914D90">
      <w:pPr>
        <w:pStyle w:val="SNDate"/>
      </w:pPr>
    </w:p>
    <w:p w:rsidR="00914D90" w:rsidRPr="00EE3EDF" w:rsidRDefault="00EE25D6">
      <w:pPr>
        <w:pStyle w:val="SNDate"/>
      </w:pPr>
      <w:r w:rsidRPr="00EE3EDF">
        <w:t>Door de eerste minister:</w:t>
      </w:r>
    </w:p>
    <w:p w:rsidR="00914D90" w:rsidRPr="00EE3EDF" w:rsidRDefault="00914D90">
      <w:pPr>
        <w:pStyle w:val="SNDate"/>
      </w:pPr>
    </w:p>
    <w:p w:rsidR="00914D90" w:rsidRPr="00EE3EDF" w:rsidRDefault="00EE25D6" w:rsidP="00BB4AA5">
      <w:pPr>
        <w:pStyle w:val="SNDate"/>
      </w:pPr>
      <w:r w:rsidRPr="00EE3EDF">
        <w:t>Edouard Philippe</w:t>
      </w:r>
    </w:p>
    <w:p w:rsidR="00914D90" w:rsidRPr="00EE3EDF" w:rsidRDefault="00914D90"/>
    <w:p w:rsidR="00914D90" w:rsidRPr="00EE3EDF" w:rsidRDefault="00EE25D6" w:rsidP="00BB4AA5">
      <w:pPr>
        <w:pStyle w:val="SNSignatureGauche"/>
      </w:pPr>
      <w:r w:rsidRPr="00EE3EDF">
        <w:t>De minister van Staat en van Ecologische en Solidaire Transitie,</w:t>
      </w:r>
    </w:p>
    <w:p w:rsidR="00914D90" w:rsidRPr="00EE3EDF" w:rsidRDefault="00914D90" w:rsidP="00BB4AA5">
      <w:pPr>
        <w:pStyle w:val="SNSignatureGauche"/>
      </w:pPr>
    </w:p>
    <w:p w:rsidR="00914D90" w:rsidRPr="00EE3EDF" w:rsidRDefault="00EE25D6" w:rsidP="00BB4AA5">
      <w:pPr>
        <w:pStyle w:val="SNSignatureGauche"/>
      </w:pPr>
      <w:r w:rsidRPr="00EE3EDF">
        <w:t>François de RUGY</w:t>
      </w:r>
    </w:p>
    <w:sectPr w:rsidR="00914D90" w:rsidRPr="00EE3EDF">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A0" w:rsidRDefault="00936BA0" w:rsidP="00EE25D6">
      <w:pPr>
        <w:spacing w:after="0" w:line="240" w:lineRule="auto"/>
      </w:pPr>
      <w:r>
        <w:separator/>
      </w:r>
    </w:p>
  </w:endnote>
  <w:endnote w:type="continuationSeparator" w:id="0">
    <w:p w:rsidR="00936BA0" w:rsidRDefault="00936BA0"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A0" w:rsidRDefault="00936BA0" w:rsidP="00EE25D6">
      <w:pPr>
        <w:spacing w:after="0" w:line="240" w:lineRule="auto"/>
      </w:pPr>
      <w:r>
        <w:separator/>
      </w:r>
    </w:p>
  </w:footnote>
  <w:footnote w:type="continuationSeparator" w:id="0">
    <w:p w:rsidR="00936BA0" w:rsidRDefault="00936BA0"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90"/>
    <w:rsid w:val="000C4854"/>
    <w:rsid w:val="00225806"/>
    <w:rsid w:val="003630CB"/>
    <w:rsid w:val="003D6D57"/>
    <w:rsid w:val="00883C14"/>
    <w:rsid w:val="00914D90"/>
    <w:rsid w:val="00936BA0"/>
    <w:rsid w:val="00BB4AA5"/>
    <w:rsid w:val="00BF7160"/>
    <w:rsid w:val="00D827D3"/>
    <w:rsid w:val="00EE25D6"/>
    <w:rsid w:val="00EE3ED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7E5AF-B029-44AC-9872-538E334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nl-NL" w:bidi="nl-NL"/>
    </w:rPr>
  </w:style>
  <w:style w:type="character" w:customStyle="1" w:styleId="SNDateCar">
    <w:name w:val="SNDate Car"/>
    <w:basedOn w:val="DefaultParagraphFont"/>
    <w:qFormat/>
    <w:rsid w:val="00CD2116"/>
    <w:rPr>
      <w:sz w:val="24"/>
      <w:szCs w:val="24"/>
      <w:lang w:val="nl-NL" w:eastAsia="nl-NL" w:bidi="nl-NL"/>
    </w:rPr>
  </w:style>
  <w:style w:type="character" w:customStyle="1" w:styleId="SNArticleCar">
    <w:name w:val="SNArticle Car"/>
    <w:basedOn w:val="DefaultParagraphFont"/>
    <w:qFormat/>
    <w:rsid w:val="00CD2116"/>
    <w:rPr>
      <w:b/>
      <w:sz w:val="24"/>
      <w:szCs w:val="24"/>
      <w:lang w:val="nl-NL" w:eastAsia="nl-NL" w:bidi="nl-NL"/>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nl-NL"/>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nl-NL"/>
    </w:rPr>
  </w:style>
  <w:style w:type="paragraph" w:customStyle="1" w:styleId="Titre">
    <w:name w:val="Titre"/>
    <w:basedOn w:val="Normal"/>
    <w:next w:val="Corpsdetexte"/>
    <w:qFormat/>
    <w:pPr>
      <w:keepNext/>
      <w:spacing w:before="240" w:after="120"/>
    </w:pPr>
    <w:rPr>
      <w:rFonts w:ascii="Liberation Sans" w:eastAsia="微软雅黑"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微软雅黑"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nl-NL"/>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nl-NL"/>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REPUBLIQUE FRANCAISE</vt:lpstr>
    </vt:vector>
  </TitlesOfParts>
  <Company>SPM</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Geirnaert, Nik</dc:creator>
  <cp:lastModifiedBy>Ke, Tingting</cp:lastModifiedBy>
  <cp:revision>3</cp:revision>
  <cp:lastPrinted>2019-03-21T17:41:00Z</cp:lastPrinted>
  <dcterms:created xsi:type="dcterms:W3CDTF">2019-04-01T10:09:00Z</dcterms:created>
  <dcterms:modified xsi:type="dcterms:W3CDTF">2019-04-01T10:51:00Z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