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443F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Digriet SZTFH Nru</w:t>
      </w:r>
    </w:p>
    <w:p w14:paraId="78A2EE9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1DA8F30D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…/2023 (…) tal-President tal-Awtorità ta’ Sorveljanza tal-Affarijiet Regolatorji</w:t>
      </w:r>
    </w:p>
    <w:p w14:paraId="7580F07E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6E97098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li jemenda d-Digriet SZTFH Nru 20/2021 tad-29 ta’ Ottubru 2021 dwar l-implimentazzjoni ta’ kompiti relatati mal-awtorizzazzjoni, il-ġestjoni u l-kontroll ta’ ċertu logħob tal-azzard</w:t>
      </w:r>
    </w:p>
    <w:p w14:paraId="3354A442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</w:p>
    <w:p w14:paraId="27B80967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</w:p>
    <w:p w14:paraId="5A4D706F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>Abbażi tal-awtorizzazzjoni mogħtija fl-Artikolu 38(2)</w:t>
      </w:r>
      <w:r>
        <w:rPr>
          <w:i/>
        </w:rPr>
        <w:t>(a)</w:t>
      </w:r>
      <w:r>
        <w:t xml:space="preserve"> u </w:t>
      </w:r>
      <w:r>
        <w:rPr>
          <w:i/>
        </w:rPr>
        <w:t>(b)</w:t>
      </w:r>
      <w:r>
        <w:t xml:space="preserve"> tal-Att XXXIV tal-1991 dwar l-operazzjonijiet tal-logħob tal-azzard, </w:t>
      </w:r>
    </w:p>
    <w:p w14:paraId="67DF3F1E" w14:textId="258A6756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>fir-rigward tal-Artikoli 2 u 3 kif ukoll l-Artikolu 13(b) abbażi tal-awtorizzazzjoni mogħtija fl-Artikolu 38(2)</w:t>
      </w:r>
      <w:r>
        <w:rPr>
          <w:i/>
        </w:rPr>
        <w:t>(d)</w:t>
      </w:r>
      <w:r>
        <w:t xml:space="preserve"> tal-Att XXXIV tal-1991 dwar l-operazzjonijiet tal-logħob tal-azzard,</w:t>
      </w:r>
    </w:p>
    <w:p w14:paraId="7A855835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>fir-rigward tal-Artikoli 4 sa 10 u l-Artikolu 12 abbażi tal-awtorizzazzjoni mogħtija fl-Artikolu 38(2)</w:t>
      </w:r>
      <w:r>
        <w:rPr>
          <w:i/>
        </w:rPr>
        <w:t>(g)</w:t>
      </w:r>
      <w:r>
        <w:t xml:space="preserve"> tal-Att XXXIV tal-1991 dwar l-operazzjonijiet tal-logħob tal-azzard,</w:t>
      </w:r>
    </w:p>
    <w:p w14:paraId="6895E230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>u filwaqt li naġixxi fil-kamp ta’ applikazzjoni ta’ dmirijiet kif definiti fl-Artikolu 13</w:t>
      </w:r>
      <w:r>
        <w:rPr>
          <w:i/>
        </w:rPr>
        <w:t>(i)</w:t>
      </w:r>
      <w:r>
        <w:t xml:space="preserve"> u </w:t>
      </w:r>
      <w:r>
        <w:rPr>
          <w:i/>
        </w:rPr>
        <w:t>(n)</w:t>
      </w:r>
      <w:r>
        <w:t xml:space="preserve"> tal-Att XXXII tal-2021 dwar l-Awtorità Superviżorja tal-Affarijiet Regolatorji,</w:t>
      </w:r>
    </w:p>
    <w:p w14:paraId="59132BDE" w14:textId="77777777" w:rsidR="00BE630A" w:rsidRDefault="00BE630A" w:rsidP="00BE630A">
      <w:pPr>
        <w:spacing w:after="0" w:line="240" w:lineRule="auto"/>
        <w:jc w:val="both"/>
        <w:rPr>
          <w:rFonts w:eastAsia="Calibri"/>
        </w:rPr>
      </w:pPr>
      <w:r>
        <w:t>B’dan qed nordna dan li ġej:</w:t>
      </w:r>
    </w:p>
    <w:p w14:paraId="0EB70FA2" w14:textId="77777777" w:rsidR="00BE630A" w:rsidRPr="00CF2667" w:rsidRDefault="00BE630A" w:rsidP="006E7FC5">
      <w:pPr>
        <w:spacing w:after="0" w:line="240" w:lineRule="auto"/>
        <w:jc w:val="both"/>
        <w:rPr>
          <w:rFonts w:eastAsia="Calibri"/>
        </w:rPr>
      </w:pPr>
    </w:p>
    <w:p w14:paraId="66058B66" w14:textId="77777777" w:rsidR="006E7FC5" w:rsidRPr="00CF2667" w:rsidRDefault="006E7FC5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1</w:t>
      </w:r>
    </w:p>
    <w:p w14:paraId="7DC1A809" w14:textId="77777777" w:rsidR="00C9669B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</w:p>
    <w:p w14:paraId="09585543" w14:textId="0173393E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  <w:r>
        <w:t>Jiġi miżjud Artikolu 2/A ġdid mal-Kapitolu I tad-Digriet SZTFH Nru 20/2021 tad-29 ta’ Ottubru 2021 dwar l-implimentazzjoni ta’ kompiti relatati mal-awtorizzazzjoni, il-ġestjoni u l-kontroll ta’ ċerti tipi ta’ logħob tal-azzard (minn hawn ’il quddiem: “Ir-Regolament ta’ Implimentazzjoni”), li għandu jaqra kif ġej:</w:t>
      </w:r>
    </w:p>
    <w:p w14:paraId="1CCBA5B6" w14:textId="77777777" w:rsidR="00C9669B" w:rsidRPr="00CF2667" w:rsidRDefault="00C9669B" w:rsidP="00C9669B">
      <w:pPr>
        <w:spacing w:after="0" w:line="240" w:lineRule="auto"/>
        <w:jc w:val="both"/>
        <w:rPr>
          <w:rFonts w:eastAsia="Calibri"/>
        </w:rPr>
      </w:pPr>
    </w:p>
    <w:p w14:paraId="4BA0FDB3" w14:textId="42989738" w:rsidR="00C9669B" w:rsidRPr="00CF2667" w:rsidRDefault="00C9669B" w:rsidP="00C9669B">
      <w:pPr>
        <w:spacing w:after="0" w:line="240" w:lineRule="auto"/>
        <w:jc w:val="both"/>
        <w:rPr>
          <w:rFonts w:eastAsia="Calibri"/>
          <w:b/>
        </w:rPr>
      </w:pPr>
      <w:r>
        <w:t>“Artikolu 2/A Meta l-operatur ikun awtorizzat jorganizza diversi logħbiet tal-azzard fl-istess ħin, huwa għandu jirreġistra u jżomm il-kontijiet tad-dħul u tal-ispejjeż reali ta’ kull logħba tal-azzard b’mod verifikabbli u separatament minn xulxin, indipendentement minn kull attività oħra mwettqa minnu.”</w:t>
      </w:r>
    </w:p>
    <w:p w14:paraId="7A3199E9" w14:textId="77777777" w:rsidR="00421C27" w:rsidRPr="00CF2667" w:rsidRDefault="00421C27" w:rsidP="006E7FC5">
      <w:pPr>
        <w:spacing w:after="0" w:line="240" w:lineRule="auto"/>
        <w:jc w:val="center"/>
        <w:rPr>
          <w:rFonts w:eastAsia="Calibri"/>
          <w:b/>
        </w:rPr>
      </w:pPr>
    </w:p>
    <w:p w14:paraId="5BEA7056" w14:textId="77777777" w:rsidR="00421C27" w:rsidRPr="00CF2667" w:rsidRDefault="007F34EE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2</w:t>
      </w:r>
    </w:p>
    <w:p w14:paraId="4BE4744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4D83E3" w14:textId="6FB86AC7" w:rsidR="00591010" w:rsidRPr="00CF2667" w:rsidRDefault="00591010" w:rsidP="00991F71">
      <w:pPr>
        <w:spacing w:after="0" w:line="240" w:lineRule="auto"/>
        <w:jc w:val="both"/>
      </w:pPr>
      <w:r>
        <w:t>(1) L-Artikolu 13(3) tad-Digriet ta’ Implimentazzjoni huwa sostitwit b’dan li ġej:</w:t>
      </w:r>
    </w:p>
    <w:p w14:paraId="36C968DE" w14:textId="77777777" w:rsidR="00D67727" w:rsidRPr="00CF2667" w:rsidRDefault="00D67727" w:rsidP="00591010">
      <w:pPr>
        <w:tabs>
          <w:tab w:val="center" w:pos="6096"/>
        </w:tabs>
        <w:spacing w:after="0" w:line="240" w:lineRule="auto"/>
        <w:jc w:val="both"/>
      </w:pPr>
    </w:p>
    <w:p w14:paraId="67C8D879" w14:textId="77777777" w:rsidR="00591010" w:rsidRPr="00CF2667" w:rsidRDefault="005F7926" w:rsidP="00591010">
      <w:pPr>
        <w:tabs>
          <w:tab w:val="center" w:pos="6096"/>
        </w:tabs>
        <w:spacing w:after="0" w:line="240" w:lineRule="auto"/>
        <w:jc w:val="both"/>
      </w:pPr>
      <w:r>
        <w:t>“(3) Il-biljetti tal-lotteriji jistgħu jiġu prodotti biss bl-użu ta’ teknoloġija magħluqa kkontrollata mill-kompjuter li tiżgura</w:t>
      </w:r>
    </w:p>
    <w:p w14:paraId="1F259345" w14:textId="77777777" w:rsidR="00173F50" w:rsidRPr="00CF2667" w:rsidRDefault="00173F50" w:rsidP="00591010">
      <w:pPr>
        <w:tabs>
          <w:tab w:val="center" w:pos="6096"/>
        </w:tabs>
        <w:spacing w:after="0" w:line="240" w:lineRule="auto"/>
        <w:jc w:val="both"/>
      </w:pPr>
    </w:p>
    <w:p w14:paraId="7F8F7476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(a)</w:t>
      </w:r>
      <w:r>
        <w:t xml:space="preserve"> l-ammont ta’ rebħ speċifikat fl-Att dwar il-Logħob tal-Azzard,</w:t>
      </w:r>
    </w:p>
    <w:p w14:paraId="3D73CE20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(b)</w:t>
      </w:r>
      <w:r>
        <w:t xml:space="preserve"> id-distribuzzjoni uniformi ta’ biljetti tal-lotterija rebbieħa għal kull klassi rebbieħa fil-kwantità jew is-serje awtorizzata skont il-pjan tal-logħba, u</w:t>
      </w:r>
    </w:p>
    <w:p w14:paraId="1EB773D3" w14:textId="77777777" w:rsidR="00591010" w:rsidRPr="00CF2667" w:rsidRDefault="00591010" w:rsidP="00591010">
      <w:pPr>
        <w:tabs>
          <w:tab w:val="center" w:pos="6096"/>
        </w:tabs>
        <w:spacing w:after="0" w:line="240" w:lineRule="auto"/>
        <w:jc w:val="both"/>
      </w:pPr>
      <w:r>
        <w:rPr>
          <w:i/>
        </w:rPr>
        <w:t>(c)</w:t>
      </w:r>
      <w:r>
        <w:t xml:space="preserve"> li serje sħiħa ta’ biljetti tal-lotterija tiġi prodotta fi proċess ta’ produzzjoni magħluq li jippermetti l-identifikazzjoni ta’ biljetti tal-lotterija rebbieħa biss wara li tkun tneħħiet il-parti virtwali jew fiżika li tgħatti.”</w:t>
      </w:r>
    </w:p>
    <w:p w14:paraId="7EE32317" w14:textId="77777777" w:rsidR="00C012D4" w:rsidRPr="00CF2667" w:rsidRDefault="00C012D4" w:rsidP="00591010">
      <w:pPr>
        <w:tabs>
          <w:tab w:val="center" w:pos="6096"/>
        </w:tabs>
        <w:spacing w:after="0" w:line="240" w:lineRule="auto"/>
        <w:jc w:val="both"/>
        <w:rPr>
          <w:u w:val="single"/>
        </w:rPr>
      </w:pPr>
    </w:p>
    <w:p w14:paraId="6AC62775" w14:textId="10E53AA6" w:rsidR="00C012D4" w:rsidRPr="00CF2667" w:rsidRDefault="00C012D4" w:rsidP="00C012D4">
      <w:pPr>
        <w:spacing w:after="0"/>
        <w:jc w:val="both"/>
      </w:pPr>
      <w:r>
        <w:t>(2) Il-paragrafi (10) u (11) li ġejjin għandhom jiżdiedu mal-Artikolu 13 tad-Digriet ta’ Implimentazzjoni:</w:t>
      </w:r>
    </w:p>
    <w:p w14:paraId="4EE4A851" w14:textId="77777777" w:rsidR="00B82D5A" w:rsidRPr="00CF2667" w:rsidRDefault="00B82D5A" w:rsidP="00C012D4">
      <w:pPr>
        <w:spacing w:after="0"/>
        <w:jc w:val="both"/>
      </w:pPr>
    </w:p>
    <w:p w14:paraId="351A0C29" w14:textId="5227B30D" w:rsidR="00C012D4" w:rsidRPr="00CF2667" w:rsidRDefault="00C012D4" w:rsidP="00C012D4">
      <w:pPr>
        <w:tabs>
          <w:tab w:val="center" w:pos="6096"/>
        </w:tabs>
        <w:spacing w:after="0" w:line="240" w:lineRule="auto"/>
        <w:jc w:val="both"/>
      </w:pPr>
      <w:r>
        <w:t>“(10) Il-paragrafi (2) sa (4) u l-paragrafu (5)</w:t>
      </w:r>
      <w:r>
        <w:rPr>
          <w:i/>
        </w:rPr>
        <w:t>(a)</w:t>
      </w:r>
      <w:r>
        <w:t xml:space="preserve"> u </w:t>
      </w:r>
      <w:r>
        <w:rPr>
          <w:i/>
        </w:rPr>
        <w:t>(b)</w:t>
      </w:r>
      <w:r>
        <w:t xml:space="preserve"> għandhom japplikaw mutatis mutandis għal scratch cards mibjugħa permezz ta’ apparati u sistemi ta’ komunikazzjoni, b’dawk il-</w:t>
      </w:r>
      <w:r>
        <w:lastRenderedPageBreak/>
        <w:t>biljetti tal-lotterija maħżuna u mqiegħda fis-suq permezz ta’ apparati u sistemi ta’ komunikazzjoni, u d-dokumenti msemmija fil-paragrafu (5)</w:t>
      </w:r>
      <w:r>
        <w:rPr>
          <w:i/>
        </w:rPr>
        <w:t>(a)</w:t>
      </w:r>
      <w:r>
        <w:t xml:space="preserve"> għandhom jiġu ppreżentati lill-awtorità tal-logħob matul il-proċedura ta’ awtorizzazzjoni. </w:t>
      </w:r>
    </w:p>
    <w:p w14:paraId="386CFFD5" w14:textId="77777777" w:rsidR="00BE630A" w:rsidRDefault="00BE630A" w:rsidP="00203C3F">
      <w:pPr>
        <w:tabs>
          <w:tab w:val="center" w:pos="6096"/>
        </w:tabs>
        <w:spacing w:after="0" w:line="240" w:lineRule="auto"/>
        <w:jc w:val="both"/>
      </w:pPr>
    </w:p>
    <w:p w14:paraId="4351477A" w14:textId="1A3C832B" w:rsidR="006E7FC5" w:rsidRPr="00CF2667" w:rsidRDefault="00C012D4" w:rsidP="00203C3F">
      <w:pPr>
        <w:tabs>
          <w:tab w:val="center" w:pos="6096"/>
        </w:tabs>
        <w:spacing w:after="0" w:line="240" w:lineRule="auto"/>
        <w:jc w:val="both"/>
      </w:pPr>
      <w:r>
        <w:t>(11) Minn fost id-dispożizzjonijiet ta’ dan ir-regolament dwar l-awditjar ta’ logħob tal-azzard remot u logħob tal-każinò online, l-Artikolu 15(2) u (3), l-Anness 2, il-klawżola I tal-Anness 3 u l-klawżola II(A) u l-klawżola III(c), l-Anness 4, il-klawżola II(1)(f) u (h), u l-klawżoli 2(a) sa (c) għandhom japplikaw għal scratch cards mibjugħa permezz ta’ apparat u sistemi ta’ komunikazzjoni.”</w:t>
      </w:r>
    </w:p>
    <w:p w14:paraId="202FF135" w14:textId="77777777" w:rsidR="00431B0E" w:rsidRPr="00CF2667" w:rsidRDefault="00431B0E" w:rsidP="00203C3F">
      <w:pPr>
        <w:tabs>
          <w:tab w:val="center" w:pos="6096"/>
        </w:tabs>
        <w:spacing w:after="0" w:line="240" w:lineRule="auto"/>
        <w:jc w:val="both"/>
        <w:rPr>
          <w:rFonts w:eastAsia="Calibri"/>
        </w:rPr>
      </w:pPr>
    </w:p>
    <w:p w14:paraId="6A454895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3</w:t>
      </w:r>
    </w:p>
    <w:p w14:paraId="7EFE5D28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7F48D059" w14:textId="580CD7E8" w:rsidR="006E7FC5" w:rsidRPr="00CF2667" w:rsidRDefault="00B82D5A" w:rsidP="006E7FC5">
      <w:pPr>
        <w:spacing w:after="0" w:line="240" w:lineRule="auto"/>
        <w:jc w:val="both"/>
        <w:rPr>
          <w:rFonts w:eastAsia="Calibri"/>
        </w:rPr>
      </w:pPr>
      <w:r>
        <w:t>L-intestatura 7/A li ġejja tiżdied mal-Kapitolu III tad-Digriet ta’ Implimentazzjoni:</w:t>
      </w:r>
    </w:p>
    <w:p w14:paraId="276DDA3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C5A7CBA" w14:textId="4E8E5C4B" w:rsidR="00B82D5A" w:rsidRPr="00CF2667" w:rsidRDefault="00B82D5A" w:rsidP="00B82D5A">
      <w:pPr>
        <w:spacing w:after="0" w:line="240" w:lineRule="auto"/>
        <w:jc w:val="center"/>
        <w:rPr>
          <w:bCs/>
        </w:rPr>
      </w:pPr>
      <w:r>
        <w:t>“Artikolu 7/A Regoli speċjali għal-biljetti tal-logħob tal-lotteriji mibjugħ esklużivament permezz ta’ apparat u sistemi ta’ komunikazzjoni</w:t>
      </w:r>
    </w:p>
    <w:p w14:paraId="766FBD3D" w14:textId="77777777" w:rsidR="00B82D5A" w:rsidRPr="00CF2667" w:rsidRDefault="00B82D5A" w:rsidP="00B82D5A">
      <w:pPr>
        <w:spacing w:after="0" w:line="240" w:lineRule="auto"/>
        <w:jc w:val="both"/>
        <w:rPr>
          <w:bCs/>
        </w:rPr>
      </w:pPr>
    </w:p>
    <w:p w14:paraId="37BBCCEA" w14:textId="111517D0" w:rsidR="00B82D5A" w:rsidRPr="00CF2667" w:rsidRDefault="008126DB" w:rsidP="00B82D5A">
      <w:pPr>
        <w:spacing w:after="0" w:line="240" w:lineRule="auto"/>
        <w:jc w:val="both"/>
        <w:rPr>
          <w:bCs/>
        </w:rPr>
      </w:pPr>
      <w:r>
        <w:t>Artikolu 13/A Għall-biljetti tal-logħob tal-lotterija mibjugħ esklużivament permezz ta’ apparat u sistemi ta’ komunikazzjoni, id-dispożizzjonijiet tal-Artikolu 15(2)</w:t>
      </w:r>
      <w:r>
        <w:rPr>
          <w:i/>
        </w:rPr>
        <w:t>(a)</w:t>
      </w:r>
      <w:r>
        <w:t>, l-Anness 2, u l-Anness 3, il-klawżola I u l-klawżola II(A) u l-klawżola III</w:t>
      </w:r>
      <w:r>
        <w:rPr>
          <w:i/>
        </w:rPr>
        <w:t>(c)</w:t>
      </w:r>
      <w:r>
        <w:t>, L-Anness 4, il-klawżola II(1)</w:t>
      </w:r>
      <w:r>
        <w:rPr>
          <w:i/>
        </w:rPr>
        <w:t>(f)</w:t>
      </w:r>
      <w:r>
        <w:t xml:space="preserve"> u </w:t>
      </w:r>
      <w:r>
        <w:rPr>
          <w:i/>
        </w:rPr>
        <w:t>(h)</w:t>
      </w:r>
      <w:r>
        <w:t xml:space="preserve"> u l-klawżola (2)</w:t>
      </w:r>
      <w:r>
        <w:rPr>
          <w:i/>
        </w:rPr>
        <w:t>(a)</w:t>
      </w:r>
      <w:r>
        <w:t xml:space="preserve"> sa </w:t>
      </w:r>
      <w:r>
        <w:rPr>
          <w:i/>
        </w:rPr>
        <w:t>(c)</w:t>
      </w:r>
      <w:r>
        <w:t xml:space="preserve"> għandhom japplikaw.”</w:t>
      </w:r>
    </w:p>
    <w:p w14:paraId="3AB0FB4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32A5D86C" w14:textId="77777777" w:rsidR="006E7FC5" w:rsidRPr="00CF2667" w:rsidRDefault="00C9669B" w:rsidP="006E7FC5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4</w:t>
      </w:r>
    </w:p>
    <w:p w14:paraId="1F6C6F18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1DEEA69D" w14:textId="147BF699" w:rsidR="00447FE9" w:rsidRPr="00CF2667" w:rsidRDefault="00447FE9" w:rsidP="00447FE9">
      <w:pPr>
        <w:jc w:val="both"/>
      </w:pPr>
      <w:r>
        <w:t>Jiġi miżjud Artikolu 16/F ġdid mal-intestatura 9/C tad-Digriet ta’ Implimentazzjoni, li għandu jaqra kif ġej:</w:t>
      </w:r>
    </w:p>
    <w:p w14:paraId="677AA608" w14:textId="7DEB23EE" w:rsidR="00447FE9" w:rsidRPr="00CF2667" w:rsidRDefault="00447FE9" w:rsidP="00447FE9">
      <w:pPr>
        <w:jc w:val="both"/>
      </w:pPr>
      <w:r>
        <w:t>“Artikolu 16/F Fil-każ ta’ ħlas bikri, meta jippromwovi din il-funzjoni, l-operatur tal-logħob tal-azzard huwa obbligat li jiġbed l-attenzjoni tal-ġugatur espressament għall-fatt li l-użu ta’ din il-funzjoni jinvolvi riskju akbar ta’ logħob tal-azzard eċċessiv u vizzju tiegħu u din l-informazzjoni għandha tidher fit-test tal-promozzjoni bl-istess daqs tat-tipa bħat-test. L-operatur tal-logħob tal-azzard għandu wkoll iqiegħed għad-dispożizzjoni tal-ġugatur fuq is-sit web tal-logħob tal-azzard l-informazzjoni li l-użu ta’ dik il-funzjoni jinvolvi riskju akbar ta’ logħob eċċessiv u vizzju.”</w:t>
      </w:r>
    </w:p>
    <w:p w14:paraId="6740684E" w14:textId="77777777" w:rsidR="0018214B" w:rsidRPr="00CF2667" w:rsidRDefault="00C9669B" w:rsidP="0018214B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5</w:t>
      </w:r>
    </w:p>
    <w:p w14:paraId="2CEE6BA7" w14:textId="77777777" w:rsidR="00447FE9" w:rsidRPr="00CF2667" w:rsidRDefault="00447FE9" w:rsidP="00447FE9">
      <w:pPr>
        <w:spacing w:after="0" w:line="240" w:lineRule="auto"/>
        <w:jc w:val="both"/>
        <w:rPr>
          <w:rFonts w:eastAsia="Calibri"/>
          <w:b/>
        </w:rPr>
      </w:pPr>
    </w:p>
    <w:p w14:paraId="51A4AE0C" w14:textId="77777777" w:rsidR="0018214B" w:rsidRPr="00CF2667" w:rsidRDefault="0018214B" w:rsidP="0018214B">
      <w:pPr>
        <w:spacing w:after="0"/>
        <w:jc w:val="both"/>
      </w:pPr>
      <w:r>
        <w:t>(1) L-Artikolu 22(1)</w:t>
      </w:r>
      <w:r>
        <w:rPr>
          <w:i/>
        </w:rPr>
        <w:t>(c)</w:t>
      </w:r>
      <w:r>
        <w:t xml:space="preserve"> tad-Digriet ta’ Implimentazzjoni għandu jiġi sostitwit b’dan li ġej:</w:t>
      </w:r>
    </w:p>
    <w:p w14:paraId="35B5EE08" w14:textId="77777777" w:rsidR="0018214B" w:rsidRPr="00CF2667" w:rsidRDefault="0018214B" w:rsidP="00447FE9">
      <w:pPr>
        <w:spacing w:after="0" w:line="240" w:lineRule="auto"/>
        <w:jc w:val="both"/>
        <w:rPr>
          <w:rFonts w:eastAsia="Calibri"/>
          <w:b/>
        </w:rPr>
      </w:pPr>
    </w:p>
    <w:p w14:paraId="1F79836C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>
        <w:rPr>
          <w:i/>
        </w:rPr>
        <w:t>(Jekk l-operatur jiskopri wara r-reġistrazzjoni li l-kontenut tad-data tar-reġistru juri irregolaritajiet minħabba li)</w:t>
      </w:r>
    </w:p>
    <w:p w14:paraId="13B389E6" w14:textId="77777777" w:rsidR="00173F50" w:rsidRPr="00CF2667" w:rsidRDefault="00173F50" w:rsidP="0018214B">
      <w:pPr>
        <w:spacing w:after="0" w:line="240" w:lineRule="auto"/>
        <w:jc w:val="both"/>
      </w:pPr>
    </w:p>
    <w:p w14:paraId="69BDF0DA" w14:textId="77777777" w:rsidR="0018214B" w:rsidRPr="00CF2667" w:rsidRDefault="003A5B78" w:rsidP="0018214B">
      <w:pPr>
        <w:spacing w:after="0" w:line="240" w:lineRule="auto"/>
        <w:jc w:val="both"/>
      </w:pPr>
      <w:r>
        <w:t>‘</w:t>
      </w:r>
      <w:r>
        <w:rPr>
          <w:i/>
        </w:rPr>
        <w:t xml:space="preserve">(c) </w:t>
      </w:r>
      <w:r>
        <w:t xml:space="preserve"> l-istess ġugatur huwa rreġistrat diversi drabi għall-istess logħba jew għall-istess bilanċ tal-ġugatur,”</w:t>
      </w:r>
    </w:p>
    <w:p w14:paraId="36CDD328" w14:textId="77777777" w:rsidR="00173F50" w:rsidRPr="00CF2667" w:rsidRDefault="00173F50" w:rsidP="0018214B">
      <w:pPr>
        <w:spacing w:after="0" w:line="240" w:lineRule="auto"/>
        <w:jc w:val="both"/>
        <w:rPr>
          <w:i/>
        </w:rPr>
      </w:pPr>
    </w:p>
    <w:p w14:paraId="112A77F5" w14:textId="77777777" w:rsidR="0018214B" w:rsidRPr="00CF2667" w:rsidRDefault="003A5B78" w:rsidP="0018214B">
      <w:pPr>
        <w:spacing w:after="0" w:line="240" w:lineRule="auto"/>
        <w:jc w:val="both"/>
        <w:rPr>
          <w:i/>
        </w:rPr>
      </w:pPr>
      <w:r>
        <w:rPr>
          <w:i/>
        </w:rPr>
        <w:t>(il-bilanċ tal-ġugatur se jiġi sospiż immedjatament.)</w:t>
      </w:r>
    </w:p>
    <w:p w14:paraId="25489DFD" w14:textId="77777777" w:rsidR="00447FE9" w:rsidRPr="00CF2667" w:rsidRDefault="00447FE9" w:rsidP="0018214B">
      <w:pPr>
        <w:spacing w:after="0" w:line="240" w:lineRule="auto"/>
        <w:jc w:val="both"/>
        <w:rPr>
          <w:rFonts w:eastAsia="Calibri"/>
          <w:b/>
        </w:rPr>
      </w:pPr>
    </w:p>
    <w:p w14:paraId="6DE1BE49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  <w:r>
        <w:t>(2) L-Artikolu 22(2) tad-Digriet ta’ Implimentazzjoni għandu jiġi sostitwit b’dan li ġej:</w:t>
      </w:r>
    </w:p>
    <w:p w14:paraId="084DEC63" w14:textId="77777777" w:rsidR="0018214B" w:rsidRPr="00CF2667" w:rsidRDefault="0018214B" w:rsidP="0018214B">
      <w:pPr>
        <w:spacing w:after="0" w:line="240" w:lineRule="auto"/>
        <w:jc w:val="both"/>
        <w:rPr>
          <w:rFonts w:eastAsia="Calibri"/>
        </w:rPr>
      </w:pPr>
    </w:p>
    <w:p w14:paraId="30723ACD" w14:textId="77777777" w:rsidR="0018214B" w:rsidRPr="00CF2667" w:rsidRDefault="0018214B" w:rsidP="0018214B">
      <w:pPr>
        <w:spacing w:after="0" w:line="240" w:lineRule="auto"/>
        <w:jc w:val="both"/>
      </w:pPr>
      <w:r>
        <w:lastRenderedPageBreak/>
        <w:t>“(2) Fil-każ ta’ aktar minn reġistrazzjoni waħda f’konformità mal-paragrafu (1)</w:t>
      </w:r>
      <w:r>
        <w:rPr>
          <w:i/>
        </w:rPr>
        <w:t>(c)</w:t>
      </w:r>
      <w:r>
        <w:t>, il-miżuri biex jingħalaq, jitħallas u jiġi eskluż b’mod definittiv il-bilanċ tal-ġugatur mil-logħba għandhom jiġu applikati għall-ġugatur u l-bilanċ tal-ġugatur affettwat b’tali mod li jkun disponibbli bilanċ ta’ ġugatur wieħed biss għall-parteċipazzjoni f’logħba.”</w:t>
      </w:r>
    </w:p>
    <w:p w14:paraId="2946A417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611C320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  <w:r>
        <w:t>(3) L-Artikolu 22(4) tad-Digriet ta’ Implimentazzjoni għandu jiġi sostitwit b’dan li ġej:</w:t>
      </w:r>
    </w:p>
    <w:p w14:paraId="42776204" w14:textId="77777777" w:rsidR="005F30D0" w:rsidRPr="00CF2667" w:rsidRDefault="005F30D0" w:rsidP="006E7FC5">
      <w:pPr>
        <w:spacing w:after="0" w:line="240" w:lineRule="auto"/>
        <w:jc w:val="both"/>
        <w:rPr>
          <w:rFonts w:eastAsia="Calibri"/>
        </w:rPr>
      </w:pPr>
    </w:p>
    <w:p w14:paraId="78F8008D" w14:textId="431D0808" w:rsidR="00CE4959" w:rsidRPr="00CF2667" w:rsidRDefault="005F30D0" w:rsidP="00CE4959">
      <w:pPr>
        <w:spacing w:after="0" w:line="240" w:lineRule="auto"/>
        <w:jc w:val="both"/>
      </w:pPr>
      <w:r>
        <w:t>“(4) Jekk l-operatur isir konxju tal-fatt li r-reġistrazzjoni jew ir-rekord mhuwiex xieraq minħabba raġunijiet oħra barra mill-kamp ta’ applikazzjoni definit fil-punt (1), speċjalment minħabba dewmien fir-rappurtar ta’ bidliet fid-data, l-organizzatur għandu jieħu miżuri biex jindirizza l-irregolaritajiet. Jekk ikun meħtieġ, l-operatur għandu jsejjaħ lill-ġugatur biex jikkontribwixxi għall-eliminazzjoni tal-irregolarità u jista’ jissospendi l-bilanċi kollha tal-ġugatur affettwati sakemm tiġi eliminata l-irregolarità. Jekk l-irregolarità ma tkunx tista’ tiġi eliminata fi żmien 30 jum u għalhekk ma tkunx tista’ tiġi żgurata logħba f’konformità mal-liġi, l-operatur għandu jieħu azzjoni biex jagħlaq il-bilanċi rilevanti kollha tal-ġugatur u jiskwalifika lill-ġugatur.”</w:t>
      </w:r>
    </w:p>
    <w:p w14:paraId="5D3A1DE7" w14:textId="77777777" w:rsidR="0018214B" w:rsidRPr="00CF2667" w:rsidRDefault="0018214B" w:rsidP="006E7FC5">
      <w:pPr>
        <w:spacing w:after="0" w:line="240" w:lineRule="auto"/>
        <w:jc w:val="both"/>
      </w:pPr>
    </w:p>
    <w:p w14:paraId="199A0A5A" w14:textId="77777777" w:rsidR="009817D0" w:rsidRPr="00CF2667" w:rsidRDefault="009817D0" w:rsidP="009E31C9">
      <w:pPr>
        <w:spacing w:after="0" w:line="240" w:lineRule="auto"/>
        <w:jc w:val="center"/>
        <w:rPr>
          <w:b/>
        </w:rPr>
      </w:pPr>
    </w:p>
    <w:p w14:paraId="53A4CF1C" w14:textId="38586C46" w:rsidR="00CE4959" w:rsidRPr="00CF2667" w:rsidRDefault="00CE4959" w:rsidP="006E7FC5">
      <w:pPr>
        <w:spacing w:after="0" w:line="240" w:lineRule="auto"/>
        <w:jc w:val="both"/>
        <w:rPr>
          <w:rFonts w:eastAsia="Calibri"/>
        </w:rPr>
      </w:pPr>
    </w:p>
    <w:p w14:paraId="74AA5137" w14:textId="333E8DF3" w:rsidR="0018214B" w:rsidRPr="00CF2667" w:rsidRDefault="0053730E" w:rsidP="00CA1F6D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6</w:t>
      </w:r>
    </w:p>
    <w:p w14:paraId="44FAA856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5F18C0BC" w14:textId="77777777" w:rsidR="00CA1F6D" w:rsidRPr="00CF2667" w:rsidRDefault="0099589C" w:rsidP="00CA1F6D">
      <w:pPr>
        <w:spacing w:after="0" w:line="240" w:lineRule="auto"/>
        <w:jc w:val="both"/>
      </w:pPr>
      <w:r>
        <w:t>(1) L-Artikolu 25(1)-(4) tad-Digriet ta’ Implimentazzjoni għandu jiġi sostitwit b’dan li ġej:</w:t>
      </w:r>
    </w:p>
    <w:p w14:paraId="53A6CFCD" w14:textId="77777777" w:rsidR="00CA1F6D" w:rsidRPr="00CF2667" w:rsidRDefault="00CA1F6D" w:rsidP="00CA1F6D">
      <w:pPr>
        <w:spacing w:after="0" w:line="240" w:lineRule="auto"/>
        <w:jc w:val="both"/>
      </w:pPr>
    </w:p>
    <w:p w14:paraId="417ECDB4" w14:textId="77777777" w:rsidR="00CA1F6D" w:rsidRDefault="00CA1F6D" w:rsidP="00CA1F6D">
      <w:pPr>
        <w:spacing w:after="0" w:line="240" w:lineRule="auto"/>
        <w:jc w:val="both"/>
      </w:pPr>
      <w:r>
        <w:t xml:space="preserve">“(1) Jekk l-operatur ikollu l-liċenzja biex jorganizza logħob tal-azzard minbarra l-logħob tal-azzard remot, il-ħlas u r-reġistrazzjoni tal-imħatri, ir-rebħ u tranżazzjonijiet oħra relatati mal-logħob tal-azzard jistgħu jinżammu għall-ġugatur fuq bilanċ wieħed jew multiplu ta’ ġugatur komuni fir-rigward tal-logħob kollu affettwat mill-bilanċ ta’ ġugatur partikolari. </w:t>
      </w:r>
    </w:p>
    <w:p w14:paraId="489F5722" w14:textId="77777777" w:rsidR="00BE630A" w:rsidRPr="00CF2667" w:rsidRDefault="00BE630A" w:rsidP="00CA1F6D">
      <w:pPr>
        <w:spacing w:after="0" w:line="240" w:lineRule="auto"/>
        <w:jc w:val="both"/>
        <w:rPr>
          <w:strike/>
        </w:rPr>
      </w:pPr>
    </w:p>
    <w:p w14:paraId="38A65140" w14:textId="77777777" w:rsidR="00CA1F6D" w:rsidRDefault="00CA1F6D" w:rsidP="00CA1F6D">
      <w:pPr>
        <w:spacing w:after="0" w:line="240" w:lineRule="auto"/>
        <w:jc w:val="both"/>
      </w:pPr>
      <w:r>
        <w:t>(2) L-organizzatur jista’ jistabbilixxi l-bilanċ komuni tal-ġugatur billi juża l-bilanċ tal-ġugatur diġà stabbilit fl-organizzatur jew separatament minnu.</w:t>
      </w:r>
    </w:p>
    <w:p w14:paraId="23DE9B81" w14:textId="77777777" w:rsidR="00BE630A" w:rsidRPr="00CF2667" w:rsidRDefault="00BE630A" w:rsidP="00CA1F6D">
      <w:pPr>
        <w:spacing w:after="0" w:line="240" w:lineRule="auto"/>
        <w:jc w:val="both"/>
      </w:pPr>
    </w:p>
    <w:p w14:paraId="5F87DC70" w14:textId="01D878ED" w:rsidR="00CA1F6D" w:rsidRDefault="00CA1F6D" w:rsidP="00CA1F6D">
      <w:pPr>
        <w:spacing w:after="0" w:line="240" w:lineRule="auto"/>
        <w:jc w:val="both"/>
      </w:pPr>
      <w:r>
        <w:t>(3) Jekk jiġi stabbilit bilanċ komuni għall-ġugaturi bl-użu tal-bilanċ eżistenti jew separatament minnu, il-parteċipazzjoni tal-ġugatur fil-logħob tal-azzard remot tista’ sseħħ ladarba jkunu ġew osservati d-dispożizzjoni li jirregolaw il-logħob tal-azzard mill-bogħod.</w:t>
      </w:r>
    </w:p>
    <w:p w14:paraId="2E0069C6" w14:textId="77777777" w:rsidR="00BE630A" w:rsidRPr="00CF2667" w:rsidRDefault="00BE630A" w:rsidP="00CA1F6D">
      <w:pPr>
        <w:spacing w:after="0" w:line="240" w:lineRule="auto"/>
        <w:jc w:val="both"/>
      </w:pPr>
    </w:p>
    <w:p w14:paraId="7A20ACDF" w14:textId="77777777" w:rsidR="00CA1F6D" w:rsidRPr="00CF2667" w:rsidRDefault="00CA1F6D" w:rsidP="00CA1F6D">
      <w:pPr>
        <w:spacing w:after="0" w:line="240" w:lineRule="auto"/>
        <w:jc w:val="both"/>
      </w:pPr>
      <w:r>
        <w:t>(4) Il-marġni tal-ħlas għall-bilanċi komuni tal-ġugatur skont l-Artikolu 29/H(5) tal-Att dwar il-Logħob tal-Azzard għandu jiġi ddeterminat b’tali mod li jiżgura ħlasijiet fil-logħob affettwat kollu.”</w:t>
      </w:r>
    </w:p>
    <w:p w14:paraId="5294CE56" w14:textId="77777777" w:rsidR="0099589C" w:rsidRPr="00CF2667" w:rsidRDefault="0099589C" w:rsidP="00CA1F6D">
      <w:pPr>
        <w:spacing w:after="0" w:line="240" w:lineRule="auto"/>
        <w:jc w:val="both"/>
      </w:pPr>
    </w:p>
    <w:p w14:paraId="31BCA5AA" w14:textId="68A3C0CF" w:rsidR="0099589C" w:rsidRPr="00CF2667" w:rsidRDefault="0099589C" w:rsidP="00CA1F6D">
      <w:pPr>
        <w:spacing w:after="0" w:line="240" w:lineRule="auto"/>
        <w:jc w:val="both"/>
      </w:pPr>
      <w:r>
        <w:t>(2) L-Artikolu 25(6) u (7) tad-Digriet ta’ Implimentazzjoni għandu jiġi sostitwit b’dan li ġej:</w:t>
      </w:r>
    </w:p>
    <w:p w14:paraId="2D2C3E3B" w14:textId="77777777" w:rsidR="0099589C" w:rsidRPr="00CF2667" w:rsidRDefault="0099589C" w:rsidP="00CA1F6D">
      <w:pPr>
        <w:spacing w:after="0" w:line="240" w:lineRule="auto"/>
        <w:jc w:val="both"/>
      </w:pPr>
    </w:p>
    <w:p w14:paraId="155C1E40" w14:textId="77777777" w:rsidR="00CA1F6D" w:rsidRDefault="0099589C" w:rsidP="00CA1F6D">
      <w:pPr>
        <w:spacing w:after="0" w:line="240" w:lineRule="auto"/>
        <w:jc w:val="both"/>
      </w:pPr>
      <w:r>
        <w:t>“(6) Matul il-perjodu ta’ sospensjoni ta’ liċenzja għal logħba, l-operatur għandu jittrasferixxi fil-bilanċ komuni tal-ġugatur kwalunkwe tariffa, kreditu relatat mal-ħlas ta’ tranżazzjonijiet ta’ logħob tal-azzard f’logħob minbarra l-logħba affettwata, li għandhom jappartjenu għall-bilanċ komuni, u għandu jagħmel pagamenti b’konnessjoni ma’ tali tranżazzjonijiet ta’ logħob. Fil-kuntest tal-logħba li hija affettwata mis-sospensjoni tal-liċenzja, l-operatur għandu jittrasferixxi biss it-tariffi u l-krediti għal-logħob qabel id-data tas-sospensjoni u jista’ jwettaq pagamenti relatati biss mal-ħlas ta’ tranżazzjonijiet tal-logħob qabel id-data tas-sospensjoni.</w:t>
      </w:r>
    </w:p>
    <w:p w14:paraId="60E69676" w14:textId="77777777" w:rsidR="00BE630A" w:rsidRPr="00CF2667" w:rsidRDefault="00BE630A" w:rsidP="00CA1F6D">
      <w:pPr>
        <w:spacing w:after="0" w:line="240" w:lineRule="auto"/>
        <w:jc w:val="both"/>
      </w:pPr>
    </w:p>
    <w:p w14:paraId="0A01354D" w14:textId="77777777" w:rsidR="00CA1F6D" w:rsidRPr="00CF2667" w:rsidRDefault="00CA1F6D" w:rsidP="00CA1F6D">
      <w:pPr>
        <w:spacing w:after="0" w:line="240" w:lineRule="auto"/>
        <w:jc w:val="both"/>
      </w:pPr>
      <w:r>
        <w:lastRenderedPageBreak/>
        <w:t>(7) Is-sospensjoni jew it-terminazzjoni tal-bilanċ komuni tal-ġugatur mill-operatur għandha titqies bħala miżura li taffettwa l-logħob kollu. Fil-każ ta’ projbizzjoni skont id-Digriet SZTFH dwar ir-regoli dettaljati li jirregolaw l-organizzazzjoni responsabbli tal-logħob, fil-pjan tal-logħob u fir-regoli ta’ parteċipazzjoni l-operatur għandu jispeċifika jekk, fil-każ ta’ ksur serju tal-kuntratt, il-bilanċ tal-ġugatur u l-possibbiltà ta’ aċċess għal-logħob ma jibqgħux jeżistu għal-logħob kollu kkonċernat.”</w:t>
      </w:r>
    </w:p>
    <w:p w14:paraId="6B66795A" w14:textId="77777777" w:rsidR="00672BEF" w:rsidRPr="00CF2667" w:rsidRDefault="00672BEF" w:rsidP="00CA1F6D">
      <w:pPr>
        <w:spacing w:after="0" w:line="240" w:lineRule="auto"/>
        <w:jc w:val="both"/>
      </w:pPr>
    </w:p>
    <w:p w14:paraId="554A5C3E" w14:textId="6D28C58D" w:rsidR="00672BEF" w:rsidRPr="00CF2667" w:rsidRDefault="0053730E" w:rsidP="008902D0">
      <w:pPr>
        <w:keepNext/>
        <w:keepLines/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7</w:t>
      </w:r>
    </w:p>
    <w:p w14:paraId="20C19BC1" w14:textId="77777777" w:rsidR="005A6F45" w:rsidRPr="00CF2667" w:rsidRDefault="005A6F45" w:rsidP="008902D0">
      <w:pPr>
        <w:keepNext/>
        <w:keepLines/>
        <w:spacing w:after="0"/>
        <w:rPr>
          <w:b/>
        </w:rPr>
      </w:pPr>
    </w:p>
    <w:p w14:paraId="3E80FDCD" w14:textId="502FA8D5" w:rsidR="005A6F45" w:rsidRPr="00CF2667" w:rsidRDefault="005A6F45" w:rsidP="00D007AF">
      <w:pPr>
        <w:spacing w:after="0"/>
        <w:jc w:val="both"/>
      </w:pPr>
      <w:r>
        <w:t>L-Artikolu 26(2)-(3) tad-Digriet ta’ Implimentazzjoni għandu jiġi sostitwit b’dan li ġej:</w:t>
      </w:r>
    </w:p>
    <w:p w14:paraId="75956E45" w14:textId="77777777" w:rsidR="005A6F45" w:rsidRPr="00CF2667" w:rsidRDefault="005A6F45" w:rsidP="005A6F45">
      <w:pPr>
        <w:spacing w:after="0" w:line="240" w:lineRule="auto"/>
        <w:jc w:val="both"/>
      </w:pPr>
    </w:p>
    <w:p w14:paraId="00B4543E" w14:textId="4F6CE1E6" w:rsidR="005A6F45" w:rsidRDefault="005A6F45" w:rsidP="005A6F45">
      <w:pPr>
        <w:spacing w:after="0" w:line="240" w:lineRule="auto"/>
        <w:jc w:val="both"/>
      </w:pPr>
      <w:r>
        <w:t>“(2) L-operatur jista’, minħabba raġunijiet oħra speċifikati fil-pjan tal-logħba u fir-regoli tal-parteċipazzjoni, b’mod partikolari fil-każ ta’ ksur tar-regoli tal-parteċipazzjoni fil-logħba, jissospendi l-bilanċ tal-ġugatur li jappartjeni għal dik il-logħba jew saħansitra kull bilanċ tal-ġugatur li għandu dak il-ġugatur.</w:t>
      </w:r>
    </w:p>
    <w:p w14:paraId="09271C4A" w14:textId="77777777" w:rsidR="00BE630A" w:rsidRPr="00CF2667" w:rsidRDefault="00BE630A" w:rsidP="005A6F45">
      <w:pPr>
        <w:spacing w:after="0" w:line="240" w:lineRule="auto"/>
        <w:jc w:val="both"/>
      </w:pPr>
    </w:p>
    <w:p w14:paraId="211075B7" w14:textId="77777777" w:rsidR="005A6F45" w:rsidRPr="00CF2667" w:rsidRDefault="005A6F45" w:rsidP="005A6F45">
      <w:pPr>
        <w:spacing w:after="0" w:line="240" w:lineRule="auto"/>
        <w:jc w:val="both"/>
      </w:pPr>
      <w:r>
        <w:t>(3) L-operatur għandu jinnotifika immedjatament lill-ġugatur, permezz tal-posta elettronika, dwar il-fatt, id-data u r-raġuni għas-sospensjoni tal-bilanċ jew bilanċi tal-ġugatur jew dwar il-fatt u d-data tat-terminazzjoni tas-sospensjoni.”</w:t>
      </w:r>
    </w:p>
    <w:p w14:paraId="0F80A0E3" w14:textId="77777777" w:rsidR="00672BEF" w:rsidRPr="00CF2667" w:rsidRDefault="00672BEF" w:rsidP="00CA1F6D">
      <w:pPr>
        <w:spacing w:after="0" w:line="240" w:lineRule="auto"/>
        <w:jc w:val="both"/>
      </w:pPr>
    </w:p>
    <w:p w14:paraId="54A8D44E" w14:textId="1F230B53" w:rsidR="00CA1F6D" w:rsidRPr="00CF2667" w:rsidRDefault="006A2019" w:rsidP="00883ECB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8</w:t>
      </w:r>
    </w:p>
    <w:p w14:paraId="6BE5A07E" w14:textId="77777777" w:rsidR="00CA1F6D" w:rsidRPr="00CF2667" w:rsidRDefault="00CA1F6D" w:rsidP="006E7FC5">
      <w:pPr>
        <w:spacing w:after="0" w:line="240" w:lineRule="auto"/>
        <w:jc w:val="both"/>
        <w:rPr>
          <w:rFonts w:eastAsia="Calibri"/>
        </w:rPr>
      </w:pPr>
    </w:p>
    <w:p w14:paraId="634AF65C" w14:textId="77777777" w:rsidR="00883ECB" w:rsidRPr="00CF2667" w:rsidRDefault="00883ECB" w:rsidP="00883ECB">
      <w:pPr>
        <w:spacing w:after="0" w:line="240" w:lineRule="auto"/>
        <w:jc w:val="both"/>
      </w:pPr>
      <w:r>
        <w:t>L-Artikolu 29(3) tad-Digriet ta’ Implimentazzjoni għandu jiġi sostitwit b’dan li ġej:</w:t>
      </w:r>
    </w:p>
    <w:p w14:paraId="4DDA198A" w14:textId="77777777" w:rsidR="00883ECB" w:rsidRPr="00CF2667" w:rsidRDefault="00883ECB" w:rsidP="00883ECB">
      <w:pPr>
        <w:spacing w:after="0" w:line="240" w:lineRule="auto"/>
        <w:jc w:val="both"/>
      </w:pPr>
    </w:p>
    <w:p w14:paraId="43128F1C" w14:textId="71C5936B" w:rsidR="00883ECB" w:rsidRPr="00CF2667" w:rsidRDefault="00883ECB" w:rsidP="00883ECB">
      <w:pPr>
        <w:spacing w:after="0" w:line="240" w:lineRule="auto"/>
        <w:jc w:val="both"/>
      </w:pPr>
      <w:r>
        <w:t>“(3) Fil-każ ta’ bilanċ komuni tal-ġugatur, il-bonus tar-rigal u l-offerta tal-bonus speċjali jistgħu jintużaw mill-ġugatur bħala mħatri għall-finijiet tal-logħob tal-azzard fil-bilanċ ta’ dak il-ġugatur, sakemm l-operatur ikun responsabbli għalih bl-istess mod kif definit fil-pjanijiet tal-logħob approvati.”</w:t>
      </w:r>
    </w:p>
    <w:p w14:paraId="3A09060E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073A1B9C" w14:textId="1E762FAB" w:rsidR="00883ECB" w:rsidRPr="00CF2667" w:rsidRDefault="006A2019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9</w:t>
      </w:r>
    </w:p>
    <w:p w14:paraId="5B41DEF3" w14:textId="77777777" w:rsidR="00BE416C" w:rsidRPr="00CF2667" w:rsidRDefault="00BE416C" w:rsidP="00BE416C">
      <w:pPr>
        <w:spacing w:after="0" w:line="240" w:lineRule="auto"/>
        <w:jc w:val="both"/>
        <w:rPr>
          <w:rFonts w:eastAsia="Calibri"/>
          <w:b/>
        </w:rPr>
      </w:pPr>
    </w:p>
    <w:p w14:paraId="091301B9" w14:textId="77777777" w:rsidR="00BE416C" w:rsidRPr="00CF2667" w:rsidRDefault="00BE416C" w:rsidP="00BE416C">
      <w:pPr>
        <w:spacing w:after="0" w:line="240" w:lineRule="auto"/>
        <w:jc w:val="both"/>
      </w:pPr>
      <w:r>
        <w:t>L-Artikolu 32(2) tad-Digriet ta’ Implimentazzjoni għandu jiġi sostitwit b’dan li ġej:</w:t>
      </w:r>
    </w:p>
    <w:p w14:paraId="3935C9D5" w14:textId="77777777" w:rsidR="00BE416C" w:rsidRPr="00CF2667" w:rsidRDefault="00BE416C" w:rsidP="00BE416C">
      <w:pPr>
        <w:spacing w:after="0" w:line="240" w:lineRule="auto"/>
        <w:jc w:val="both"/>
      </w:pPr>
    </w:p>
    <w:p w14:paraId="5F8CCFFC" w14:textId="77777777" w:rsidR="00BE416C" w:rsidRPr="00CF2667" w:rsidRDefault="00BE416C" w:rsidP="00BE416C">
      <w:pPr>
        <w:spacing w:after="0" w:line="240" w:lineRule="auto"/>
        <w:jc w:val="both"/>
      </w:pPr>
      <w:r>
        <w:t>“(2) Fil-każ ta’ bilanċi komuni multipli tal-ġugatur imsemmija fl-Artikolu 25(1), għandha tiġi pprovduta d-data indikata fl-Anness 3, klawżola I</w:t>
      </w:r>
      <w:r>
        <w:rPr>
          <w:i/>
        </w:rPr>
        <w:t>(a)</w:t>
      </w:r>
      <w:r>
        <w:t>-</w:t>
      </w:r>
      <w:r>
        <w:rPr>
          <w:i/>
        </w:rPr>
        <w:t>(d)</w:t>
      </w:r>
      <w:r>
        <w:t xml:space="preserve">, </w:t>
      </w:r>
      <w:r>
        <w:rPr>
          <w:i/>
        </w:rPr>
        <w:t>(i)</w:t>
      </w:r>
      <w:r>
        <w:t>-</w:t>
      </w:r>
      <w:r>
        <w:rPr>
          <w:i/>
        </w:rPr>
        <w:t>(l)</w:t>
      </w:r>
      <w:r>
        <w:t xml:space="preserve"> u </w:t>
      </w:r>
      <w:r>
        <w:rPr>
          <w:i/>
        </w:rPr>
        <w:t>(n)</w:t>
      </w:r>
      <w:r>
        <w:t xml:space="preserve"> fir-rigward tal-bilanċ komuni tal-ġugatur ikkonċernat.”</w:t>
      </w:r>
    </w:p>
    <w:p w14:paraId="3C2DC92C" w14:textId="77777777" w:rsidR="00EF1F0E" w:rsidRPr="00CF2667" w:rsidRDefault="00EF1F0E" w:rsidP="00D831E3">
      <w:pPr>
        <w:spacing w:after="0" w:line="240" w:lineRule="auto"/>
        <w:jc w:val="center"/>
        <w:rPr>
          <w:rFonts w:eastAsia="Calibri"/>
          <w:b/>
        </w:rPr>
      </w:pPr>
    </w:p>
    <w:p w14:paraId="3368B22F" w14:textId="77777777" w:rsidR="00CC2AA8" w:rsidRPr="00CF2667" w:rsidRDefault="00CC2AA8" w:rsidP="009B4363">
      <w:pPr>
        <w:spacing w:after="0"/>
        <w:jc w:val="both"/>
      </w:pPr>
    </w:p>
    <w:p w14:paraId="5288889E" w14:textId="005DDDB9" w:rsidR="00BE416C" w:rsidRPr="00CF2667" w:rsidRDefault="00D831E3" w:rsidP="00BE416C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10</w:t>
      </w:r>
    </w:p>
    <w:p w14:paraId="5AEE038B" w14:textId="77777777" w:rsidR="00883ECB" w:rsidRPr="00CF2667" w:rsidRDefault="00883ECB" w:rsidP="006E7FC5">
      <w:pPr>
        <w:spacing w:after="0" w:line="240" w:lineRule="auto"/>
        <w:jc w:val="both"/>
        <w:rPr>
          <w:rFonts w:eastAsia="Calibri"/>
        </w:rPr>
      </w:pPr>
    </w:p>
    <w:p w14:paraId="780AC5C8" w14:textId="77777777" w:rsidR="00BE416C" w:rsidRDefault="00BE416C" w:rsidP="00BE416C">
      <w:r>
        <w:t>L-Artikolu 76(5) tad-Digriet ta’ Implimentazzjoni għandu jiġi sostitwit b’dan li ġej:</w:t>
      </w:r>
    </w:p>
    <w:p w14:paraId="7CCD7B57" w14:textId="4704AFFB" w:rsidR="00D87DB3" w:rsidRPr="00B404C3" w:rsidRDefault="00D87DB3" w:rsidP="00BE416C">
      <w:pPr>
        <w:rPr>
          <w:i/>
        </w:rPr>
      </w:pPr>
      <w:r>
        <w:rPr>
          <w:i/>
        </w:rPr>
        <w:t>(Għall-finijiet ta’ dan ir-Regolament)</w:t>
      </w:r>
    </w:p>
    <w:p w14:paraId="50528523" w14:textId="77777777" w:rsidR="00BE416C" w:rsidRPr="00CF2667" w:rsidRDefault="00BE416C" w:rsidP="00BE416C">
      <w:pPr>
        <w:spacing w:after="0" w:line="240" w:lineRule="auto"/>
        <w:jc w:val="both"/>
      </w:pPr>
      <w:r>
        <w:t xml:space="preserve">“5. </w:t>
      </w:r>
      <w:r>
        <w:rPr>
          <w:i/>
        </w:rPr>
        <w:t>bilanċ komuni tal-ġugatur:</w:t>
      </w:r>
      <w:r>
        <w:t xml:space="preserve"> huwa bilanċ ta’ ġugatur miżmum ma’ operatur (li huwa awtorizzat jorganizza diversi tipi ta’ logħob tal-azzard) għall-finijiet ta’ kontabbiltà u reġistrazzjoni ta’ mħatri, rebħ u tranżazzjonijiet oħra tal-logħob relatati mal-logħob ikkonċernat.”</w:t>
      </w:r>
    </w:p>
    <w:p w14:paraId="08CA76BF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1A64D24D" w14:textId="6112EEA4" w:rsidR="004B77C9" w:rsidRPr="00CF2667" w:rsidRDefault="004B77C9" w:rsidP="006E7FC5">
      <w:pPr>
        <w:spacing w:after="0" w:line="240" w:lineRule="auto"/>
        <w:jc w:val="both"/>
        <w:rPr>
          <w:rFonts w:eastAsia="Calibri"/>
        </w:rPr>
      </w:pPr>
    </w:p>
    <w:p w14:paraId="28E48A86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62A2F325" w14:textId="299A9708" w:rsidR="00024F51" w:rsidRDefault="00B8585F" w:rsidP="00D851ED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lastRenderedPageBreak/>
        <w:t>Artikolu 11</w:t>
      </w:r>
    </w:p>
    <w:p w14:paraId="2AA0E041" w14:textId="77777777" w:rsidR="00B8585F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84227C6" w14:textId="77777777" w:rsidR="00B8585F" w:rsidRDefault="00B8585F" w:rsidP="00B8585F">
      <w:pPr>
        <w:spacing w:after="0" w:line="240" w:lineRule="auto"/>
        <w:jc w:val="both"/>
        <w:rPr>
          <w:rFonts w:eastAsia="Calibri"/>
        </w:rPr>
      </w:pPr>
      <w:r>
        <w:t>Jiġi miżjud Artikolu 79 ġdid mal-Kapitolu XI tad-Digriet ta’ Implimentazzjoni, li għandu jaqra kif ġej:</w:t>
      </w:r>
    </w:p>
    <w:p w14:paraId="0CFCA622" w14:textId="77777777" w:rsidR="00B8585F" w:rsidRDefault="00B8585F" w:rsidP="00B8585F">
      <w:pPr>
        <w:spacing w:after="0" w:line="240" w:lineRule="auto"/>
        <w:jc w:val="both"/>
        <w:rPr>
          <w:rFonts w:eastAsia="Calibri"/>
          <w:b/>
        </w:rPr>
      </w:pPr>
    </w:p>
    <w:p w14:paraId="537E199A" w14:textId="5CD65CEE" w:rsidR="00B8585F" w:rsidRPr="003B294C" w:rsidRDefault="00B8585F" w:rsidP="00B8585F">
      <w:pPr>
        <w:spacing w:after="0" w:line="240" w:lineRule="auto"/>
        <w:jc w:val="both"/>
        <w:rPr>
          <w:rFonts w:eastAsia="Calibri"/>
        </w:rPr>
      </w:pPr>
      <w:r>
        <w:t>“Artikolu 79 L-abbozz ta’ dispożizzjonijiet ta’ dan ir-regolament stabbilit bid-Digriet SZTFH Nru …/2023 (… …) li jemenda d-Digriet SZTFH Nru 20/2021 tad-29 ta’ Ottubru 2021 dwar l-implimentazzjoni ta’ kompiti relatati mal-awtorizzazzjoni, il-ġestjoni u l-kontroll ta’ ċertu logħob tal-azzard, jiġifieri l-Artikolu 2/A, l-Artikolu 13(3), (10) u (11), l-intestatura 7/A, l-Artikolu 16/F, l-Artikolu 22(1), l-Artikolu 22(2) u (4), l-Artikolu 25(1)-(4), (6) u (7), l-Artikolu 26(2) u (3), l-Artikolu 29(3), l-Artikolu 32(2), l-Artikolu 76(5) u l-klawżola C(1) tal-Anness 2 ġew innotifikati minn qabel f’konformità mal-Artikoli 5 sa 7 tad-Direttiva (UE) 2015/1535 tal-Parlament Ewropew u tal-Kunsill tad-9 ta’ Settembru 2015 li tistabbilixxi proċedura għall-għoti ta’ informazzjoni fil-qasam tar-regolamenti tekniċi u tar-regoli dwar is-servizzi tas-Soċjetà tal-Informatika.”</w:t>
      </w:r>
    </w:p>
    <w:p w14:paraId="78C7E8FD" w14:textId="77777777" w:rsidR="00B8585F" w:rsidRPr="00CF2667" w:rsidRDefault="00B8585F" w:rsidP="00D851ED">
      <w:pPr>
        <w:spacing w:after="0" w:line="240" w:lineRule="auto"/>
        <w:jc w:val="center"/>
        <w:rPr>
          <w:rFonts w:eastAsia="Calibri"/>
          <w:b/>
        </w:rPr>
      </w:pPr>
    </w:p>
    <w:p w14:paraId="2056C2B0" w14:textId="77777777" w:rsidR="00024F51" w:rsidRPr="00CF2667" w:rsidRDefault="00024F51" w:rsidP="00D851ED">
      <w:pPr>
        <w:spacing w:after="0" w:line="240" w:lineRule="auto"/>
        <w:jc w:val="center"/>
        <w:rPr>
          <w:rFonts w:eastAsia="Calibri"/>
          <w:b/>
        </w:rPr>
      </w:pPr>
    </w:p>
    <w:p w14:paraId="115BBCEA" w14:textId="2E59E0DF" w:rsidR="00B8585F" w:rsidRPr="00CF2667" w:rsidRDefault="00D831E3" w:rsidP="00B8585F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12</w:t>
      </w:r>
    </w:p>
    <w:p w14:paraId="7508A6B6" w14:textId="77777777" w:rsidR="006E7FC5" w:rsidRPr="00CF2667" w:rsidRDefault="006E7FC5" w:rsidP="006E7FC5">
      <w:pPr>
        <w:spacing w:after="0" w:line="240" w:lineRule="auto"/>
        <w:jc w:val="both"/>
        <w:rPr>
          <w:rFonts w:eastAsia="Calibri"/>
        </w:rPr>
      </w:pPr>
    </w:p>
    <w:p w14:paraId="67F085A2" w14:textId="718B856E" w:rsidR="00173F50" w:rsidRPr="00CF2667" w:rsidRDefault="00CB7CD2" w:rsidP="006E7FC5">
      <w:pPr>
        <w:spacing w:after="0" w:line="240" w:lineRule="auto"/>
        <w:jc w:val="both"/>
        <w:rPr>
          <w:rFonts w:eastAsia="Calibri"/>
        </w:rPr>
      </w:pPr>
      <w:r>
        <w:t xml:space="preserve">Fid-Digriet ta’ Implimentazzjoni, </w:t>
      </w:r>
    </w:p>
    <w:p w14:paraId="1AD1CF86" w14:textId="6E94142C" w:rsidR="00A52272" w:rsidRPr="00CF2667" w:rsidRDefault="00F63205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t>(a)</w:t>
      </w:r>
      <w:r>
        <w:t xml:space="preserve"> fl-Artikolu 22(1), il-kliem “il-bilanċ tal-ġugatur” huwa sostitwit bil-kliem “il-bilanċi kollha tal-ġugatur ikkonċernati”,</w:t>
      </w:r>
    </w:p>
    <w:p w14:paraId="0E38F8A0" w14:textId="10A0D320" w:rsidR="00F63205" w:rsidRPr="008D4778" w:rsidRDefault="00F63205" w:rsidP="00F63205">
      <w:pPr>
        <w:spacing w:after="0" w:line="240" w:lineRule="auto"/>
        <w:jc w:val="both"/>
        <w:rPr>
          <w:rFonts w:eastAsia="Calibri"/>
        </w:rPr>
      </w:pPr>
      <w:r>
        <w:rPr>
          <w:i/>
        </w:rPr>
        <w:t>(b)</w:t>
      </w:r>
      <w:r>
        <w:t xml:space="preserve"> fl-Anness 2 Klawżola C(1), il-kliem “għall-bilanċ komuni tal-ġugatur” huwa sostitwit bil-kliem “għall-bilanċ komuni tal-ġugatur ikkonċernat”.</w:t>
      </w:r>
    </w:p>
    <w:p w14:paraId="3DF148E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264E9D44" w14:textId="77777777" w:rsidR="00CC2AA8" w:rsidRPr="00CF2667" w:rsidRDefault="00CC2AA8" w:rsidP="006E7FC5">
      <w:pPr>
        <w:spacing w:after="0" w:line="240" w:lineRule="auto"/>
        <w:jc w:val="both"/>
        <w:rPr>
          <w:rFonts w:eastAsia="Calibri"/>
        </w:rPr>
      </w:pPr>
    </w:p>
    <w:p w14:paraId="1B62B26B" w14:textId="77777777" w:rsidR="00A52272" w:rsidRPr="00CF2667" w:rsidRDefault="00A52272" w:rsidP="006E7FC5">
      <w:pPr>
        <w:spacing w:after="0" w:line="240" w:lineRule="auto"/>
        <w:jc w:val="both"/>
        <w:rPr>
          <w:rFonts w:eastAsia="Calibri"/>
        </w:rPr>
      </w:pPr>
    </w:p>
    <w:p w14:paraId="34636380" w14:textId="61602DFD" w:rsidR="00421C27" w:rsidRPr="00CF2667" w:rsidRDefault="00D831E3" w:rsidP="00421C27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13</w:t>
      </w:r>
    </w:p>
    <w:p w14:paraId="63ECFAEB" w14:textId="45A2EF41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1562E5E9" w14:textId="77777777" w:rsidR="00C9669B" w:rsidRPr="00CF2667" w:rsidRDefault="00D851ED" w:rsidP="006E7FC5">
      <w:pPr>
        <w:spacing w:after="0" w:line="240" w:lineRule="auto"/>
        <w:jc w:val="both"/>
        <w:rPr>
          <w:rFonts w:eastAsia="Calibri"/>
        </w:rPr>
      </w:pPr>
      <w:r>
        <w:t>Id-dispożizzjonijiet li ġejjin tad-Digriet ta’ Implimentazzjoni huma mħassra:</w:t>
      </w:r>
    </w:p>
    <w:p w14:paraId="0E1ADBA3" w14:textId="77777777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3768B456" w14:textId="77777777" w:rsidR="00C9669B" w:rsidRPr="00CF2667" w:rsidRDefault="00C9669B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t>(a)</w:t>
      </w:r>
      <w:r>
        <w:t xml:space="preserve"> l-Artikolu 11(2),</w:t>
      </w:r>
    </w:p>
    <w:p w14:paraId="46DB22F4" w14:textId="77777777" w:rsidR="00D851ED" w:rsidRPr="00CF2667" w:rsidRDefault="00C9669B" w:rsidP="006E7FC5">
      <w:pPr>
        <w:spacing w:after="0" w:line="240" w:lineRule="auto"/>
        <w:jc w:val="both"/>
        <w:rPr>
          <w:rFonts w:eastAsia="Calibri"/>
        </w:rPr>
      </w:pPr>
      <w:r>
        <w:rPr>
          <w:i/>
        </w:rPr>
        <w:t>(b)</w:t>
      </w:r>
      <w:r>
        <w:t xml:space="preserve"> l-Artikolu 76(1),</w:t>
      </w:r>
    </w:p>
    <w:p w14:paraId="5FD8D111" w14:textId="77777777" w:rsidR="006D702B" w:rsidRPr="00CF2667" w:rsidRDefault="006D702B" w:rsidP="006E7FC5">
      <w:pPr>
        <w:spacing w:after="0" w:line="240" w:lineRule="auto"/>
        <w:jc w:val="both"/>
        <w:rPr>
          <w:rFonts w:eastAsia="Calibri"/>
        </w:rPr>
      </w:pPr>
    </w:p>
    <w:p w14:paraId="1BD95EA2" w14:textId="41D12212" w:rsidR="00BF5C0C" w:rsidRPr="00CF2667" w:rsidRDefault="00BF5C0C" w:rsidP="00CF2667">
      <w:pPr>
        <w:spacing w:after="0" w:line="240" w:lineRule="auto"/>
        <w:jc w:val="center"/>
        <w:rPr>
          <w:rFonts w:eastAsia="Calibri"/>
          <w:b/>
        </w:rPr>
      </w:pPr>
      <w:r>
        <w:rPr>
          <w:b/>
        </w:rPr>
        <w:t>Artikolu 14</w:t>
      </w:r>
    </w:p>
    <w:p w14:paraId="7D101E13" w14:textId="173FDD3E" w:rsidR="00BF5C0C" w:rsidRPr="00CF2667" w:rsidRDefault="00BF5C0C" w:rsidP="006E7FC5">
      <w:pPr>
        <w:spacing w:after="0" w:line="240" w:lineRule="auto"/>
        <w:jc w:val="both"/>
        <w:rPr>
          <w:rFonts w:eastAsia="Calibri"/>
        </w:rPr>
      </w:pPr>
    </w:p>
    <w:p w14:paraId="6E5ECC11" w14:textId="6691C3D8" w:rsidR="006D702B" w:rsidRPr="00C802E4" w:rsidRDefault="006D702B" w:rsidP="006E7FC5">
      <w:pPr>
        <w:spacing w:after="0" w:line="240" w:lineRule="auto"/>
        <w:jc w:val="both"/>
        <w:rPr>
          <w:rFonts w:eastAsia="Calibri"/>
          <w:lang w:val="el-GR"/>
        </w:rPr>
      </w:pPr>
      <w:r>
        <w:t>Dan id-Digriet jidħol fis-seħħ fi ......... 2023.</w:t>
      </w:r>
    </w:p>
    <w:p w14:paraId="45C78A1B" w14:textId="77777777" w:rsidR="006D702B" w:rsidRPr="00CF2667" w:rsidRDefault="006D702B" w:rsidP="006E7FC5">
      <w:pPr>
        <w:spacing w:after="0" w:line="240" w:lineRule="auto"/>
        <w:jc w:val="center"/>
        <w:rPr>
          <w:rFonts w:eastAsia="Calibri"/>
          <w:b/>
        </w:rPr>
      </w:pPr>
    </w:p>
    <w:p w14:paraId="130A173C" w14:textId="0F14DA3E" w:rsidR="006E7FC5" w:rsidRPr="00CF2667" w:rsidRDefault="00BF5C0C" w:rsidP="006E7FC5">
      <w:pPr>
        <w:jc w:val="center"/>
        <w:rPr>
          <w:rFonts w:eastAsia="Calibri"/>
          <w:b/>
        </w:rPr>
      </w:pPr>
      <w:r>
        <w:rPr>
          <w:b/>
        </w:rPr>
        <w:t>Artikolu 15</w:t>
      </w:r>
    </w:p>
    <w:p w14:paraId="052A2215" w14:textId="79C4090E" w:rsidR="006E7FC5" w:rsidRPr="00CF2667" w:rsidRDefault="00D669AC" w:rsidP="006E7FC5">
      <w:pPr>
        <w:jc w:val="both"/>
        <w:rPr>
          <w:rFonts w:eastAsia="Calibri"/>
        </w:rPr>
      </w:pPr>
      <w:r>
        <w:t>Ir-rekwiżit għan-notifika minn qabel ta’ dan l-abbozz ta’ Att, kif stabbilit fl-Artikoli 5-7 tad-Direttiva (UE) 2015/1535 tal-Parlament Ewropew u tal-Kunsill tad-9 ta’ Settembru 2015 li tistabbilixxi proċedura għall-għoti ta’ informazzjoni fil-qasam tar-regolamenti tekniċi u tar-regoli dwar is-servizzi tas-Soċjetà tal-Informatika, ġie ssodisfat.</w:t>
      </w:r>
    </w:p>
    <w:p w14:paraId="3C6A2578" w14:textId="77777777" w:rsidR="007F34EE" w:rsidRPr="00CF2667" w:rsidRDefault="006E7FC5" w:rsidP="007F34EE">
      <w:pPr>
        <w:jc w:val="center"/>
        <w:rPr>
          <w:rFonts w:eastAsia="Calibri"/>
        </w:rPr>
      </w:pPr>
      <w:r>
        <w:t xml:space="preserve">   </w:t>
      </w:r>
    </w:p>
    <w:p w14:paraId="7E631094" w14:textId="5CD1C4E6" w:rsidR="006E7FC5" w:rsidRPr="00F135C5" w:rsidRDefault="006E7FC5" w:rsidP="00F135C5">
      <w:pPr>
        <w:rPr>
          <w:rFonts w:eastAsia="Calibri"/>
          <w:b/>
          <w:bCs/>
        </w:rPr>
      </w:pPr>
    </w:p>
    <w:sectPr w:rsidR="006E7FC5" w:rsidRPr="00F1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167"/>
    <w:multiLevelType w:val="hybridMultilevel"/>
    <w:tmpl w:val="0078767E"/>
    <w:lvl w:ilvl="0" w:tplc="A63243D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56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C5"/>
    <w:rsid w:val="0001079C"/>
    <w:rsid w:val="00012DCD"/>
    <w:rsid w:val="00024F51"/>
    <w:rsid w:val="00041F7B"/>
    <w:rsid w:val="0009293C"/>
    <w:rsid w:val="000A7196"/>
    <w:rsid w:val="000B3671"/>
    <w:rsid w:val="000E02F3"/>
    <w:rsid w:val="000F2AD6"/>
    <w:rsid w:val="001052C1"/>
    <w:rsid w:val="00127FAE"/>
    <w:rsid w:val="0015599C"/>
    <w:rsid w:val="0016206A"/>
    <w:rsid w:val="00173F50"/>
    <w:rsid w:val="00181F7A"/>
    <w:rsid w:val="0018214B"/>
    <w:rsid w:val="00193CE0"/>
    <w:rsid w:val="0020391A"/>
    <w:rsid w:val="00203C3F"/>
    <w:rsid w:val="00206AC5"/>
    <w:rsid w:val="0021203C"/>
    <w:rsid w:val="00212B64"/>
    <w:rsid w:val="0023017A"/>
    <w:rsid w:val="00234A70"/>
    <w:rsid w:val="002572BC"/>
    <w:rsid w:val="002662A1"/>
    <w:rsid w:val="002A7C40"/>
    <w:rsid w:val="00334106"/>
    <w:rsid w:val="003A5B78"/>
    <w:rsid w:val="003A78F0"/>
    <w:rsid w:val="003D5B7A"/>
    <w:rsid w:val="00421C27"/>
    <w:rsid w:val="00431B0E"/>
    <w:rsid w:val="00444CCE"/>
    <w:rsid w:val="00447FE9"/>
    <w:rsid w:val="00460640"/>
    <w:rsid w:val="0047373B"/>
    <w:rsid w:val="00482857"/>
    <w:rsid w:val="00497BD3"/>
    <w:rsid w:val="004B777D"/>
    <w:rsid w:val="004B77C9"/>
    <w:rsid w:val="005034BC"/>
    <w:rsid w:val="00517308"/>
    <w:rsid w:val="00521538"/>
    <w:rsid w:val="00526197"/>
    <w:rsid w:val="0053730E"/>
    <w:rsid w:val="00591010"/>
    <w:rsid w:val="005A5938"/>
    <w:rsid w:val="005A6F45"/>
    <w:rsid w:val="005C402F"/>
    <w:rsid w:val="005D223D"/>
    <w:rsid w:val="005E07CA"/>
    <w:rsid w:val="005F0267"/>
    <w:rsid w:val="005F0F64"/>
    <w:rsid w:val="005F30D0"/>
    <w:rsid w:val="005F7926"/>
    <w:rsid w:val="00605AC6"/>
    <w:rsid w:val="00632E1B"/>
    <w:rsid w:val="00634997"/>
    <w:rsid w:val="00655C54"/>
    <w:rsid w:val="00667115"/>
    <w:rsid w:val="00672BEF"/>
    <w:rsid w:val="006A0AD9"/>
    <w:rsid w:val="006A2019"/>
    <w:rsid w:val="006D702B"/>
    <w:rsid w:val="006E7FC5"/>
    <w:rsid w:val="0070150D"/>
    <w:rsid w:val="007176D9"/>
    <w:rsid w:val="00723037"/>
    <w:rsid w:val="00743DA6"/>
    <w:rsid w:val="0076793D"/>
    <w:rsid w:val="00774591"/>
    <w:rsid w:val="00782E0A"/>
    <w:rsid w:val="00785E70"/>
    <w:rsid w:val="007919A4"/>
    <w:rsid w:val="007B051F"/>
    <w:rsid w:val="007F34EE"/>
    <w:rsid w:val="00803C4C"/>
    <w:rsid w:val="00806F38"/>
    <w:rsid w:val="008120A6"/>
    <w:rsid w:val="008126DB"/>
    <w:rsid w:val="00815C73"/>
    <w:rsid w:val="00816C55"/>
    <w:rsid w:val="00836DF7"/>
    <w:rsid w:val="0084156F"/>
    <w:rsid w:val="00846670"/>
    <w:rsid w:val="00883ECB"/>
    <w:rsid w:val="008902D0"/>
    <w:rsid w:val="008A5958"/>
    <w:rsid w:val="008C4599"/>
    <w:rsid w:val="008F4AEA"/>
    <w:rsid w:val="0094265F"/>
    <w:rsid w:val="00965042"/>
    <w:rsid w:val="009817D0"/>
    <w:rsid w:val="00991F71"/>
    <w:rsid w:val="0099589C"/>
    <w:rsid w:val="009B4363"/>
    <w:rsid w:val="009C02BE"/>
    <w:rsid w:val="009C35BE"/>
    <w:rsid w:val="009E31C9"/>
    <w:rsid w:val="009E5ECF"/>
    <w:rsid w:val="009F37D4"/>
    <w:rsid w:val="00A23564"/>
    <w:rsid w:val="00A52272"/>
    <w:rsid w:val="00A654AB"/>
    <w:rsid w:val="00A93213"/>
    <w:rsid w:val="00B12456"/>
    <w:rsid w:val="00B162E1"/>
    <w:rsid w:val="00B2554E"/>
    <w:rsid w:val="00B2666F"/>
    <w:rsid w:val="00B404C3"/>
    <w:rsid w:val="00B47621"/>
    <w:rsid w:val="00B60400"/>
    <w:rsid w:val="00B82D5A"/>
    <w:rsid w:val="00B8585F"/>
    <w:rsid w:val="00BB0F1A"/>
    <w:rsid w:val="00BC68A9"/>
    <w:rsid w:val="00BE416C"/>
    <w:rsid w:val="00BE630A"/>
    <w:rsid w:val="00BF5A71"/>
    <w:rsid w:val="00BF5C0C"/>
    <w:rsid w:val="00C012D4"/>
    <w:rsid w:val="00C16129"/>
    <w:rsid w:val="00C350BD"/>
    <w:rsid w:val="00C50A71"/>
    <w:rsid w:val="00C536ED"/>
    <w:rsid w:val="00C63619"/>
    <w:rsid w:val="00C802E4"/>
    <w:rsid w:val="00C84F9C"/>
    <w:rsid w:val="00C9669B"/>
    <w:rsid w:val="00CA1F6D"/>
    <w:rsid w:val="00CB1E4B"/>
    <w:rsid w:val="00CB7CD2"/>
    <w:rsid w:val="00CC134D"/>
    <w:rsid w:val="00CC2AA8"/>
    <w:rsid w:val="00CE4959"/>
    <w:rsid w:val="00CF2667"/>
    <w:rsid w:val="00D007AF"/>
    <w:rsid w:val="00D32BE4"/>
    <w:rsid w:val="00D42C8A"/>
    <w:rsid w:val="00D65715"/>
    <w:rsid w:val="00D669AC"/>
    <w:rsid w:val="00D67727"/>
    <w:rsid w:val="00D831E3"/>
    <w:rsid w:val="00D851ED"/>
    <w:rsid w:val="00D87DB3"/>
    <w:rsid w:val="00DD6AA8"/>
    <w:rsid w:val="00E25CE6"/>
    <w:rsid w:val="00E261AE"/>
    <w:rsid w:val="00E35F25"/>
    <w:rsid w:val="00E64453"/>
    <w:rsid w:val="00EA2A22"/>
    <w:rsid w:val="00ED1E39"/>
    <w:rsid w:val="00EF1F0E"/>
    <w:rsid w:val="00F135C5"/>
    <w:rsid w:val="00F34A5B"/>
    <w:rsid w:val="00F42DAC"/>
    <w:rsid w:val="00F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C289"/>
  <w15:docId w15:val="{689E1621-4457-4042-BDCB-0C05FD9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010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01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10"/>
    <w:rPr>
      <w:rFonts w:ascii="Tahoma" w:eastAsia="Times New Roman" w:hAnsi="Tahoma" w:cs="Tahoma"/>
      <w:sz w:val="16"/>
      <w:szCs w:val="16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F1F0E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0E"/>
    <w:pPr>
      <w:spacing w:after="160"/>
    </w:pPr>
    <w:rPr>
      <w:rFonts w:ascii="Times New Roman" w:eastAsia="Times New Roman" w:hAnsi="Times New Roman"/>
      <w:b/>
      <w:bCs/>
      <w:lang w:eastAsia="hu-H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0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173F50"/>
    <w:pPr>
      <w:ind w:left="720"/>
      <w:contextualSpacing/>
    </w:pPr>
  </w:style>
  <w:style w:type="paragraph" w:styleId="Revision">
    <w:name w:val="Revision"/>
    <w:hidden/>
    <w:uiPriority w:val="99"/>
    <w:semiHidden/>
    <w:rsid w:val="0080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3259-9B7A-46FB-A08F-3149266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Krisztina dr.</dc:creator>
  <cp:lastModifiedBy>Anastasia Stavroulaki</cp:lastModifiedBy>
  <cp:revision>5</cp:revision>
  <cp:lastPrinted>2023-03-21T08:45:00Z</cp:lastPrinted>
  <dcterms:created xsi:type="dcterms:W3CDTF">2023-03-22T13:23:00Z</dcterms:created>
  <dcterms:modified xsi:type="dcterms:W3CDTF">2023-03-29T15:06:00Z</dcterms:modified>
</cp:coreProperties>
</file>