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8" w:type="dxa"/>
        <w:tblLayout w:type="fixed"/>
        <w:tblLook w:val="0000" w:firstRow="0" w:lastRow="0" w:firstColumn="0" w:lastColumn="0" w:noHBand="0" w:noVBand="0"/>
      </w:tblPr>
      <w:tblGrid>
        <w:gridCol w:w="4973"/>
        <w:gridCol w:w="4935"/>
      </w:tblGrid>
      <w:tr w:rsidR="00000000" w14:paraId="3F99993F" w14:textId="77777777">
        <w:tc>
          <w:tcPr>
            <w:tcW w:w="9908" w:type="dxa"/>
            <w:gridSpan w:val="2"/>
            <w:shd w:val="clear" w:color="auto" w:fill="auto"/>
          </w:tcPr>
          <w:p w14:paraId="2194080D" w14:textId="04E9B5EB" w:rsidR="00000000" w:rsidRDefault="006E6B03">
            <w:pPr>
              <w:rPr>
                <w:b/>
              </w:rPr>
            </w:pPr>
            <w:r>
              <w:rPr>
                <w:noProof/>
              </w:rPr>
              <w:drawing>
                <wp:inline distT="0" distB="0" distL="0" distR="0" wp14:anchorId="23F71BCF" wp14:editId="563330F3">
                  <wp:extent cx="4286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solidFill>
                            <a:srgbClr val="FFFFFF"/>
                          </a:solidFill>
                          <a:ln>
                            <a:noFill/>
                          </a:ln>
                        </pic:spPr>
                      </pic:pic>
                    </a:graphicData>
                  </a:graphic>
                </wp:inline>
              </w:drawing>
            </w:r>
          </w:p>
          <w:p w14:paraId="4705ABB8" w14:textId="5DF80288" w:rsidR="00000000" w:rsidRDefault="006E6B03">
            <w:pPr>
              <w:spacing w:line="340" w:lineRule="exact"/>
            </w:pPr>
            <w:r>
              <w:rPr>
                <w:b/>
              </w:rPr>
              <w:t>EΛΛΗΝΙΚΗ ΔΗΜΟΚΡΑΤΙΑ</w:t>
            </w:r>
            <w:bookmarkStart w:id="0" w:name="_GoBack"/>
            <w:r>
              <w:rPr>
                <w:noProof/>
              </w:rPr>
              <w:drawing>
                <wp:anchor distT="0" distB="0" distL="114300" distR="114300" simplePos="0" relativeHeight="251657728" behindDoc="1" locked="0" layoutInCell="1" allowOverlap="1" wp14:anchorId="59F28E1E" wp14:editId="2C6C9E0C">
                  <wp:simplePos x="0" y="0"/>
                  <wp:positionH relativeFrom="column">
                    <wp:posOffset>-33655</wp:posOffset>
                  </wp:positionH>
                  <wp:positionV relativeFrom="paragraph">
                    <wp:posOffset>227965</wp:posOffset>
                  </wp:positionV>
                  <wp:extent cx="2007235" cy="5581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7235"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tc>
      </w:tr>
      <w:tr w:rsidR="00000000" w14:paraId="38FB1E5C" w14:textId="77777777">
        <w:tc>
          <w:tcPr>
            <w:tcW w:w="9908" w:type="dxa"/>
            <w:gridSpan w:val="2"/>
            <w:shd w:val="clear" w:color="auto" w:fill="auto"/>
          </w:tcPr>
          <w:p w14:paraId="0298D2D8" w14:textId="77777777" w:rsidR="00000000" w:rsidRDefault="006E6B03">
            <w:pPr>
              <w:spacing w:line="340" w:lineRule="exact"/>
            </w:pPr>
            <w:r>
              <w:rPr>
                <w:b/>
              </w:rPr>
              <w:t>ΓΕΝΙΚΗ ΔΙΕΥΘΥΝΣΗ Γ.Χ.Κ.</w:t>
            </w:r>
          </w:p>
          <w:p w14:paraId="3BDD4A7D" w14:textId="77777777" w:rsidR="00000000" w:rsidRDefault="006E6B03">
            <w:pPr>
              <w:spacing w:line="340" w:lineRule="exact"/>
            </w:pPr>
            <w:r>
              <w:rPr>
                <w:b/>
              </w:rPr>
              <w:t>Διεύθυνση Ενεργειακών Βιομηχανικών και Χημικών Προϊόντων</w:t>
            </w:r>
          </w:p>
          <w:p w14:paraId="337F62B9" w14:textId="77777777" w:rsidR="00000000" w:rsidRDefault="006E6B03">
            <w:pPr>
              <w:spacing w:line="340" w:lineRule="exact"/>
            </w:pPr>
            <w:r>
              <w:rPr>
                <w:b/>
                <w:lang w:val="en-US"/>
              </w:rPr>
              <w:t>T</w:t>
            </w:r>
            <w:r>
              <w:rPr>
                <w:b/>
              </w:rPr>
              <w:t>μήμα Β – Χημικών Προϊόντων</w:t>
            </w:r>
          </w:p>
        </w:tc>
      </w:tr>
      <w:tr w:rsidR="00000000" w14:paraId="68DF052B" w14:textId="77777777">
        <w:tc>
          <w:tcPr>
            <w:tcW w:w="4973" w:type="dxa"/>
            <w:shd w:val="clear" w:color="auto" w:fill="auto"/>
          </w:tcPr>
          <w:p w14:paraId="14C89062" w14:textId="77777777" w:rsidR="00000000" w:rsidRDefault="006E6B03">
            <w:pPr>
              <w:rPr>
                <w:b/>
              </w:rPr>
            </w:pPr>
          </w:p>
        </w:tc>
        <w:tc>
          <w:tcPr>
            <w:tcW w:w="4935" w:type="dxa"/>
            <w:shd w:val="clear" w:color="auto" w:fill="auto"/>
          </w:tcPr>
          <w:p w14:paraId="6D57B4B9" w14:textId="77777777" w:rsidR="00000000" w:rsidRDefault="006E6B03">
            <w:pPr>
              <w:spacing w:line="340" w:lineRule="exact"/>
              <w:jc w:val="both"/>
            </w:pPr>
            <w:r>
              <w:rPr>
                <w:b/>
                <w:bCs/>
              </w:rPr>
              <w:t>Αθήνα , 19.12.2022</w:t>
            </w:r>
          </w:p>
          <w:p w14:paraId="58BD1517" w14:textId="77777777" w:rsidR="00000000" w:rsidRDefault="006E6B03">
            <w:pPr>
              <w:spacing w:line="340" w:lineRule="exact"/>
              <w:jc w:val="both"/>
            </w:pPr>
            <w:r>
              <w:rPr>
                <w:b/>
                <w:bCs/>
              </w:rPr>
              <w:t xml:space="preserve">Αρ.πρωτ. 30/004/000/1693 </w:t>
            </w:r>
          </w:p>
        </w:tc>
      </w:tr>
      <w:tr w:rsidR="00000000" w14:paraId="03712E77" w14:textId="77777777">
        <w:tc>
          <w:tcPr>
            <w:tcW w:w="4973" w:type="dxa"/>
            <w:shd w:val="clear" w:color="auto" w:fill="auto"/>
          </w:tcPr>
          <w:p w14:paraId="4ED63F73" w14:textId="77777777" w:rsidR="00000000" w:rsidRDefault="006E6B03">
            <w:pPr>
              <w:spacing w:line="340" w:lineRule="exact"/>
              <w:jc w:val="both"/>
            </w:pPr>
            <w:r>
              <w:rPr>
                <w:b/>
              </w:rPr>
              <w:t>Δ/νση:  Αν. Τσόχα 16, 115 21 Αθήνα</w:t>
            </w:r>
          </w:p>
        </w:tc>
        <w:tc>
          <w:tcPr>
            <w:tcW w:w="4935" w:type="dxa"/>
            <w:shd w:val="clear" w:color="auto" w:fill="auto"/>
          </w:tcPr>
          <w:p w14:paraId="0C4D1026" w14:textId="77777777" w:rsidR="00000000" w:rsidRDefault="006E6B03">
            <w:pPr>
              <w:spacing w:line="340" w:lineRule="exact"/>
              <w:jc w:val="both"/>
              <w:rPr>
                <w:b/>
                <w:bCs/>
              </w:rPr>
            </w:pPr>
          </w:p>
        </w:tc>
      </w:tr>
      <w:tr w:rsidR="00000000" w14:paraId="773B038D" w14:textId="77777777">
        <w:tc>
          <w:tcPr>
            <w:tcW w:w="4973" w:type="dxa"/>
            <w:shd w:val="clear" w:color="auto" w:fill="auto"/>
          </w:tcPr>
          <w:p w14:paraId="28104899" w14:textId="77777777" w:rsidR="00000000" w:rsidRDefault="006E6B03">
            <w:pPr>
              <w:spacing w:line="340" w:lineRule="exact"/>
              <w:jc w:val="both"/>
            </w:pPr>
            <w:r>
              <w:rPr>
                <w:b/>
              </w:rPr>
              <w:t>Πληροφορίες: Έλλη – Μαρία  Απέργη</w:t>
            </w:r>
          </w:p>
        </w:tc>
        <w:tc>
          <w:tcPr>
            <w:tcW w:w="4935" w:type="dxa"/>
            <w:shd w:val="clear" w:color="auto" w:fill="auto"/>
          </w:tcPr>
          <w:p w14:paraId="13BDE65C" w14:textId="77777777" w:rsidR="00000000" w:rsidRDefault="006E6B03">
            <w:pPr>
              <w:spacing w:line="340" w:lineRule="exact"/>
              <w:jc w:val="both"/>
            </w:pPr>
            <w:r>
              <w:rPr>
                <w:b/>
                <w:u w:val="single"/>
              </w:rPr>
              <w:t>Προς</w:t>
            </w:r>
          </w:p>
        </w:tc>
      </w:tr>
      <w:tr w:rsidR="00000000" w14:paraId="4B336E39" w14:textId="77777777">
        <w:tc>
          <w:tcPr>
            <w:tcW w:w="4973" w:type="dxa"/>
            <w:shd w:val="clear" w:color="auto" w:fill="auto"/>
          </w:tcPr>
          <w:p w14:paraId="2E0437E7" w14:textId="77777777" w:rsidR="00000000" w:rsidRDefault="006E6B03">
            <w:pPr>
              <w:spacing w:line="340" w:lineRule="exact"/>
              <w:jc w:val="both"/>
            </w:pPr>
            <w:r>
              <w:rPr>
                <w:b/>
              </w:rPr>
              <w:t>Τηλ.: 210 6479406</w:t>
            </w:r>
          </w:p>
        </w:tc>
        <w:tc>
          <w:tcPr>
            <w:tcW w:w="4935" w:type="dxa"/>
            <w:shd w:val="clear" w:color="auto" w:fill="auto"/>
          </w:tcPr>
          <w:p w14:paraId="72E1602C" w14:textId="77777777" w:rsidR="00000000" w:rsidRDefault="006E6B03">
            <w:pPr>
              <w:spacing w:line="340" w:lineRule="exact"/>
              <w:jc w:val="both"/>
            </w:pPr>
            <w:r>
              <w:rPr>
                <w:b/>
              </w:rPr>
              <w:t xml:space="preserve">Το </w:t>
            </w:r>
            <w:r>
              <w:rPr>
                <w:b/>
                <w:bCs/>
              </w:rPr>
              <w:t>Ανώτατο Χημικό Συμβούλιο</w:t>
            </w:r>
          </w:p>
        </w:tc>
      </w:tr>
      <w:tr w:rsidR="00000000" w14:paraId="798B3D59" w14:textId="77777777">
        <w:tc>
          <w:tcPr>
            <w:tcW w:w="4973" w:type="dxa"/>
            <w:shd w:val="clear" w:color="auto" w:fill="auto"/>
          </w:tcPr>
          <w:p w14:paraId="0F184C76" w14:textId="77777777" w:rsidR="00000000" w:rsidRDefault="006E6B03">
            <w:pPr>
              <w:spacing w:line="340" w:lineRule="exact"/>
              <w:jc w:val="both"/>
            </w:pPr>
            <w:r>
              <w:rPr>
                <w:b/>
                <w:lang w:val="en-US"/>
              </w:rPr>
              <w:t xml:space="preserve">e-mail: </w:t>
            </w:r>
            <w:hyperlink r:id="rId7" w:history="1">
              <w:r>
                <w:rPr>
                  <w:b/>
                  <w:lang w:val="en-US"/>
                </w:rPr>
                <w:t>e.dima@aade.gr</w:t>
              </w:r>
            </w:hyperlink>
            <w:r>
              <w:rPr>
                <w:b/>
                <w:lang w:val="en-US"/>
              </w:rPr>
              <w:t xml:space="preserve">, </w:t>
            </w:r>
            <w:hyperlink r:id="rId8" w:history="1">
              <w:r>
                <w:rPr>
                  <w:b/>
                  <w:lang w:val="en-US"/>
                </w:rPr>
                <w:t>e.apergi@aade.gr</w:t>
              </w:r>
            </w:hyperlink>
            <w:r>
              <w:rPr>
                <w:b/>
                <w:lang w:val="en-US"/>
              </w:rPr>
              <w:t xml:space="preserve"> </w:t>
            </w:r>
          </w:p>
        </w:tc>
        <w:tc>
          <w:tcPr>
            <w:tcW w:w="4935" w:type="dxa"/>
            <w:shd w:val="clear" w:color="auto" w:fill="auto"/>
          </w:tcPr>
          <w:p w14:paraId="323A16D8" w14:textId="77777777" w:rsidR="00000000" w:rsidRDefault="006E6B03">
            <w:pPr>
              <w:spacing w:line="340" w:lineRule="exact"/>
              <w:jc w:val="both"/>
              <w:rPr>
                <w:b/>
                <w:bCs/>
                <w:lang w:val="en-US"/>
              </w:rPr>
            </w:pPr>
          </w:p>
        </w:tc>
      </w:tr>
      <w:tr w:rsidR="00000000" w14:paraId="25757648" w14:textId="77777777">
        <w:tc>
          <w:tcPr>
            <w:tcW w:w="4973" w:type="dxa"/>
            <w:shd w:val="clear" w:color="auto" w:fill="auto"/>
          </w:tcPr>
          <w:p w14:paraId="6DBD7A36" w14:textId="77777777" w:rsidR="00000000" w:rsidRDefault="006E6B03">
            <w:pPr>
              <w:spacing w:line="340" w:lineRule="exact"/>
              <w:jc w:val="both"/>
              <w:rPr>
                <w:b/>
                <w:bCs/>
                <w:lang w:val="en-US"/>
              </w:rPr>
            </w:pPr>
          </w:p>
        </w:tc>
        <w:tc>
          <w:tcPr>
            <w:tcW w:w="4935" w:type="dxa"/>
            <w:shd w:val="clear" w:color="auto" w:fill="auto"/>
          </w:tcPr>
          <w:p w14:paraId="190665A0" w14:textId="77777777" w:rsidR="00000000" w:rsidRDefault="006E6B03">
            <w:pPr>
              <w:spacing w:line="340" w:lineRule="exact"/>
              <w:jc w:val="both"/>
            </w:pPr>
            <w:r>
              <w:rPr>
                <w:b/>
                <w:bCs/>
                <w:u w:val="single"/>
              </w:rPr>
              <w:t>Εσωτερική Διανομή:</w:t>
            </w:r>
          </w:p>
        </w:tc>
      </w:tr>
      <w:tr w:rsidR="00000000" w14:paraId="068164B0" w14:textId="77777777">
        <w:tc>
          <w:tcPr>
            <w:tcW w:w="4973" w:type="dxa"/>
            <w:shd w:val="clear" w:color="auto" w:fill="auto"/>
          </w:tcPr>
          <w:p w14:paraId="264762C1" w14:textId="77777777" w:rsidR="00000000" w:rsidRDefault="006E6B03">
            <w:pPr>
              <w:spacing w:line="340" w:lineRule="exact"/>
              <w:jc w:val="both"/>
              <w:rPr>
                <w:b/>
                <w:bCs/>
              </w:rPr>
            </w:pPr>
          </w:p>
        </w:tc>
        <w:tc>
          <w:tcPr>
            <w:tcW w:w="4935" w:type="dxa"/>
            <w:shd w:val="clear" w:color="auto" w:fill="auto"/>
          </w:tcPr>
          <w:p w14:paraId="1BA43B3D" w14:textId="77777777" w:rsidR="00000000" w:rsidRDefault="006E6B03">
            <w:pPr>
              <w:spacing w:line="340" w:lineRule="exact"/>
              <w:jc w:val="both"/>
            </w:pPr>
            <w:r>
              <w:rPr>
                <w:b/>
              </w:rPr>
              <w:t>1. Γραφείο Προϊσταμένης Γενικής Δ/νσης  ΓΧΚ</w:t>
            </w:r>
          </w:p>
        </w:tc>
      </w:tr>
      <w:tr w:rsidR="00000000" w14:paraId="7CC59617" w14:textId="77777777">
        <w:tc>
          <w:tcPr>
            <w:tcW w:w="4973" w:type="dxa"/>
            <w:shd w:val="clear" w:color="auto" w:fill="auto"/>
          </w:tcPr>
          <w:p w14:paraId="2D005907" w14:textId="77777777" w:rsidR="00000000" w:rsidRDefault="006E6B03">
            <w:pPr>
              <w:spacing w:line="340" w:lineRule="exact"/>
              <w:jc w:val="both"/>
              <w:rPr>
                <w:b/>
                <w:bCs/>
              </w:rPr>
            </w:pPr>
          </w:p>
        </w:tc>
        <w:tc>
          <w:tcPr>
            <w:tcW w:w="4935" w:type="dxa"/>
            <w:shd w:val="clear" w:color="auto" w:fill="auto"/>
          </w:tcPr>
          <w:p w14:paraId="01643804" w14:textId="77777777" w:rsidR="00000000" w:rsidRDefault="006E6B03">
            <w:pPr>
              <w:spacing w:line="340" w:lineRule="exact"/>
              <w:jc w:val="both"/>
            </w:pPr>
            <w:r>
              <w:rPr>
                <w:b/>
                <w:u w:val="single"/>
              </w:rPr>
              <w:t>2. Δ/νση Ενεργεια</w:t>
            </w:r>
            <w:r>
              <w:rPr>
                <w:b/>
                <w:u w:val="single"/>
              </w:rPr>
              <w:t xml:space="preserve">κών, Βιομηχανικών και </w:t>
            </w:r>
          </w:p>
        </w:tc>
      </w:tr>
      <w:tr w:rsidR="00000000" w14:paraId="3BC2082F" w14:textId="77777777">
        <w:tc>
          <w:tcPr>
            <w:tcW w:w="4973" w:type="dxa"/>
            <w:shd w:val="clear" w:color="auto" w:fill="auto"/>
          </w:tcPr>
          <w:p w14:paraId="431BE9BE" w14:textId="77777777" w:rsidR="00000000" w:rsidRDefault="006E6B03">
            <w:pPr>
              <w:spacing w:line="340" w:lineRule="exact"/>
              <w:jc w:val="both"/>
              <w:rPr>
                <w:b/>
                <w:bCs/>
              </w:rPr>
            </w:pPr>
          </w:p>
        </w:tc>
        <w:tc>
          <w:tcPr>
            <w:tcW w:w="4935" w:type="dxa"/>
            <w:shd w:val="clear" w:color="auto" w:fill="auto"/>
          </w:tcPr>
          <w:p w14:paraId="20E2E6EE" w14:textId="77777777" w:rsidR="00000000" w:rsidRDefault="006E6B03">
            <w:pPr>
              <w:spacing w:line="340" w:lineRule="exact"/>
              <w:jc w:val="both"/>
            </w:pPr>
            <w:r>
              <w:rPr>
                <w:b/>
                <w:u w:val="single"/>
              </w:rPr>
              <w:t>Χημικών Προϊόντων</w:t>
            </w:r>
          </w:p>
        </w:tc>
      </w:tr>
    </w:tbl>
    <w:p w14:paraId="1DC0D71B" w14:textId="77777777" w:rsidR="00000000" w:rsidRDefault="006E6B03">
      <w:pPr>
        <w:spacing w:line="340" w:lineRule="exact"/>
        <w:jc w:val="both"/>
        <w:rPr>
          <w:b/>
        </w:rPr>
      </w:pPr>
    </w:p>
    <w:p w14:paraId="0A08ED18" w14:textId="77777777" w:rsidR="00000000" w:rsidRDefault="006E6B03">
      <w:pPr>
        <w:spacing w:line="340" w:lineRule="exact"/>
        <w:jc w:val="both"/>
      </w:pPr>
      <w:r>
        <w:rPr>
          <w:b/>
        </w:rPr>
        <w:t>Θέμα</w:t>
      </w:r>
      <w:r>
        <w:t xml:space="preserve">: </w:t>
      </w:r>
      <w:r>
        <w:rPr>
          <w:b/>
        </w:rPr>
        <w:t xml:space="preserve">Καθορισμός μέτρων ελέγχου και κυρώσεων για την εφαρμογή του κανονισμού </w:t>
      </w:r>
      <w:r>
        <w:rPr>
          <w:b/>
          <w:bCs/>
        </w:rPr>
        <w:t>(ΕΚ) 1907/2006</w:t>
      </w:r>
      <w:r>
        <w:rPr>
          <w:b/>
        </w:rPr>
        <w:t xml:space="preserve"> του Ευρωπαϊκού Κοινοβουλίου και του Συμβουλίου </w:t>
      </w:r>
      <w:bookmarkStart w:id="1" w:name="_Hlk122350013"/>
      <w:bookmarkEnd w:id="1"/>
    </w:p>
    <w:p w14:paraId="137C73BC" w14:textId="77777777" w:rsidR="00000000" w:rsidRDefault="006E6B03">
      <w:pPr>
        <w:spacing w:before="120" w:after="120" w:line="276" w:lineRule="auto"/>
        <w:jc w:val="both"/>
      </w:pPr>
    </w:p>
    <w:p w14:paraId="2870A7C0" w14:textId="77777777" w:rsidR="00000000" w:rsidRDefault="006E6B03">
      <w:pPr>
        <w:spacing w:before="120" w:after="120" w:line="276" w:lineRule="auto"/>
        <w:jc w:val="both"/>
      </w:pPr>
      <w:r>
        <w:t>Λαμβάνοντας υπόψη ότι :</w:t>
      </w:r>
    </w:p>
    <w:p w14:paraId="04E029ED" w14:textId="77777777" w:rsidR="00000000" w:rsidRDefault="006E6B03">
      <w:pPr>
        <w:numPr>
          <w:ilvl w:val="0"/>
          <w:numId w:val="5"/>
        </w:numPr>
        <w:spacing w:before="120" w:after="120" w:line="276" w:lineRule="auto"/>
        <w:contextualSpacing/>
        <w:jc w:val="both"/>
      </w:pPr>
      <w:r>
        <w:t>O Κανονισμός ΕΚ 1907/2006 του Ευρωπαϊκού Κοινο</w:t>
      </w:r>
      <w:r>
        <w:t>βουλίου και του Συμβουλίου (REACH) σχετικά με την καταχώριση, αξιολόγηση, αδειοδότηση και τους περιορισμούς των χημικών προϊόντων (REACH) θεσπίστηκε με στόχο την καλύτερη προστασία της υγείας του ανθρώπου και του περιβάλλοντος από τους κινδύνους που μπορεί</w:t>
      </w:r>
      <w:r>
        <w:t xml:space="preserve"> να ενέχουν τα χημικά προϊόντα, καθώς και για την ενίσχυση της ανταγωνιστικότητας της χημικής βιομηχανίας της ΕΕ. Επίσης, προάγει εναλλακτικές μεθόδους για την αξιολόγηση της επικινδυνότητας των ουσιών με σκοπό τη μείωση του αριθμού των δοκιμών που διεξάγο</w:t>
      </w:r>
      <w:r>
        <w:t xml:space="preserve">νται σε ζώα. </w:t>
      </w:r>
    </w:p>
    <w:p w14:paraId="26B50CEA" w14:textId="77777777" w:rsidR="00000000" w:rsidRDefault="006E6B03">
      <w:pPr>
        <w:numPr>
          <w:ilvl w:val="0"/>
          <w:numId w:val="5"/>
        </w:numPr>
        <w:spacing w:before="120" w:after="120" w:line="276" w:lineRule="auto"/>
        <w:contextualSpacing/>
        <w:jc w:val="both"/>
      </w:pPr>
      <w:r>
        <w:t>Η Διεύθυνση Ενεργειακών Βιομηχανικών και Χημικών Προϊόντων ορίστηκε  η εθνική αρμόδια Αρχή για την εφαρμογή των διατάξεων του ανωτέρω κανονισμού με την υπ’ αρ. 3013966/2726/2007 (Β΄1025) Απόφαση του Υφυπουργού Οικονομίας και Οικονομικών.</w:t>
      </w:r>
    </w:p>
    <w:p w14:paraId="0ABD401B" w14:textId="77777777" w:rsidR="00000000" w:rsidRDefault="006E6B03">
      <w:pPr>
        <w:numPr>
          <w:ilvl w:val="0"/>
          <w:numId w:val="5"/>
        </w:numPr>
        <w:spacing w:before="120" w:after="120" w:line="276" w:lineRule="auto"/>
        <w:contextualSpacing/>
        <w:jc w:val="both"/>
      </w:pPr>
      <w:r>
        <w:t xml:space="preserve">Στη </w:t>
      </w:r>
      <w:r>
        <w:t xml:space="preserve"> συνέχεια με την εξουσιοδότηση που παρείχαν τα άρθρα 125 και 126 του Κανονισμού θεσπίστηκαν μέτρα ελέγχου για την εκτέλεση του Κανονισμού με την υπ’ αριθμ.  450/2008 (Β΄ 2553) Απόφαση του Υφυπουργού Οικονομίας και Οικονομικών και καθορίστηκαν κυρώσεις με τ</w:t>
      </w:r>
      <w:r>
        <w:t>ην  υπ’ αριθμ.  82/2009 (Β΄ 581)  Απόφαση του Υφυπουργού Οικονομίας και Οικονομικών.</w:t>
      </w:r>
    </w:p>
    <w:p w14:paraId="19511025" w14:textId="77777777" w:rsidR="00000000" w:rsidRDefault="006E6B03">
      <w:pPr>
        <w:numPr>
          <w:ilvl w:val="0"/>
          <w:numId w:val="5"/>
        </w:numPr>
        <w:spacing w:before="120" w:after="120" w:line="276" w:lineRule="auto"/>
        <w:contextualSpacing/>
        <w:jc w:val="both"/>
      </w:pPr>
      <w:r>
        <w:t>Παρήλθε περισσότερο από μία δεκαετία από τη σύνταξη των ανωτέρω Αποφάσεων, χρόνος κατά τον οποίο  μεταβλήθηκε  το οικονομικό και κοινωνικό  περιβάλλον</w:t>
      </w:r>
    </w:p>
    <w:p w14:paraId="55E52818" w14:textId="77777777" w:rsidR="00000000" w:rsidRDefault="006E6B03">
      <w:pPr>
        <w:spacing w:before="120" w:after="120" w:line="276" w:lineRule="auto"/>
        <w:contextualSpacing/>
        <w:jc w:val="both"/>
      </w:pPr>
    </w:p>
    <w:p w14:paraId="533FF397" w14:textId="77777777" w:rsidR="00000000" w:rsidRDefault="006E6B03">
      <w:pPr>
        <w:spacing w:before="120" w:after="120" w:line="276" w:lineRule="auto"/>
        <w:jc w:val="both"/>
      </w:pPr>
      <w:r>
        <w:rPr>
          <w:b/>
        </w:rPr>
        <w:t>Κρίνεται αναγκαία η</w:t>
      </w:r>
      <w:r>
        <w:rPr>
          <w:b/>
        </w:rPr>
        <w:t xml:space="preserve"> επικαιροποίηση των  μέτρων ελέγχου και κυρώσεων για την εφαρμογή του κανονισμού (ΕΚ) 1907/2006 του Ευρωπαϊκού Κοινοβουλίου και του Συμβουλίου τους,.</w:t>
      </w:r>
    </w:p>
    <w:p w14:paraId="5770BDA6" w14:textId="77777777" w:rsidR="00000000" w:rsidRDefault="006E6B03">
      <w:pPr>
        <w:spacing w:before="120" w:after="120" w:line="276" w:lineRule="auto"/>
        <w:jc w:val="both"/>
      </w:pPr>
      <w:r>
        <w:lastRenderedPageBreak/>
        <w:t xml:space="preserve">Το σχέδιο της νέας Απόφασης ενοποιεί τα μέτρα ελέγχου και τις κυρώσεις για την εκτέλεση του Κανονισμού σε </w:t>
      </w:r>
      <w:r>
        <w:t>ένα ενιαίο κείμενο για την διευκόλυνση όλων των ενδιαφερόμενων μερών, αποσαφηνίζοντας παράλληλα τις διαδικασίες ελέγχου και εκσυγχρονίζοντας τις διοικητικές κυρώσεις.</w:t>
      </w:r>
    </w:p>
    <w:p w14:paraId="1B286252" w14:textId="77777777" w:rsidR="00000000" w:rsidRDefault="006E6B03">
      <w:pPr>
        <w:spacing w:before="120" w:after="120" w:line="276" w:lineRule="auto"/>
        <w:jc w:val="both"/>
      </w:pPr>
      <w:r>
        <w:t xml:space="preserve">Βασική διαφοροποίηση του σχεδίου της νέας Απόφασης σε σχέση με τις καταργούμενες είναι η </w:t>
      </w:r>
      <w:r>
        <w:t>διαμόρφωση και εξειδίκευση κριτηρίων επιβολής μέτρων και κυρώσεων, επιδιώκοντας με αυτόν τον τρόπο την κλιμάκωση τους στους παραβάτες οικονομικούς φορείς, ώστε να τηρείται η Αρχή της Αναλογικότητας και παράλληλα να προστατεύεται η ανθρώπινη υγεία, το περιβ</w:t>
      </w:r>
      <w:r>
        <w:t>άλλον και κάθε άλλη πτυχή του δημοσίου συμφέροντος.</w:t>
      </w:r>
    </w:p>
    <w:p w14:paraId="7750B588" w14:textId="77777777" w:rsidR="00000000" w:rsidRDefault="006E6B03">
      <w:pPr>
        <w:spacing w:before="120" w:after="120" w:line="276" w:lineRule="auto"/>
        <w:jc w:val="both"/>
      </w:pPr>
      <w:r>
        <w:t>Επιπλέον, ενισχύει τη διαφάνεια στις αποφάσεις της διοίκησης, δεδομένου ότι αποφεύγεται το μεγάλο και χωρίς κριτήρια εύρος τιμών για κάθε παράβαση.</w:t>
      </w:r>
    </w:p>
    <w:p w14:paraId="6E512920" w14:textId="77777777" w:rsidR="00000000" w:rsidRDefault="006E6B03">
      <w:pPr>
        <w:spacing w:before="120" w:after="120" w:line="276" w:lineRule="auto"/>
        <w:jc w:val="both"/>
      </w:pPr>
      <w:r>
        <w:t xml:space="preserve">Από τις διατάξεις </w:t>
      </w:r>
      <w:bookmarkStart w:id="2" w:name="_Hlk122350719"/>
      <w:r>
        <w:t xml:space="preserve">του παρόντος σχεδίου </w:t>
      </w:r>
      <w:bookmarkEnd w:id="2"/>
      <w:r>
        <w:t>δεν προκαλείται δ</w:t>
      </w:r>
      <w:r>
        <w:t>απάνη σε βάρος του κρατικού προϋπολογισμού.</w:t>
      </w:r>
    </w:p>
    <w:p w14:paraId="3AA3A13E" w14:textId="77777777" w:rsidR="00000000" w:rsidRDefault="006E6B03">
      <w:pPr>
        <w:spacing w:before="120" w:after="120" w:line="276" w:lineRule="auto"/>
        <w:jc w:val="both"/>
      </w:pPr>
      <w:r>
        <w:t>Οι διατάξεις του παρόντος σχεδίου διαμορφώθηκαν μετά από διαβούλευση με τις Χημ. Υπηρεσίες οι οποίες είναι αρμόδιες για την εφαρμογή και επιβολή των συγκεκριμένων κυρώσεων.</w:t>
      </w:r>
    </w:p>
    <w:p w14:paraId="326DA1AA" w14:textId="77777777" w:rsidR="00000000" w:rsidRDefault="006E6B03">
      <w:pPr>
        <w:spacing w:before="120" w:after="120" w:line="276" w:lineRule="auto"/>
        <w:jc w:val="both"/>
      </w:pPr>
      <w:r>
        <w:rPr>
          <w:b/>
        </w:rPr>
        <w:t>Κατόπιν των ανωτέρω, υποβάλλουμε προς έ</w:t>
      </w:r>
      <w:r>
        <w:rPr>
          <w:b/>
        </w:rPr>
        <w:t>γκριση από το ΑΧΣ το ακόλουθο ΣΧΕΔΙΟ και παραμένουμε στη διάθεσή σας για οποιαδήποτε  διευκρίνιση ή πληροφορία.</w:t>
      </w:r>
    </w:p>
    <w:p w14:paraId="32DFBDF1" w14:textId="77777777" w:rsidR="00000000" w:rsidRDefault="006E6B03">
      <w:pPr>
        <w:spacing w:before="120" w:after="120" w:line="276" w:lineRule="auto"/>
        <w:jc w:val="both"/>
      </w:pPr>
      <w:r>
        <w:t>Η Διεύθυνση Ενεργειακών Βιομηχανικών &amp; Χημικών Προϊόντων του Γενικού Χημείου του Κράτους, στο πλαίσιο άσκησης των αρμοδιοτήτων της ως Εθνικής Αρ</w:t>
      </w:r>
      <w:r>
        <w:t>μόδιας Αρχής για τον Ευρωπαϊκό Κανονισμό REACH για τα χημικά  προϊόντα, προχωρεί στην θέσπιση εθνικών μέτρων ελέγχου και κυρώσεων που αφορούν  στην εφαρμογή του κανονισμού (ΕΚ) 1907/2006 του Ευρωπαϊκού Κοινοβουλίου και του Συμβουλίου.</w:t>
      </w:r>
    </w:p>
    <w:p w14:paraId="4C868F75" w14:textId="77777777" w:rsidR="00000000" w:rsidRDefault="006E6B03">
      <w:pPr>
        <w:spacing w:before="120" w:after="120" w:line="276" w:lineRule="auto"/>
        <w:jc w:val="both"/>
      </w:pPr>
      <w:r>
        <w:t>Μετά τη σύμφωνη γνώμη</w:t>
      </w:r>
      <w:r>
        <w:t xml:space="preserve"> του ΑΧΣ επί της εισήγησης , το σχέδιο θα τεθεί σε δημόσια κρίση επί τρίμηνο σύμφωνα την οδηγία (ΕΕ) 2015/1535, της 9ης Σεπτεμβρίου 2015, για την καθιέρωση μιας διαδικασίας πληροφόρησης στον τομέα των τεχνικών προδιαγραφών και των κανόνων σχετικά με τις υπ</w:t>
      </w:r>
      <w:r>
        <w:t xml:space="preserve">ηρεσίες της κοινωνίας των πληροφοριών, η οποία έχει ενσωματωθεί στο εθνικό δίκαιο με το Π.Δ. 81/2018.  </w:t>
      </w:r>
    </w:p>
    <w:p w14:paraId="613A4B3A" w14:textId="77777777" w:rsidR="00000000" w:rsidRDefault="006E6B03">
      <w:pPr>
        <w:spacing w:before="120" w:after="120" w:line="276" w:lineRule="auto"/>
        <w:jc w:val="both"/>
      </w:pPr>
      <w:r>
        <w:t>Μετά το πέρας της δημόσιας κρίσης, οι παρατηρήσεις/σχόλια  που θα διατυπωθούν θα αποτελέσουν αντικείμενο συζήτησης/έγκρισης από το ΑΧΣ , ώστε να διαμορφ</w:t>
      </w:r>
      <w:r>
        <w:t>ωθεί το τελικό ΣΧΕΔΙΟ ΚΥΑ που θα αποσταλεί προς υπογραφή από τα Αρμόδια  Υπουργεία Οικονομικών και Ανάπτυξης και Επενδύσεων.</w:t>
      </w:r>
    </w:p>
    <w:p w14:paraId="1464D41A" w14:textId="77777777" w:rsidR="00000000" w:rsidRDefault="006E6B03">
      <w:pPr>
        <w:spacing w:before="120" w:after="120" w:line="276" w:lineRule="auto"/>
        <w:ind w:left="4320" w:firstLine="720"/>
        <w:jc w:val="both"/>
      </w:pPr>
      <w:r>
        <w:t>Ευτυχία Δήμα</w:t>
      </w:r>
    </w:p>
    <w:p w14:paraId="7B29AFBA" w14:textId="77777777" w:rsidR="00000000" w:rsidRDefault="006E6B03">
      <w:pPr>
        <w:spacing w:before="120" w:after="120" w:line="276" w:lineRule="auto"/>
        <w:ind w:left="4320" w:firstLine="720"/>
        <w:jc w:val="both"/>
      </w:pPr>
      <w:r>
        <w:t>Προϊσταμένη Διεύθυνσης</w:t>
      </w:r>
    </w:p>
    <w:p w14:paraId="09475AF3" w14:textId="77777777" w:rsidR="00000000" w:rsidRDefault="006E6B03">
      <w:pPr>
        <w:ind w:left="2880"/>
      </w:pPr>
      <w:r>
        <w:rPr>
          <w:b/>
          <w:bCs/>
        </w:rPr>
        <w:t xml:space="preserve">    </w:t>
      </w:r>
      <w:r>
        <w:rPr>
          <w:b/>
          <w:bCs/>
        </w:rPr>
        <w:t>ΣΧΕΔΙΟ ΕΙΣΗΓΗΣΗΣ</w:t>
      </w:r>
    </w:p>
    <w:p w14:paraId="1178D0CE" w14:textId="77777777" w:rsidR="00000000" w:rsidRDefault="006E6B03">
      <w:pPr>
        <w:rPr>
          <w:rFonts w:cs="MgHelveticaUCPol"/>
        </w:rPr>
      </w:pPr>
    </w:p>
    <w:p w14:paraId="62EF2EF9" w14:textId="77777777" w:rsidR="00000000" w:rsidRDefault="006E6B03">
      <w:pPr>
        <w:jc w:val="center"/>
      </w:pPr>
      <w:r>
        <w:rPr>
          <w:rFonts w:cs="MgHelveticaUCPol"/>
        </w:rPr>
        <w:t>Άρθρο 1</w:t>
      </w:r>
    </w:p>
    <w:p w14:paraId="0CE9F2E2" w14:textId="77777777" w:rsidR="00000000" w:rsidRDefault="006E6B03">
      <w:pPr>
        <w:jc w:val="center"/>
      </w:pPr>
      <w:r>
        <w:rPr>
          <w:rFonts w:cs="MgHelveticaUCPol"/>
        </w:rPr>
        <w:t>Μέτρα ελέγχου</w:t>
      </w:r>
    </w:p>
    <w:p w14:paraId="06177536" w14:textId="77777777" w:rsidR="00000000" w:rsidRDefault="006E6B03">
      <w:pPr>
        <w:jc w:val="center"/>
        <w:rPr>
          <w:rFonts w:cs="MgHelveticaUCPol"/>
        </w:rPr>
      </w:pPr>
    </w:p>
    <w:p w14:paraId="4CF8596E" w14:textId="77777777" w:rsidR="00000000" w:rsidRDefault="006E6B03">
      <w:pPr>
        <w:numPr>
          <w:ilvl w:val="0"/>
          <w:numId w:val="1"/>
        </w:numPr>
        <w:spacing w:line="276" w:lineRule="auto"/>
        <w:ind w:left="0" w:firstLine="0"/>
        <w:contextualSpacing/>
        <w:jc w:val="both"/>
      </w:pPr>
      <w:r>
        <w:rPr>
          <w:rFonts w:cs="MyriadPro-Regular"/>
          <w:color w:val="000000"/>
        </w:rPr>
        <w:t>Για τον έλεγχο εφαρμογής των διατάξεων του κανονισ</w:t>
      </w:r>
      <w:r>
        <w:rPr>
          <w:rFonts w:cs="MyriadPro-Regular"/>
          <w:color w:val="000000"/>
        </w:rPr>
        <w:t xml:space="preserve">μού </w:t>
      </w:r>
      <w:r>
        <w:rPr>
          <w:rFonts w:cs="MgHelveticaUCPol"/>
          <w:color w:val="000000"/>
        </w:rPr>
        <w:t>1907/2006/ΕΚ</w:t>
      </w:r>
      <w:r>
        <w:rPr>
          <w:rFonts w:cs="MyriadPro-Regular"/>
          <w:color w:val="000000"/>
        </w:rPr>
        <w:t xml:space="preserve"> σε ουσίες, υπό καθαρή μορφή, σε μείγματα και σε αντικείμενα διενεργούνται επιθεωρήσεις, έλεγχοι και δειγματοληψίες στους χώρους παραγωγής, αποθήκευσης και εν γένει διακίνησης των προϊόντων αυτών.</w:t>
      </w:r>
    </w:p>
    <w:p w14:paraId="6E8BAF5E" w14:textId="77777777" w:rsidR="00000000" w:rsidRDefault="006E6B03">
      <w:pPr>
        <w:numPr>
          <w:ilvl w:val="0"/>
          <w:numId w:val="1"/>
        </w:numPr>
        <w:spacing w:line="276" w:lineRule="auto"/>
        <w:ind w:left="0" w:firstLine="0"/>
        <w:contextualSpacing/>
        <w:jc w:val="both"/>
      </w:pPr>
      <w:r>
        <w:rPr>
          <w:rFonts w:cs="MgHelveticaUCPol"/>
          <w:color w:val="000000"/>
        </w:rPr>
        <w:t xml:space="preserve">Οι διαδικασίες δειγματοληψίας και εξέτασης </w:t>
      </w:r>
      <w:r>
        <w:rPr>
          <w:rFonts w:cs="MgHelveticaUCPol"/>
          <w:color w:val="000000"/>
        </w:rPr>
        <w:t>των δειγμάτων των χημικών ουσιών, μειγ</w:t>
      </w:r>
      <w:r>
        <w:rPr>
          <w:rFonts w:cs="MyriadPro-Regular"/>
          <w:color w:val="000000"/>
        </w:rPr>
        <w:t>μάτων</w:t>
      </w:r>
      <w:r>
        <w:rPr>
          <w:rFonts w:cs="MgHelveticaUCPol"/>
          <w:color w:val="000000"/>
        </w:rPr>
        <w:t xml:space="preserve"> και αντικειμένων, που εμπίπτουν στις διατάξεις του Κανονισμού 1907/2006/ΕΚ, </w:t>
      </w:r>
      <w:r>
        <w:rPr>
          <w:rFonts w:cs="MyriadPro-Regular"/>
          <w:color w:val="000000"/>
        </w:rPr>
        <w:t>διενεργούνται κατά τρόπο ανάλογο προς εκείνες που προβλέπονται από τις γενικές διατάξεις του Κώδικα Τροφίμων, Ποτών και Αντικειμένων κοι</w:t>
      </w:r>
      <w:r>
        <w:rPr>
          <w:rFonts w:cs="MyriadPro-Regular"/>
          <w:color w:val="000000"/>
        </w:rPr>
        <w:t>νής χρήσης.</w:t>
      </w:r>
    </w:p>
    <w:p w14:paraId="7FD3A441" w14:textId="77777777" w:rsidR="00000000" w:rsidRDefault="006E6B03">
      <w:pPr>
        <w:numPr>
          <w:ilvl w:val="0"/>
          <w:numId w:val="1"/>
        </w:numPr>
        <w:spacing w:line="276" w:lineRule="auto"/>
        <w:ind w:left="0" w:firstLine="0"/>
        <w:contextualSpacing/>
        <w:jc w:val="both"/>
      </w:pPr>
      <w:r>
        <w:rPr>
          <w:rFonts w:cs="MyriadPro-Regular"/>
        </w:rPr>
        <w:t>Οι Υπηρεσίες της Γενικής Διεύθυνσης του Γενικού Χημείου του Κράτους (Γ.Χ.Κ.) της Ανεξάρτητης Αρχής Δημοσίων Εσόδων (Α.Α.Δ.Ε.), που έχουν την αρμοδιότητα ελέγχου, εποπτείας και επιθεώρησης, καταρτίζουν και εκτελούν προγράμματα επιθεωρήσεων/ελέγχ</w:t>
      </w:r>
      <w:r>
        <w:rPr>
          <w:rFonts w:cs="MyriadPro-Regular"/>
        </w:rPr>
        <w:t xml:space="preserve">ων σε επιχειρήσεις παραγωγής, συσκευασίας, αποθήκευσης ή/και διάθεσης χημικών ουσιών, μειγμάτων και αντικειμένων, </w:t>
      </w:r>
      <w:r>
        <w:rPr>
          <w:rFonts w:cs="MyriadPro-Regular"/>
        </w:rPr>
        <w:lastRenderedPageBreak/>
        <w:t xml:space="preserve">υπό την εποπτεία και τον συντονισμό της Διεύθυνσης Ενεργειακών, Βιομηχανικών και Χημικών Προϊόντων της ίδιας Γενικής Διεύθυνσης, αρμόδιας για </w:t>
      </w:r>
      <w:r>
        <w:rPr>
          <w:rFonts w:cs="MyriadPro-Regular"/>
        </w:rPr>
        <w:t xml:space="preserve">την εφαρμογή των διατάξεων του κανονισμού 1907/2006/ΕΚ. </w:t>
      </w:r>
    </w:p>
    <w:p w14:paraId="75513C3C" w14:textId="77777777" w:rsidR="00000000" w:rsidRDefault="006E6B03">
      <w:pPr>
        <w:spacing w:line="276" w:lineRule="auto"/>
        <w:contextualSpacing/>
        <w:jc w:val="both"/>
      </w:pPr>
      <w:r>
        <w:rPr>
          <w:rFonts w:cs="MyriadPro-Regular"/>
        </w:rPr>
        <w:t>Οι επιθεωρήσεις διενεργούνται κατόπιν προηγούμενης αναγγελίας ή μη προς την επιχείρηση για την επικείμενη επιθεώρηση/έλεγχο.  Επιθεώρηση/έλεγχος χωρίς προηγούμενη αναγγελία προς την επιχείρηση διενερ</w:t>
      </w:r>
      <w:r>
        <w:rPr>
          <w:rFonts w:cs="MyriadPro-Regular"/>
        </w:rPr>
        <w:t xml:space="preserve">γείται σε περιπτώσεις καταγγελίας, σύστασης μεικτών κλιμακίων με άλλες Αρχές, εισαγγελικής εντολής είτε αυτεπάγγελτα, σε ελέγχους συμμόρφωσης περιοριστικών διοικητικών μέτρων, </w:t>
      </w:r>
      <w:r>
        <w:rPr>
          <w:rFonts w:cs="MgHelveticaUCPol"/>
          <w:color w:val="000000"/>
        </w:rPr>
        <w:t xml:space="preserve"> </w:t>
      </w:r>
      <w:r>
        <w:rPr>
          <w:rFonts w:cs="MyriadPro-Regular"/>
        </w:rPr>
        <w:t>καθώς και για λόγους προστασίας της ανθρώπινης υγείας και του περιβάλλοντος.</w:t>
      </w:r>
    </w:p>
    <w:p w14:paraId="4880B5EB" w14:textId="77777777" w:rsidR="00000000" w:rsidRDefault="006E6B03">
      <w:pPr>
        <w:numPr>
          <w:ilvl w:val="0"/>
          <w:numId w:val="1"/>
        </w:numPr>
        <w:spacing w:line="276" w:lineRule="auto"/>
        <w:ind w:left="0" w:firstLine="0"/>
        <w:contextualSpacing/>
        <w:jc w:val="both"/>
      </w:pPr>
      <w:r>
        <w:rPr>
          <w:rFonts w:cs="MyriadPro-Regular"/>
          <w:color w:val="000000"/>
        </w:rPr>
        <w:t>Οι</w:t>
      </w:r>
      <w:r>
        <w:rPr>
          <w:rFonts w:cs="MyriadPro-Regular"/>
          <w:color w:val="000000"/>
        </w:rPr>
        <w:t xml:space="preserve"> υπάλληλοι του κλάδου ΠΕ Χημικών του Γ.Χ.Κ., που διενεργούν την επιθεώρηση/ έλεγχο, συντάσσουν γραπτή έκθεση επιθεώρησης και την υποβάλλουν στον Προϊστάμενο της οργανικής μονάδας του Γ.Χ.Κ</w:t>
      </w:r>
      <w:r>
        <w:rPr>
          <w:rFonts w:cs="MyriadPro-Regular"/>
        </w:rPr>
        <w:t xml:space="preserve">., στη χωρική αρμοδιότητα της οποίας λειτουργεί η επιχείρηση, εντός </w:t>
      </w:r>
      <w:r>
        <w:rPr>
          <w:rFonts w:cs="MyriadPro-Regular"/>
        </w:rPr>
        <w:t>είκοσι (20) εργασίμων ημερών:</w:t>
      </w:r>
    </w:p>
    <w:p w14:paraId="0CCFD669" w14:textId="77777777" w:rsidR="00000000" w:rsidRDefault="006E6B03">
      <w:pPr>
        <w:spacing w:line="276" w:lineRule="auto"/>
        <w:jc w:val="both"/>
      </w:pPr>
      <w:r>
        <w:rPr>
          <w:rFonts w:cs="MyriadPro-Regular"/>
        </w:rPr>
        <w:t xml:space="preserve">α) από το πέρας της επιθεώρησης/ελέγχου, στην περίπτωση που </w:t>
      </w:r>
      <w:r>
        <w:rPr>
          <w:rFonts w:cs="MyriadPro-Regular"/>
          <w:color w:val="000000"/>
        </w:rPr>
        <w:t>δεν πραγματοποιείται δειγματοληψία,</w:t>
      </w:r>
      <w:r>
        <w:rPr>
          <w:rFonts w:cs="MyriadPro-Regular"/>
        </w:rPr>
        <w:t xml:space="preserve"> </w:t>
      </w:r>
    </w:p>
    <w:p w14:paraId="1C612C0D" w14:textId="77777777" w:rsidR="00000000" w:rsidRDefault="006E6B03">
      <w:pPr>
        <w:spacing w:line="276" w:lineRule="auto"/>
        <w:jc w:val="both"/>
      </w:pPr>
      <w:r>
        <w:rPr>
          <w:rFonts w:cs="MyriadPro-Regular"/>
          <w:color w:val="000000"/>
        </w:rPr>
        <w:t>β) από την οριστικοποίηση του αποτελέσματος της εργαστηριακής εξέτασης, στην περίπτωση που πραγματοποιείται δειγματοληψία και  αν</w:t>
      </w:r>
      <w:r>
        <w:rPr>
          <w:rFonts w:cs="MyriadPro-Regular"/>
          <w:color w:val="000000"/>
        </w:rPr>
        <w:t>άλυση δείγματος ή δειγμάτων.</w:t>
      </w:r>
      <w:r>
        <w:rPr>
          <w:rFonts w:cs="MyriadPro-Regular"/>
        </w:rPr>
        <w:t xml:space="preserve"> </w:t>
      </w:r>
    </w:p>
    <w:p w14:paraId="56E3A126" w14:textId="77777777" w:rsidR="00000000" w:rsidRDefault="006E6B03">
      <w:pPr>
        <w:spacing w:line="276" w:lineRule="auto"/>
        <w:jc w:val="both"/>
      </w:pPr>
      <w:r>
        <w:rPr>
          <w:rFonts w:cs="MyriadPro-Regular"/>
          <w:color w:val="000000"/>
        </w:rPr>
        <w:t>Ο ανωτέρω Προϊστάμενος της οργανικής μονάδας του Γ.Χ.Κ., διαβιβάζει άμεσα την έκθεση επιθεώρησης με συστημένο έγγραφο ή ηλεκτρονικά με αποδεικτικό παραλαβής στον υπεύθυνο της επιχείρησης.</w:t>
      </w:r>
    </w:p>
    <w:p w14:paraId="75AA1202" w14:textId="77777777" w:rsidR="00000000" w:rsidRDefault="006E6B03">
      <w:pPr>
        <w:numPr>
          <w:ilvl w:val="0"/>
          <w:numId w:val="1"/>
        </w:numPr>
        <w:spacing w:line="276" w:lineRule="auto"/>
        <w:ind w:left="0" w:firstLine="0"/>
        <w:contextualSpacing/>
        <w:jc w:val="both"/>
      </w:pPr>
      <w:r>
        <w:rPr>
          <w:rFonts w:cs="MyriadPro-Regular"/>
          <w:color w:val="000000"/>
        </w:rPr>
        <w:t>Στην περίπτωση που κατά την επιθεώρηση</w:t>
      </w:r>
      <w:r>
        <w:rPr>
          <w:rFonts w:cs="MyriadPro-Regular"/>
          <w:color w:val="000000"/>
        </w:rPr>
        <w:t>/έλεγχο εντοπίζονται μη συμμορφώσεις ως προς τις διατάξεις του κανονισμού 1907/2006/</w:t>
      </w:r>
      <w:r>
        <w:rPr>
          <w:rFonts w:cs="MyriadPro-Regular"/>
        </w:rPr>
        <w:t>ΕΚ:</w:t>
      </w:r>
    </w:p>
    <w:p w14:paraId="1881C373" w14:textId="77777777" w:rsidR="00000000" w:rsidRDefault="006E6B03">
      <w:pPr>
        <w:spacing w:line="276" w:lineRule="auto"/>
        <w:jc w:val="both"/>
      </w:pPr>
      <w:r>
        <w:rPr>
          <w:rFonts w:cs="MyriadPro-Regular"/>
        </w:rPr>
        <w:t xml:space="preserve">α) Ο υπεύθυνος </w:t>
      </w:r>
      <w:r>
        <w:rPr>
          <w:rFonts w:cs="MyriadPro-Regular"/>
          <w:color w:val="000000"/>
        </w:rPr>
        <w:t>της επιχείρησης έχει δικαίωμα να παράσχει εγγράφως εξηγήσεις σχετικά με τις διαπιστωθείσες μη συμμορφώσεις στον Προϊστάμενο της οργανικής μονάδας του Γ.Χ</w:t>
      </w:r>
      <w:r>
        <w:rPr>
          <w:rFonts w:cs="MyriadPro-Regular"/>
          <w:color w:val="000000"/>
        </w:rPr>
        <w:t xml:space="preserve">.Κ.,  </w:t>
      </w:r>
      <w:r>
        <w:rPr>
          <w:rFonts w:cs="MyriadPro-Regular"/>
        </w:rPr>
        <w:t xml:space="preserve">στη χωρική αρμοδιότητα της οποίας λειτουργεί η επιχείρηση,  </w:t>
      </w:r>
      <w:r>
        <w:rPr>
          <w:rFonts w:cs="MyriadPro-Regular"/>
          <w:color w:val="000000"/>
        </w:rPr>
        <w:t>εντός είκοσι (20) εργασίμων ημερών από την παραλαβή της έκθεσης επιθεώρησης.</w:t>
      </w:r>
    </w:p>
    <w:p w14:paraId="4533DBD5" w14:textId="77777777" w:rsidR="00000000" w:rsidRDefault="006E6B03">
      <w:pPr>
        <w:spacing w:line="276" w:lineRule="auto"/>
        <w:jc w:val="both"/>
      </w:pPr>
      <w:r>
        <w:rPr>
          <w:rFonts w:cs="MyriadPro-Regular"/>
        </w:rPr>
        <w:t>Εάν δεν παρασχεθούν έγγραφες εξηγήσεις ή οι παρασχεθείσες εξηγήσεις δεν κριθούν ικανοποιητικές από τον ανωτέρω Πρ</w:t>
      </w:r>
      <w:r>
        <w:rPr>
          <w:rFonts w:cs="MyriadPro-Regular"/>
        </w:rPr>
        <w:t>οϊστάμενο,  τότε επιβάλλονται διοικητικές κυρώσεις από τον Προϊστάμενο της αρμόδιας Χημικής Υπηρεσίας του Γ.Χ.Κ. για τις διαπιστωθείσες παραβάσεις, σύμφωνα με τα άρθρα 2, 3 και 4 της παρούσας Απόφασης.</w:t>
      </w:r>
    </w:p>
    <w:p w14:paraId="71855809" w14:textId="77777777" w:rsidR="00000000" w:rsidRDefault="006E6B03">
      <w:pPr>
        <w:spacing w:line="276" w:lineRule="auto"/>
        <w:jc w:val="both"/>
      </w:pPr>
      <w:r>
        <w:rPr>
          <w:rFonts w:cs="MyriadPro-Regular"/>
          <w:color w:val="000000"/>
        </w:rPr>
        <w:t xml:space="preserve">β) </w:t>
      </w:r>
      <w:r>
        <w:rPr>
          <w:rFonts w:cs="MyriadPro-Regular"/>
        </w:rPr>
        <w:t>Εφόσον υπάρχει δυνατότητα διορθωτικών μέτρων, τίθεν</w:t>
      </w:r>
      <w:r>
        <w:rPr>
          <w:rFonts w:cs="MyriadPro-Regular"/>
        </w:rPr>
        <w:t>ται καταληκτικές ημερομηνίες για την υποβολή και την υλοποίηση τους από την επιχείρηση. Οι ημερομηνίες αυτές κυμαίνονται, ανάλογα με τη φύση της μη συμμόρφωσης</w:t>
      </w:r>
      <w:r>
        <w:rPr>
          <w:rFonts w:cs="MyriadPro-Regular"/>
          <w:color w:val="000000"/>
        </w:rPr>
        <w:t>, από ένα (1) έως τρεις (3) μήνες, μετά την παραλαβή της έκθεσης επιθεώρησης από τον υπεύθυνο της</w:t>
      </w:r>
      <w:r>
        <w:rPr>
          <w:rFonts w:cs="MyriadPro-Regular"/>
          <w:color w:val="000000"/>
        </w:rPr>
        <w:t xml:space="preserve"> επιχείρησης.</w:t>
      </w:r>
    </w:p>
    <w:p w14:paraId="238F536C" w14:textId="77777777" w:rsidR="00000000" w:rsidRDefault="006E6B03">
      <w:pPr>
        <w:spacing w:line="276" w:lineRule="auto"/>
        <w:jc w:val="both"/>
      </w:pPr>
      <w:r>
        <w:rPr>
          <w:rFonts w:cs="MyriadPro-Regular"/>
        </w:rPr>
        <w:t xml:space="preserve">Στη συνέχεια, τα </w:t>
      </w:r>
      <w:r>
        <w:rPr>
          <w:rFonts w:cs="MyriadPro-Regular"/>
          <w:color w:val="000000"/>
        </w:rPr>
        <w:t>διορθωτικά μέτρα και η υλοποίησή τους αξιολογούνται από τους υπαλλήλους του Γ.Χ.Κ.  που διενήργησαν την επιθεώρηση ως προς την ορθότητα και την επάρκειά τους. Μετά την αξιολόγηση αποστέλλεται το πόρισμα της επιθεώρησης από το</w:t>
      </w:r>
      <w:r>
        <w:rPr>
          <w:rFonts w:cs="MyriadPro-Regular"/>
          <w:color w:val="000000"/>
        </w:rPr>
        <w:t xml:space="preserve">ν Προϊστάμενο της οργανικής μονάδας του Γ.Χ.Κ, </w:t>
      </w:r>
      <w:r>
        <w:rPr>
          <w:rFonts w:cs="MyriadPro-Regular"/>
        </w:rPr>
        <w:t xml:space="preserve">στη χωρική αρμοδιότητα της οποίας λειτουργεί η επιχείρηση,  </w:t>
      </w:r>
      <w:r>
        <w:rPr>
          <w:rFonts w:cs="MyriadPro-Regular"/>
          <w:color w:val="000000"/>
        </w:rPr>
        <w:t>στον υπεύθυνο της επιχείρησης, με συστημένο έγγραφο.</w:t>
      </w:r>
    </w:p>
    <w:p w14:paraId="4C801D57" w14:textId="77777777" w:rsidR="00000000" w:rsidRDefault="006E6B03">
      <w:pPr>
        <w:spacing w:line="276" w:lineRule="auto"/>
        <w:jc w:val="both"/>
      </w:pPr>
      <w:r>
        <w:t>Εάν τα διορθωτικά μέτρα δεν υποβληθούν ή/και δεν υλοποιηθούν, ή κριθούν εσφαλμένα ή/και μη επαρκ</w:t>
      </w:r>
      <w:r>
        <w:t>ή, ο Προϊστάμενος της αρμόδιας Χημικής Υπηρεσίας επιβάλλει τις προβλεπόμενες διοικητικές κυρώσεις</w:t>
      </w:r>
      <w:r>
        <w:rPr>
          <w:rFonts w:cs="MyriadPro-Regular"/>
        </w:rPr>
        <w:t xml:space="preserve"> όπως αυτές περιγράφονται αναλυτικά στα  άρθρα 2, 3 και 4 της παρούσας Απόφασης.</w:t>
      </w:r>
    </w:p>
    <w:p w14:paraId="69F27AE7" w14:textId="77777777" w:rsidR="00000000" w:rsidRDefault="006E6B03">
      <w:pPr>
        <w:spacing w:line="276" w:lineRule="auto"/>
        <w:jc w:val="both"/>
      </w:pPr>
      <w:r>
        <w:rPr>
          <w:rFonts w:cs="MyriadPro-Regular"/>
        </w:rPr>
        <w:t>6. Σε περίπτωση εξέτασης δειγμάτων, εφόσον αυτά κριθούν ότι παραβαίνουν τις δι</w:t>
      </w:r>
      <w:r>
        <w:rPr>
          <w:rFonts w:cs="MyriadPro-Regular"/>
        </w:rPr>
        <w:t>ατάξεις του καν. 1907/2006/ΕΚ., επιβάλλονται στους υπευθύνους οι προβλεπόμενες διοικητικές κυρώσεις όπως αυτές περιγράφονται αναλυτικά στα  άρθρα 2, 3 και 4 της παρούσας Απόφασης.</w:t>
      </w:r>
    </w:p>
    <w:p w14:paraId="1661EA21" w14:textId="77777777" w:rsidR="00000000" w:rsidRDefault="006E6B03">
      <w:pPr>
        <w:spacing w:line="276" w:lineRule="auto"/>
        <w:jc w:val="both"/>
        <w:rPr>
          <w:rFonts w:cs="MyriadPro-Regular"/>
          <w:color w:val="2E74B5"/>
        </w:rPr>
      </w:pPr>
    </w:p>
    <w:p w14:paraId="455FB148" w14:textId="77777777" w:rsidR="00000000" w:rsidRDefault="006E6B03">
      <w:pPr>
        <w:jc w:val="center"/>
      </w:pPr>
      <w:r>
        <w:rPr>
          <w:rFonts w:cs="MgHelveticaUCPol"/>
          <w:color w:val="000000"/>
        </w:rPr>
        <w:t>Άρθρο 2</w:t>
      </w:r>
    </w:p>
    <w:p w14:paraId="0320E0F7" w14:textId="77777777" w:rsidR="00000000" w:rsidRDefault="006E6B03">
      <w:pPr>
        <w:jc w:val="center"/>
      </w:pPr>
      <w:r>
        <w:rPr>
          <w:rFonts w:cs="MgHelveticaUCPol"/>
          <w:color w:val="000000"/>
        </w:rPr>
        <w:t>Κυρώσεις και Μέτρα Ελέγχου-Γενικές Αρχές</w:t>
      </w:r>
    </w:p>
    <w:p w14:paraId="1F6313FD" w14:textId="77777777" w:rsidR="00000000" w:rsidRDefault="006E6B03">
      <w:pPr>
        <w:rPr>
          <w:rFonts w:cs="MgHelveticaUCPol"/>
          <w:color w:val="000000"/>
        </w:rPr>
      </w:pPr>
    </w:p>
    <w:p w14:paraId="3702837D" w14:textId="77777777" w:rsidR="00000000" w:rsidRDefault="006E6B03">
      <w:pPr>
        <w:numPr>
          <w:ilvl w:val="0"/>
          <w:numId w:val="2"/>
        </w:numPr>
        <w:tabs>
          <w:tab w:val="left" w:pos="426"/>
        </w:tabs>
        <w:spacing w:line="276" w:lineRule="auto"/>
        <w:ind w:left="0" w:firstLine="0"/>
        <w:contextualSpacing/>
        <w:jc w:val="both"/>
      </w:pPr>
      <w:r>
        <w:rPr>
          <w:rFonts w:cs="MyriadPro-Regular"/>
          <w:color w:val="000000"/>
        </w:rPr>
        <w:t>Η παραγωγή, η διάθεση στη</w:t>
      </w:r>
      <w:r>
        <w:rPr>
          <w:rFonts w:cs="MyriadPro-Regular"/>
          <w:color w:val="000000"/>
        </w:rPr>
        <w:t xml:space="preserve">ν αγορά ή/και η χρήση χημικών ουσιών υπό καθαρή μορφή, σε μείγματα και σε αντικείμενα, καθώς και η διάθεση στην αγορά ή/και η χρήση μειγμάτων και αντικειμένων επιτρέπεται εφόσον είναι σύμφωνη προς τις διατάξεις του κανονισμού 1907/2006/ΕΚ. </w:t>
      </w:r>
      <w:r>
        <w:rPr>
          <w:rFonts w:cs="MgHelveticaUCPol"/>
          <w:color w:val="000000"/>
        </w:rPr>
        <w:t>Σε αντίθετη περί</w:t>
      </w:r>
      <w:r>
        <w:rPr>
          <w:rFonts w:cs="MgHelveticaUCPol"/>
          <w:color w:val="000000"/>
        </w:rPr>
        <w:t>πτωση επιβάλλονται μέτρα και κυρώσεις.</w:t>
      </w:r>
    </w:p>
    <w:p w14:paraId="767B3430" w14:textId="77777777" w:rsidR="00000000" w:rsidRDefault="006E6B03">
      <w:pPr>
        <w:numPr>
          <w:ilvl w:val="0"/>
          <w:numId w:val="2"/>
        </w:numPr>
        <w:tabs>
          <w:tab w:val="left" w:pos="426"/>
        </w:tabs>
        <w:spacing w:line="276" w:lineRule="auto"/>
        <w:ind w:left="0" w:firstLine="0"/>
        <w:contextualSpacing/>
        <w:jc w:val="both"/>
      </w:pPr>
      <w:r>
        <w:rPr>
          <w:rFonts w:cs="MyriadPro-Regular"/>
          <w:color w:val="000000"/>
        </w:rPr>
        <w:t xml:space="preserve">Τα μέτρα και οι κυρώσεις που επιβάλλονται είναι αναλογικά, στηρίζονται στην αξιολόγηση του κινδύνου που η διαπιστωθείσα παράβαση επιφέρει στην προστασία του δημοσίου συμφέροντος και </w:t>
      </w:r>
      <w:r>
        <w:rPr>
          <w:rFonts w:cs="MyriadPro-Regular"/>
          <w:color w:val="000000"/>
        </w:rPr>
        <w:lastRenderedPageBreak/>
        <w:t>αποσκοπούν στην αποτροπή ή μείωση τ</w:t>
      </w:r>
      <w:r>
        <w:rPr>
          <w:rFonts w:cs="MyriadPro-Regular"/>
          <w:color w:val="000000"/>
        </w:rPr>
        <w:t>ου κινδύνου για την ανθρώπινη υγεία, το περιβάλλον και κάθε άλλη πτυχή του δημοσίου συμφέροντος</w:t>
      </w:r>
    </w:p>
    <w:p w14:paraId="6F8E1736" w14:textId="77777777" w:rsidR="00000000" w:rsidRDefault="006E6B03">
      <w:pPr>
        <w:numPr>
          <w:ilvl w:val="0"/>
          <w:numId w:val="2"/>
        </w:numPr>
        <w:tabs>
          <w:tab w:val="left" w:pos="426"/>
        </w:tabs>
        <w:spacing w:line="276" w:lineRule="auto"/>
        <w:ind w:left="0" w:firstLine="0"/>
        <w:contextualSpacing/>
        <w:jc w:val="both"/>
      </w:pPr>
      <w:r>
        <w:rPr>
          <w:rFonts w:cs="MyriadPro-Regular"/>
          <w:color w:val="000000"/>
        </w:rPr>
        <w:t>Τα μέτρα και οι κυρώσεις που επιβάλλονται είναι τα ακόλουθα:</w:t>
      </w:r>
    </w:p>
    <w:p w14:paraId="391D6389" w14:textId="77777777" w:rsidR="00000000" w:rsidRDefault="006E6B03">
      <w:pPr>
        <w:tabs>
          <w:tab w:val="left" w:pos="426"/>
        </w:tabs>
        <w:spacing w:line="276" w:lineRule="auto"/>
        <w:contextualSpacing/>
        <w:jc w:val="both"/>
      </w:pPr>
      <w:r>
        <w:rPr>
          <w:rFonts w:cs="MyriadPro-Regular"/>
          <w:color w:val="000000"/>
        </w:rPr>
        <w:t>α) επιβολή προστίμου</w:t>
      </w:r>
    </w:p>
    <w:p w14:paraId="37804E6B" w14:textId="77777777" w:rsidR="00000000" w:rsidRDefault="006E6B03">
      <w:pPr>
        <w:spacing w:line="276" w:lineRule="auto"/>
        <w:jc w:val="both"/>
      </w:pPr>
      <w:r>
        <w:rPr>
          <w:rFonts w:cs="MyriadPro-Regular"/>
          <w:color w:val="000000"/>
        </w:rPr>
        <w:t xml:space="preserve">β) πρόσθετα περιοριστικά διοικητικά μέτρα </w:t>
      </w:r>
      <w:r>
        <w:rPr>
          <w:rFonts w:cs="MgHelveticaUCPol"/>
          <w:color w:val="000000"/>
        </w:rPr>
        <w:t xml:space="preserve">απαγόρευσης </w:t>
      </w:r>
      <w:r>
        <w:rPr>
          <w:rFonts w:cs="Tahoma"/>
        </w:rPr>
        <w:t xml:space="preserve">διάθεσης προϊόντων στην </w:t>
      </w:r>
      <w:r>
        <w:rPr>
          <w:rFonts w:cs="Tahoma"/>
        </w:rPr>
        <w:t xml:space="preserve">αγορά  και απόσυρσης από την κυκλοφορία ή </w:t>
      </w:r>
      <w:r>
        <w:rPr>
          <w:rFonts w:cs="MgHelveticaUCPol"/>
          <w:color w:val="000000"/>
        </w:rPr>
        <w:t>δέσμευσης των προϊόντων και απόσυρσης από την αγορά.</w:t>
      </w:r>
    </w:p>
    <w:p w14:paraId="504D3BEE" w14:textId="77777777" w:rsidR="00000000" w:rsidRDefault="006E6B03">
      <w:pPr>
        <w:tabs>
          <w:tab w:val="left" w:pos="426"/>
        </w:tabs>
        <w:contextualSpacing/>
        <w:jc w:val="both"/>
        <w:rPr>
          <w:rFonts w:cs="MyriadPro-Regular"/>
          <w:color w:val="000000"/>
        </w:rPr>
      </w:pPr>
    </w:p>
    <w:p w14:paraId="3E010A3A" w14:textId="77777777" w:rsidR="00000000" w:rsidRDefault="006E6B03">
      <w:pPr>
        <w:jc w:val="center"/>
      </w:pPr>
      <w:r>
        <w:rPr>
          <w:rFonts w:cs="MgHelveticaUCPol"/>
          <w:color w:val="000000"/>
        </w:rPr>
        <w:t>Άρθρο 3</w:t>
      </w:r>
    </w:p>
    <w:p w14:paraId="48F23B12" w14:textId="77777777" w:rsidR="00000000" w:rsidRDefault="006E6B03">
      <w:pPr>
        <w:jc w:val="center"/>
      </w:pPr>
      <w:r>
        <w:rPr>
          <w:rFonts w:cs="MgHelveticaUCPol"/>
          <w:color w:val="000000"/>
        </w:rPr>
        <w:t>Κατηγοριοποίηση παραβάσεων και επιβολή προστίμων</w:t>
      </w:r>
    </w:p>
    <w:p w14:paraId="0FD0FFE1" w14:textId="77777777" w:rsidR="00000000" w:rsidRDefault="006E6B03">
      <w:pPr>
        <w:jc w:val="center"/>
        <w:rPr>
          <w:rFonts w:cs="MgHelveticaUCPol"/>
          <w:color w:val="000000"/>
        </w:rPr>
      </w:pPr>
    </w:p>
    <w:p w14:paraId="5FF50226" w14:textId="77777777" w:rsidR="00000000" w:rsidRDefault="006E6B03">
      <w:pPr>
        <w:numPr>
          <w:ilvl w:val="0"/>
          <w:numId w:val="3"/>
        </w:numPr>
        <w:tabs>
          <w:tab w:val="left" w:pos="426"/>
        </w:tabs>
        <w:spacing w:line="276" w:lineRule="auto"/>
        <w:ind w:left="0" w:firstLine="0"/>
        <w:contextualSpacing/>
        <w:jc w:val="both"/>
      </w:pPr>
      <w:r>
        <w:rPr>
          <w:rFonts w:cs="MyriadPro-Regular"/>
          <w:color w:val="000000"/>
        </w:rPr>
        <w:t>Η επιβολή του προστίμου ακολουθεί την αρχή της αναλογικότητας. Για τον προσδιορισμό του προστίμου λαμβ</w:t>
      </w:r>
      <w:r>
        <w:rPr>
          <w:rFonts w:cs="MyriadPro-Regular"/>
          <w:color w:val="000000"/>
        </w:rPr>
        <w:t>άνονται υπόψη:</w:t>
      </w:r>
    </w:p>
    <w:p w14:paraId="55605A79" w14:textId="77777777" w:rsidR="00000000" w:rsidRDefault="006E6B03">
      <w:pPr>
        <w:tabs>
          <w:tab w:val="left" w:pos="426"/>
        </w:tabs>
        <w:spacing w:line="276" w:lineRule="auto"/>
        <w:contextualSpacing/>
        <w:jc w:val="both"/>
      </w:pPr>
      <w:r>
        <w:rPr>
          <w:rFonts w:cs="MyriadPro-Regular"/>
          <w:color w:val="000000"/>
        </w:rPr>
        <w:t>α) η βαρύτητα των παραβάσεων, βάσει των οποίων προσδιορίζεται η μέγιστη τιμή βάσης (ΜΤΒ) του προστίμου, σύμφωνα με την περίπτωση α΄ της παρ. 2.</w:t>
      </w:r>
    </w:p>
    <w:p w14:paraId="6C7BB8A9" w14:textId="77777777" w:rsidR="00000000" w:rsidRDefault="006E6B03">
      <w:pPr>
        <w:tabs>
          <w:tab w:val="left" w:pos="426"/>
        </w:tabs>
        <w:spacing w:line="276" w:lineRule="auto"/>
        <w:contextualSpacing/>
        <w:jc w:val="both"/>
      </w:pPr>
      <w:r>
        <w:rPr>
          <w:rFonts w:cs="MyriadPro-Regular"/>
          <w:color w:val="000000"/>
        </w:rPr>
        <w:t xml:space="preserve">β) η ιδιότητα του οικονομικού φορέα που ελέγχεται, βάσει της οποίας προσδιορίζεται ο συντελεστής </w:t>
      </w:r>
      <w:r>
        <w:rPr>
          <w:rFonts w:cs="MyriadPro-Regular"/>
          <w:color w:val="000000"/>
        </w:rPr>
        <w:t>διαμόρφωσης του προστίμου (ΣΔ), σύμφωνα με την περίπτωση β΄ της παρ. 2.</w:t>
      </w:r>
    </w:p>
    <w:p w14:paraId="61680A07" w14:textId="77777777" w:rsidR="00000000" w:rsidRDefault="006E6B03">
      <w:pPr>
        <w:tabs>
          <w:tab w:val="left" w:pos="426"/>
        </w:tabs>
        <w:spacing w:line="276" w:lineRule="auto"/>
        <w:contextualSpacing/>
        <w:jc w:val="both"/>
      </w:pPr>
      <w:r>
        <w:rPr>
          <w:rFonts w:cs="MyriadPro-Regular"/>
          <w:color w:val="000000"/>
        </w:rPr>
        <w:t>γ) μια σειρά επιχειρησιακών παραγόντων, οι οποίοι παρατίθενται και αξιολογούνται σύμφωνα με την περίπτωση γ΄ της παρ. 2, από τους οποίους προσδιορίζονται ο βαθμός και στη συνέχεια ο συ</w:t>
      </w:r>
      <w:r>
        <w:rPr>
          <w:rFonts w:cs="MyriadPro-Regular"/>
          <w:color w:val="000000"/>
        </w:rPr>
        <w:t xml:space="preserve">ντελεστής επιβολής προστίμου (ΣΕ). </w:t>
      </w:r>
    </w:p>
    <w:p w14:paraId="6F559844" w14:textId="77777777" w:rsidR="00000000" w:rsidRDefault="006E6B03">
      <w:pPr>
        <w:numPr>
          <w:ilvl w:val="0"/>
          <w:numId w:val="3"/>
        </w:numPr>
        <w:tabs>
          <w:tab w:val="left" w:pos="426"/>
        </w:tabs>
        <w:ind w:left="0" w:firstLine="0"/>
        <w:contextualSpacing/>
        <w:jc w:val="both"/>
      </w:pPr>
      <w:r>
        <w:rPr>
          <w:rFonts w:cs="MyriadPro-Regular"/>
          <w:color w:val="000000"/>
        </w:rPr>
        <w:t>Για τον υπολογισμό του ύψους του προστίμου υπολογίζονται τα κάτωθι:</w:t>
      </w:r>
    </w:p>
    <w:p w14:paraId="41BF4DDB" w14:textId="77777777" w:rsidR="00000000" w:rsidRDefault="006E6B03">
      <w:pPr>
        <w:tabs>
          <w:tab w:val="left" w:pos="426"/>
        </w:tabs>
        <w:contextualSpacing/>
        <w:jc w:val="both"/>
        <w:rPr>
          <w:rFonts w:cs="MyriadPro-Regular"/>
          <w:color w:val="000000"/>
        </w:rPr>
      </w:pPr>
    </w:p>
    <w:p w14:paraId="631AACCA" w14:textId="77777777" w:rsidR="00000000" w:rsidRDefault="006E6B03">
      <w:pPr>
        <w:tabs>
          <w:tab w:val="left" w:pos="426"/>
        </w:tabs>
        <w:spacing w:line="276" w:lineRule="auto"/>
        <w:jc w:val="both"/>
      </w:pPr>
      <w:r>
        <w:rPr>
          <w:rFonts w:cs="MyriadPro-Regular"/>
          <w:color w:val="000000"/>
        </w:rPr>
        <w:t>α) Προσδιορισμός της μέγιστης τιμής βάσης (ΜΤΒ) του προστίμου, με τη βοήθεια του πίνακα που ακολουθεί:</w:t>
      </w:r>
    </w:p>
    <w:p w14:paraId="1163A03F" w14:textId="77777777" w:rsidR="00000000" w:rsidRDefault="006E6B03">
      <w:pPr>
        <w:tabs>
          <w:tab w:val="left" w:pos="426"/>
        </w:tabs>
        <w:jc w:val="both"/>
        <w:rPr>
          <w:rFonts w:cs="MyriadPro-Regular"/>
          <w:color w:val="000000"/>
        </w:rPr>
      </w:pPr>
    </w:p>
    <w:tbl>
      <w:tblPr>
        <w:tblW w:w="0" w:type="auto"/>
        <w:tblInd w:w="103" w:type="dxa"/>
        <w:tblLayout w:type="fixed"/>
        <w:tblLook w:val="0000" w:firstRow="0" w:lastRow="0" w:firstColumn="0" w:lastColumn="0" w:noHBand="0" w:noVBand="0"/>
      </w:tblPr>
      <w:tblGrid>
        <w:gridCol w:w="3401"/>
        <w:gridCol w:w="3119"/>
        <w:gridCol w:w="1786"/>
      </w:tblGrid>
      <w:tr w:rsidR="00000000" w14:paraId="7DD254F4"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742B7" w14:textId="77777777" w:rsidR="00000000" w:rsidRDefault="006E6B03">
            <w:r>
              <w:rPr>
                <w:b/>
                <w:bCs/>
                <w:color w:val="000000"/>
              </w:rPr>
              <w:t>Παραβάσεις κατηγορίας Α -Διατάξεων του Κανονισμ</w:t>
            </w:r>
            <w:r>
              <w:rPr>
                <w:b/>
                <w:bCs/>
                <w:color w:val="000000"/>
              </w:rPr>
              <w:t>ού (EK) 1907/2006</w:t>
            </w:r>
          </w:p>
        </w:tc>
        <w:tc>
          <w:tcPr>
            <w:tcW w:w="3119" w:type="dxa"/>
            <w:tcBorders>
              <w:top w:val="single" w:sz="4" w:space="0" w:color="000000"/>
              <w:bottom w:val="single" w:sz="4" w:space="0" w:color="000000"/>
              <w:right w:val="single" w:sz="4" w:space="0" w:color="000000"/>
            </w:tcBorders>
            <w:shd w:val="clear" w:color="auto" w:fill="E7E6E6"/>
            <w:vAlign w:val="center"/>
          </w:tcPr>
          <w:p w14:paraId="4F97384D" w14:textId="77777777" w:rsidR="00000000" w:rsidRDefault="006E6B03">
            <w:r>
              <w:rPr>
                <w:b/>
                <w:bCs/>
                <w:color w:val="000000"/>
              </w:rPr>
              <w:t>Άρθρα του Κανονισμού (EK) 1907/2006, στα οποία εμπίπτουν οι παραβάσεις</w:t>
            </w:r>
          </w:p>
        </w:tc>
        <w:tc>
          <w:tcPr>
            <w:tcW w:w="1786" w:type="dxa"/>
            <w:tcBorders>
              <w:top w:val="single" w:sz="4" w:space="0" w:color="000000"/>
              <w:bottom w:val="single" w:sz="4" w:space="0" w:color="000000"/>
              <w:right w:val="single" w:sz="4" w:space="0" w:color="000000"/>
            </w:tcBorders>
            <w:shd w:val="clear" w:color="auto" w:fill="E7E6E6"/>
            <w:vAlign w:val="center"/>
          </w:tcPr>
          <w:p w14:paraId="7757C94C" w14:textId="77777777" w:rsidR="00000000" w:rsidRDefault="006E6B03">
            <w:r>
              <w:rPr>
                <w:b/>
                <w:bCs/>
                <w:color w:val="000000"/>
              </w:rPr>
              <w:t>Μέγιστη Τιμή Βάσης (ΜΤΒ) ανά ουσία/μείγμα/αντικείμενο και ανά παράβαση</w:t>
            </w:r>
            <w:r>
              <w:rPr>
                <w:b/>
                <w:bCs/>
                <w:color w:val="000000"/>
              </w:rPr>
              <w:br/>
              <w:t xml:space="preserve"> σε Ευρώ</w:t>
            </w:r>
          </w:p>
        </w:tc>
      </w:tr>
      <w:tr w:rsidR="00000000" w14:paraId="1BA7AA06" w14:textId="77777777">
        <w:trPr>
          <w:trHeight w:val="540"/>
        </w:trPr>
        <w:tc>
          <w:tcPr>
            <w:tcW w:w="3401" w:type="dxa"/>
            <w:tcBorders>
              <w:left w:val="single" w:sz="4" w:space="0" w:color="000000"/>
              <w:bottom w:val="single" w:sz="4" w:space="0" w:color="000000"/>
              <w:right w:val="single" w:sz="4" w:space="0" w:color="000000"/>
            </w:tcBorders>
            <w:shd w:val="clear" w:color="auto" w:fill="auto"/>
            <w:vAlign w:val="center"/>
          </w:tcPr>
          <w:p w14:paraId="091207A9" w14:textId="77777777" w:rsidR="00000000" w:rsidRDefault="006E6B03">
            <w:r>
              <w:rPr>
                <w:color w:val="000000"/>
              </w:rPr>
              <w:t xml:space="preserve">Παραβάσεις ως προς την υποχρέωση καταχώρισης </w:t>
            </w:r>
          </w:p>
        </w:tc>
        <w:tc>
          <w:tcPr>
            <w:tcW w:w="3119" w:type="dxa"/>
            <w:tcBorders>
              <w:bottom w:val="single" w:sz="4" w:space="0" w:color="000000"/>
              <w:right w:val="single" w:sz="4" w:space="0" w:color="000000"/>
            </w:tcBorders>
            <w:shd w:val="clear" w:color="auto" w:fill="auto"/>
            <w:vAlign w:val="center"/>
          </w:tcPr>
          <w:p w14:paraId="13BC8AFB" w14:textId="77777777" w:rsidR="00000000" w:rsidRDefault="006E6B03">
            <w:r>
              <w:rPr>
                <w:color w:val="000000"/>
              </w:rPr>
              <w:t xml:space="preserve">Παραβάσεις </w:t>
            </w:r>
            <w:r>
              <w:t>άρθρων 5, 6, 7, 8</w:t>
            </w:r>
          </w:p>
        </w:tc>
        <w:tc>
          <w:tcPr>
            <w:tcW w:w="1786" w:type="dxa"/>
            <w:tcBorders>
              <w:bottom w:val="single" w:sz="4" w:space="0" w:color="000000"/>
              <w:right w:val="single" w:sz="4" w:space="0" w:color="000000"/>
            </w:tcBorders>
            <w:shd w:val="clear" w:color="auto" w:fill="auto"/>
            <w:vAlign w:val="bottom"/>
          </w:tcPr>
          <w:p w14:paraId="432C7595" w14:textId="77777777" w:rsidR="00000000" w:rsidRDefault="006E6B03">
            <w:r>
              <w:rPr>
                <w:color w:val="000000"/>
              </w:rPr>
              <w:t>10.000</w:t>
            </w:r>
          </w:p>
        </w:tc>
      </w:tr>
      <w:tr w:rsidR="00000000" w14:paraId="112868D1" w14:textId="77777777">
        <w:trPr>
          <w:trHeight w:val="700"/>
        </w:trPr>
        <w:tc>
          <w:tcPr>
            <w:tcW w:w="3401" w:type="dxa"/>
            <w:tcBorders>
              <w:left w:val="single" w:sz="4" w:space="0" w:color="000000"/>
              <w:bottom w:val="single" w:sz="4" w:space="0" w:color="000000"/>
              <w:right w:val="single" w:sz="4" w:space="0" w:color="000000"/>
            </w:tcBorders>
            <w:shd w:val="clear" w:color="auto" w:fill="FFFFFF"/>
            <w:vAlign w:val="bottom"/>
          </w:tcPr>
          <w:p w14:paraId="0A327A4E" w14:textId="77777777" w:rsidR="00000000" w:rsidRDefault="006E6B03">
            <w:r>
              <w:rPr>
                <w:color w:val="000000"/>
              </w:rPr>
              <w:t>Παρ</w:t>
            </w:r>
            <w:r>
              <w:rPr>
                <w:color w:val="000000"/>
              </w:rPr>
              <w:t>αβάσεις των απαιτήσεων χορήγησης εξαιρέσεων από την καταχώριση</w:t>
            </w:r>
          </w:p>
        </w:tc>
        <w:tc>
          <w:tcPr>
            <w:tcW w:w="3119" w:type="dxa"/>
            <w:tcBorders>
              <w:bottom w:val="single" w:sz="4" w:space="0" w:color="000000"/>
              <w:right w:val="single" w:sz="4" w:space="0" w:color="000000"/>
            </w:tcBorders>
            <w:shd w:val="clear" w:color="auto" w:fill="auto"/>
            <w:vAlign w:val="center"/>
          </w:tcPr>
          <w:p w14:paraId="4D8AB8CF" w14:textId="77777777" w:rsidR="00000000" w:rsidRDefault="006E6B03">
            <w:r>
              <w:rPr>
                <w:color w:val="000000"/>
              </w:rPr>
              <w:t xml:space="preserve">Παραβάσεις </w:t>
            </w:r>
            <w:r>
              <w:t>άρθρου 9</w:t>
            </w:r>
          </w:p>
        </w:tc>
        <w:tc>
          <w:tcPr>
            <w:tcW w:w="1786" w:type="dxa"/>
            <w:tcBorders>
              <w:bottom w:val="single" w:sz="4" w:space="0" w:color="000000"/>
              <w:right w:val="single" w:sz="4" w:space="0" w:color="000000"/>
            </w:tcBorders>
            <w:shd w:val="clear" w:color="auto" w:fill="auto"/>
            <w:vAlign w:val="center"/>
          </w:tcPr>
          <w:p w14:paraId="5DE0B90F" w14:textId="77777777" w:rsidR="00000000" w:rsidRDefault="006E6B03">
            <w:r>
              <w:rPr>
                <w:color w:val="000000"/>
              </w:rPr>
              <w:t>5.000</w:t>
            </w:r>
          </w:p>
        </w:tc>
      </w:tr>
      <w:tr w:rsidR="00000000" w14:paraId="6265CFBC" w14:textId="77777777">
        <w:trPr>
          <w:trHeight w:val="900"/>
        </w:trPr>
        <w:tc>
          <w:tcPr>
            <w:tcW w:w="3401" w:type="dxa"/>
            <w:tcBorders>
              <w:left w:val="single" w:sz="4" w:space="0" w:color="000000"/>
              <w:bottom w:val="single" w:sz="4" w:space="0" w:color="000000"/>
              <w:right w:val="single" w:sz="4" w:space="0" w:color="000000"/>
            </w:tcBorders>
            <w:shd w:val="clear" w:color="auto" w:fill="FFFFFF"/>
            <w:vAlign w:val="bottom"/>
          </w:tcPr>
          <w:p w14:paraId="5649D0C6" w14:textId="77777777" w:rsidR="00000000" w:rsidRDefault="006E6B03">
            <w:r>
              <w:rPr>
                <w:color w:val="000000"/>
              </w:rPr>
              <w:t xml:space="preserve">Παραβάσεις ως προς την υποχρέωση καταχώρισης για ορισμένα είδη ενδιάμεσων και απομονωμένων προϊόντων  </w:t>
            </w:r>
          </w:p>
        </w:tc>
        <w:tc>
          <w:tcPr>
            <w:tcW w:w="3119" w:type="dxa"/>
            <w:tcBorders>
              <w:bottom w:val="single" w:sz="4" w:space="0" w:color="000000"/>
              <w:right w:val="single" w:sz="4" w:space="0" w:color="000000"/>
            </w:tcBorders>
            <w:shd w:val="clear" w:color="auto" w:fill="auto"/>
            <w:vAlign w:val="center"/>
          </w:tcPr>
          <w:p w14:paraId="68DB1445" w14:textId="77777777" w:rsidR="00000000" w:rsidRDefault="006E6B03">
            <w:r>
              <w:rPr>
                <w:color w:val="000000"/>
              </w:rPr>
              <w:t xml:space="preserve">Παραβάσεις </w:t>
            </w:r>
            <w:r>
              <w:t>άρθρων 17, 18</w:t>
            </w:r>
          </w:p>
        </w:tc>
        <w:tc>
          <w:tcPr>
            <w:tcW w:w="1786" w:type="dxa"/>
            <w:tcBorders>
              <w:bottom w:val="single" w:sz="4" w:space="0" w:color="000000"/>
              <w:right w:val="single" w:sz="4" w:space="0" w:color="000000"/>
            </w:tcBorders>
            <w:shd w:val="clear" w:color="auto" w:fill="auto"/>
            <w:vAlign w:val="center"/>
          </w:tcPr>
          <w:p w14:paraId="37A57AD3" w14:textId="77777777" w:rsidR="00000000" w:rsidRDefault="006E6B03">
            <w:r>
              <w:rPr>
                <w:color w:val="000000"/>
              </w:rPr>
              <w:t>5.000</w:t>
            </w:r>
          </w:p>
        </w:tc>
      </w:tr>
      <w:tr w:rsidR="00000000" w14:paraId="18A51558" w14:textId="77777777">
        <w:trPr>
          <w:trHeight w:val="600"/>
        </w:trPr>
        <w:tc>
          <w:tcPr>
            <w:tcW w:w="3401" w:type="dxa"/>
            <w:tcBorders>
              <w:left w:val="single" w:sz="4" w:space="0" w:color="000000"/>
              <w:bottom w:val="single" w:sz="4" w:space="0" w:color="000000"/>
              <w:right w:val="single" w:sz="4" w:space="0" w:color="000000"/>
            </w:tcBorders>
            <w:shd w:val="clear" w:color="auto" w:fill="auto"/>
            <w:vAlign w:val="bottom"/>
          </w:tcPr>
          <w:p w14:paraId="76DF4C64" w14:textId="77777777" w:rsidR="00000000" w:rsidRDefault="006E6B03">
            <w:r>
              <w:rPr>
                <w:color w:val="000000"/>
              </w:rPr>
              <w:t>Παραβάσεις ως προς τις απαιτήσε</w:t>
            </w:r>
            <w:r>
              <w:rPr>
                <w:color w:val="000000"/>
              </w:rPr>
              <w:t>ις των πληροφοριών για σκοπούς καταχώρισης</w:t>
            </w:r>
          </w:p>
        </w:tc>
        <w:tc>
          <w:tcPr>
            <w:tcW w:w="3119" w:type="dxa"/>
            <w:tcBorders>
              <w:bottom w:val="single" w:sz="4" w:space="0" w:color="000000"/>
              <w:right w:val="single" w:sz="4" w:space="0" w:color="000000"/>
            </w:tcBorders>
            <w:shd w:val="clear" w:color="auto" w:fill="auto"/>
            <w:vAlign w:val="center"/>
          </w:tcPr>
          <w:p w14:paraId="6F828426" w14:textId="77777777" w:rsidR="00000000" w:rsidRDefault="006E6B03">
            <w:r>
              <w:t>Παραβάσεις άρθρων  10,  12, 13, 14</w:t>
            </w:r>
          </w:p>
        </w:tc>
        <w:tc>
          <w:tcPr>
            <w:tcW w:w="1786" w:type="dxa"/>
            <w:tcBorders>
              <w:bottom w:val="single" w:sz="4" w:space="0" w:color="000000"/>
              <w:right w:val="single" w:sz="4" w:space="0" w:color="000000"/>
            </w:tcBorders>
            <w:shd w:val="clear" w:color="auto" w:fill="auto"/>
            <w:vAlign w:val="center"/>
          </w:tcPr>
          <w:p w14:paraId="7D148E54" w14:textId="77777777" w:rsidR="00000000" w:rsidRDefault="006E6B03">
            <w:r>
              <w:rPr>
                <w:color w:val="000000"/>
              </w:rPr>
              <w:t>5.000</w:t>
            </w:r>
          </w:p>
        </w:tc>
      </w:tr>
      <w:tr w:rsidR="00000000" w14:paraId="5671ADFE" w14:textId="77777777">
        <w:trPr>
          <w:trHeight w:val="600"/>
        </w:trPr>
        <w:tc>
          <w:tcPr>
            <w:tcW w:w="3401" w:type="dxa"/>
            <w:tcBorders>
              <w:left w:val="single" w:sz="4" w:space="0" w:color="000000"/>
              <w:bottom w:val="single" w:sz="4" w:space="0" w:color="000000"/>
              <w:right w:val="single" w:sz="4" w:space="0" w:color="000000"/>
            </w:tcBorders>
            <w:shd w:val="clear" w:color="auto" w:fill="auto"/>
            <w:vAlign w:val="center"/>
          </w:tcPr>
          <w:p w14:paraId="103088F2" w14:textId="77777777" w:rsidR="00000000" w:rsidRDefault="006E6B03">
            <w:r>
              <w:rPr>
                <w:color w:val="000000"/>
              </w:rPr>
              <w:t xml:space="preserve">Παραβάσεις ως προς την κοινή υποβολή δεδομένων </w:t>
            </w:r>
          </w:p>
        </w:tc>
        <w:tc>
          <w:tcPr>
            <w:tcW w:w="3119" w:type="dxa"/>
            <w:tcBorders>
              <w:bottom w:val="single" w:sz="4" w:space="0" w:color="000000"/>
              <w:right w:val="single" w:sz="4" w:space="0" w:color="000000"/>
            </w:tcBorders>
            <w:shd w:val="clear" w:color="auto" w:fill="auto"/>
            <w:vAlign w:val="center"/>
          </w:tcPr>
          <w:p w14:paraId="31025354" w14:textId="77777777" w:rsidR="00000000" w:rsidRDefault="006E6B03">
            <w:r>
              <w:rPr>
                <w:color w:val="000000"/>
              </w:rPr>
              <w:t>Παραβάσεις άρθρων 11, 19</w:t>
            </w:r>
          </w:p>
        </w:tc>
        <w:tc>
          <w:tcPr>
            <w:tcW w:w="1786" w:type="dxa"/>
            <w:tcBorders>
              <w:bottom w:val="single" w:sz="4" w:space="0" w:color="000000"/>
              <w:right w:val="single" w:sz="4" w:space="0" w:color="000000"/>
            </w:tcBorders>
            <w:shd w:val="clear" w:color="auto" w:fill="auto"/>
            <w:vAlign w:val="center"/>
          </w:tcPr>
          <w:p w14:paraId="414385D2" w14:textId="77777777" w:rsidR="00000000" w:rsidRDefault="006E6B03">
            <w:r>
              <w:rPr>
                <w:color w:val="000000"/>
              </w:rPr>
              <w:t>1.000</w:t>
            </w:r>
          </w:p>
        </w:tc>
      </w:tr>
      <w:tr w:rsidR="00000000" w14:paraId="3976C038" w14:textId="77777777">
        <w:trPr>
          <w:trHeight w:val="540"/>
        </w:trPr>
        <w:tc>
          <w:tcPr>
            <w:tcW w:w="3401" w:type="dxa"/>
            <w:tcBorders>
              <w:left w:val="single" w:sz="4" w:space="0" w:color="000000"/>
              <w:bottom w:val="single" w:sz="4" w:space="0" w:color="000000"/>
              <w:right w:val="single" w:sz="4" w:space="0" w:color="000000"/>
            </w:tcBorders>
            <w:shd w:val="clear" w:color="auto" w:fill="auto"/>
            <w:vAlign w:val="bottom"/>
          </w:tcPr>
          <w:p w14:paraId="622CC7E8" w14:textId="77777777" w:rsidR="00000000" w:rsidRDefault="006E6B03">
            <w:r>
              <w:rPr>
                <w:color w:val="000000"/>
              </w:rPr>
              <w:t>Παραβάσεις σχετικά με περαιτέρω υποχρεώσεις των καταχωριζόντων</w:t>
            </w:r>
          </w:p>
        </w:tc>
        <w:tc>
          <w:tcPr>
            <w:tcW w:w="3119" w:type="dxa"/>
            <w:tcBorders>
              <w:bottom w:val="single" w:sz="4" w:space="0" w:color="000000"/>
              <w:right w:val="single" w:sz="4" w:space="0" w:color="000000"/>
            </w:tcBorders>
            <w:shd w:val="clear" w:color="auto" w:fill="auto"/>
            <w:vAlign w:val="center"/>
          </w:tcPr>
          <w:p w14:paraId="6AFDF8EE" w14:textId="77777777" w:rsidR="00000000" w:rsidRDefault="006E6B03">
            <w:r>
              <w:rPr>
                <w:color w:val="000000"/>
              </w:rPr>
              <w:t>Παραβάσεις άρθρων 21, 22</w:t>
            </w:r>
          </w:p>
        </w:tc>
        <w:tc>
          <w:tcPr>
            <w:tcW w:w="1786" w:type="dxa"/>
            <w:tcBorders>
              <w:bottom w:val="single" w:sz="4" w:space="0" w:color="000000"/>
              <w:right w:val="single" w:sz="4" w:space="0" w:color="000000"/>
            </w:tcBorders>
            <w:shd w:val="clear" w:color="auto" w:fill="auto"/>
            <w:vAlign w:val="center"/>
          </w:tcPr>
          <w:p w14:paraId="2C43A0A6" w14:textId="77777777" w:rsidR="00000000" w:rsidRDefault="006E6B03">
            <w:r>
              <w:rPr>
                <w:color w:val="000000"/>
              </w:rPr>
              <w:t>1.0</w:t>
            </w:r>
            <w:r>
              <w:rPr>
                <w:color w:val="000000"/>
              </w:rPr>
              <w:t>00</w:t>
            </w:r>
          </w:p>
        </w:tc>
      </w:tr>
      <w:tr w:rsidR="00000000" w14:paraId="35DE343C" w14:textId="77777777">
        <w:trPr>
          <w:trHeight w:val="900"/>
        </w:trPr>
        <w:tc>
          <w:tcPr>
            <w:tcW w:w="3401" w:type="dxa"/>
            <w:tcBorders>
              <w:left w:val="single" w:sz="4" w:space="0" w:color="000000"/>
              <w:bottom w:val="single" w:sz="4" w:space="0" w:color="000000"/>
              <w:right w:val="single" w:sz="4" w:space="0" w:color="000000"/>
            </w:tcBorders>
            <w:shd w:val="clear" w:color="auto" w:fill="auto"/>
            <w:vAlign w:val="bottom"/>
          </w:tcPr>
          <w:p w14:paraId="1BB8FBDD" w14:textId="77777777" w:rsidR="00000000" w:rsidRDefault="006E6B03">
            <w:r>
              <w:rPr>
                <w:color w:val="000000"/>
              </w:rPr>
              <w:t>Παραβάσεις σχετικά με την κοινοχρησία δεδομένων δοκιμών-Άρνηση παροχής είτε μελέτης είτε απόδειξη κόστους</w:t>
            </w:r>
          </w:p>
        </w:tc>
        <w:tc>
          <w:tcPr>
            <w:tcW w:w="3119" w:type="dxa"/>
            <w:tcBorders>
              <w:bottom w:val="single" w:sz="4" w:space="0" w:color="000000"/>
              <w:right w:val="single" w:sz="4" w:space="0" w:color="000000"/>
            </w:tcBorders>
            <w:shd w:val="clear" w:color="auto" w:fill="auto"/>
            <w:vAlign w:val="center"/>
          </w:tcPr>
          <w:p w14:paraId="22A306C2" w14:textId="77777777" w:rsidR="00000000" w:rsidRDefault="006E6B03">
            <w:r>
              <w:rPr>
                <w:color w:val="000000"/>
              </w:rPr>
              <w:t>Παραβάσεις άρθρου 30</w:t>
            </w:r>
          </w:p>
        </w:tc>
        <w:tc>
          <w:tcPr>
            <w:tcW w:w="1786" w:type="dxa"/>
            <w:tcBorders>
              <w:bottom w:val="single" w:sz="4" w:space="0" w:color="000000"/>
              <w:right w:val="single" w:sz="4" w:space="0" w:color="000000"/>
            </w:tcBorders>
            <w:shd w:val="clear" w:color="auto" w:fill="auto"/>
            <w:vAlign w:val="center"/>
          </w:tcPr>
          <w:p w14:paraId="6347002A" w14:textId="77777777" w:rsidR="00000000" w:rsidRDefault="006E6B03">
            <w:r>
              <w:rPr>
                <w:color w:val="000000"/>
              </w:rPr>
              <w:t>5.000</w:t>
            </w:r>
          </w:p>
        </w:tc>
      </w:tr>
      <w:tr w:rsidR="00000000" w14:paraId="0FF17441" w14:textId="77777777">
        <w:trPr>
          <w:trHeight w:val="906"/>
        </w:trPr>
        <w:tc>
          <w:tcPr>
            <w:tcW w:w="3401" w:type="dxa"/>
            <w:vMerge w:val="restart"/>
            <w:tcBorders>
              <w:top w:val="single" w:sz="4" w:space="0" w:color="000000"/>
              <w:left w:val="single" w:sz="4" w:space="0" w:color="000000"/>
              <w:right w:val="single" w:sz="4" w:space="0" w:color="000000"/>
            </w:tcBorders>
            <w:shd w:val="clear" w:color="auto" w:fill="FFFFFF"/>
            <w:vAlign w:val="bottom"/>
          </w:tcPr>
          <w:p w14:paraId="2886A7A2" w14:textId="77777777" w:rsidR="00000000" w:rsidRDefault="006E6B03">
            <w:r>
              <w:rPr>
                <w:color w:val="000000"/>
              </w:rPr>
              <w:t xml:space="preserve">Παραβάσεις σχετικά με τις υποχρεώσεις των προμηθευτών  παροχής πληροφόρησης και επικαιροποίησης αυτής, προς την </w:t>
            </w:r>
            <w:r>
              <w:rPr>
                <w:color w:val="000000"/>
              </w:rPr>
              <w:lastRenderedPageBreak/>
              <w:t>αλυσίδ</w:t>
            </w:r>
            <w:r>
              <w:rPr>
                <w:color w:val="000000"/>
              </w:rPr>
              <w:t>α εφοδιασμού καθώς και διατήρησης πληροφοριών</w:t>
            </w:r>
          </w:p>
        </w:tc>
        <w:tc>
          <w:tcPr>
            <w:tcW w:w="3119" w:type="dxa"/>
            <w:tcBorders>
              <w:top w:val="single" w:sz="4" w:space="0" w:color="000000"/>
              <w:bottom w:val="single" w:sz="4" w:space="0" w:color="000000"/>
              <w:right w:val="single" w:sz="4" w:space="0" w:color="000000"/>
            </w:tcBorders>
            <w:shd w:val="clear" w:color="auto" w:fill="auto"/>
            <w:vAlign w:val="center"/>
          </w:tcPr>
          <w:p w14:paraId="50D9B06A" w14:textId="77777777" w:rsidR="00000000" w:rsidRDefault="006E6B03">
            <w:r>
              <w:rPr>
                <w:color w:val="000000"/>
              </w:rPr>
              <w:lastRenderedPageBreak/>
              <w:t>Παραβάσεις άρθρου  31</w:t>
            </w:r>
          </w:p>
          <w:p w14:paraId="4A51C60C" w14:textId="77777777" w:rsidR="00000000" w:rsidRDefault="006E6B03">
            <w:r>
              <w:rPr>
                <w:color w:val="000000"/>
              </w:rPr>
              <w:t>(η μέγιστη τιμή επιβάλλεται στην περίπτωση που δεν παρέχεται κανενός είδους πληροφόρησης)</w:t>
            </w:r>
          </w:p>
        </w:tc>
        <w:tc>
          <w:tcPr>
            <w:tcW w:w="1786" w:type="dxa"/>
            <w:tcBorders>
              <w:bottom w:val="single" w:sz="4" w:space="0" w:color="000000"/>
              <w:right w:val="single" w:sz="4" w:space="0" w:color="000000"/>
            </w:tcBorders>
            <w:shd w:val="clear" w:color="auto" w:fill="auto"/>
            <w:vAlign w:val="center"/>
          </w:tcPr>
          <w:p w14:paraId="3E2797A5" w14:textId="77777777" w:rsidR="00000000" w:rsidRDefault="006E6B03">
            <w:r>
              <w:rPr>
                <w:color w:val="000000"/>
              </w:rPr>
              <w:t xml:space="preserve">500 έως 5.000 </w:t>
            </w:r>
          </w:p>
        </w:tc>
      </w:tr>
      <w:tr w:rsidR="00000000" w14:paraId="28DFA1EB" w14:textId="77777777">
        <w:trPr>
          <w:trHeight w:val="636"/>
        </w:trPr>
        <w:tc>
          <w:tcPr>
            <w:tcW w:w="3401" w:type="dxa"/>
            <w:vMerge/>
            <w:tcBorders>
              <w:left w:val="single" w:sz="4" w:space="0" w:color="000000"/>
              <w:bottom w:val="single" w:sz="4" w:space="0" w:color="000000"/>
              <w:right w:val="single" w:sz="4" w:space="0" w:color="000000"/>
            </w:tcBorders>
            <w:shd w:val="clear" w:color="auto" w:fill="FFFFFF"/>
            <w:vAlign w:val="bottom"/>
          </w:tcPr>
          <w:p w14:paraId="3D0596E3" w14:textId="77777777" w:rsidR="00000000" w:rsidRDefault="006E6B03">
            <w:pPr>
              <w:rPr>
                <w:color w:val="000000"/>
              </w:rPr>
            </w:pPr>
          </w:p>
        </w:tc>
        <w:tc>
          <w:tcPr>
            <w:tcW w:w="3119" w:type="dxa"/>
            <w:tcBorders>
              <w:top w:val="single" w:sz="4" w:space="0" w:color="000000"/>
              <w:bottom w:val="single" w:sz="4" w:space="0" w:color="000000"/>
              <w:right w:val="single" w:sz="4" w:space="0" w:color="000000"/>
            </w:tcBorders>
            <w:shd w:val="clear" w:color="auto" w:fill="auto"/>
            <w:vAlign w:val="center"/>
          </w:tcPr>
          <w:p w14:paraId="1A7A61ED" w14:textId="77777777" w:rsidR="00000000" w:rsidRDefault="006E6B03">
            <w:r>
              <w:rPr>
                <w:color w:val="000000"/>
              </w:rPr>
              <w:t>Παραβάσεις άρθρων 32, 33, 34, 35, 36</w:t>
            </w:r>
          </w:p>
        </w:tc>
        <w:tc>
          <w:tcPr>
            <w:tcW w:w="1786" w:type="dxa"/>
            <w:tcBorders>
              <w:bottom w:val="single" w:sz="4" w:space="0" w:color="000000"/>
              <w:right w:val="single" w:sz="4" w:space="0" w:color="000000"/>
            </w:tcBorders>
            <w:shd w:val="clear" w:color="auto" w:fill="auto"/>
            <w:vAlign w:val="center"/>
          </w:tcPr>
          <w:p w14:paraId="640B844E" w14:textId="77777777" w:rsidR="00000000" w:rsidRDefault="006E6B03">
            <w:r>
              <w:rPr>
                <w:color w:val="000000"/>
              </w:rPr>
              <w:t>500</w:t>
            </w:r>
          </w:p>
        </w:tc>
      </w:tr>
      <w:tr w:rsidR="00000000" w14:paraId="585FB785" w14:textId="77777777">
        <w:trPr>
          <w:trHeight w:val="1305"/>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37855" w14:textId="77777777" w:rsidR="00000000" w:rsidRDefault="006E6B03">
            <w:r>
              <w:rPr>
                <w:color w:val="000000"/>
              </w:rPr>
              <w:t>Παραβάσεις ως προς την αξιολόγηση  χημι</w:t>
            </w:r>
            <w:r>
              <w:rPr>
                <w:color w:val="000000"/>
              </w:rPr>
              <w:t>κής ασφάλειας και εντοπισμού εφαρμογής και σύστασης μέτρων μείωσης του κινδύνου από τους μεταγενέστερους χρήστες</w:t>
            </w:r>
          </w:p>
        </w:tc>
        <w:tc>
          <w:tcPr>
            <w:tcW w:w="3119" w:type="dxa"/>
            <w:tcBorders>
              <w:top w:val="single" w:sz="4" w:space="0" w:color="000000"/>
              <w:bottom w:val="single" w:sz="4" w:space="0" w:color="000000"/>
              <w:right w:val="single" w:sz="4" w:space="0" w:color="000000"/>
            </w:tcBorders>
            <w:shd w:val="clear" w:color="auto" w:fill="auto"/>
            <w:vAlign w:val="center"/>
          </w:tcPr>
          <w:p w14:paraId="6B3C250D" w14:textId="77777777" w:rsidR="00000000" w:rsidRDefault="006E6B03">
            <w:r>
              <w:rPr>
                <w:color w:val="000000"/>
              </w:rPr>
              <w:t>Παραβάσεις άρθρου 37</w:t>
            </w:r>
          </w:p>
        </w:tc>
        <w:tc>
          <w:tcPr>
            <w:tcW w:w="1786" w:type="dxa"/>
            <w:tcBorders>
              <w:bottom w:val="single" w:sz="4" w:space="0" w:color="000000"/>
              <w:right w:val="single" w:sz="4" w:space="0" w:color="000000"/>
            </w:tcBorders>
            <w:shd w:val="clear" w:color="auto" w:fill="auto"/>
            <w:vAlign w:val="center"/>
          </w:tcPr>
          <w:p w14:paraId="7D664B32" w14:textId="77777777" w:rsidR="00000000" w:rsidRDefault="006E6B03">
            <w:r>
              <w:rPr>
                <w:color w:val="000000"/>
              </w:rPr>
              <w:t>2.000</w:t>
            </w:r>
          </w:p>
        </w:tc>
      </w:tr>
      <w:tr w:rsidR="00000000" w14:paraId="74B96BEF" w14:textId="77777777">
        <w:trPr>
          <w:trHeight w:val="1050"/>
        </w:trPr>
        <w:tc>
          <w:tcPr>
            <w:tcW w:w="3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5AFB" w14:textId="77777777" w:rsidR="00000000" w:rsidRDefault="006E6B03">
            <w:r>
              <w:rPr>
                <w:color w:val="000000"/>
              </w:rPr>
              <w:t>Παραβάσεις σχετικά με τις υποχρεώσεις των μεταγενέστερων χρηστών  παροχής πληροφόρησης και  διατήρησης πληροφοριών</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F3E13" w14:textId="77777777" w:rsidR="00000000" w:rsidRDefault="006E6B03">
            <w:r>
              <w:rPr>
                <w:color w:val="000000"/>
              </w:rPr>
              <w:t>Παραβάσεις άρθρων 38, 39</w:t>
            </w:r>
          </w:p>
        </w:tc>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5883" w14:textId="77777777" w:rsidR="00000000" w:rsidRDefault="006E6B03">
            <w:r>
              <w:rPr>
                <w:color w:val="000000"/>
              </w:rPr>
              <w:t>1.000</w:t>
            </w:r>
          </w:p>
        </w:tc>
      </w:tr>
      <w:tr w:rsidR="00000000" w14:paraId="43A58062" w14:textId="77777777">
        <w:trPr>
          <w:trHeight w:val="64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6EA192" w14:textId="77777777" w:rsidR="00000000" w:rsidRDefault="006E6B03">
            <w:r>
              <w:rPr>
                <w:color w:val="000000"/>
              </w:rPr>
              <w:t xml:space="preserve">Παραβάσεις στο στάδιο αξιολόγησης φακέλου </w:t>
            </w:r>
          </w:p>
        </w:tc>
        <w:tc>
          <w:tcPr>
            <w:tcW w:w="3119" w:type="dxa"/>
            <w:tcBorders>
              <w:top w:val="single" w:sz="4" w:space="0" w:color="000000"/>
              <w:bottom w:val="single" w:sz="4" w:space="0" w:color="000000"/>
              <w:right w:val="single" w:sz="4" w:space="0" w:color="000000"/>
            </w:tcBorders>
            <w:shd w:val="clear" w:color="auto" w:fill="auto"/>
            <w:vAlign w:val="center"/>
          </w:tcPr>
          <w:p w14:paraId="17390754" w14:textId="77777777" w:rsidR="00000000" w:rsidRDefault="006E6B03">
            <w:r>
              <w:t>Παραβάσεις άρθρων 40, 41, 46</w:t>
            </w:r>
          </w:p>
        </w:tc>
        <w:tc>
          <w:tcPr>
            <w:tcW w:w="1786" w:type="dxa"/>
            <w:tcBorders>
              <w:top w:val="single" w:sz="4" w:space="0" w:color="000000"/>
              <w:bottom w:val="single" w:sz="4" w:space="0" w:color="000000"/>
              <w:right w:val="single" w:sz="4" w:space="0" w:color="000000"/>
            </w:tcBorders>
            <w:shd w:val="clear" w:color="auto" w:fill="auto"/>
            <w:vAlign w:val="center"/>
          </w:tcPr>
          <w:p w14:paraId="01DAD838" w14:textId="77777777" w:rsidR="00000000" w:rsidRDefault="006E6B03">
            <w:r>
              <w:rPr>
                <w:color w:val="000000"/>
              </w:rPr>
              <w:t>5.000</w:t>
            </w:r>
          </w:p>
        </w:tc>
      </w:tr>
      <w:tr w:rsidR="00000000" w14:paraId="739FE590" w14:textId="77777777">
        <w:trPr>
          <w:trHeight w:val="960"/>
        </w:trPr>
        <w:tc>
          <w:tcPr>
            <w:tcW w:w="3401" w:type="dxa"/>
            <w:tcBorders>
              <w:left w:val="single" w:sz="4" w:space="0" w:color="000000"/>
              <w:bottom w:val="single" w:sz="4" w:space="0" w:color="000000"/>
              <w:right w:val="single" w:sz="4" w:space="0" w:color="000000"/>
            </w:tcBorders>
            <w:shd w:val="clear" w:color="auto" w:fill="FFFFFF"/>
            <w:vAlign w:val="bottom"/>
          </w:tcPr>
          <w:p w14:paraId="3F3B179B" w14:textId="77777777" w:rsidR="00000000" w:rsidRDefault="006E6B03">
            <w:r>
              <w:rPr>
                <w:color w:val="000000"/>
              </w:rPr>
              <w:t xml:space="preserve">Παραβάσεις ως προς την υποχρέωση υποβολής περαιτέρω πληροφοριών </w:t>
            </w:r>
          </w:p>
        </w:tc>
        <w:tc>
          <w:tcPr>
            <w:tcW w:w="3119" w:type="dxa"/>
            <w:tcBorders>
              <w:bottom w:val="single" w:sz="4" w:space="0" w:color="000000"/>
              <w:right w:val="single" w:sz="4" w:space="0" w:color="000000"/>
            </w:tcBorders>
            <w:shd w:val="clear" w:color="auto" w:fill="auto"/>
            <w:vAlign w:val="center"/>
          </w:tcPr>
          <w:p w14:paraId="59056448" w14:textId="77777777" w:rsidR="00000000" w:rsidRDefault="006E6B03">
            <w:r>
              <w:rPr>
                <w:color w:val="000000"/>
              </w:rPr>
              <w:t>Παράβαση άρθρου 49, 50</w:t>
            </w:r>
          </w:p>
        </w:tc>
        <w:tc>
          <w:tcPr>
            <w:tcW w:w="1786" w:type="dxa"/>
            <w:tcBorders>
              <w:bottom w:val="single" w:sz="4" w:space="0" w:color="000000"/>
              <w:right w:val="single" w:sz="4" w:space="0" w:color="000000"/>
            </w:tcBorders>
            <w:shd w:val="clear" w:color="auto" w:fill="auto"/>
            <w:vAlign w:val="center"/>
          </w:tcPr>
          <w:p w14:paraId="3EE5093B" w14:textId="77777777" w:rsidR="00000000" w:rsidRDefault="006E6B03">
            <w:r>
              <w:rPr>
                <w:color w:val="000000"/>
              </w:rPr>
              <w:t>1.500</w:t>
            </w:r>
          </w:p>
        </w:tc>
      </w:tr>
      <w:tr w:rsidR="00000000" w14:paraId="05ED5674" w14:textId="77777777">
        <w:trPr>
          <w:trHeight w:val="735"/>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6A9F1" w14:textId="77777777" w:rsidR="00000000" w:rsidRDefault="006E6B03">
            <w:r>
              <w:rPr>
                <w:color w:val="000000"/>
              </w:rPr>
              <w:t>Παραβάσεις ως προς τις απαιτήσεις αδειοδότησης</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25A4B" w14:textId="77777777" w:rsidR="00000000" w:rsidRDefault="006E6B03">
            <w:r>
              <w:rPr>
                <w:color w:val="000000"/>
              </w:rPr>
              <w:t>Παρ</w:t>
            </w:r>
            <w:r>
              <w:rPr>
                <w:color w:val="000000"/>
              </w:rPr>
              <w:t xml:space="preserve">αβάσεις </w:t>
            </w:r>
            <w:r>
              <w:t>άρθρου 56</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BD9E" w14:textId="77777777" w:rsidR="00000000" w:rsidRDefault="006E6B03">
            <w:r>
              <w:rPr>
                <w:color w:val="000000"/>
              </w:rPr>
              <w:t>5.000</w:t>
            </w:r>
          </w:p>
        </w:tc>
      </w:tr>
      <w:tr w:rsidR="00000000" w14:paraId="7B3A99F6" w14:textId="77777777">
        <w:trPr>
          <w:trHeight w:val="1200"/>
        </w:trPr>
        <w:tc>
          <w:tcPr>
            <w:tcW w:w="34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1A63F3" w14:textId="77777777" w:rsidR="00000000" w:rsidRDefault="006E6B03">
            <w:r>
              <w:rPr>
                <w:color w:val="000000"/>
              </w:rPr>
              <w:t xml:space="preserve">Παραβάσεις αναθεώρησης αδειών, επόμενων αιτήσεων αδειοδότηση καθώς και υποχρεώσεων των κατόχων αδειών ουσιών και των μεταγενέστερων χρηστών </w:t>
            </w:r>
          </w:p>
        </w:tc>
        <w:tc>
          <w:tcPr>
            <w:tcW w:w="3119" w:type="dxa"/>
            <w:tcBorders>
              <w:top w:val="single" w:sz="4" w:space="0" w:color="000000"/>
              <w:bottom w:val="single" w:sz="4" w:space="0" w:color="000000"/>
              <w:right w:val="single" w:sz="4" w:space="0" w:color="000000"/>
            </w:tcBorders>
            <w:shd w:val="clear" w:color="auto" w:fill="FFFFFF"/>
            <w:vAlign w:val="center"/>
          </w:tcPr>
          <w:p w14:paraId="787949E0" w14:textId="77777777" w:rsidR="00000000" w:rsidRDefault="006E6B03">
            <w:r>
              <w:rPr>
                <w:color w:val="000000"/>
              </w:rPr>
              <w:t>Παραβάσεις άρθρου 61, 63, 65, 66</w:t>
            </w:r>
          </w:p>
        </w:tc>
        <w:tc>
          <w:tcPr>
            <w:tcW w:w="1786" w:type="dxa"/>
            <w:tcBorders>
              <w:top w:val="single" w:sz="4" w:space="0" w:color="000000"/>
              <w:bottom w:val="single" w:sz="4" w:space="0" w:color="000000"/>
              <w:right w:val="single" w:sz="4" w:space="0" w:color="000000"/>
            </w:tcBorders>
            <w:shd w:val="clear" w:color="auto" w:fill="auto"/>
            <w:vAlign w:val="center"/>
          </w:tcPr>
          <w:p w14:paraId="60140617" w14:textId="77777777" w:rsidR="00000000" w:rsidRDefault="006E6B03">
            <w:r>
              <w:rPr>
                <w:color w:val="000000"/>
              </w:rPr>
              <w:t>1.000</w:t>
            </w:r>
          </w:p>
        </w:tc>
      </w:tr>
      <w:tr w:rsidR="00000000" w14:paraId="286DB7C1" w14:textId="77777777">
        <w:trPr>
          <w:trHeight w:val="6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16B01" w14:textId="77777777" w:rsidR="00000000" w:rsidRDefault="006E6B03">
            <w:r>
              <w:rPr>
                <w:color w:val="000000"/>
              </w:rPr>
              <w:t>Παραβάσεις ως προς τους περιορισμούς στην παραγωγή</w:t>
            </w:r>
            <w:r>
              <w:rPr>
                <w:color w:val="000000"/>
              </w:rPr>
              <w:t xml:space="preserve">, διάθεση και χρήση ουσιών </w:t>
            </w:r>
          </w:p>
        </w:tc>
        <w:tc>
          <w:tcPr>
            <w:tcW w:w="3119" w:type="dxa"/>
            <w:tcBorders>
              <w:top w:val="single" w:sz="4" w:space="0" w:color="000000"/>
              <w:bottom w:val="single" w:sz="4" w:space="0" w:color="000000"/>
              <w:right w:val="single" w:sz="4" w:space="0" w:color="000000"/>
            </w:tcBorders>
            <w:shd w:val="clear" w:color="auto" w:fill="FFFFFF"/>
            <w:vAlign w:val="center"/>
          </w:tcPr>
          <w:p w14:paraId="0CE2C9ED" w14:textId="77777777" w:rsidR="00000000" w:rsidRDefault="006E6B03">
            <w:r>
              <w:t>Παραβάσεις άρθρου 67</w:t>
            </w:r>
          </w:p>
        </w:tc>
        <w:tc>
          <w:tcPr>
            <w:tcW w:w="1786" w:type="dxa"/>
            <w:tcBorders>
              <w:top w:val="single" w:sz="4" w:space="0" w:color="000000"/>
              <w:bottom w:val="single" w:sz="4" w:space="0" w:color="000000"/>
              <w:right w:val="single" w:sz="4" w:space="0" w:color="000000"/>
            </w:tcBorders>
            <w:shd w:val="clear" w:color="auto" w:fill="auto"/>
            <w:vAlign w:val="center"/>
          </w:tcPr>
          <w:p w14:paraId="7369444A" w14:textId="77777777" w:rsidR="00000000" w:rsidRDefault="006E6B03">
            <w:r>
              <w:rPr>
                <w:color w:val="000000"/>
              </w:rPr>
              <w:t>3.000</w:t>
            </w:r>
          </w:p>
        </w:tc>
      </w:tr>
      <w:tr w:rsidR="00000000" w14:paraId="21A038BD"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F3E1C" w14:textId="77777777" w:rsidR="00000000" w:rsidRDefault="006E6B03">
            <w:r>
              <w:rPr>
                <w:rFonts w:cs="MgHelveticaUCPol"/>
                <w:color w:val="000000"/>
              </w:rPr>
              <w:t>Ψευδής δήλωση μιας επιχείρησης στον Οργανισμό των Χημικών ως προς την κατηγορία ΜΜΕ (μεσαία, μικρή, πολύ μικρή) «σχετικά με τον ορισμό των πολύ μικρών, των μικρών και των μεσαίων επιχειρήσεων»</w:t>
            </w:r>
          </w:p>
        </w:tc>
        <w:tc>
          <w:tcPr>
            <w:tcW w:w="3119" w:type="dxa"/>
            <w:tcBorders>
              <w:top w:val="single" w:sz="4" w:space="0" w:color="000000"/>
              <w:bottom w:val="single" w:sz="4" w:space="0" w:color="000000"/>
              <w:right w:val="single" w:sz="4" w:space="0" w:color="000000"/>
            </w:tcBorders>
            <w:shd w:val="clear" w:color="auto" w:fill="auto"/>
            <w:vAlign w:val="center"/>
          </w:tcPr>
          <w:p w14:paraId="736E6739" w14:textId="77777777" w:rsidR="00000000" w:rsidRDefault="006E6B03">
            <w:r>
              <w:rPr>
                <w:rFonts w:cs="MgHelveticaUCPol"/>
                <w:color w:val="000000"/>
              </w:rPr>
              <w:t>Σύσταση</w:t>
            </w:r>
            <w:r>
              <w:rPr>
                <w:rFonts w:cs="MgHelveticaUCPol"/>
                <w:color w:val="000000"/>
              </w:rPr>
              <w:t xml:space="preserve"> 2003/361/ΕΚ (L 124/20.5.2003) της Επιτροπής</w:t>
            </w:r>
          </w:p>
        </w:tc>
        <w:tc>
          <w:tcPr>
            <w:tcW w:w="1786" w:type="dxa"/>
            <w:tcBorders>
              <w:top w:val="single" w:sz="4" w:space="0" w:color="000000"/>
              <w:bottom w:val="single" w:sz="4" w:space="0" w:color="000000"/>
              <w:right w:val="single" w:sz="4" w:space="0" w:color="000000"/>
            </w:tcBorders>
            <w:shd w:val="clear" w:color="auto" w:fill="auto"/>
            <w:vAlign w:val="center"/>
          </w:tcPr>
          <w:p w14:paraId="6D7AF89B" w14:textId="77777777" w:rsidR="00000000" w:rsidRDefault="006E6B03">
            <w:r>
              <w:rPr>
                <w:color w:val="000000"/>
              </w:rPr>
              <w:t>2.000</w:t>
            </w:r>
          </w:p>
        </w:tc>
      </w:tr>
      <w:tr w:rsidR="00000000" w14:paraId="50A17BD6"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AD69D4" w14:textId="77777777" w:rsidR="00000000" w:rsidRDefault="006E6B03">
            <w:r>
              <w:rPr>
                <w:b/>
                <w:bCs/>
                <w:color w:val="000000"/>
              </w:rPr>
              <w:t>Παραβάσεις Κατηγορίας Β</w:t>
            </w:r>
          </w:p>
          <w:p w14:paraId="09C1A237" w14:textId="77777777" w:rsidR="00000000" w:rsidRDefault="006E6B03">
            <w:r>
              <w:rPr>
                <w:b/>
                <w:bCs/>
                <w:color w:val="000000"/>
              </w:rPr>
              <w:t>Παρεμπόδισης επιθεώρησης/ελέγχου</w:t>
            </w:r>
          </w:p>
        </w:tc>
        <w:tc>
          <w:tcPr>
            <w:tcW w:w="3119" w:type="dxa"/>
            <w:tcBorders>
              <w:top w:val="single" w:sz="4" w:space="0" w:color="000000"/>
              <w:bottom w:val="single" w:sz="4" w:space="0" w:color="000000"/>
              <w:right w:val="single" w:sz="4" w:space="0" w:color="000000"/>
            </w:tcBorders>
            <w:shd w:val="clear" w:color="auto" w:fill="E7E6E6"/>
            <w:vAlign w:val="center"/>
          </w:tcPr>
          <w:p w14:paraId="6478D44C" w14:textId="77777777" w:rsidR="00000000" w:rsidRDefault="006E6B03">
            <w:pPr>
              <w:rPr>
                <w:b/>
                <w:bCs/>
                <w:color w:val="000000"/>
              </w:rPr>
            </w:pPr>
          </w:p>
        </w:tc>
        <w:tc>
          <w:tcPr>
            <w:tcW w:w="1786" w:type="dxa"/>
            <w:tcBorders>
              <w:top w:val="single" w:sz="4" w:space="0" w:color="000000"/>
              <w:bottom w:val="single" w:sz="4" w:space="0" w:color="000000"/>
              <w:right w:val="single" w:sz="4" w:space="0" w:color="000000"/>
            </w:tcBorders>
            <w:shd w:val="clear" w:color="auto" w:fill="E7E6E6"/>
            <w:vAlign w:val="center"/>
          </w:tcPr>
          <w:p w14:paraId="0A7549EB" w14:textId="77777777" w:rsidR="00000000" w:rsidRDefault="006E6B03">
            <w:r>
              <w:rPr>
                <w:b/>
                <w:bCs/>
                <w:color w:val="000000"/>
              </w:rPr>
              <w:t>Μέγιστη Τιμή Βάσης (ΜΤΒ) ανά ουσία/μείγμα/αντικείμενο και ανά παράβαση</w:t>
            </w:r>
            <w:r>
              <w:rPr>
                <w:b/>
                <w:bCs/>
                <w:color w:val="000000"/>
              </w:rPr>
              <w:br/>
              <w:t xml:space="preserve"> σε Ευρώ</w:t>
            </w:r>
          </w:p>
        </w:tc>
      </w:tr>
      <w:tr w:rsidR="00000000" w14:paraId="2B2F3D06" w14:textId="77777777">
        <w:trPr>
          <w:trHeight w:val="1692"/>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94CF" w14:textId="77777777" w:rsidR="00000000" w:rsidRDefault="006E6B03">
            <w:r>
              <w:rPr>
                <w:rFonts w:cs="MgHelveticaUCPol"/>
                <w:color w:val="000000"/>
              </w:rPr>
              <w:t>Άρνηση παροχής</w:t>
            </w:r>
          </w:p>
          <w:p w14:paraId="7011C1C2" w14:textId="77777777" w:rsidR="00000000" w:rsidRDefault="006E6B03">
            <w:r>
              <w:rPr>
                <w:rFonts w:cs="MgHelveticaUCPol"/>
                <w:color w:val="000000"/>
              </w:rPr>
              <w:t>πληροφοριών ή προσκόμισης στοιχείων κατά την επιθε</w:t>
            </w:r>
            <w:r>
              <w:rPr>
                <w:rFonts w:cs="MgHelveticaUCPol"/>
                <w:color w:val="000000"/>
              </w:rPr>
              <w:t xml:space="preserve">ώρηση/έλεγχο συμμόρφωσης προς τις διατάξεις του κανονισμού 1907/2006/ΕΚ </w:t>
            </w:r>
          </w:p>
          <w:p w14:paraId="74431347" w14:textId="77777777" w:rsidR="00000000" w:rsidRDefault="006E6B03">
            <w:pPr>
              <w:rPr>
                <w:rFonts w:cs="MgHelveticaUCPol"/>
                <w:color w:val="000000"/>
              </w:rPr>
            </w:pPr>
          </w:p>
        </w:tc>
        <w:tc>
          <w:tcPr>
            <w:tcW w:w="3119" w:type="dxa"/>
            <w:tcBorders>
              <w:top w:val="single" w:sz="4" w:space="0" w:color="000000"/>
              <w:bottom w:val="single" w:sz="4" w:space="0" w:color="000000"/>
              <w:right w:val="single" w:sz="4" w:space="0" w:color="000000"/>
            </w:tcBorders>
            <w:shd w:val="clear" w:color="auto" w:fill="auto"/>
            <w:vAlign w:val="center"/>
          </w:tcPr>
          <w:p w14:paraId="4C4788E6" w14:textId="77777777" w:rsidR="00000000" w:rsidRDefault="006E6B03">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6F5BAE01" w14:textId="77777777" w:rsidR="00000000" w:rsidRDefault="006E6B03">
            <w:r>
              <w:rPr>
                <w:color w:val="000000"/>
                <w:lang w:val="en-GB"/>
              </w:rPr>
              <w:t>5</w:t>
            </w:r>
            <w:r>
              <w:rPr>
                <w:color w:val="000000"/>
              </w:rPr>
              <w:t>.000</w:t>
            </w:r>
          </w:p>
        </w:tc>
      </w:tr>
      <w:tr w:rsidR="00000000" w14:paraId="02F3AA24" w14:textId="77777777">
        <w:trPr>
          <w:trHeight w:val="1692"/>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CEF1" w14:textId="77777777" w:rsidR="00000000" w:rsidRDefault="006E6B03">
            <w:r>
              <w:rPr>
                <w:rFonts w:cs="MgHelveticaUCPol"/>
                <w:color w:val="000000"/>
              </w:rPr>
              <w:t>Παρεμπόδιση ή άρνηση επιθεώρησης/ελέγχου</w:t>
            </w:r>
          </w:p>
        </w:tc>
        <w:tc>
          <w:tcPr>
            <w:tcW w:w="3119" w:type="dxa"/>
            <w:tcBorders>
              <w:top w:val="single" w:sz="4" w:space="0" w:color="000000"/>
              <w:bottom w:val="single" w:sz="4" w:space="0" w:color="000000"/>
              <w:right w:val="single" w:sz="4" w:space="0" w:color="000000"/>
            </w:tcBorders>
            <w:shd w:val="clear" w:color="auto" w:fill="auto"/>
            <w:vAlign w:val="center"/>
          </w:tcPr>
          <w:p w14:paraId="40C3E37E" w14:textId="77777777" w:rsidR="00000000" w:rsidRDefault="006E6B03">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35FB40DA" w14:textId="77777777" w:rsidR="00000000" w:rsidRDefault="006E6B03">
            <w:r>
              <w:rPr>
                <w:color w:val="000000"/>
              </w:rPr>
              <w:t>50.000</w:t>
            </w:r>
          </w:p>
        </w:tc>
      </w:tr>
      <w:tr w:rsidR="00000000" w14:paraId="09E3235D" w14:textId="77777777">
        <w:trPr>
          <w:trHeight w:val="782"/>
        </w:trPr>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D2CA5E" w14:textId="77777777" w:rsidR="00000000" w:rsidRDefault="006E6B03">
            <w:r>
              <w:rPr>
                <w:b/>
                <w:bCs/>
                <w:color w:val="000000"/>
              </w:rPr>
              <w:lastRenderedPageBreak/>
              <w:t>Παραβάσεις Κατηγορίας Γ</w:t>
            </w:r>
          </w:p>
          <w:p w14:paraId="29AA6732" w14:textId="77777777" w:rsidR="00000000" w:rsidRDefault="006E6B03">
            <w:r>
              <w:rPr>
                <w:b/>
                <w:bCs/>
                <w:color w:val="000000"/>
              </w:rPr>
              <w:t>Λοιπές παραβάσεις</w:t>
            </w:r>
          </w:p>
        </w:tc>
        <w:tc>
          <w:tcPr>
            <w:tcW w:w="3119" w:type="dxa"/>
            <w:tcBorders>
              <w:top w:val="single" w:sz="4" w:space="0" w:color="000000"/>
              <w:bottom w:val="single" w:sz="4" w:space="0" w:color="000000"/>
              <w:right w:val="single" w:sz="4" w:space="0" w:color="000000"/>
            </w:tcBorders>
            <w:shd w:val="clear" w:color="auto" w:fill="E7E6E6"/>
            <w:vAlign w:val="center"/>
          </w:tcPr>
          <w:p w14:paraId="0945BAFD" w14:textId="77777777" w:rsidR="00000000" w:rsidRDefault="006E6B03">
            <w:pPr>
              <w:rPr>
                <w:rFonts w:cs="MgHelveticaUCPol"/>
                <w:color w:val="000000"/>
              </w:rPr>
            </w:pPr>
          </w:p>
        </w:tc>
        <w:tc>
          <w:tcPr>
            <w:tcW w:w="1786" w:type="dxa"/>
            <w:tcBorders>
              <w:top w:val="single" w:sz="4" w:space="0" w:color="000000"/>
              <w:bottom w:val="single" w:sz="4" w:space="0" w:color="000000"/>
              <w:right w:val="single" w:sz="4" w:space="0" w:color="000000"/>
            </w:tcBorders>
            <w:shd w:val="clear" w:color="auto" w:fill="E7E6E6"/>
            <w:vAlign w:val="center"/>
          </w:tcPr>
          <w:p w14:paraId="53233CDF" w14:textId="77777777" w:rsidR="00000000" w:rsidRDefault="006E6B03">
            <w:r>
              <w:rPr>
                <w:b/>
                <w:bCs/>
                <w:color w:val="000000"/>
              </w:rPr>
              <w:t>Μέγιστη Τιμή Βάσης (ΜΤΒ) ανά ουσία/μείγμα/αντικείμενο και ανά παράβαση</w:t>
            </w:r>
            <w:r>
              <w:rPr>
                <w:b/>
                <w:bCs/>
                <w:color w:val="000000"/>
              </w:rPr>
              <w:br/>
              <w:t xml:space="preserve"> σε Ευρώ</w:t>
            </w:r>
          </w:p>
        </w:tc>
      </w:tr>
      <w:tr w:rsidR="00000000" w14:paraId="6BEC92E4" w14:textId="77777777">
        <w:trPr>
          <w:trHeight w:val="1500"/>
        </w:trPr>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04CEC" w14:textId="77777777" w:rsidR="00000000" w:rsidRDefault="006E6B03">
            <w:r>
              <w:rPr>
                <w:rFonts w:cs="MgHelveticaUCPol"/>
                <w:color w:val="000000"/>
              </w:rPr>
              <w:t>Μη εφαρμογή των επιβαλλόμενων μέτρων απαγόρευσης παραγωγής ή/και κυκλοφορίας ή/και χρήσης</w:t>
            </w:r>
          </w:p>
        </w:tc>
        <w:tc>
          <w:tcPr>
            <w:tcW w:w="3119" w:type="dxa"/>
            <w:tcBorders>
              <w:top w:val="single" w:sz="4" w:space="0" w:color="000000"/>
              <w:bottom w:val="single" w:sz="4" w:space="0" w:color="000000"/>
              <w:right w:val="single" w:sz="4" w:space="0" w:color="000000"/>
            </w:tcBorders>
            <w:shd w:val="clear" w:color="auto" w:fill="auto"/>
            <w:vAlign w:val="center"/>
          </w:tcPr>
          <w:p w14:paraId="7723E507" w14:textId="77777777" w:rsidR="00000000" w:rsidRDefault="006E6B03">
            <w:pPr>
              <w:rPr>
                <w:b/>
                <w:bCs/>
                <w:color w:val="000000"/>
              </w:rPr>
            </w:pPr>
          </w:p>
        </w:tc>
        <w:tc>
          <w:tcPr>
            <w:tcW w:w="1786" w:type="dxa"/>
            <w:tcBorders>
              <w:top w:val="single" w:sz="4" w:space="0" w:color="000000"/>
              <w:bottom w:val="single" w:sz="4" w:space="0" w:color="000000"/>
              <w:right w:val="single" w:sz="4" w:space="0" w:color="000000"/>
            </w:tcBorders>
            <w:shd w:val="clear" w:color="auto" w:fill="auto"/>
            <w:vAlign w:val="center"/>
          </w:tcPr>
          <w:p w14:paraId="371641F1" w14:textId="77777777" w:rsidR="00000000" w:rsidRDefault="006E6B03">
            <w:r>
              <w:rPr>
                <w:color w:val="000000"/>
              </w:rPr>
              <w:t>50.000</w:t>
            </w:r>
          </w:p>
        </w:tc>
      </w:tr>
    </w:tbl>
    <w:p w14:paraId="6DCC1496" w14:textId="77777777" w:rsidR="00000000" w:rsidRDefault="006E6B03">
      <w:pPr>
        <w:rPr>
          <w:rFonts w:cs="MgHelveticaUCPol"/>
          <w:color w:val="000000"/>
        </w:rPr>
      </w:pPr>
    </w:p>
    <w:p w14:paraId="493E9DBA" w14:textId="77777777" w:rsidR="00000000" w:rsidRDefault="006E6B03">
      <w:pPr>
        <w:jc w:val="both"/>
      </w:pPr>
      <w:r>
        <w:rPr>
          <w:rFonts w:cs="MgHelveticaUCPol"/>
          <w:color w:val="000000"/>
        </w:rPr>
        <w:t xml:space="preserve">Όταν πρόκειται για πολλαπλές παραβάσεις στο ίδιο προϊόν της κατηγορίας Α του ανωτέρω πίνακα, οι μέγιστες τιμές βάσης αθροίζονται, αλλά η συνολική τιμή  του </w:t>
      </w:r>
      <w:r>
        <w:rPr>
          <w:rFonts w:cs="MgHelveticaUCPol"/>
          <w:color w:val="000000"/>
        </w:rPr>
        <w:t>προστίμου δεν μπορεί να υπερβαίνει το ανώτατο όριο της συγκεκριμένης κατηγορίας, δηλαδή το ποσό των δέκα χιλιάδων (10.000) ευρώ.</w:t>
      </w:r>
    </w:p>
    <w:p w14:paraId="0235BD51" w14:textId="77777777" w:rsidR="00000000" w:rsidRDefault="006E6B03">
      <w:pPr>
        <w:jc w:val="both"/>
      </w:pPr>
      <w:r>
        <w:rPr>
          <w:rFonts w:cs="MgHelveticaUCPol"/>
          <w:color w:val="000000"/>
        </w:rPr>
        <w:t>Η μέγιστη τιμή βάσης των κατηγοριών Β και Γ του πίνακα είναι ανεξάρτητη και αυτοτελής.</w:t>
      </w:r>
    </w:p>
    <w:p w14:paraId="62AC909C" w14:textId="77777777" w:rsidR="00000000" w:rsidRDefault="006E6B03">
      <w:pPr>
        <w:rPr>
          <w:rFonts w:cs="MgHelveticaUCPol"/>
          <w:color w:val="000000"/>
        </w:rPr>
      </w:pPr>
    </w:p>
    <w:p w14:paraId="113495C1" w14:textId="77777777" w:rsidR="00000000" w:rsidRDefault="006E6B03">
      <w:r>
        <w:rPr>
          <w:rFonts w:cs="MgHelveticaUCPol"/>
          <w:color w:val="000000"/>
        </w:rPr>
        <w:t xml:space="preserve">β) Προσδιορισμός του </w:t>
      </w:r>
      <w:r>
        <w:rPr>
          <w:rFonts w:cs="MyriadPro-Regular"/>
          <w:color w:val="000000"/>
        </w:rPr>
        <w:t>συντελεστή διαμόρφ</w:t>
      </w:r>
      <w:r>
        <w:rPr>
          <w:rFonts w:cs="MyriadPro-Regular"/>
          <w:color w:val="000000"/>
        </w:rPr>
        <w:t>ωσης του προστίμου (ΣΔ), βάσει της ιδιότητας του οικονομικού φορέα που ελέγχεται, ως εξής:</w:t>
      </w:r>
    </w:p>
    <w:p w14:paraId="2961D8DE" w14:textId="77777777" w:rsidR="00000000" w:rsidRDefault="006E6B03">
      <w:pPr>
        <w:rPr>
          <w:rFonts w:cs="MgHelveticaUCPol"/>
          <w:color w:val="000000"/>
        </w:rPr>
      </w:pPr>
    </w:p>
    <w:tbl>
      <w:tblPr>
        <w:tblW w:w="0" w:type="auto"/>
        <w:tblInd w:w="108" w:type="dxa"/>
        <w:tblLayout w:type="fixed"/>
        <w:tblLook w:val="0000" w:firstRow="0" w:lastRow="0" w:firstColumn="0" w:lastColumn="0" w:noHBand="0" w:noVBand="0"/>
      </w:tblPr>
      <w:tblGrid>
        <w:gridCol w:w="5806"/>
        <w:gridCol w:w="1843"/>
      </w:tblGrid>
      <w:tr w:rsidR="00000000" w14:paraId="00967840" w14:textId="77777777">
        <w:trPr>
          <w:trHeight w:val="630"/>
        </w:trPr>
        <w:tc>
          <w:tcPr>
            <w:tcW w:w="580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C988A1" w14:textId="77777777" w:rsidR="00000000" w:rsidRDefault="006E6B03">
            <w:r>
              <w:rPr>
                <w:b/>
                <w:bCs/>
                <w:color w:val="000000"/>
              </w:rPr>
              <w:t>Ιδιότητα οικονομικού Φορέα</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8B4302" w14:textId="77777777" w:rsidR="00000000" w:rsidRDefault="006E6B03">
            <w:r>
              <w:rPr>
                <w:b/>
                <w:bCs/>
                <w:color w:val="000000"/>
              </w:rPr>
              <w:t>Συντελεστής Διαμόρφωσης Προστίμου</w:t>
            </w:r>
          </w:p>
        </w:tc>
      </w:tr>
      <w:tr w:rsidR="00000000" w14:paraId="4B8FC489" w14:textId="77777777">
        <w:trPr>
          <w:trHeight w:val="600"/>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FDE88" w14:textId="77777777" w:rsidR="00000000" w:rsidRDefault="006E6B03">
            <w:r>
              <w:rPr>
                <w:color w:val="000000"/>
              </w:rPr>
              <w:t>Παρασκευαστής, Αποκλειστικός Αντιπρόσωπος, Εισαγωγέας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8D27C" w14:textId="77777777" w:rsidR="00000000" w:rsidRDefault="006E6B03">
            <w:r>
              <w:rPr>
                <w:color w:val="000000"/>
              </w:rPr>
              <w:t>1</w:t>
            </w:r>
          </w:p>
        </w:tc>
      </w:tr>
      <w:tr w:rsidR="00000000" w14:paraId="17841C83" w14:textId="77777777">
        <w:trPr>
          <w:trHeight w:val="435"/>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3AA10" w14:textId="77777777" w:rsidR="00000000" w:rsidRDefault="006E6B03">
            <w:r>
              <w:rPr>
                <w:color w:val="000000"/>
              </w:rPr>
              <w:t>Μεταγενέστερος χρήστης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50100A" w14:textId="77777777" w:rsidR="00000000" w:rsidRDefault="006E6B03">
            <w:r>
              <w:rPr>
                <w:color w:val="000000"/>
              </w:rPr>
              <w:t>0,7</w:t>
            </w:r>
          </w:p>
        </w:tc>
      </w:tr>
      <w:tr w:rsidR="00000000" w14:paraId="2C515FE3" w14:textId="77777777">
        <w:trPr>
          <w:trHeight w:val="675"/>
        </w:trPr>
        <w:tc>
          <w:tcPr>
            <w:tcW w:w="58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468F01" w14:textId="77777777" w:rsidR="00000000" w:rsidRDefault="006E6B03">
            <w:r>
              <w:rPr>
                <w:color w:val="000000"/>
              </w:rPr>
              <w:t>Διανομέας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8E2CB" w14:textId="77777777" w:rsidR="00000000" w:rsidRDefault="006E6B03">
            <w:r>
              <w:rPr>
                <w:color w:val="000000"/>
              </w:rPr>
              <w:t>0,4</w:t>
            </w:r>
          </w:p>
        </w:tc>
      </w:tr>
    </w:tbl>
    <w:p w14:paraId="48D84EA6" w14:textId="77777777" w:rsidR="00000000" w:rsidRDefault="006E6B03">
      <w:pPr>
        <w:tabs>
          <w:tab w:val="left" w:pos="426"/>
        </w:tabs>
        <w:contextualSpacing/>
        <w:jc w:val="both"/>
        <w:rPr>
          <w:rFonts w:cs="MyriadPro-Regular"/>
          <w:color w:val="000000"/>
        </w:rPr>
      </w:pPr>
    </w:p>
    <w:p w14:paraId="2D4DFF36" w14:textId="77777777" w:rsidR="00000000" w:rsidRDefault="006E6B03">
      <w:pPr>
        <w:tabs>
          <w:tab w:val="left" w:pos="426"/>
        </w:tabs>
        <w:spacing w:line="276" w:lineRule="auto"/>
        <w:contextualSpacing/>
        <w:jc w:val="both"/>
      </w:pPr>
      <w:r>
        <w:rPr>
          <w:rFonts w:cs="MyriadPro-Regular"/>
          <w:color w:val="000000"/>
        </w:rPr>
        <w:t>γ</w:t>
      </w:r>
      <w:r>
        <w:rPr>
          <w:rFonts w:cs="MyriadPro-Regular"/>
          <w:color w:val="000000"/>
        </w:rPr>
        <w:t>) Αξιολόγηση κριτηρίων που αφορούν στον ελεγχόμενο οικονομικό φορέα ή χρήστη και βαθμολόγηση αντίστοιχων κριτηρίων, σύμφωνα με τον πίνακα που ακολουθεί:</w:t>
      </w:r>
    </w:p>
    <w:p w14:paraId="24448A58" w14:textId="77777777" w:rsidR="00000000" w:rsidRDefault="006E6B03">
      <w:pPr>
        <w:tabs>
          <w:tab w:val="left" w:pos="426"/>
        </w:tabs>
        <w:contextualSpacing/>
        <w:jc w:val="both"/>
        <w:rPr>
          <w:rFonts w:cs="MyriadPro-Regular"/>
          <w:color w:val="000000"/>
        </w:rPr>
      </w:pPr>
    </w:p>
    <w:p w14:paraId="747C0FA2" w14:textId="77777777" w:rsidR="00000000" w:rsidRDefault="006E6B03">
      <w:pPr>
        <w:tabs>
          <w:tab w:val="left" w:pos="426"/>
        </w:tabs>
        <w:contextualSpacing/>
        <w:jc w:val="both"/>
        <w:rPr>
          <w:rFonts w:cs="MyriadPro-Regular"/>
          <w:color w:val="000000"/>
        </w:rPr>
      </w:pPr>
    </w:p>
    <w:tbl>
      <w:tblPr>
        <w:tblW w:w="0" w:type="auto"/>
        <w:tblInd w:w="108" w:type="dxa"/>
        <w:tblLayout w:type="fixed"/>
        <w:tblLook w:val="0000" w:firstRow="0" w:lastRow="0" w:firstColumn="0" w:lastColumn="0" w:noHBand="0" w:noVBand="0"/>
      </w:tblPr>
      <w:tblGrid>
        <w:gridCol w:w="3592"/>
        <w:gridCol w:w="3782"/>
        <w:gridCol w:w="922"/>
      </w:tblGrid>
      <w:tr w:rsidR="00000000" w14:paraId="1904DCBC" w14:textId="77777777">
        <w:trPr>
          <w:trHeight w:val="300"/>
        </w:trPr>
        <w:tc>
          <w:tcPr>
            <w:tcW w:w="359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70A67F" w14:textId="77777777" w:rsidR="00000000" w:rsidRDefault="006E6B03">
            <w:r>
              <w:rPr>
                <w:b/>
                <w:bCs/>
                <w:color w:val="000000"/>
              </w:rPr>
              <w:t xml:space="preserve">Κριτήριο </w:t>
            </w:r>
          </w:p>
        </w:tc>
        <w:tc>
          <w:tcPr>
            <w:tcW w:w="3782" w:type="dxa"/>
            <w:tcBorders>
              <w:top w:val="single" w:sz="4" w:space="0" w:color="000000"/>
              <w:bottom w:val="single" w:sz="4" w:space="0" w:color="000000"/>
              <w:right w:val="single" w:sz="4" w:space="0" w:color="000000"/>
            </w:tcBorders>
            <w:shd w:val="clear" w:color="auto" w:fill="E7E6E6"/>
            <w:vAlign w:val="center"/>
          </w:tcPr>
          <w:p w14:paraId="3AB03EAA" w14:textId="77777777" w:rsidR="00000000" w:rsidRDefault="006E6B03">
            <w:r>
              <w:rPr>
                <w:b/>
                <w:bCs/>
                <w:color w:val="000000"/>
              </w:rPr>
              <w:t xml:space="preserve">Αξιολόγηση </w:t>
            </w:r>
          </w:p>
        </w:tc>
        <w:tc>
          <w:tcPr>
            <w:tcW w:w="922" w:type="dxa"/>
            <w:tcBorders>
              <w:top w:val="single" w:sz="4" w:space="0" w:color="000000"/>
              <w:bottom w:val="single" w:sz="4" w:space="0" w:color="000000"/>
              <w:right w:val="single" w:sz="4" w:space="0" w:color="000000"/>
            </w:tcBorders>
            <w:shd w:val="clear" w:color="auto" w:fill="E7E6E6"/>
            <w:vAlign w:val="center"/>
          </w:tcPr>
          <w:p w14:paraId="1660C226" w14:textId="77777777" w:rsidR="00000000" w:rsidRDefault="006E6B03">
            <w:r>
              <w:rPr>
                <w:b/>
                <w:bCs/>
                <w:color w:val="000000"/>
              </w:rPr>
              <w:t>Βαθμός</w:t>
            </w:r>
          </w:p>
        </w:tc>
      </w:tr>
      <w:tr w:rsidR="00000000" w14:paraId="6EC7F615" w14:textId="77777777">
        <w:trPr>
          <w:trHeight w:val="900"/>
        </w:trPr>
        <w:tc>
          <w:tcPr>
            <w:tcW w:w="3592" w:type="dxa"/>
            <w:vMerge w:val="restart"/>
            <w:tcBorders>
              <w:left w:val="single" w:sz="4" w:space="0" w:color="000000"/>
              <w:bottom w:val="single" w:sz="4" w:space="0" w:color="000000"/>
              <w:right w:val="single" w:sz="4" w:space="0" w:color="000000"/>
            </w:tcBorders>
            <w:shd w:val="clear" w:color="auto" w:fill="auto"/>
            <w:vAlign w:val="center"/>
          </w:tcPr>
          <w:p w14:paraId="6A94E339" w14:textId="77777777" w:rsidR="00000000" w:rsidRDefault="006E6B03">
            <w:r>
              <w:rPr>
                <w:color w:val="000000"/>
              </w:rPr>
              <w:t xml:space="preserve">Βαθμός συνεργασίας του ελεγχόμενου οικονομικού φορέα </w:t>
            </w:r>
          </w:p>
        </w:tc>
        <w:tc>
          <w:tcPr>
            <w:tcW w:w="3782" w:type="dxa"/>
            <w:tcBorders>
              <w:bottom w:val="single" w:sz="4" w:space="0" w:color="000000"/>
              <w:right w:val="single" w:sz="4" w:space="0" w:color="000000"/>
            </w:tcBorders>
            <w:shd w:val="clear" w:color="auto" w:fill="auto"/>
            <w:vAlign w:val="center"/>
          </w:tcPr>
          <w:p w14:paraId="6CDDF41F" w14:textId="77777777" w:rsidR="00000000" w:rsidRDefault="006E6B03">
            <w:r>
              <w:rPr>
                <w:color w:val="000000"/>
              </w:rPr>
              <w:t xml:space="preserve">Άριστος: Ανάληψη </w:t>
            </w:r>
            <w:r>
              <w:rPr>
                <w:color w:val="000000"/>
              </w:rPr>
              <w:t>εθελοντικής δράσης - Λήψη προληπτικών μέτρων για τη μη επανάληψη της παράβασης</w:t>
            </w:r>
          </w:p>
        </w:tc>
        <w:tc>
          <w:tcPr>
            <w:tcW w:w="922" w:type="dxa"/>
            <w:tcBorders>
              <w:bottom w:val="single" w:sz="4" w:space="0" w:color="000000"/>
              <w:right w:val="single" w:sz="4" w:space="0" w:color="000000"/>
            </w:tcBorders>
            <w:shd w:val="clear" w:color="auto" w:fill="auto"/>
            <w:vAlign w:val="bottom"/>
          </w:tcPr>
          <w:p w14:paraId="19EB311D" w14:textId="77777777" w:rsidR="00000000" w:rsidRDefault="006E6B03">
            <w:r>
              <w:rPr>
                <w:color w:val="000000"/>
              </w:rPr>
              <w:t>0</w:t>
            </w:r>
          </w:p>
        </w:tc>
      </w:tr>
      <w:tr w:rsidR="00000000" w14:paraId="4BFFEE40" w14:textId="77777777">
        <w:trPr>
          <w:trHeight w:val="795"/>
        </w:trPr>
        <w:tc>
          <w:tcPr>
            <w:tcW w:w="3592" w:type="dxa"/>
            <w:vMerge/>
            <w:tcBorders>
              <w:left w:val="single" w:sz="4" w:space="0" w:color="000000"/>
              <w:bottom w:val="single" w:sz="4" w:space="0" w:color="000000"/>
              <w:right w:val="single" w:sz="4" w:space="0" w:color="000000"/>
            </w:tcBorders>
            <w:shd w:val="clear" w:color="auto" w:fill="auto"/>
            <w:vAlign w:val="center"/>
          </w:tcPr>
          <w:p w14:paraId="08386796"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center"/>
          </w:tcPr>
          <w:p w14:paraId="76EAA4F4" w14:textId="77777777" w:rsidR="00000000" w:rsidRDefault="006E6B03">
            <w:r>
              <w:rPr>
                <w:color w:val="000000"/>
              </w:rPr>
              <w:t>Καλός: Ικανότητα αξιολόγησης της κατάστασης - Λήψη διορθωτικών μέτρων</w:t>
            </w:r>
          </w:p>
        </w:tc>
        <w:tc>
          <w:tcPr>
            <w:tcW w:w="922" w:type="dxa"/>
            <w:tcBorders>
              <w:bottom w:val="single" w:sz="4" w:space="0" w:color="000000"/>
              <w:right w:val="single" w:sz="4" w:space="0" w:color="000000"/>
            </w:tcBorders>
            <w:shd w:val="clear" w:color="auto" w:fill="auto"/>
            <w:vAlign w:val="bottom"/>
          </w:tcPr>
          <w:p w14:paraId="22C71F13" w14:textId="77777777" w:rsidR="00000000" w:rsidRDefault="006E6B03">
            <w:r>
              <w:rPr>
                <w:color w:val="000000"/>
              </w:rPr>
              <w:t>5</w:t>
            </w:r>
          </w:p>
        </w:tc>
      </w:tr>
      <w:tr w:rsidR="00000000" w14:paraId="78173FEA" w14:textId="77777777">
        <w:trPr>
          <w:trHeight w:val="810"/>
        </w:trPr>
        <w:tc>
          <w:tcPr>
            <w:tcW w:w="3592" w:type="dxa"/>
            <w:vMerge/>
            <w:tcBorders>
              <w:left w:val="single" w:sz="4" w:space="0" w:color="000000"/>
              <w:bottom w:val="single" w:sz="4" w:space="0" w:color="000000"/>
              <w:right w:val="single" w:sz="4" w:space="0" w:color="000000"/>
            </w:tcBorders>
            <w:shd w:val="clear" w:color="auto" w:fill="auto"/>
            <w:vAlign w:val="center"/>
          </w:tcPr>
          <w:p w14:paraId="3463D8A1"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center"/>
          </w:tcPr>
          <w:p w14:paraId="757A67FC" w14:textId="77777777" w:rsidR="00000000" w:rsidRDefault="006E6B03">
            <w:r>
              <w:rPr>
                <w:color w:val="000000"/>
              </w:rPr>
              <w:t>Μέτριος: Κριτική αντιμετώπιση</w:t>
            </w:r>
          </w:p>
        </w:tc>
        <w:tc>
          <w:tcPr>
            <w:tcW w:w="922" w:type="dxa"/>
            <w:tcBorders>
              <w:bottom w:val="single" w:sz="4" w:space="0" w:color="000000"/>
              <w:right w:val="single" w:sz="4" w:space="0" w:color="000000"/>
            </w:tcBorders>
            <w:shd w:val="clear" w:color="auto" w:fill="auto"/>
            <w:vAlign w:val="bottom"/>
          </w:tcPr>
          <w:p w14:paraId="73F42408" w14:textId="77777777" w:rsidR="00000000" w:rsidRDefault="006E6B03">
            <w:r>
              <w:rPr>
                <w:color w:val="000000"/>
              </w:rPr>
              <w:t>10</w:t>
            </w:r>
          </w:p>
        </w:tc>
      </w:tr>
      <w:tr w:rsidR="00000000" w14:paraId="0FB3973B" w14:textId="77777777">
        <w:trPr>
          <w:trHeight w:val="900"/>
        </w:trPr>
        <w:tc>
          <w:tcPr>
            <w:tcW w:w="3592" w:type="dxa"/>
            <w:vMerge/>
            <w:tcBorders>
              <w:left w:val="single" w:sz="4" w:space="0" w:color="000000"/>
              <w:bottom w:val="single" w:sz="4" w:space="0" w:color="000000"/>
              <w:right w:val="single" w:sz="4" w:space="0" w:color="000000"/>
            </w:tcBorders>
            <w:shd w:val="clear" w:color="auto" w:fill="auto"/>
            <w:vAlign w:val="center"/>
          </w:tcPr>
          <w:p w14:paraId="2EFBDB56"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center"/>
          </w:tcPr>
          <w:p w14:paraId="0F1A384E" w14:textId="77777777" w:rsidR="00000000" w:rsidRDefault="006E6B03">
            <w:r>
              <w:rPr>
                <w:color w:val="000000"/>
              </w:rPr>
              <w:t>Κακός: Αρνητισμός</w:t>
            </w:r>
          </w:p>
        </w:tc>
        <w:tc>
          <w:tcPr>
            <w:tcW w:w="922" w:type="dxa"/>
            <w:tcBorders>
              <w:bottom w:val="single" w:sz="4" w:space="0" w:color="000000"/>
              <w:right w:val="single" w:sz="4" w:space="0" w:color="000000"/>
            </w:tcBorders>
            <w:shd w:val="clear" w:color="auto" w:fill="auto"/>
            <w:vAlign w:val="bottom"/>
          </w:tcPr>
          <w:p w14:paraId="7BEEB570" w14:textId="77777777" w:rsidR="00000000" w:rsidRDefault="006E6B03">
            <w:r>
              <w:rPr>
                <w:color w:val="000000"/>
              </w:rPr>
              <w:t>20</w:t>
            </w:r>
          </w:p>
        </w:tc>
      </w:tr>
      <w:tr w:rsidR="00000000" w14:paraId="5C04ADB9" w14:textId="77777777">
        <w:trPr>
          <w:trHeight w:val="300"/>
        </w:trPr>
        <w:tc>
          <w:tcPr>
            <w:tcW w:w="35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BD6A8D" w14:textId="77777777" w:rsidR="00000000" w:rsidRDefault="006E6B03">
            <w:r>
              <w:rPr>
                <w:color w:val="000000"/>
              </w:rPr>
              <w:t xml:space="preserve">Εμπορική αξία μη συμμορφούμενων προϊόντων </w:t>
            </w:r>
            <w:r>
              <w:rPr>
                <w:color w:val="000000"/>
              </w:rPr>
              <w:t>(πλήθος X τιμή μονάδας), βάσει των παραστατικών παραγωγής, εισαγωγής, διακίνησης και εμπορίας σε Ευρώ</w:t>
            </w:r>
          </w:p>
        </w:tc>
        <w:tc>
          <w:tcPr>
            <w:tcW w:w="3782" w:type="dxa"/>
            <w:tcBorders>
              <w:top w:val="single" w:sz="4" w:space="0" w:color="000000"/>
              <w:bottom w:val="single" w:sz="4" w:space="0" w:color="000000"/>
              <w:right w:val="single" w:sz="4" w:space="0" w:color="000000"/>
            </w:tcBorders>
            <w:shd w:val="clear" w:color="auto" w:fill="auto"/>
            <w:vAlign w:val="bottom"/>
          </w:tcPr>
          <w:p w14:paraId="38ADA54D" w14:textId="77777777" w:rsidR="00000000" w:rsidRDefault="006E6B03">
            <w:r>
              <w:rPr>
                <w:color w:val="000000"/>
              </w:rPr>
              <w:t>Πολύ μικρή: Εμπορική αξία&lt; 1000</w:t>
            </w:r>
          </w:p>
        </w:tc>
        <w:tc>
          <w:tcPr>
            <w:tcW w:w="922" w:type="dxa"/>
            <w:tcBorders>
              <w:top w:val="single" w:sz="4" w:space="0" w:color="000000"/>
              <w:bottom w:val="single" w:sz="4" w:space="0" w:color="000000"/>
              <w:right w:val="single" w:sz="4" w:space="0" w:color="000000"/>
            </w:tcBorders>
            <w:shd w:val="clear" w:color="auto" w:fill="auto"/>
            <w:vAlign w:val="bottom"/>
          </w:tcPr>
          <w:p w14:paraId="78AB3B09" w14:textId="77777777" w:rsidR="00000000" w:rsidRDefault="006E6B03">
            <w:r>
              <w:rPr>
                <w:color w:val="000000"/>
              </w:rPr>
              <w:t>0</w:t>
            </w:r>
          </w:p>
        </w:tc>
      </w:tr>
      <w:tr w:rsidR="00000000" w14:paraId="18D0F229" w14:textId="77777777">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969F3" w14:textId="77777777" w:rsidR="00000000" w:rsidRDefault="006E6B03">
            <w:pPr>
              <w:rPr>
                <w:color w:val="000000"/>
              </w:rPr>
            </w:pPr>
          </w:p>
        </w:tc>
        <w:tc>
          <w:tcPr>
            <w:tcW w:w="3782" w:type="dxa"/>
            <w:tcBorders>
              <w:top w:val="single" w:sz="4" w:space="0" w:color="000000"/>
              <w:bottom w:val="single" w:sz="4" w:space="0" w:color="000000"/>
              <w:right w:val="single" w:sz="4" w:space="0" w:color="000000"/>
            </w:tcBorders>
            <w:shd w:val="clear" w:color="auto" w:fill="auto"/>
            <w:vAlign w:val="bottom"/>
          </w:tcPr>
          <w:p w14:paraId="44B25DA7" w14:textId="77777777" w:rsidR="00000000" w:rsidRDefault="006E6B03">
            <w:r>
              <w:rPr>
                <w:color w:val="000000"/>
              </w:rPr>
              <w:t xml:space="preserve">Μικρή: 1.000 </w:t>
            </w:r>
            <w:r>
              <w:rPr>
                <w:color w:val="000000"/>
                <w:u w:val="single"/>
              </w:rPr>
              <w:t>&lt;</w:t>
            </w:r>
            <w:r>
              <w:rPr>
                <w:color w:val="000000"/>
              </w:rPr>
              <w:t xml:space="preserve"> Εμπορική αξία &lt; 50.000</w:t>
            </w:r>
          </w:p>
        </w:tc>
        <w:tc>
          <w:tcPr>
            <w:tcW w:w="922" w:type="dxa"/>
            <w:tcBorders>
              <w:top w:val="single" w:sz="4" w:space="0" w:color="000000"/>
              <w:bottom w:val="single" w:sz="4" w:space="0" w:color="000000"/>
              <w:right w:val="single" w:sz="4" w:space="0" w:color="000000"/>
            </w:tcBorders>
            <w:shd w:val="clear" w:color="auto" w:fill="auto"/>
            <w:vAlign w:val="bottom"/>
          </w:tcPr>
          <w:p w14:paraId="09BFA95C" w14:textId="77777777" w:rsidR="00000000" w:rsidRDefault="006E6B03">
            <w:r>
              <w:rPr>
                <w:color w:val="000000"/>
              </w:rPr>
              <w:t>5</w:t>
            </w:r>
          </w:p>
        </w:tc>
      </w:tr>
      <w:tr w:rsidR="00000000" w14:paraId="4BD6D48B" w14:textId="77777777">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6CA2A" w14:textId="77777777" w:rsidR="00000000" w:rsidRDefault="006E6B03">
            <w:pPr>
              <w:rPr>
                <w:color w:val="000000"/>
              </w:rPr>
            </w:pPr>
          </w:p>
        </w:tc>
        <w:tc>
          <w:tcPr>
            <w:tcW w:w="3782" w:type="dxa"/>
            <w:tcBorders>
              <w:top w:val="single" w:sz="4" w:space="0" w:color="000000"/>
              <w:bottom w:val="single" w:sz="4" w:space="0" w:color="000000"/>
              <w:right w:val="single" w:sz="4" w:space="0" w:color="000000"/>
            </w:tcBorders>
            <w:shd w:val="clear" w:color="auto" w:fill="auto"/>
            <w:vAlign w:val="bottom"/>
          </w:tcPr>
          <w:p w14:paraId="0AE67ABD" w14:textId="77777777" w:rsidR="00000000" w:rsidRDefault="006E6B03">
            <w:r>
              <w:rPr>
                <w:color w:val="000000"/>
              </w:rPr>
              <w:t xml:space="preserve">Μεσαία: 50.000 </w:t>
            </w:r>
            <w:r>
              <w:rPr>
                <w:color w:val="000000"/>
                <w:u w:val="single"/>
              </w:rPr>
              <w:t>&lt;</w:t>
            </w:r>
            <w:r>
              <w:rPr>
                <w:color w:val="000000"/>
              </w:rPr>
              <w:t xml:space="preserve"> Εμπορική αξία &lt;  100.000</w:t>
            </w:r>
          </w:p>
        </w:tc>
        <w:tc>
          <w:tcPr>
            <w:tcW w:w="922" w:type="dxa"/>
            <w:tcBorders>
              <w:top w:val="single" w:sz="4" w:space="0" w:color="000000"/>
              <w:bottom w:val="single" w:sz="4" w:space="0" w:color="000000"/>
              <w:right w:val="single" w:sz="4" w:space="0" w:color="000000"/>
            </w:tcBorders>
            <w:shd w:val="clear" w:color="auto" w:fill="auto"/>
            <w:vAlign w:val="bottom"/>
          </w:tcPr>
          <w:p w14:paraId="46FF5118" w14:textId="77777777" w:rsidR="00000000" w:rsidRDefault="006E6B03">
            <w:r>
              <w:rPr>
                <w:color w:val="000000"/>
              </w:rPr>
              <w:t>10</w:t>
            </w:r>
          </w:p>
        </w:tc>
      </w:tr>
      <w:tr w:rsidR="00000000" w14:paraId="51B7B033" w14:textId="77777777">
        <w:trPr>
          <w:trHeight w:val="300"/>
        </w:trPr>
        <w:tc>
          <w:tcPr>
            <w:tcW w:w="3592" w:type="dxa"/>
            <w:vMerge/>
            <w:tcBorders>
              <w:left w:val="single" w:sz="4" w:space="0" w:color="000000"/>
              <w:bottom w:val="single" w:sz="4" w:space="0" w:color="000000"/>
              <w:right w:val="single" w:sz="4" w:space="0" w:color="000000"/>
            </w:tcBorders>
            <w:shd w:val="clear" w:color="auto" w:fill="auto"/>
            <w:vAlign w:val="center"/>
          </w:tcPr>
          <w:p w14:paraId="0BA4B5A3"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48D8D939" w14:textId="77777777" w:rsidR="00000000" w:rsidRDefault="006E6B03">
            <w:r>
              <w:rPr>
                <w:color w:val="000000"/>
              </w:rPr>
              <w:t xml:space="preserve">Μεγάλη Εμπορική αξία </w:t>
            </w:r>
            <w:r>
              <w:rPr>
                <w:color w:val="000000"/>
                <w:u w:val="single"/>
              </w:rPr>
              <w:t xml:space="preserve">&gt; </w:t>
            </w:r>
            <w:r>
              <w:rPr>
                <w:color w:val="000000"/>
              </w:rPr>
              <w:t>100.00</w:t>
            </w:r>
            <w:r>
              <w:rPr>
                <w:color w:val="000000"/>
              </w:rPr>
              <w:t>0</w:t>
            </w:r>
          </w:p>
        </w:tc>
        <w:tc>
          <w:tcPr>
            <w:tcW w:w="922" w:type="dxa"/>
            <w:tcBorders>
              <w:bottom w:val="single" w:sz="4" w:space="0" w:color="000000"/>
              <w:right w:val="single" w:sz="4" w:space="0" w:color="000000"/>
            </w:tcBorders>
            <w:shd w:val="clear" w:color="auto" w:fill="auto"/>
            <w:vAlign w:val="bottom"/>
          </w:tcPr>
          <w:p w14:paraId="42124396" w14:textId="77777777" w:rsidR="00000000" w:rsidRDefault="006E6B03">
            <w:r>
              <w:rPr>
                <w:color w:val="000000"/>
              </w:rPr>
              <w:t>20</w:t>
            </w:r>
          </w:p>
        </w:tc>
      </w:tr>
      <w:tr w:rsidR="00000000" w14:paraId="792D1113" w14:textId="77777777">
        <w:trPr>
          <w:trHeight w:val="525"/>
        </w:trPr>
        <w:tc>
          <w:tcPr>
            <w:tcW w:w="3592" w:type="dxa"/>
            <w:vMerge w:val="restart"/>
            <w:tcBorders>
              <w:left w:val="single" w:sz="4" w:space="0" w:color="000000"/>
              <w:right w:val="single" w:sz="4" w:space="0" w:color="000000"/>
            </w:tcBorders>
            <w:shd w:val="clear" w:color="auto" w:fill="auto"/>
            <w:vAlign w:val="center"/>
          </w:tcPr>
          <w:p w14:paraId="0EEF8526" w14:textId="77777777" w:rsidR="00000000" w:rsidRDefault="006E6B03">
            <w:r>
              <w:rPr>
                <w:color w:val="000000"/>
              </w:rPr>
              <w:lastRenderedPageBreak/>
              <w:t>Ιστορικό μη συμμόρφωσης, βάσει αποτελεσμάτων προηγούμενων ελέγχων</w:t>
            </w:r>
          </w:p>
        </w:tc>
        <w:tc>
          <w:tcPr>
            <w:tcW w:w="3782" w:type="dxa"/>
            <w:tcBorders>
              <w:bottom w:val="single" w:sz="4" w:space="0" w:color="000000"/>
              <w:right w:val="single" w:sz="4" w:space="0" w:color="000000"/>
            </w:tcBorders>
            <w:shd w:val="clear" w:color="auto" w:fill="auto"/>
            <w:vAlign w:val="bottom"/>
          </w:tcPr>
          <w:p w14:paraId="15D3B682" w14:textId="77777777" w:rsidR="00000000" w:rsidRDefault="006E6B03">
            <w:r>
              <w:rPr>
                <w:color w:val="000000"/>
              </w:rPr>
              <w:t>Όχι</w:t>
            </w:r>
          </w:p>
        </w:tc>
        <w:tc>
          <w:tcPr>
            <w:tcW w:w="922" w:type="dxa"/>
            <w:tcBorders>
              <w:bottom w:val="single" w:sz="4" w:space="0" w:color="000000"/>
              <w:right w:val="single" w:sz="4" w:space="0" w:color="000000"/>
            </w:tcBorders>
            <w:shd w:val="clear" w:color="auto" w:fill="auto"/>
            <w:vAlign w:val="bottom"/>
          </w:tcPr>
          <w:p w14:paraId="760D5970" w14:textId="77777777" w:rsidR="00000000" w:rsidRDefault="006E6B03">
            <w:r>
              <w:rPr>
                <w:color w:val="000000"/>
              </w:rPr>
              <w:t>0</w:t>
            </w:r>
          </w:p>
        </w:tc>
      </w:tr>
      <w:tr w:rsidR="00000000" w14:paraId="4486FFA2" w14:textId="77777777">
        <w:trPr>
          <w:trHeight w:val="615"/>
        </w:trPr>
        <w:tc>
          <w:tcPr>
            <w:tcW w:w="3592" w:type="dxa"/>
            <w:vMerge/>
            <w:tcBorders>
              <w:left w:val="single" w:sz="4" w:space="0" w:color="000000"/>
              <w:right w:val="single" w:sz="4" w:space="0" w:color="000000"/>
            </w:tcBorders>
            <w:shd w:val="clear" w:color="auto" w:fill="auto"/>
            <w:vAlign w:val="center"/>
          </w:tcPr>
          <w:p w14:paraId="50F4FB9D"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61659DA9" w14:textId="77777777" w:rsidR="00000000" w:rsidRDefault="006E6B03">
            <w:r>
              <w:rPr>
                <w:color w:val="000000"/>
              </w:rPr>
              <w:t>Ναι</w:t>
            </w:r>
          </w:p>
        </w:tc>
        <w:tc>
          <w:tcPr>
            <w:tcW w:w="922" w:type="dxa"/>
            <w:tcBorders>
              <w:bottom w:val="single" w:sz="4" w:space="0" w:color="000000"/>
              <w:right w:val="single" w:sz="4" w:space="0" w:color="000000"/>
            </w:tcBorders>
            <w:shd w:val="clear" w:color="auto" w:fill="auto"/>
            <w:vAlign w:val="bottom"/>
          </w:tcPr>
          <w:p w14:paraId="125E3E41" w14:textId="77777777" w:rsidR="00000000" w:rsidRDefault="006E6B03">
            <w:r>
              <w:rPr>
                <w:color w:val="000000"/>
              </w:rPr>
              <w:t>20</w:t>
            </w:r>
          </w:p>
        </w:tc>
      </w:tr>
      <w:tr w:rsidR="00000000" w14:paraId="69EE318A" w14:textId="77777777">
        <w:trPr>
          <w:trHeight w:val="300"/>
        </w:trPr>
        <w:tc>
          <w:tcPr>
            <w:tcW w:w="35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A09B04A" w14:textId="77777777" w:rsidR="00000000" w:rsidRDefault="006E6B03">
            <w:r>
              <w:rPr>
                <w:color w:val="000000"/>
              </w:rPr>
              <w:t>Ιστορικό συμβάντων και καταγγελιών</w:t>
            </w:r>
          </w:p>
        </w:tc>
        <w:tc>
          <w:tcPr>
            <w:tcW w:w="3782" w:type="dxa"/>
            <w:tcBorders>
              <w:bottom w:val="single" w:sz="4" w:space="0" w:color="000000"/>
              <w:right w:val="single" w:sz="4" w:space="0" w:color="000000"/>
            </w:tcBorders>
            <w:shd w:val="clear" w:color="auto" w:fill="auto"/>
            <w:vAlign w:val="bottom"/>
          </w:tcPr>
          <w:p w14:paraId="30BCB078" w14:textId="77777777" w:rsidR="00000000" w:rsidRDefault="006E6B03">
            <w:r>
              <w:rPr>
                <w:color w:val="000000"/>
              </w:rPr>
              <w:t>Όχι</w:t>
            </w:r>
          </w:p>
        </w:tc>
        <w:tc>
          <w:tcPr>
            <w:tcW w:w="922" w:type="dxa"/>
            <w:tcBorders>
              <w:bottom w:val="single" w:sz="4" w:space="0" w:color="000000"/>
              <w:right w:val="single" w:sz="4" w:space="0" w:color="000000"/>
            </w:tcBorders>
            <w:shd w:val="clear" w:color="auto" w:fill="auto"/>
            <w:vAlign w:val="bottom"/>
          </w:tcPr>
          <w:p w14:paraId="51CABE2A" w14:textId="77777777" w:rsidR="00000000" w:rsidRDefault="006E6B03">
            <w:r>
              <w:rPr>
                <w:color w:val="000000"/>
              </w:rPr>
              <w:t>0</w:t>
            </w:r>
          </w:p>
        </w:tc>
      </w:tr>
      <w:tr w:rsidR="00000000" w14:paraId="70C7C6B6" w14:textId="77777777">
        <w:trPr>
          <w:trHeight w:val="300"/>
        </w:trPr>
        <w:tc>
          <w:tcPr>
            <w:tcW w:w="35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F64A1"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07F46B1B" w14:textId="77777777" w:rsidR="00000000" w:rsidRDefault="006E6B03">
            <w:r>
              <w:rPr>
                <w:color w:val="000000"/>
              </w:rPr>
              <w:t>Ναι</w:t>
            </w:r>
          </w:p>
        </w:tc>
        <w:tc>
          <w:tcPr>
            <w:tcW w:w="922" w:type="dxa"/>
            <w:tcBorders>
              <w:bottom w:val="single" w:sz="4" w:space="0" w:color="000000"/>
              <w:right w:val="single" w:sz="4" w:space="0" w:color="000000"/>
            </w:tcBorders>
            <w:shd w:val="clear" w:color="auto" w:fill="auto"/>
            <w:vAlign w:val="bottom"/>
          </w:tcPr>
          <w:p w14:paraId="46BD8C9A" w14:textId="77777777" w:rsidR="00000000" w:rsidRDefault="006E6B03">
            <w:r>
              <w:rPr>
                <w:color w:val="000000"/>
              </w:rPr>
              <w:t>10</w:t>
            </w:r>
          </w:p>
        </w:tc>
      </w:tr>
      <w:tr w:rsidR="00000000" w14:paraId="69C3D68E" w14:textId="77777777">
        <w:trPr>
          <w:trHeight w:val="600"/>
        </w:trPr>
        <w:tc>
          <w:tcPr>
            <w:tcW w:w="3592" w:type="dxa"/>
            <w:vMerge w:val="restart"/>
            <w:tcBorders>
              <w:left w:val="single" w:sz="4" w:space="0" w:color="000000"/>
              <w:bottom w:val="single" w:sz="4" w:space="0" w:color="000000"/>
              <w:right w:val="single" w:sz="4" w:space="0" w:color="000000"/>
            </w:tcBorders>
            <w:shd w:val="clear" w:color="auto" w:fill="auto"/>
            <w:vAlign w:val="center"/>
          </w:tcPr>
          <w:p w14:paraId="3B1F1AFF" w14:textId="77777777" w:rsidR="00000000" w:rsidRDefault="006E6B03">
            <w:r>
              <w:rPr>
                <w:color w:val="000000"/>
              </w:rPr>
              <w:t>Μέγεθος Οικονομικού Φορέα, που συνδέεται με τον αριθμό απασχολούμενων (ΕΜΕ) ή/και τον ετήσιο κύκλο εργασιών (σε εκ. Ε</w:t>
            </w:r>
            <w:r>
              <w:rPr>
                <w:color w:val="000000"/>
              </w:rPr>
              <w:t>υρώ)</w:t>
            </w:r>
          </w:p>
        </w:tc>
        <w:tc>
          <w:tcPr>
            <w:tcW w:w="3782" w:type="dxa"/>
            <w:tcBorders>
              <w:bottom w:val="single" w:sz="4" w:space="0" w:color="000000"/>
              <w:right w:val="single" w:sz="4" w:space="0" w:color="000000"/>
            </w:tcBorders>
            <w:shd w:val="clear" w:color="auto" w:fill="auto"/>
            <w:vAlign w:val="bottom"/>
          </w:tcPr>
          <w:p w14:paraId="335B6B40" w14:textId="77777777" w:rsidR="00000000" w:rsidRDefault="006E6B03">
            <w:r>
              <w:rPr>
                <w:color w:val="000000"/>
              </w:rPr>
              <w:t xml:space="preserve">Πολύ μικρό ΕΜΕ&lt; 10 εργαζόμενους, ή/και κύκλος εργασιών προηγούμενου έτους </w:t>
            </w:r>
            <w:r>
              <w:rPr>
                <w:color w:val="000000"/>
                <w:u w:val="single"/>
              </w:rPr>
              <w:t>&lt;</w:t>
            </w:r>
            <w:r>
              <w:rPr>
                <w:color w:val="000000"/>
              </w:rPr>
              <w:t xml:space="preserve"> 2</w:t>
            </w:r>
          </w:p>
        </w:tc>
        <w:tc>
          <w:tcPr>
            <w:tcW w:w="922" w:type="dxa"/>
            <w:tcBorders>
              <w:bottom w:val="single" w:sz="4" w:space="0" w:color="000000"/>
              <w:right w:val="single" w:sz="4" w:space="0" w:color="000000"/>
            </w:tcBorders>
            <w:shd w:val="clear" w:color="auto" w:fill="auto"/>
            <w:vAlign w:val="bottom"/>
          </w:tcPr>
          <w:p w14:paraId="552E3C15" w14:textId="77777777" w:rsidR="00000000" w:rsidRDefault="006E6B03">
            <w:r>
              <w:rPr>
                <w:color w:val="000000"/>
              </w:rPr>
              <w:t>0</w:t>
            </w:r>
          </w:p>
        </w:tc>
      </w:tr>
      <w:tr w:rsidR="00000000" w14:paraId="00073648" w14:textId="77777777">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190AF921"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55041DE9" w14:textId="77777777" w:rsidR="00000000" w:rsidRDefault="006E6B03">
            <w:r>
              <w:rPr>
                <w:color w:val="000000"/>
              </w:rPr>
              <w:t xml:space="preserve">Μικρό 10 </w:t>
            </w:r>
            <w:r>
              <w:rPr>
                <w:color w:val="000000"/>
                <w:u w:val="single"/>
              </w:rPr>
              <w:t>&lt;</w:t>
            </w:r>
            <w:r>
              <w:rPr>
                <w:color w:val="000000"/>
              </w:rPr>
              <w:t xml:space="preserve">ΕΜΕ&lt; 50 εργαζόμενους, ή/και  2&lt; κύκλος εργασιών προηγούμενου έτους </w:t>
            </w:r>
            <w:r>
              <w:rPr>
                <w:color w:val="000000"/>
                <w:u w:val="single"/>
              </w:rPr>
              <w:t>&lt;</w:t>
            </w:r>
            <w:r>
              <w:rPr>
                <w:color w:val="000000"/>
              </w:rPr>
              <w:t xml:space="preserve"> 10</w:t>
            </w:r>
          </w:p>
        </w:tc>
        <w:tc>
          <w:tcPr>
            <w:tcW w:w="922" w:type="dxa"/>
            <w:tcBorders>
              <w:bottom w:val="single" w:sz="4" w:space="0" w:color="000000"/>
              <w:right w:val="single" w:sz="4" w:space="0" w:color="000000"/>
            </w:tcBorders>
            <w:shd w:val="clear" w:color="auto" w:fill="auto"/>
            <w:vAlign w:val="bottom"/>
          </w:tcPr>
          <w:p w14:paraId="19FC52F5" w14:textId="77777777" w:rsidR="00000000" w:rsidRDefault="006E6B03">
            <w:r>
              <w:rPr>
                <w:color w:val="000000"/>
              </w:rPr>
              <w:t>5</w:t>
            </w:r>
          </w:p>
        </w:tc>
      </w:tr>
      <w:tr w:rsidR="00000000" w14:paraId="0252FD70" w14:textId="77777777">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2FBA2141"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129A7DD4" w14:textId="77777777" w:rsidR="00000000" w:rsidRDefault="006E6B03">
            <w:r>
              <w:rPr>
                <w:color w:val="000000"/>
              </w:rPr>
              <w:t xml:space="preserve">Μεσαίο  50 </w:t>
            </w:r>
            <w:r>
              <w:rPr>
                <w:color w:val="000000"/>
                <w:u w:val="single"/>
              </w:rPr>
              <w:t>&lt;</w:t>
            </w:r>
            <w:r>
              <w:rPr>
                <w:color w:val="000000"/>
              </w:rPr>
              <w:t xml:space="preserve">ΕΜΕ&lt; 250 εργαζόμενους,  ή/και  10&lt; κύκλος εργασιών προηγούμενου έτους </w:t>
            </w:r>
            <w:r>
              <w:rPr>
                <w:color w:val="000000"/>
                <w:u w:val="single"/>
              </w:rPr>
              <w:t>&lt;</w:t>
            </w:r>
            <w:r>
              <w:rPr>
                <w:color w:val="000000"/>
              </w:rPr>
              <w:t xml:space="preserve"> 50</w:t>
            </w:r>
          </w:p>
        </w:tc>
        <w:tc>
          <w:tcPr>
            <w:tcW w:w="922" w:type="dxa"/>
            <w:tcBorders>
              <w:bottom w:val="single" w:sz="4" w:space="0" w:color="000000"/>
              <w:right w:val="single" w:sz="4" w:space="0" w:color="000000"/>
            </w:tcBorders>
            <w:shd w:val="clear" w:color="auto" w:fill="auto"/>
            <w:vAlign w:val="bottom"/>
          </w:tcPr>
          <w:p w14:paraId="4BD9EC81" w14:textId="77777777" w:rsidR="00000000" w:rsidRDefault="006E6B03">
            <w:r>
              <w:rPr>
                <w:color w:val="000000"/>
              </w:rPr>
              <w:t>10</w:t>
            </w:r>
          </w:p>
        </w:tc>
      </w:tr>
      <w:tr w:rsidR="00000000" w14:paraId="6F792232" w14:textId="77777777">
        <w:trPr>
          <w:trHeight w:val="600"/>
        </w:trPr>
        <w:tc>
          <w:tcPr>
            <w:tcW w:w="3592" w:type="dxa"/>
            <w:vMerge/>
            <w:tcBorders>
              <w:left w:val="single" w:sz="4" w:space="0" w:color="000000"/>
              <w:bottom w:val="single" w:sz="4" w:space="0" w:color="000000"/>
              <w:right w:val="single" w:sz="4" w:space="0" w:color="000000"/>
            </w:tcBorders>
            <w:shd w:val="clear" w:color="auto" w:fill="auto"/>
            <w:vAlign w:val="center"/>
          </w:tcPr>
          <w:p w14:paraId="44D16CBB" w14:textId="77777777" w:rsidR="00000000" w:rsidRDefault="006E6B03">
            <w:pPr>
              <w:rPr>
                <w:color w:val="000000"/>
              </w:rPr>
            </w:pPr>
          </w:p>
        </w:tc>
        <w:tc>
          <w:tcPr>
            <w:tcW w:w="3782" w:type="dxa"/>
            <w:tcBorders>
              <w:bottom w:val="single" w:sz="4" w:space="0" w:color="000000"/>
              <w:right w:val="single" w:sz="4" w:space="0" w:color="000000"/>
            </w:tcBorders>
            <w:shd w:val="clear" w:color="auto" w:fill="auto"/>
            <w:vAlign w:val="bottom"/>
          </w:tcPr>
          <w:p w14:paraId="314520DF" w14:textId="77777777" w:rsidR="00000000" w:rsidRDefault="006E6B03">
            <w:r>
              <w:rPr>
                <w:color w:val="000000"/>
              </w:rPr>
              <w:t>Μεγάλο ΕΜΕ</w:t>
            </w:r>
            <w:r>
              <w:rPr>
                <w:color w:val="000000"/>
                <w:u w:val="single"/>
              </w:rPr>
              <w:t>&gt;</w:t>
            </w:r>
            <w:r>
              <w:rPr>
                <w:color w:val="000000"/>
              </w:rPr>
              <w:t xml:space="preserve"> 250 εργαζόμενους, ή/και κύκλος εργασιών προηγούμενου έτους &gt; 50</w:t>
            </w:r>
          </w:p>
        </w:tc>
        <w:tc>
          <w:tcPr>
            <w:tcW w:w="922" w:type="dxa"/>
            <w:tcBorders>
              <w:bottom w:val="single" w:sz="4" w:space="0" w:color="000000"/>
              <w:right w:val="single" w:sz="4" w:space="0" w:color="000000"/>
            </w:tcBorders>
            <w:shd w:val="clear" w:color="auto" w:fill="auto"/>
            <w:vAlign w:val="bottom"/>
          </w:tcPr>
          <w:p w14:paraId="440ADACF" w14:textId="77777777" w:rsidR="00000000" w:rsidRDefault="006E6B03">
            <w:r>
              <w:rPr>
                <w:color w:val="000000"/>
              </w:rPr>
              <w:t>20</w:t>
            </w:r>
          </w:p>
        </w:tc>
      </w:tr>
      <w:tr w:rsidR="00000000" w14:paraId="4A6D4F41" w14:textId="77777777">
        <w:trPr>
          <w:trHeight w:val="300"/>
        </w:trPr>
        <w:tc>
          <w:tcPr>
            <w:tcW w:w="3592" w:type="dxa"/>
            <w:tcBorders>
              <w:left w:val="single" w:sz="4" w:space="0" w:color="000000"/>
              <w:bottom w:val="single" w:sz="4" w:space="0" w:color="000000"/>
              <w:right w:val="single" w:sz="4" w:space="0" w:color="000000"/>
            </w:tcBorders>
            <w:shd w:val="clear" w:color="auto" w:fill="auto"/>
            <w:vAlign w:val="bottom"/>
          </w:tcPr>
          <w:p w14:paraId="1521C0B1" w14:textId="77777777" w:rsidR="00000000" w:rsidRDefault="006E6B03">
            <w:r>
              <w:rPr>
                <w:b/>
                <w:bCs/>
                <w:i/>
                <w:iCs/>
                <w:color w:val="000000"/>
              </w:rPr>
              <w:t>Συνολική βαθμολογία</w:t>
            </w:r>
          </w:p>
        </w:tc>
        <w:tc>
          <w:tcPr>
            <w:tcW w:w="3782" w:type="dxa"/>
            <w:tcBorders>
              <w:bottom w:val="single" w:sz="4" w:space="0" w:color="000000"/>
              <w:right w:val="single" w:sz="4" w:space="0" w:color="000000"/>
            </w:tcBorders>
            <w:shd w:val="clear" w:color="auto" w:fill="auto"/>
            <w:vAlign w:val="bottom"/>
          </w:tcPr>
          <w:p w14:paraId="4AEA08C3" w14:textId="77777777" w:rsidR="00000000" w:rsidRDefault="006E6B03">
            <w:r>
              <w:rPr>
                <w:color w:val="000000"/>
              </w:rPr>
              <w:t> </w:t>
            </w:r>
          </w:p>
        </w:tc>
        <w:tc>
          <w:tcPr>
            <w:tcW w:w="922" w:type="dxa"/>
            <w:tcBorders>
              <w:bottom w:val="single" w:sz="4" w:space="0" w:color="000000"/>
              <w:right w:val="single" w:sz="4" w:space="0" w:color="000000"/>
            </w:tcBorders>
            <w:shd w:val="clear" w:color="auto" w:fill="auto"/>
            <w:vAlign w:val="bottom"/>
          </w:tcPr>
          <w:p w14:paraId="0F5EFF1A" w14:textId="77777777" w:rsidR="00000000" w:rsidRDefault="006E6B03">
            <w:r>
              <w:rPr>
                <w:color w:val="000000"/>
              </w:rPr>
              <w:t> </w:t>
            </w:r>
          </w:p>
        </w:tc>
      </w:tr>
    </w:tbl>
    <w:p w14:paraId="5E863D0A" w14:textId="77777777" w:rsidR="00000000" w:rsidRDefault="006E6B03">
      <w:pPr>
        <w:tabs>
          <w:tab w:val="left" w:pos="426"/>
        </w:tabs>
        <w:contextualSpacing/>
        <w:jc w:val="both"/>
        <w:rPr>
          <w:rFonts w:cs="MyriadPro-Regular"/>
          <w:color w:val="000000"/>
        </w:rPr>
      </w:pPr>
    </w:p>
    <w:p w14:paraId="5EE08CF6" w14:textId="77777777" w:rsidR="00000000" w:rsidRDefault="006E6B03">
      <w:pPr>
        <w:tabs>
          <w:tab w:val="left" w:pos="426"/>
        </w:tabs>
        <w:contextualSpacing/>
        <w:jc w:val="both"/>
      </w:pPr>
      <w:r>
        <w:rPr>
          <w:rFonts w:cs="MyriadPro-Regular"/>
          <w:color w:val="000000"/>
        </w:rPr>
        <w:t xml:space="preserve">και προσδιορισμός του συντελεστή επιβολής προστίμου (ΣΕ), ανάλογα με τη συνολική βαθμολογία επιχειρησιακών παραγόντων, σύμφωνα με τον Πίνακα </w:t>
      </w:r>
      <w:r>
        <w:rPr>
          <w:rFonts w:cs="MyriadPro-Regular"/>
          <w:color w:val="000000"/>
        </w:rPr>
        <w:t>που ακολουθεί:</w:t>
      </w:r>
    </w:p>
    <w:p w14:paraId="678C9B85" w14:textId="77777777" w:rsidR="00000000" w:rsidRDefault="006E6B03">
      <w:pPr>
        <w:tabs>
          <w:tab w:val="left" w:pos="426"/>
        </w:tabs>
        <w:contextualSpacing/>
        <w:jc w:val="both"/>
        <w:rPr>
          <w:rFonts w:cs="MyriadPro-Regular"/>
          <w:color w:val="000000"/>
        </w:rPr>
      </w:pPr>
    </w:p>
    <w:tbl>
      <w:tblPr>
        <w:tblW w:w="0" w:type="auto"/>
        <w:tblInd w:w="108" w:type="dxa"/>
        <w:tblLayout w:type="fixed"/>
        <w:tblLook w:val="0000" w:firstRow="0" w:lastRow="0" w:firstColumn="0" w:lastColumn="0" w:noHBand="0" w:noVBand="0"/>
      </w:tblPr>
      <w:tblGrid>
        <w:gridCol w:w="3380"/>
        <w:gridCol w:w="2286"/>
        <w:gridCol w:w="2630"/>
      </w:tblGrid>
      <w:tr w:rsidR="00000000" w14:paraId="123031EE" w14:textId="77777777">
        <w:trPr>
          <w:trHeight w:val="600"/>
        </w:trPr>
        <w:tc>
          <w:tcPr>
            <w:tcW w:w="33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8373B93" w14:textId="77777777" w:rsidR="00000000" w:rsidRDefault="006E6B03">
            <w:r>
              <w:rPr>
                <w:b/>
                <w:bCs/>
                <w:color w:val="000000"/>
              </w:rPr>
              <w:t>Συνολική βαθμολογία αξιολόγησης κριτηρίων</w:t>
            </w:r>
          </w:p>
        </w:tc>
        <w:tc>
          <w:tcPr>
            <w:tcW w:w="2286" w:type="dxa"/>
            <w:tcBorders>
              <w:top w:val="single" w:sz="4" w:space="0" w:color="000000"/>
              <w:bottom w:val="single" w:sz="4" w:space="0" w:color="000000"/>
              <w:right w:val="single" w:sz="4" w:space="0" w:color="000000"/>
            </w:tcBorders>
            <w:shd w:val="clear" w:color="auto" w:fill="E7E6E6"/>
            <w:vAlign w:val="center"/>
          </w:tcPr>
          <w:p w14:paraId="19F52C5A" w14:textId="77777777" w:rsidR="00000000" w:rsidRDefault="006E6B03">
            <w:r>
              <w:rPr>
                <w:b/>
                <w:bCs/>
                <w:color w:val="000000"/>
              </w:rPr>
              <w:t>Βαθμός επιβολής προστίμου</w:t>
            </w:r>
          </w:p>
        </w:tc>
        <w:tc>
          <w:tcPr>
            <w:tcW w:w="2630" w:type="dxa"/>
            <w:tcBorders>
              <w:top w:val="single" w:sz="4" w:space="0" w:color="000000"/>
              <w:bottom w:val="single" w:sz="4" w:space="0" w:color="000000"/>
              <w:right w:val="single" w:sz="4" w:space="0" w:color="000000"/>
            </w:tcBorders>
            <w:shd w:val="clear" w:color="auto" w:fill="E7E6E6"/>
            <w:vAlign w:val="center"/>
          </w:tcPr>
          <w:p w14:paraId="6DB34A24" w14:textId="77777777" w:rsidR="00000000" w:rsidRDefault="006E6B03">
            <w:r>
              <w:rPr>
                <w:b/>
                <w:bCs/>
                <w:color w:val="000000"/>
              </w:rPr>
              <w:t>Συντελεστής Επιβολής Προστίμου</w:t>
            </w:r>
          </w:p>
        </w:tc>
      </w:tr>
      <w:tr w:rsidR="00000000" w14:paraId="58F554B8"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5DF82BD6" w14:textId="77777777" w:rsidR="00000000" w:rsidRDefault="006E6B03">
            <w:r>
              <w:rPr>
                <w:color w:val="000000"/>
              </w:rPr>
              <w:t>60-90</w:t>
            </w:r>
          </w:p>
        </w:tc>
        <w:tc>
          <w:tcPr>
            <w:tcW w:w="2286" w:type="dxa"/>
            <w:tcBorders>
              <w:bottom w:val="single" w:sz="4" w:space="0" w:color="000000"/>
              <w:right w:val="single" w:sz="4" w:space="0" w:color="000000"/>
            </w:tcBorders>
            <w:shd w:val="clear" w:color="auto" w:fill="auto"/>
            <w:vAlign w:val="bottom"/>
          </w:tcPr>
          <w:p w14:paraId="14B6894F" w14:textId="77777777" w:rsidR="00000000" w:rsidRDefault="006E6B03">
            <w:r>
              <w:rPr>
                <w:color w:val="000000"/>
              </w:rPr>
              <w:t>Υψηλός</w:t>
            </w:r>
          </w:p>
        </w:tc>
        <w:tc>
          <w:tcPr>
            <w:tcW w:w="2630" w:type="dxa"/>
            <w:tcBorders>
              <w:bottom w:val="single" w:sz="4" w:space="0" w:color="000000"/>
              <w:right w:val="single" w:sz="4" w:space="0" w:color="000000"/>
            </w:tcBorders>
            <w:shd w:val="clear" w:color="auto" w:fill="auto"/>
            <w:vAlign w:val="bottom"/>
          </w:tcPr>
          <w:p w14:paraId="39BE6A00" w14:textId="77777777" w:rsidR="00000000" w:rsidRDefault="006E6B03">
            <w:r>
              <w:rPr>
                <w:color w:val="000000"/>
              </w:rPr>
              <w:t>1</w:t>
            </w:r>
          </w:p>
        </w:tc>
      </w:tr>
      <w:tr w:rsidR="00000000" w14:paraId="1147DE2C"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56C00510" w14:textId="77777777" w:rsidR="00000000" w:rsidRDefault="006E6B03">
            <w:r>
              <w:rPr>
                <w:color w:val="000000"/>
              </w:rPr>
              <w:t>30-55</w:t>
            </w:r>
          </w:p>
        </w:tc>
        <w:tc>
          <w:tcPr>
            <w:tcW w:w="2286" w:type="dxa"/>
            <w:tcBorders>
              <w:bottom w:val="single" w:sz="4" w:space="0" w:color="000000"/>
              <w:right w:val="single" w:sz="4" w:space="0" w:color="000000"/>
            </w:tcBorders>
            <w:shd w:val="clear" w:color="auto" w:fill="auto"/>
            <w:vAlign w:val="bottom"/>
          </w:tcPr>
          <w:p w14:paraId="1F8F1812" w14:textId="77777777" w:rsidR="00000000" w:rsidRDefault="006E6B03">
            <w:r>
              <w:rPr>
                <w:color w:val="000000"/>
              </w:rPr>
              <w:t>Μέτριος</w:t>
            </w:r>
          </w:p>
        </w:tc>
        <w:tc>
          <w:tcPr>
            <w:tcW w:w="2630" w:type="dxa"/>
            <w:tcBorders>
              <w:bottom w:val="single" w:sz="4" w:space="0" w:color="000000"/>
              <w:right w:val="single" w:sz="4" w:space="0" w:color="000000"/>
            </w:tcBorders>
            <w:shd w:val="clear" w:color="auto" w:fill="auto"/>
            <w:vAlign w:val="bottom"/>
          </w:tcPr>
          <w:p w14:paraId="4F9B3B89" w14:textId="77777777" w:rsidR="00000000" w:rsidRDefault="006E6B03">
            <w:r>
              <w:rPr>
                <w:color w:val="000000"/>
              </w:rPr>
              <w:t>0,7</w:t>
            </w:r>
          </w:p>
        </w:tc>
      </w:tr>
      <w:tr w:rsidR="00000000" w14:paraId="521CA7D8" w14:textId="77777777">
        <w:trPr>
          <w:trHeight w:val="300"/>
        </w:trPr>
        <w:tc>
          <w:tcPr>
            <w:tcW w:w="3380" w:type="dxa"/>
            <w:tcBorders>
              <w:left w:val="single" w:sz="4" w:space="0" w:color="000000"/>
              <w:bottom w:val="single" w:sz="4" w:space="0" w:color="000000"/>
              <w:right w:val="single" w:sz="4" w:space="0" w:color="000000"/>
            </w:tcBorders>
            <w:shd w:val="clear" w:color="auto" w:fill="auto"/>
            <w:vAlign w:val="bottom"/>
          </w:tcPr>
          <w:p w14:paraId="0D230AF0" w14:textId="77777777" w:rsidR="00000000" w:rsidRDefault="006E6B03">
            <w:r>
              <w:rPr>
                <w:color w:val="000000"/>
              </w:rPr>
              <w:t>0-25</w:t>
            </w:r>
          </w:p>
        </w:tc>
        <w:tc>
          <w:tcPr>
            <w:tcW w:w="2286" w:type="dxa"/>
            <w:tcBorders>
              <w:bottom w:val="single" w:sz="4" w:space="0" w:color="000000"/>
              <w:right w:val="single" w:sz="4" w:space="0" w:color="000000"/>
            </w:tcBorders>
            <w:shd w:val="clear" w:color="auto" w:fill="auto"/>
            <w:vAlign w:val="bottom"/>
          </w:tcPr>
          <w:p w14:paraId="14676192" w14:textId="77777777" w:rsidR="00000000" w:rsidRDefault="006E6B03">
            <w:r>
              <w:rPr>
                <w:color w:val="000000"/>
              </w:rPr>
              <w:t>Χαμηλός</w:t>
            </w:r>
          </w:p>
        </w:tc>
        <w:tc>
          <w:tcPr>
            <w:tcW w:w="2630" w:type="dxa"/>
            <w:tcBorders>
              <w:bottom w:val="single" w:sz="4" w:space="0" w:color="000000"/>
              <w:right w:val="single" w:sz="4" w:space="0" w:color="000000"/>
            </w:tcBorders>
            <w:shd w:val="clear" w:color="auto" w:fill="auto"/>
            <w:vAlign w:val="bottom"/>
          </w:tcPr>
          <w:p w14:paraId="5D16E359" w14:textId="77777777" w:rsidR="00000000" w:rsidRDefault="006E6B03">
            <w:r>
              <w:rPr>
                <w:color w:val="000000"/>
              </w:rPr>
              <w:t>0,4</w:t>
            </w:r>
          </w:p>
        </w:tc>
      </w:tr>
    </w:tbl>
    <w:p w14:paraId="305FF37E" w14:textId="77777777" w:rsidR="00000000" w:rsidRDefault="006E6B03">
      <w:pPr>
        <w:tabs>
          <w:tab w:val="left" w:pos="426"/>
        </w:tabs>
        <w:contextualSpacing/>
        <w:jc w:val="both"/>
        <w:rPr>
          <w:rFonts w:cs="MyriadPro-Regular"/>
          <w:color w:val="000000"/>
        </w:rPr>
      </w:pPr>
    </w:p>
    <w:p w14:paraId="6C0D036F" w14:textId="77777777" w:rsidR="00000000" w:rsidRDefault="006E6B03">
      <w:pPr>
        <w:numPr>
          <w:ilvl w:val="0"/>
          <w:numId w:val="3"/>
        </w:numPr>
        <w:tabs>
          <w:tab w:val="left" w:pos="426"/>
        </w:tabs>
        <w:spacing w:line="276" w:lineRule="auto"/>
        <w:ind w:left="0" w:firstLine="0"/>
        <w:contextualSpacing/>
        <w:jc w:val="both"/>
      </w:pPr>
      <w:r>
        <w:rPr>
          <w:rFonts w:cs="MyriadPro-Regular"/>
          <w:color w:val="000000"/>
        </w:rPr>
        <w:t>Το ύψος του προστίμου (Π) προκύπτει από το γινόμενο της Μέγιστης Τιμής βάσης, του Συντ</w:t>
      </w:r>
      <w:r>
        <w:rPr>
          <w:rFonts w:cs="MyriadPro-Regular"/>
          <w:color w:val="000000"/>
        </w:rPr>
        <w:t>ελεστή Διαμόρφωσης Προστίμου και του Συντελεστή Επιβολής Προστίμου:</w:t>
      </w:r>
    </w:p>
    <w:p w14:paraId="4A49B149" w14:textId="77777777" w:rsidR="00000000" w:rsidRDefault="006E6B03">
      <w:pPr>
        <w:tabs>
          <w:tab w:val="left" w:pos="426"/>
        </w:tabs>
        <w:spacing w:line="276" w:lineRule="auto"/>
        <w:contextualSpacing/>
        <w:jc w:val="both"/>
      </w:pPr>
      <w:r>
        <w:rPr>
          <w:rFonts w:cs="MyriadPro-Regular"/>
          <w:color w:val="000000"/>
        </w:rPr>
        <w:t xml:space="preserve">Π= (ΜΤΒ) </w:t>
      </w:r>
      <w:r>
        <w:rPr>
          <w:rFonts w:cs="MyriadPro-Regular"/>
          <w:color w:val="000000"/>
          <w:lang w:val="en-GB"/>
        </w:rPr>
        <w:t>x</w:t>
      </w:r>
      <w:r>
        <w:rPr>
          <w:rFonts w:cs="MyriadPro-Regular"/>
          <w:color w:val="000000"/>
        </w:rPr>
        <w:t xml:space="preserve"> (ΣΔ) </w:t>
      </w:r>
      <w:r>
        <w:rPr>
          <w:rFonts w:cs="MyriadPro-Regular"/>
          <w:color w:val="000000"/>
          <w:lang w:val="en-GB"/>
        </w:rPr>
        <w:t>x</w:t>
      </w:r>
      <w:r>
        <w:rPr>
          <w:rFonts w:cs="MyriadPro-Regular"/>
          <w:color w:val="000000"/>
        </w:rPr>
        <w:t xml:space="preserve"> (ΣΕ)</w:t>
      </w:r>
    </w:p>
    <w:p w14:paraId="08231005" w14:textId="77777777" w:rsidR="00000000" w:rsidRDefault="006E6B03">
      <w:pPr>
        <w:numPr>
          <w:ilvl w:val="0"/>
          <w:numId w:val="3"/>
        </w:numPr>
        <w:tabs>
          <w:tab w:val="left" w:pos="426"/>
        </w:tabs>
        <w:spacing w:line="276" w:lineRule="auto"/>
        <w:ind w:left="0" w:firstLine="0"/>
        <w:contextualSpacing/>
        <w:jc w:val="both"/>
      </w:pPr>
      <w:r>
        <w:rPr>
          <w:rFonts w:cs="MyriadPro-Regular"/>
          <w:color w:val="000000"/>
        </w:rPr>
        <w:t>Σε περίπτωση επανάληψης της ίδιας παράβασης από την ίδια επιχείρηση ή μη υλοποίησης διορθωτικών μέτρων που εντοπίστηκαν σε επιθεώρηση/έλεγχο, οι παραβάτες τιμωρούντα</w:t>
      </w:r>
      <w:r>
        <w:rPr>
          <w:rFonts w:cs="MyriadPro-Regular"/>
          <w:color w:val="000000"/>
        </w:rPr>
        <w:t>ι με πρόστιμο διπλάσιο του αρχικού.</w:t>
      </w:r>
    </w:p>
    <w:p w14:paraId="442A42C5" w14:textId="77777777" w:rsidR="00000000" w:rsidRDefault="006E6B03">
      <w:pPr>
        <w:numPr>
          <w:ilvl w:val="0"/>
          <w:numId w:val="3"/>
        </w:numPr>
        <w:tabs>
          <w:tab w:val="left" w:pos="426"/>
        </w:tabs>
        <w:spacing w:line="276" w:lineRule="auto"/>
        <w:ind w:left="0" w:firstLine="0"/>
        <w:contextualSpacing/>
        <w:jc w:val="both"/>
      </w:pPr>
      <w:r>
        <w:rPr>
          <w:rFonts w:cs="MyriadPro-Regular"/>
        </w:rPr>
        <w:t xml:space="preserve">Τα πρόστιμα παραβάσεων των κατηγοριών Α και Β επιβάλλονται από τον Προϊστάμενο της Χημικής Υπηρεσίας </w:t>
      </w:r>
      <w:r>
        <w:rPr>
          <w:rFonts w:cs="MgHelveticaUCPol"/>
          <w:color w:val="000000"/>
        </w:rPr>
        <w:t xml:space="preserve">του </w:t>
      </w:r>
      <w:r>
        <w:rPr>
          <w:rFonts w:cs="MyriadPro-Regular"/>
        </w:rPr>
        <w:t>Γ.Χ.Κ, όπου έγινε η δειγματοληψία ή/και η επιθεώρηση/έλεγχος</w:t>
      </w:r>
      <w:r>
        <w:rPr>
          <w:rFonts w:cs="MyriadPro-Regular"/>
          <w:color w:val="0070C0"/>
        </w:rPr>
        <w:t xml:space="preserve">. </w:t>
      </w:r>
      <w:r>
        <w:rPr>
          <w:rFonts w:cs="MyriadPro-Regular"/>
          <w:color w:val="000000"/>
        </w:rPr>
        <w:t>Το πρόστιμο παράβασης της κατηγορίας Γ επιβάλλεται απ</w:t>
      </w:r>
      <w:r>
        <w:rPr>
          <w:rFonts w:cs="MyriadPro-Regular"/>
          <w:color w:val="000000"/>
        </w:rPr>
        <w:t xml:space="preserve">ό τη </w:t>
      </w:r>
      <w:r>
        <w:rPr>
          <w:rFonts w:cs="MgHelveticaUCPol"/>
          <w:color w:val="000000"/>
        </w:rPr>
        <w:t xml:space="preserve">Διεύθυνση Ενεργειακών Βιομηχανικών και Χημικών Προϊόντων </w:t>
      </w:r>
      <w:bookmarkStart w:id="3" w:name="_Hlk121478472"/>
      <w:r>
        <w:rPr>
          <w:rFonts w:cs="MgHelveticaUCPol"/>
          <w:color w:val="000000"/>
        </w:rPr>
        <w:t xml:space="preserve">του </w:t>
      </w:r>
      <w:r>
        <w:rPr>
          <w:rFonts w:cs="MyriadPro-Regular"/>
        </w:rPr>
        <w:t>Γ.Χ.Κ</w:t>
      </w:r>
      <w:bookmarkEnd w:id="3"/>
      <w:r>
        <w:rPr>
          <w:rFonts w:cs="MyriadPro-Regular"/>
        </w:rPr>
        <w:t>..</w:t>
      </w:r>
    </w:p>
    <w:p w14:paraId="245046D3" w14:textId="77777777" w:rsidR="00000000" w:rsidRDefault="006E6B03">
      <w:pPr>
        <w:spacing w:line="276" w:lineRule="auto"/>
        <w:jc w:val="center"/>
        <w:rPr>
          <w:rFonts w:cs="MgHelveticaUCPol"/>
          <w:color w:val="000000"/>
        </w:rPr>
      </w:pPr>
    </w:p>
    <w:p w14:paraId="36B9DC87" w14:textId="77777777" w:rsidR="00000000" w:rsidRDefault="006E6B03">
      <w:pPr>
        <w:spacing w:line="276" w:lineRule="auto"/>
        <w:jc w:val="center"/>
        <w:rPr>
          <w:rFonts w:cs="MgHelveticaUCPol"/>
          <w:color w:val="000000"/>
        </w:rPr>
      </w:pPr>
    </w:p>
    <w:p w14:paraId="134DF2A6" w14:textId="77777777" w:rsidR="00000000" w:rsidRDefault="006E6B03">
      <w:pPr>
        <w:spacing w:line="276" w:lineRule="auto"/>
        <w:jc w:val="center"/>
        <w:rPr>
          <w:rFonts w:cs="MgHelveticaUCPol"/>
          <w:color w:val="000000"/>
        </w:rPr>
      </w:pPr>
    </w:p>
    <w:p w14:paraId="30628859" w14:textId="77777777" w:rsidR="00000000" w:rsidRDefault="006E6B03">
      <w:pPr>
        <w:spacing w:line="276" w:lineRule="auto"/>
        <w:jc w:val="center"/>
      </w:pPr>
      <w:r>
        <w:rPr>
          <w:rFonts w:cs="MgHelveticaUCPol"/>
          <w:color w:val="000000"/>
        </w:rPr>
        <w:t>Άρθρο 4</w:t>
      </w:r>
    </w:p>
    <w:p w14:paraId="4F158118" w14:textId="77777777" w:rsidR="00000000" w:rsidRDefault="006E6B03">
      <w:pPr>
        <w:spacing w:line="276" w:lineRule="auto"/>
        <w:jc w:val="center"/>
      </w:pPr>
      <w:r>
        <w:rPr>
          <w:rFonts w:cs="MgHelveticaUCPol"/>
          <w:color w:val="000000"/>
        </w:rPr>
        <w:t>Πρόσθετα περιοριστικά διοικητικά μέτρα</w:t>
      </w:r>
    </w:p>
    <w:p w14:paraId="0706497E" w14:textId="77777777" w:rsidR="00000000" w:rsidRDefault="006E6B03">
      <w:pPr>
        <w:tabs>
          <w:tab w:val="left" w:pos="426"/>
        </w:tabs>
        <w:spacing w:line="276" w:lineRule="auto"/>
        <w:contextualSpacing/>
        <w:jc w:val="both"/>
        <w:rPr>
          <w:rFonts w:cs="MyriadPro-Regular"/>
          <w:color w:val="000000"/>
        </w:rPr>
      </w:pPr>
    </w:p>
    <w:p w14:paraId="173E1D19" w14:textId="77777777" w:rsidR="00000000" w:rsidRDefault="006E6B03">
      <w:pPr>
        <w:spacing w:line="276" w:lineRule="auto"/>
        <w:jc w:val="both"/>
      </w:pPr>
      <w:r>
        <w:rPr>
          <w:rFonts w:cs="MgHelveticaUCPol"/>
          <w:color w:val="000000"/>
        </w:rPr>
        <w:t xml:space="preserve">Για παραβάσεις των διατάξεων των άρθρων 5, 6, 7, 8, 9, 12, 17, 18, 40, 41, 46, 56 και 67 επιβάλλεται επιπρόσθετα απαγόρευση </w:t>
      </w:r>
      <w:r>
        <w:rPr>
          <w:rFonts w:cs="Tahoma"/>
        </w:rPr>
        <w:t>διάθεση</w:t>
      </w:r>
      <w:r>
        <w:rPr>
          <w:rFonts w:cs="Tahoma"/>
        </w:rPr>
        <w:t>ς στην αγορά και απόσυρση από την κυκλοφορία,</w:t>
      </w:r>
      <w:r>
        <w:rPr>
          <w:rFonts w:cs="MgHelveticaUCPol"/>
          <w:color w:val="000000"/>
        </w:rPr>
        <w:t xml:space="preserve"> εκτός από τις ειδικές περιπτώσεις που σχετίζονται με απαιτήσεις επισήμανσης οπότε επιβάλλεται δέσμευση και απόσυρση από την αγορά.</w:t>
      </w:r>
    </w:p>
    <w:p w14:paraId="44EF1602" w14:textId="77777777" w:rsidR="00000000" w:rsidRDefault="006E6B03">
      <w:pPr>
        <w:spacing w:line="276" w:lineRule="auto"/>
        <w:jc w:val="both"/>
      </w:pPr>
      <w:r>
        <w:rPr>
          <w:rFonts w:cs="MgHelveticaUCPol"/>
          <w:color w:val="000000"/>
        </w:rPr>
        <w:t>Για τα ανωτέρω μέτρα εκδίδεται σχετική απόφαση από τη Διεύθυνση Ενεργειακών Βιο</w:t>
      </w:r>
      <w:r>
        <w:rPr>
          <w:rFonts w:cs="MgHelveticaUCPol"/>
          <w:color w:val="000000"/>
        </w:rPr>
        <w:t>μηχανικών και Χημικών Προϊόντων του Γ.Χ.Κ..</w:t>
      </w:r>
    </w:p>
    <w:p w14:paraId="232C20F9" w14:textId="77777777" w:rsidR="00000000" w:rsidRDefault="006E6B03">
      <w:pPr>
        <w:spacing w:line="276" w:lineRule="auto"/>
        <w:jc w:val="center"/>
        <w:rPr>
          <w:rFonts w:cs="MyriadPro-Regular"/>
          <w:color w:val="000000"/>
        </w:rPr>
      </w:pPr>
    </w:p>
    <w:p w14:paraId="6EF9A68D" w14:textId="77777777" w:rsidR="00000000" w:rsidRDefault="006E6B03">
      <w:pPr>
        <w:spacing w:line="276" w:lineRule="auto"/>
        <w:jc w:val="center"/>
      </w:pPr>
      <w:r>
        <w:rPr>
          <w:rFonts w:cs="MyriadPro-Regular"/>
          <w:color w:val="000000"/>
        </w:rPr>
        <w:t>Άρθρο 5</w:t>
      </w:r>
    </w:p>
    <w:p w14:paraId="7A7774F7" w14:textId="77777777" w:rsidR="00000000" w:rsidRDefault="006E6B03">
      <w:pPr>
        <w:spacing w:line="276" w:lineRule="auto"/>
        <w:jc w:val="center"/>
      </w:pPr>
      <w:r>
        <w:rPr>
          <w:rFonts w:cs="Calibri"/>
          <w:color w:val="000000"/>
        </w:rPr>
        <w:t>Καταργούμενες διατάξεις</w:t>
      </w:r>
    </w:p>
    <w:p w14:paraId="53CF30C6" w14:textId="77777777" w:rsidR="00000000" w:rsidRDefault="006E6B03">
      <w:pPr>
        <w:spacing w:line="276" w:lineRule="auto"/>
        <w:jc w:val="both"/>
      </w:pPr>
      <w:r>
        <w:rPr>
          <w:color w:val="000000"/>
        </w:rPr>
        <w:lastRenderedPageBreak/>
        <w:t>Από δημοσιεύσεως της παρούσας, οι υπ’ αριθμ.  450/2008 (Β΄ 2553) και 82/2009 (Β΄ 581)  Αποφάσεις καταργούνται.</w:t>
      </w:r>
    </w:p>
    <w:p w14:paraId="4E8EFE4F" w14:textId="77777777" w:rsidR="00000000" w:rsidRDefault="006E6B03">
      <w:pPr>
        <w:spacing w:line="276" w:lineRule="auto"/>
        <w:jc w:val="both"/>
        <w:rPr>
          <w:rFonts w:cs="Calibri"/>
          <w:color w:val="000000"/>
        </w:rPr>
      </w:pPr>
    </w:p>
    <w:p w14:paraId="5EBF097E" w14:textId="77777777" w:rsidR="00000000" w:rsidRDefault="006E6B03">
      <w:pPr>
        <w:spacing w:line="276" w:lineRule="auto"/>
        <w:jc w:val="center"/>
      </w:pPr>
      <w:r>
        <w:rPr>
          <w:rFonts w:cs="Calibri"/>
          <w:color w:val="000000"/>
        </w:rPr>
        <w:t>Άρθρο 6</w:t>
      </w:r>
    </w:p>
    <w:p w14:paraId="61DC1D15" w14:textId="77777777" w:rsidR="00000000" w:rsidRDefault="006E6B03">
      <w:pPr>
        <w:spacing w:line="276" w:lineRule="auto"/>
        <w:jc w:val="center"/>
      </w:pPr>
      <w:r>
        <w:rPr>
          <w:rFonts w:cs="Calibri"/>
          <w:color w:val="000000"/>
        </w:rPr>
        <w:t>Έναρξη ισχύος</w:t>
      </w:r>
    </w:p>
    <w:p w14:paraId="5454A790" w14:textId="77777777" w:rsidR="00000000" w:rsidRDefault="006E6B03">
      <w:pPr>
        <w:spacing w:line="276" w:lineRule="auto"/>
        <w:jc w:val="center"/>
        <w:rPr>
          <w:rFonts w:cs="Calibri"/>
          <w:color w:val="000000"/>
        </w:rPr>
      </w:pPr>
    </w:p>
    <w:p w14:paraId="4EAD1F98" w14:textId="77777777" w:rsidR="00000000" w:rsidRDefault="006E6B03">
      <w:pPr>
        <w:numPr>
          <w:ilvl w:val="0"/>
          <w:numId w:val="4"/>
        </w:numPr>
        <w:tabs>
          <w:tab w:val="left" w:pos="426"/>
        </w:tabs>
        <w:spacing w:line="276" w:lineRule="auto"/>
        <w:ind w:left="0" w:firstLine="0"/>
        <w:contextualSpacing/>
        <w:jc w:val="both"/>
      </w:pPr>
      <w:r>
        <w:rPr>
          <w:rFonts w:cs="EUAlbertina-Regu"/>
          <w:color w:val="000000"/>
        </w:rPr>
        <w:t xml:space="preserve"> </w:t>
      </w:r>
      <w:r>
        <w:rPr>
          <w:rFonts w:cs="EUAlbertina-Regu"/>
          <w:color w:val="000000"/>
        </w:rPr>
        <w:t xml:space="preserve">Η παρούσα απόφαση ισχύει από τη δημοσίευσή </w:t>
      </w:r>
      <w:r>
        <w:rPr>
          <w:rFonts w:cs="EUAlbertina-Regu"/>
          <w:color w:val="000000"/>
        </w:rPr>
        <w:t>της στην Εφημερίδα της Κυβερνήσεως και εφαρμόζεται και στις εκκρεμείς υποθέσεις, ήτοι αυτές για τις οποίες δεν έχει ακόμα κοινοποιηθεί στον υπεύθυνο η σχετική καταλογιστική πράξη και εφόσον η νέα διάταξη συνεπάγεται ευνοϊκότερη μεταχείριση στη συγκεκριμένη</w:t>
      </w:r>
      <w:r>
        <w:rPr>
          <w:rFonts w:cs="EUAlbertina-Regu"/>
          <w:color w:val="000000"/>
        </w:rPr>
        <w:t xml:space="preserve"> περίπτωση. </w:t>
      </w:r>
    </w:p>
    <w:p w14:paraId="62A1F3B7" w14:textId="77777777" w:rsidR="00000000" w:rsidRDefault="006E6B03">
      <w:pPr>
        <w:spacing w:line="276" w:lineRule="auto"/>
        <w:jc w:val="both"/>
        <w:rPr>
          <w:rFonts w:cs="EUAlbertina-Regu"/>
          <w:color w:val="000000"/>
        </w:rPr>
      </w:pPr>
    </w:p>
    <w:p w14:paraId="7A0FAA17" w14:textId="77777777" w:rsidR="00000000" w:rsidRDefault="006E6B03">
      <w:pPr>
        <w:numPr>
          <w:ilvl w:val="0"/>
          <w:numId w:val="4"/>
        </w:numPr>
        <w:tabs>
          <w:tab w:val="left" w:pos="426"/>
        </w:tabs>
        <w:spacing w:line="276" w:lineRule="auto"/>
        <w:ind w:left="0" w:firstLine="0"/>
        <w:contextualSpacing/>
        <w:jc w:val="both"/>
      </w:pPr>
      <w:r>
        <w:rPr>
          <w:rFonts w:cs="EUAlbertina-Regu"/>
          <w:color w:val="000000"/>
        </w:rPr>
        <w:t>Η απόφαση αυτή να δημοσιευθεί στην Εφημερίδα της Κυβερνήσεως.</w:t>
      </w:r>
    </w:p>
    <w:p w14:paraId="45FD22CD" w14:textId="77777777" w:rsidR="00000000" w:rsidRDefault="006E6B03">
      <w:pPr>
        <w:rPr>
          <w:rFonts w:cs="EUAlbertina-Regu"/>
          <w:color w:val="000000"/>
        </w:rPr>
      </w:pPr>
    </w:p>
    <w:p w14:paraId="1B2CE26C" w14:textId="77777777" w:rsidR="006E6B03" w:rsidRDefault="006E6B03">
      <w:pPr>
        <w:tabs>
          <w:tab w:val="left" w:pos="426"/>
        </w:tabs>
        <w:contextualSpacing/>
        <w:jc w:val="both"/>
      </w:pPr>
    </w:p>
    <w:sectPr w:rsidR="006E6B03">
      <w:pgSz w:w="11906" w:h="16838"/>
      <w:pgMar w:top="1134" w:right="1800" w:bottom="1702" w:left="1800"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MgHelveticaUCPol">
    <w:charset w:val="A1"/>
    <w:family w:val="auto"/>
    <w:pitch w:val="variable"/>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charset w:val="A1"/>
    <w:family w:val="auto"/>
    <w:pitch w:val="variable"/>
  </w:font>
  <w:font w:name="Tahoma">
    <w:panose1 w:val="020B0604030504040204"/>
    <w:charset w:val="A1"/>
    <w:family w:val="swiss"/>
    <w:pitch w:val="variable"/>
    <w:sig w:usb0="E1002EFF" w:usb1="C000605B" w:usb2="00000029" w:usb3="00000000" w:csb0="000101FF" w:csb1="00000000"/>
  </w:font>
  <w:font w:name="EUAlbertina-Regu">
    <w:charset w:val="A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4"/>
    <w:lvl w:ilvl="0">
      <w:start w:val="1"/>
      <w:numFmt w:val="decimal"/>
      <w:lvlText w:val="%1."/>
      <w:lvlJc w:val="left"/>
      <w:pPr>
        <w:tabs>
          <w:tab w:val="num" w:pos="0"/>
        </w:tabs>
        <w:ind w:left="720" w:hanging="360"/>
      </w:pPr>
      <w:rPr>
        <w:rFonts w:cs="MgHelveticaUCP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16"/>
    <w:lvl w:ilvl="0">
      <w:start w:val="2"/>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34962920">
    <w:abstractNumId w:val="0"/>
  </w:num>
  <w:num w:numId="2" w16cid:durableId="408816960">
    <w:abstractNumId w:val="1"/>
  </w:num>
  <w:num w:numId="3" w16cid:durableId="263684058">
    <w:abstractNumId w:val="2"/>
  </w:num>
  <w:num w:numId="4" w16cid:durableId="355160664">
    <w:abstractNumId w:val="3"/>
  </w:num>
  <w:num w:numId="5" w16cid:durableId="1074621388">
    <w:abstractNumId w:val="4"/>
  </w:num>
  <w:num w:numId="6" w16cid:durableId="8942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03"/>
    <w:rsid w:val="006E6B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A265F4E"/>
  <w15:chartTrackingRefBased/>
  <w15:docId w15:val="{53B6153D-9180-4136-972E-446F9B8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pergi@aade.gr" TargetMode="External"/><Relationship Id="rId3" Type="http://schemas.openxmlformats.org/officeDocument/2006/relationships/settings" Target="settings.xml"/><Relationship Id="rId7" Type="http://schemas.openxmlformats.org/officeDocument/2006/relationships/hyperlink" Target="mailto:e.dima@aad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17\InfoCenter\Dir98-34\SxediaTK\2023_XXX_GR_AADE_&#922;&#933;&#929;&#937;&#931;&#917;&#921;&#931;%20REACH\&#931;&#967;&#941;&#948;&#953;&#959;%20A&#960;&#972;&#966;&#945;&#963;&#951;&#962;%2076-2022%20&#913;&#935;&#931;%20-&#922;&#933;&#929;&#937;&#931;&#917;&#921;&#931;%20REA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Σχέδιο Aπόφασης 76-2022 ΑΧΣ -ΚΥΡΩΣΕΙΣ REACH</Template>
  <TotalTime>1</TotalTime>
  <Pages>8</Pages>
  <Words>2772</Words>
  <Characters>14970</Characters>
  <Application>Microsoft Office Word</Application>
  <DocSecurity>0</DocSecurity>
  <Lines>124</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Sotiriou</dc:creator>
  <cp:keywords/>
  <cp:lastModifiedBy>Nikolaos Sotiriou</cp:lastModifiedBy>
  <cp:revision>1</cp:revision>
  <cp:lastPrinted>1995-11-21T15:41:00Z</cp:lastPrinted>
  <dcterms:created xsi:type="dcterms:W3CDTF">2023-03-22T05:46:00Z</dcterms:created>
  <dcterms:modified xsi:type="dcterms:W3CDTF">2023-03-22T05:47:00Z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