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750" w:rsidRPr="00F738F7" w:rsidRDefault="00DE3750" w:rsidP="00DE3750">
      <w:pPr>
        <w:ind w:right="-847"/>
        <w:jc w:val="center"/>
        <w:rPr>
          <w:rFonts w:ascii="Courier New" w:hAnsi="Courier New"/>
          <w:sz w:val="20"/>
        </w:rPr>
      </w:pPr>
      <w:r>
        <w:rPr>
          <w:rFonts w:ascii="Courier New" w:hAnsi="Courier New"/>
          <w:sz w:val="20"/>
        </w:rPr>
        <w:t>1. ------IND- 2020 0830 F-- ES- ------ 20201229 --- --- PROJET</w:t>
      </w:r>
    </w:p>
    <w:p w:rsidR="00A84C90" w:rsidRPr="00F738F7" w:rsidRDefault="00BE10CC" w:rsidP="00BC7F93">
      <w:pPr>
        <w:pStyle w:val="LO-Normal"/>
        <w:jc w:val="right"/>
      </w:pPr>
      <w:bookmarkStart w:id="0" w:name="_GoBack"/>
      <w:bookmarkEnd w:id="0"/>
      <w:r>
        <w:t>Versión de 18 de noviembre de 2020</w:t>
      </w:r>
    </w:p>
    <w:tbl>
      <w:tblPr>
        <w:tblW w:w="4054" w:type="dxa"/>
        <w:tblInd w:w="114" w:type="dxa"/>
        <w:tblCellMar>
          <w:top w:w="57" w:type="dxa"/>
          <w:left w:w="57" w:type="dxa"/>
          <w:bottom w:w="57" w:type="dxa"/>
          <w:right w:w="57" w:type="dxa"/>
        </w:tblCellMar>
        <w:tblLook w:val="0000" w:firstRow="0" w:lastRow="0" w:firstColumn="0" w:lastColumn="0" w:noHBand="0" w:noVBand="0"/>
      </w:tblPr>
      <w:tblGrid>
        <w:gridCol w:w="1527"/>
        <w:gridCol w:w="968"/>
        <w:gridCol w:w="1559"/>
      </w:tblGrid>
      <w:tr w:rsidR="00A84C90" w:rsidRPr="00F738F7">
        <w:trPr>
          <w:cantSplit/>
        </w:trPr>
        <w:tc>
          <w:tcPr>
            <w:tcW w:w="4054" w:type="dxa"/>
            <w:gridSpan w:val="3"/>
          </w:tcPr>
          <w:p w:rsidR="00A84C90" w:rsidRPr="00F738F7" w:rsidRDefault="00BE10CC">
            <w:pPr>
              <w:pStyle w:val="SNREPUBLIQUE"/>
            </w:pPr>
            <w:r>
              <w:t>REPÚBLICA FRANCESA</w:t>
            </w:r>
          </w:p>
        </w:tc>
      </w:tr>
      <w:tr w:rsidR="00A84C90" w:rsidRPr="00F738F7">
        <w:trPr>
          <w:cantSplit/>
          <w:trHeight w:hRule="exact" w:val="113"/>
        </w:trPr>
        <w:tc>
          <w:tcPr>
            <w:tcW w:w="1527" w:type="dxa"/>
          </w:tcPr>
          <w:p w:rsidR="00A84C90" w:rsidRPr="00F738F7" w:rsidRDefault="00A84C90">
            <w:pPr>
              <w:pStyle w:val="LO-Normal"/>
            </w:pPr>
          </w:p>
        </w:tc>
        <w:tc>
          <w:tcPr>
            <w:tcW w:w="968" w:type="dxa"/>
          </w:tcPr>
          <w:p w:rsidR="00A84C90" w:rsidRPr="00F738F7" w:rsidRDefault="00A84C90">
            <w:pPr>
              <w:pStyle w:val="LO-Normal"/>
            </w:pPr>
          </w:p>
        </w:tc>
        <w:tc>
          <w:tcPr>
            <w:tcW w:w="1559" w:type="dxa"/>
          </w:tcPr>
          <w:p w:rsidR="00A84C90" w:rsidRPr="00F738F7" w:rsidRDefault="00A84C90">
            <w:pPr>
              <w:pStyle w:val="LO-Normal"/>
            </w:pPr>
          </w:p>
        </w:tc>
      </w:tr>
      <w:tr w:rsidR="00A84C90" w:rsidRPr="00F738F7">
        <w:trPr>
          <w:cantSplit/>
        </w:trPr>
        <w:tc>
          <w:tcPr>
            <w:tcW w:w="4054" w:type="dxa"/>
            <w:gridSpan w:val="3"/>
          </w:tcPr>
          <w:p w:rsidR="00A84C90" w:rsidRPr="00F738F7" w:rsidRDefault="00BE10CC">
            <w:pPr>
              <w:pStyle w:val="SNTimbre"/>
            </w:pPr>
            <w:r>
              <w:t>Ministerio de Economía, Hacienda y Recuperación</w:t>
            </w:r>
          </w:p>
        </w:tc>
      </w:tr>
      <w:tr w:rsidR="00A84C90" w:rsidRPr="00F738F7">
        <w:trPr>
          <w:cantSplit/>
          <w:trHeight w:hRule="exact" w:val="227"/>
        </w:trPr>
        <w:tc>
          <w:tcPr>
            <w:tcW w:w="1527" w:type="dxa"/>
          </w:tcPr>
          <w:p w:rsidR="00A84C90" w:rsidRPr="00F738F7" w:rsidRDefault="00A84C90">
            <w:pPr>
              <w:pStyle w:val="LO-Normal"/>
            </w:pPr>
          </w:p>
        </w:tc>
        <w:tc>
          <w:tcPr>
            <w:tcW w:w="968" w:type="dxa"/>
          </w:tcPr>
          <w:p w:rsidR="00A84C90" w:rsidRPr="00F738F7" w:rsidRDefault="00A84C90">
            <w:pPr>
              <w:pStyle w:val="LO-Normal"/>
            </w:pPr>
          </w:p>
        </w:tc>
        <w:tc>
          <w:tcPr>
            <w:tcW w:w="1559" w:type="dxa"/>
          </w:tcPr>
          <w:p w:rsidR="00A84C90" w:rsidRPr="00F738F7" w:rsidRDefault="00A84C90">
            <w:pPr>
              <w:pStyle w:val="LO-Normal"/>
            </w:pPr>
          </w:p>
        </w:tc>
      </w:tr>
      <w:tr w:rsidR="00A84C90" w:rsidRPr="00F738F7">
        <w:trPr>
          <w:cantSplit/>
          <w:trHeight w:hRule="exact" w:val="227"/>
        </w:trPr>
        <w:tc>
          <w:tcPr>
            <w:tcW w:w="1527" w:type="dxa"/>
          </w:tcPr>
          <w:p w:rsidR="00A84C90" w:rsidRPr="00F738F7" w:rsidRDefault="00A84C90">
            <w:pPr>
              <w:pStyle w:val="LO-Normal"/>
            </w:pPr>
          </w:p>
        </w:tc>
        <w:tc>
          <w:tcPr>
            <w:tcW w:w="968" w:type="dxa"/>
          </w:tcPr>
          <w:p w:rsidR="00A84C90" w:rsidRPr="00F738F7" w:rsidRDefault="00A84C90">
            <w:pPr>
              <w:pStyle w:val="LO-Normal"/>
            </w:pPr>
          </w:p>
        </w:tc>
        <w:tc>
          <w:tcPr>
            <w:tcW w:w="1559" w:type="dxa"/>
          </w:tcPr>
          <w:p w:rsidR="00A84C90" w:rsidRPr="00F738F7" w:rsidRDefault="00A84C90">
            <w:pPr>
              <w:pStyle w:val="LO-Normal"/>
            </w:pPr>
          </w:p>
        </w:tc>
      </w:tr>
    </w:tbl>
    <w:p w:rsidR="00A84C90" w:rsidRPr="00F738F7" w:rsidRDefault="00BE10CC">
      <w:pPr>
        <w:pStyle w:val="SNNature"/>
      </w:pPr>
      <w:r>
        <w:t>Decreto de</w:t>
      </w:r>
      <w:r>
        <w:rPr>
          <w:rStyle w:val="Policepardfaut"/>
          <w:color w:val="000000"/>
        </w:rPr>
        <w:t xml:space="preserve"> n.º 2020-[…] de […] de 2020</w:t>
      </w:r>
    </w:p>
    <w:p w:rsidR="00A84C90" w:rsidRPr="00F738F7" w:rsidRDefault="00BE10CC">
      <w:pPr>
        <w:pStyle w:val="SNtitre"/>
      </w:pPr>
      <w:r>
        <w:t>relativo a la información al consumidor sobre las actualizaciones de los programas informáticos para los bienes que incluyen elementos digitales</w:t>
      </w:r>
    </w:p>
    <w:p w:rsidR="00A84C90" w:rsidRPr="00F738F7" w:rsidRDefault="00BE10CC">
      <w:pPr>
        <w:pStyle w:val="SNNORCentr"/>
      </w:pPr>
      <w:r>
        <w:t>NOR: [...]</w:t>
      </w:r>
    </w:p>
    <w:p w:rsidR="00A84C90" w:rsidRPr="00F738F7" w:rsidRDefault="00BE10CC">
      <w:pPr>
        <w:pStyle w:val="SNAutorit"/>
        <w:spacing w:before="100" w:after="100"/>
      </w:pPr>
      <w:r>
        <w:t>Personas a las que afecta:</w:t>
      </w:r>
      <w:r>
        <w:rPr>
          <w:rStyle w:val="Policepardfaut"/>
          <w:b w:val="0"/>
        </w:rPr>
        <w:t xml:space="preserve"> Fabricantes de bienes que incluyen elementos digitales, vendedores de estos bienes, incluso cuando se ponen a la venta desde una interfaz en línea.</w:t>
      </w:r>
    </w:p>
    <w:p w:rsidR="00A84C90" w:rsidRPr="00F738F7" w:rsidRDefault="00BE10CC">
      <w:pPr>
        <w:pStyle w:val="SNAutorit"/>
        <w:spacing w:before="100" w:after="100"/>
      </w:pPr>
      <w:r>
        <w:t>Objeto:</w:t>
      </w:r>
      <w:r>
        <w:rPr>
          <w:rStyle w:val="Policepardfaut"/>
          <w:b w:val="0"/>
        </w:rPr>
        <w:t xml:space="preserve"> Contenido y métodos de información para el consumidor sobre las actualizaciones de programas informáticos.</w:t>
      </w:r>
    </w:p>
    <w:p w:rsidR="00A84C90" w:rsidRPr="00F738F7" w:rsidRDefault="00BE10CC">
      <w:pPr>
        <w:pStyle w:val="SNAutorit"/>
        <w:spacing w:before="100" w:after="100"/>
      </w:pPr>
      <w:r>
        <w:t>Entrada en vigor:</w:t>
      </w:r>
      <w:r>
        <w:rPr>
          <w:rStyle w:val="Policepardfaut"/>
          <w:b w:val="0"/>
        </w:rPr>
        <w:t xml:space="preserve"> 1 de abril de 2021</w:t>
      </w:r>
    </w:p>
    <w:p w:rsidR="00A84C90" w:rsidRPr="00F738F7" w:rsidRDefault="00BE10CC">
      <w:pPr>
        <w:pStyle w:val="SNAutorit"/>
        <w:spacing w:before="100" w:after="100"/>
      </w:pPr>
      <w:r>
        <w:t>Nota explicativa:</w:t>
      </w:r>
      <w:r>
        <w:rPr>
          <w:rStyle w:val="Policepardfaut"/>
          <w:b w:val="0"/>
        </w:rPr>
        <w:t xml:space="preserve"> El Decreto determina la lista y el contenido de la información sobre las actualizaciones de los programas informáticos compatibles con el uso normal de un bien que incluya elementos digitales, así como los métodos según los cuales el fabricante comunica esta información al vendedor y este a su vez la transmite al consumidor. Recuerda que, en caso de que el contrato prevea el suministro de un contenido o de un servicio digital por un período superior a dos años, el vendedor se asegurará de que el consumidor reciba las actualizaciones durante la duración prevista del contrato.</w:t>
      </w:r>
    </w:p>
    <w:p w:rsidR="00A84C90" w:rsidRPr="00F738F7" w:rsidRDefault="00BE10CC">
      <w:pPr>
        <w:pStyle w:val="SNAutorit"/>
        <w:spacing w:before="100" w:after="100"/>
      </w:pPr>
      <w:r>
        <w:t>Referencias:</w:t>
      </w:r>
      <w:r>
        <w:rPr>
          <w:rStyle w:val="Policepardfaut"/>
          <w:b w:val="0"/>
        </w:rPr>
        <w:t xml:space="preserve"> El presente Decreto podrá consultarse en el sitio web de Légifrance (</w:t>
      </w:r>
      <w:hyperlink r:id="rId6" w:tgtFrame="_top">
        <w:r>
          <w:rPr>
            <w:rStyle w:val="LienInternet"/>
            <w:b w:val="0"/>
            <w:color w:val="000000"/>
          </w:rPr>
          <w:t>http://www.legifrance.gouv.fr</w:t>
        </w:r>
      </w:hyperlink>
      <w:r>
        <w:rPr>
          <w:rStyle w:val="Policepardfaut"/>
          <w:b w:val="0"/>
        </w:rPr>
        <w:t>).]</w:t>
      </w:r>
    </w:p>
    <w:p w:rsidR="00A84C90" w:rsidRPr="00F738F7" w:rsidRDefault="00BE10CC">
      <w:pPr>
        <w:pStyle w:val="SNAutorit"/>
        <w:spacing w:before="100" w:after="100"/>
      </w:pPr>
      <w:r>
        <w:t>El Primer Ministro,</w:t>
      </w:r>
    </w:p>
    <w:p w:rsidR="00A84C90" w:rsidRPr="00F738F7" w:rsidRDefault="00BE10CC">
      <w:pPr>
        <w:pStyle w:val="SNRapport"/>
        <w:spacing w:before="100" w:after="100"/>
      </w:pPr>
      <w:r>
        <w:t>Visto el informe del Ministro de Economía, Hacienda y Recuperación;</w:t>
      </w:r>
    </w:p>
    <w:p w:rsidR="00A84C90" w:rsidRPr="00F738F7" w:rsidRDefault="00BE10CC">
      <w:pPr>
        <w:pStyle w:val="SNVisa"/>
        <w:spacing w:before="100" w:after="100"/>
        <w:ind w:firstLine="708"/>
      </w:pPr>
      <w:r>
        <w:t>Visto el Código de Consumo, en particular los artículos L. 111-1 y L. 217-21 a L.°217-23 en su redacción resultante y el artículo 27 de la Ley n.º 2020-105, de 10 de febrero de 2020, relativa a la lucha contra el desperdicio y a la economía circular;</w:t>
      </w:r>
    </w:p>
    <w:p w:rsidR="00A84C90" w:rsidRPr="00F738F7" w:rsidRDefault="00BE10CC" w:rsidP="00F738F7">
      <w:pPr>
        <w:pStyle w:val="SNActe"/>
        <w:keepNext/>
        <w:spacing w:before="100" w:after="100"/>
      </w:pPr>
      <w:r>
        <w:t>Decreta:</w:t>
      </w:r>
    </w:p>
    <w:p w:rsidR="00A84C90" w:rsidRPr="00F738F7" w:rsidRDefault="00BE10CC" w:rsidP="00F738F7">
      <w:pPr>
        <w:pStyle w:val="SNArticle"/>
        <w:keepNext/>
        <w:spacing w:before="100" w:after="100"/>
      </w:pPr>
      <w:r>
        <w:t>Artículo 1</w:t>
      </w:r>
    </w:p>
    <w:p w:rsidR="00A84C90" w:rsidRPr="00F738F7" w:rsidRDefault="00BE10CC" w:rsidP="00F738F7">
      <w:pPr>
        <w:pStyle w:val="BodyText"/>
        <w:keepNext/>
        <w:spacing w:before="100" w:after="100"/>
      </w:pPr>
      <w:r>
        <w:t>El libro II, título I, capítulo VII, del Código de Consumo se modifica como sigue:</w:t>
      </w:r>
    </w:p>
    <w:p w:rsidR="00A84C90" w:rsidRPr="00F738F7" w:rsidRDefault="00BE10CC">
      <w:pPr>
        <w:pStyle w:val="BodyText"/>
        <w:spacing w:before="100" w:after="100"/>
      </w:pPr>
      <w:r>
        <w:t>1) se crea una sección 1 titulada «Garantía comercial» que incluye los artículos R. 217-1 a R. 217-7;</w:t>
      </w:r>
    </w:p>
    <w:p w:rsidR="00A84C90" w:rsidRPr="00F738F7" w:rsidRDefault="00BE10CC" w:rsidP="00F738F7">
      <w:pPr>
        <w:pStyle w:val="BodyText"/>
        <w:keepNext/>
        <w:spacing w:before="100" w:after="100"/>
      </w:pPr>
      <w:r>
        <w:t>2) después del artículo R. 217-7, se añade una sección 2 con la siguiente redacción:</w:t>
      </w:r>
    </w:p>
    <w:p w:rsidR="00A84C90" w:rsidRPr="00F738F7" w:rsidRDefault="00BE10CC">
      <w:pPr>
        <w:pStyle w:val="BodyText"/>
        <w:spacing w:before="100" w:after="100"/>
      </w:pPr>
      <w:r>
        <w:t>«Sección 2</w:t>
      </w:r>
    </w:p>
    <w:p w:rsidR="00A84C90" w:rsidRPr="00F738F7" w:rsidRDefault="00BE10CC">
      <w:pPr>
        <w:pStyle w:val="BodyText"/>
        <w:spacing w:before="100" w:after="100"/>
      </w:pPr>
      <w:r>
        <w:lastRenderedPageBreak/>
        <w:t>Actualizaciones de los programas informáticos para los bienes que incluyen elementos digitales</w:t>
      </w:r>
    </w:p>
    <w:p w:rsidR="00A84C90" w:rsidRPr="00F738F7" w:rsidRDefault="00BE10CC">
      <w:pPr>
        <w:pStyle w:val="BodyText"/>
        <w:spacing w:before="100" w:after="100"/>
      </w:pPr>
      <w:r>
        <w:rPr>
          <w:rStyle w:val="Policepardfaut"/>
          <w:i/>
        </w:rPr>
        <w:t xml:space="preserve">Artículo D. 217-8. - </w:t>
      </w:r>
      <w:r>
        <w:t>El fabricante de un bien que incluya elementos digitales comunicará de forma gratuita al vendedor la información relacionada con las actualizaciones de los programas informáticos proporcionados durante la compra de este bien, incluidas las actualizaciones de seguridad, compatibles con el uso normal del bien.</w:t>
      </w:r>
    </w:p>
    <w:p w:rsidR="00A84C90" w:rsidRPr="00F738F7" w:rsidRDefault="00BE10CC">
      <w:pPr>
        <w:pStyle w:val="BodyText"/>
        <w:spacing w:before="100" w:after="100"/>
      </w:pPr>
      <w:r>
        <w:t>Esta información deberá incluir:</w:t>
      </w:r>
    </w:p>
    <w:p w:rsidR="00A84C90" w:rsidRPr="00F738F7" w:rsidRDefault="00BE10CC">
      <w:pPr>
        <w:pStyle w:val="BodyText"/>
        <w:spacing w:before="100" w:after="100"/>
      </w:pPr>
      <w:r>
        <w:t>1) los programas informáticos del bien que están sujetos a actualizaciones;</w:t>
      </w:r>
    </w:p>
    <w:p w:rsidR="00A84C90" w:rsidRPr="00F738F7" w:rsidRDefault="00BE10CC">
      <w:pPr>
        <w:pStyle w:val="BodyText"/>
        <w:spacing w:before="100" w:after="100"/>
      </w:pPr>
      <w:r>
        <w:t>2) el período durante el cual se proporcionarán las actualizaciones o la fecha en la que finalizará el suministro de actualizaciones para el bien en cuestión</w:t>
      </w:r>
      <w:r w:rsidR="00E00DD0">
        <w:t>.</w:t>
      </w:r>
    </w:p>
    <w:p w:rsidR="00A84C90" w:rsidRPr="00F738F7" w:rsidRDefault="00BE10CC">
      <w:pPr>
        <w:pStyle w:val="BodyText"/>
        <w:spacing w:before="100" w:after="100"/>
      </w:pPr>
      <w:r>
        <w:t>Esta información deberá figurar en cualquier soporte duradero que acompañe a la venta de un bien que incluya elementos digitales.</w:t>
      </w:r>
    </w:p>
    <w:p w:rsidR="00A84C90" w:rsidRPr="00F738F7" w:rsidRDefault="00BE10CC">
      <w:pPr>
        <w:pStyle w:val="BodyText"/>
      </w:pPr>
      <w:r>
        <w:t>Asimismo, el fabricante comunicará al vendedor, sin demoras injustificadas y en un soporte duradero, cualquier información relacionada con los cambios en las actualizaciones. A este respecto, le informará de las consecuencias de las actualizaciones proporcionadas más allá del período o la fecha indicada en el punto 2 sobre el rendimiento del bien.</w:t>
      </w:r>
    </w:p>
    <w:p w:rsidR="00A84C90" w:rsidRPr="00F738F7" w:rsidRDefault="00BE10CC">
      <w:pPr>
        <w:pStyle w:val="BodyText"/>
        <w:spacing w:before="100" w:after="100"/>
      </w:pPr>
      <w:r>
        <w:rPr>
          <w:rStyle w:val="Policepardfaut"/>
          <w:i/>
        </w:rPr>
        <w:t xml:space="preserve">Artículo D. 217-9. - </w:t>
      </w:r>
      <w:r>
        <w:t>La información prevista en el artículo D. 217-8, puntos 1 y 2, será puesta a disposición del consumidor por el vendedor, de forma gratuita, de manera legible y comprensible, antes de la conclusión de la venta de un bien que incluya elementos digitales y, posteriormente, cuando se trate de la información a que se refiere el párrafo último del artículo D. 217-8.</w:t>
      </w:r>
    </w:p>
    <w:p w:rsidR="00A84C90" w:rsidRPr="00F738F7" w:rsidRDefault="00BE10CC">
      <w:pPr>
        <w:pStyle w:val="BodyText"/>
        <w:spacing w:before="100" w:after="100"/>
      </w:pPr>
      <w:r>
        <w:t>Esta información se incluirá en la forma de un recuadro que figurará en el contrato de venta de un bien que incluya elementos digitales.</w:t>
      </w:r>
    </w:p>
    <w:p w:rsidR="00A84C90" w:rsidRPr="00F738F7" w:rsidRDefault="00BE10CC">
      <w:pPr>
        <w:pStyle w:val="BodyText"/>
        <w:spacing w:before="100" w:after="100"/>
      </w:pPr>
      <w:r>
        <w:rPr>
          <w:rStyle w:val="Policepardfaut"/>
          <w:i/>
        </w:rPr>
        <w:t>Artículo D. 217-10.</w:t>
      </w:r>
      <w:r>
        <w:t xml:space="preserve"> – En el caso de venta de un bien que incluya elementos digitales, cuando el contrato prevea el suministro continuo de contenido digital o un servicio digital por un período superior a dos años, el vendedor se asegurará de que el consumidor reciba</w:t>
      </w:r>
      <w:r>
        <w:rPr>
          <w:rStyle w:val="Policepardfaut"/>
          <w:i/>
        </w:rPr>
        <w:t xml:space="preserve"> </w:t>
      </w:r>
      <w:r>
        <w:t>las actualizaciones, incluidas las actualizaciones de seguridad, necesarias para el mantenimiento de la conformidad del bien durante todo el período durante el cual se proporcionará el contenido o servicio digital, con independencia del tipo de bien de que se trate.</w:t>
      </w:r>
    </w:p>
    <w:p w:rsidR="00A84C90" w:rsidRPr="00F738F7" w:rsidRDefault="00BE10CC">
      <w:pPr>
        <w:pStyle w:val="BodyText"/>
        <w:spacing w:before="100" w:after="100"/>
      </w:pPr>
      <w:r>
        <w:rPr>
          <w:rStyle w:val="Policepardfaut"/>
          <w:i/>
        </w:rPr>
        <w:t xml:space="preserve">Artículo D. 217-11. - </w:t>
      </w:r>
      <w:r>
        <w:t>La información sobre las características esenciales de un bien, en virtud del artículo L. 111-1, punto 1, incluirá, en su caso, información relativa a las actualizaciones mencionadas en el presente capítulo.».</w:t>
      </w:r>
    </w:p>
    <w:p w:rsidR="00A84C90" w:rsidRPr="00F738F7" w:rsidRDefault="00BE10CC" w:rsidP="00F738F7">
      <w:pPr>
        <w:pStyle w:val="BodyText"/>
        <w:keepNext/>
        <w:spacing w:before="100" w:after="100"/>
        <w:jc w:val="center"/>
        <w:rPr>
          <w:b/>
        </w:rPr>
      </w:pPr>
      <w:r>
        <w:rPr>
          <w:b/>
        </w:rPr>
        <w:t>Artículo 2</w:t>
      </w:r>
    </w:p>
    <w:p w:rsidR="00A84C90" w:rsidRPr="00F738F7" w:rsidRDefault="00BE10CC">
      <w:pPr>
        <w:pStyle w:val="BodyText"/>
        <w:spacing w:before="100" w:after="100"/>
      </w:pPr>
      <w:r>
        <w:t>El presente Decreto entrará en vigor el 1 de abril de 2021.</w:t>
      </w:r>
    </w:p>
    <w:p w:rsidR="00A84C90" w:rsidRPr="00F738F7" w:rsidRDefault="00BE10CC" w:rsidP="00F738F7">
      <w:pPr>
        <w:pStyle w:val="BodyText"/>
        <w:keepNext/>
        <w:spacing w:before="100" w:after="100"/>
        <w:jc w:val="center"/>
        <w:rPr>
          <w:b/>
        </w:rPr>
      </w:pPr>
      <w:r>
        <w:rPr>
          <w:b/>
        </w:rPr>
        <w:t>Artículo 3</w:t>
      </w:r>
    </w:p>
    <w:p w:rsidR="00A84C90" w:rsidRPr="00F738F7" w:rsidRDefault="00BE10CC">
      <w:pPr>
        <w:pStyle w:val="BodyText"/>
        <w:spacing w:before="100" w:after="100"/>
      </w:pPr>
      <w:r>
        <w:t>La Ministra de la Transición Ecológica y el Ministro de Economía, Hacienda y Recuperación serán los responsables, dentro de sus respectivas competencias, de la ejecución del presente Decreto, que se publicará en el Boletín Oficial de la República Francesa.</w:t>
      </w:r>
    </w:p>
    <w:p w:rsidR="00A84C90" w:rsidRPr="00F738F7" w:rsidRDefault="00A84C90">
      <w:pPr>
        <w:pStyle w:val="BodyText"/>
        <w:spacing w:before="100" w:after="100"/>
      </w:pPr>
    </w:p>
    <w:p w:rsidR="00A84C90" w:rsidRPr="00F738F7" w:rsidRDefault="00BE10CC" w:rsidP="00F738F7">
      <w:pPr>
        <w:pStyle w:val="SNContreseing"/>
        <w:keepNext/>
        <w:spacing w:before="100" w:after="100"/>
      </w:pPr>
      <w:r>
        <w:t>A:</w:t>
      </w:r>
    </w:p>
    <w:p w:rsidR="00A84C90" w:rsidRPr="00F738F7" w:rsidRDefault="00BE10CC">
      <w:pPr>
        <w:pStyle w:val="SNContreseing"/>
        <w:spacing w:before="100" w:after="100"/>
      </w:pPr>
      <w:r>
        <w:t>Por el Primer Ministro,</w:t>
      </w:r>
    </w:p>
    <w:p w:rsidR="00A84C90" w:rsidRPr="00F738F7" w:rsidRDefault="00BE10CC">
      <w:pPr>
        <w:pStyle w:val="SNSignatureprnomnomGauche"/>
        <w:spacing w:before="100" w:after="100"/>
        <w:ind w:left="0" w:right="4496"/>
      </w:pPr>
      <w:r>
        <w:t>La Ministra de la Transición Ecológica</w:t>
      </w:r>
    </w:p>
    <w:p w:rsidR="00A84C90" w:rsidRPr="00F738F7" w:rsidRDefault="00BE10CC">
      <w:pPr>
        <w:pStyle w:val="SNSignatureprnomnomDroite"/>
        <w:spacing w:before="100" w:after="100"/>
        <w:ind w:left="0"/>
        <w:jc w:val="left"/>
      </w:pPr>
      <w:r>
        <w:t>Barbara POMPILI</w:t>
      </w:r>
    </w:p>
    <w:p w:rsidR="00A84C90" w:rsidRPr="00F738F7" w:rsidRDefault="00BE10CC">
      <w:pPr>
        <w:pStyle w:val="SNSignatureDroite"/>
        <w:spacing w:before="100" w:after="100"/>
        <w:jc w:val="left"/>
      </w:pPr>
      <w:r>
        <w:lastRenderedPageBreak/>
        <w:t>El Ministro de Economía, Hacienda y Recuperación</w:t>
      </w:r>
    </w:p>
    <w:p w:rsidR="00A84C90" w:rsidRPr="00F738F7" w:rsidRDefault="00BE10CC">
      <w:pPr>
        <w:pStyle w:val="SNSignatureprnomnomDroite"/>
        <w:spacing w:before="100" w:after="100"/>
      </w:pPr>
      <w:r>
        <w:t>Bruno LE MAIRE</w:t>
      </w:r>
    </w:p>
    <w:sectPr w:rsidR="00A84C90" w:rsidRPr="00F738F7">
      <w:pgSz w:w="11906" w:h="16838"/>
      <w:pgMar w:top="1417" w:right="1417" w:bottom="1417" w:left="1417" w:header="0" w:footer="0" w:gutter="0"/>
      <w:cols w:space="720"/>
      <w:formProt w:val="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05DF" w:rsidRDefault="000A05DF" w:rsidP="00BE10CC">
      <w:pPr>
        <w:spacing w:after="0"/>
      </w:pPr>
      <w:r>
        <w:separator/>
      </w:r>
    </w:p>
  </w:endnote>
  <w:endnote w:type="continuationSeparator" w:id="0">
    <w:p w:rsidR="000A05DF" w:rsidRDefault="000A05DF" w:rsidP="00BE10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05DF" w:rsidRDefault="000A05DF" w:rsidP="00BE10CC">
      <w:pPr>
        <w:spacing w:after="0"/>
      </w:pPr>
      <w:r>
        <w:separator/>
      </w:r>
    </w:p>
  </w:footnote>
  <w:footnote w:type="continuationSeparator" w:id="0">
    <w:p w:rsidR="000A05DF" w:rsidRDefault="000A05DF" w:rsidP="00BE10C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oNotHyphenateCap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84C90"/>
    <w:rsid w:val="000A05DF"/>
    <w:rsid w:val="00A84C90"/>
    <w:rsid w:val="00BC7F93"/>
    <w:rsid w:val="00BE10CC"/>
    <w:rsid w:val="00C70B0F"/>
    <w:rsid w:val="00DE3750"/>
    <w:rsid w:val="00E00DD0"/>
    <w:rsid w:val="00F73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F9F9BF-6143-4609-BAE8-560FA4E8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s-ES" w:eastAsia="en-US"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licepardfaut">
    <w:name w:val="Police par défaut"/>
    <w:qFormat/>
  </w:style>
  <w:style w:type="character" w:customStyle="1" w:styleId="CorpsdetexteCar">
    <w:name w:val="Corps de texte Car"/>
    <w:basedOn w:val="Policepardfaut"/>
    <w:qFormat/>
    <w:rPr>
      <w:rFonts w:ascii="Times New Roman" w:eastAsia="Times New Roman" w:hAnsi="Times New Roman" w:cs="Times New Roman"/>
      <w:sz w:val="24"/>
      <w:szCs w:val="24"/>
      <w:lang w:eastAsia="fr-FR"/>
    </w:rPr>
  </w:style>
  <w:style w:type="character" w:customStyle="1" w:styleId="LienInternet">
    <w:name w:val="Lien Internet"/>
    <w:rPr>
      <w:color w:val="0000FF"/>
      <w:u w:val="single"/>
    </w:rPr>
  </w:style>
  <w:style w:type="character" w:customStyle="1" w:styleId="Marquedecommentaire">
    <w:name w:val="Marque de commentaire"/>
    <w:basedOn w:val="Policepardfaut"/>
    <w:qFormat/>
    <w:rPr>
      <w:rFonts w:cs="Times New Roman"/>
      <w:sz w:val="16"/>
    </w:rPr>
  </w:style>
  <w:style w:type="character" w:customStyle="1" w:styleId="CommentaireCar">
    <w:name w:val="Commentaire Car"/>
    <w:basedOn w:val="Policepardfaut"/>
    <w:qFormat/>
    <w:rPr>
      <w:sz w:val="20"/>
      <w:szCs w:val="20"/>
    </w:rPr>
  </w:style>
  <w:style w:type="character" w:customStyle="1" w:styleId="TextedebullesCar">
    <w:name w:val="Texte de bulles Car"/>
    <w:basedOn w:val="Policepardfaut"/>
    <w:qFormat/>
    <w:rPr>
      <w:rFonts w:ascii="Segoe UI" w:eastAsia="Times New Roman" w:hAnsi="Segoe UI" w:cs="Segoe UI"/>
      <w:sz w:val="18"/>
      <w:szCs w:val="18"/>
      <w:lang w:eastAsia="fr-FR"/>
    </w:rPr>
  </w:style>
  <w:style w:type="character" w:customStyle="1" w:styleId="ObjetducommentaireCar">
    <w:name w:val="Objet du commentaire Car"/>
    <w:basedOn w:val="CommentaireCar"/>
    <w:qFormat/>
    <w:rPr>
      <w:rFonts w:ascii="Times New Roman" w:eastAsia="Times New Roman" w:hAnsi="Times New Roman" w:cs="Times New Roman"/>
      <w:b/>
      <w:bCs/>
      <w:sz w:val="20"/>
      <w:szCs w:val="20"/>
      <w:lang w:eastAsia="fr-FR"/>
    </w:rPr>
  </w:style>
  <w:style w:type="paragraph" w:customStyle="1" w:styleId="LO-Normal">
    <w:name w:val="LO-Normal"/>
    <w:qFormat/>
    <w:pPr>
      <w:suppressAutoHyphens/>
    </w:pPr>
    <w:rPr>
      <w:rFonts w:ascii="Times New Roman" w:eastAsia="Times New Roman" w:hAnsi="Times New Roman"/>
      <w:sz w:val="24"/>
      <w:szCs w:val="24"/>
      <w:lang w:eastAsia="fr-FR"/>
    </w:rPr>
  </w:style>
  <w:style w:type="paragraph" w:customStyle="1" w:styleId="SNREPUBLIQUE">
    <w:name w:val="SNREPUBLIQUE"/>
    <w:basedOn w:val="LO-Normal"/>
    <w:qFormat/>
    <w:pPr>
      <w:jc w:val="center"/>
    </w:pPr>
    <w:rPr>
      <w:b/>
      <w:bCs/>
      <w:szCs w:val="20"/>
    </w:rPr>
  </w:style>
  <w:style w:type="paragraph" w:styleId="BodyText">
    <w:name w:val="Body Text"/>
    <w:basedOn w:val="LO-Normal"/>
    <w:pPr>
      <w:spacing w:after="120"/>
      <w:jc w:val="both"/>
    </w:pPr>
  </w:style>
  <w:style w:type="paragraph" w:customStyle="1" w:styleId="SNNature">
    <w:name w:val="SNNature"/>
    <w:basedOn w:val="LO-Normal"/>
    <w:next w:val="SNtitre"/>
    <w:autoRedefine/>
    <w:qFormat/>
    <w:pPr>
      <w:widowControl w:val="0"/>
      <w:suppressLineNumbers/>
      <w:spacing w:before="720" w:after="120"/>
      <w:jc w:val="center"/>
    </w:pPr>
    <w:rPr>
      <w:rFonts w:eastAsia="Lucida Sans Unicode"/>
      <w:b/>
      <w:bCs/>
    </w:rPr>
  </w:style>
  <w:style w:type="paragraph" w:customStyle="1" w:styleId="SNtitre">
    <w:name w:val="SNtitre"/>
    <w:basedOn w:val="LO-Normal"/>
    <w:next w:val="SNNORCentr"/>
    <w:autoRedefine/>
    <w:qFormat/>
    <w:pPr>
      <w:widowControl w:val="0"/>
      <w:suppressLineNumbers/>
      <w:spacing w:after="360"/>
      <w:jc w:val="center"/>
    </w:pPr>
    <w:rPr>
      <w:rFonts w:eastAsia="Lucida Sans Unicode"/>
      <w:b/>
    </w:rPr>
  </w:style>
  <w:style w:type="paragraph" w:customStyle="1" w:styleId="SNNORCentr">
    <w:name w:val="SNNOR+Centré"/>
    <w:next w:val="SNAutorit"/>
    <w:qFormat/>
    <w:pPr>
      <w:suppressAutoHyphens/>
      <w:jc w:val="center"/>
    </w:pPr>
    <w:rPr>
      <w:rFonts w:ascii="Times New Roman" w:eastAsia="Times New Roman" w:hAnsi="Times New Roman"/>
      <w:bCs/>
      <w:sz w:val="24"/>
      <w:szCs w:val="20"/>
      <w:lang w:eastAsia="fr-FR"/>
    </w:rPr>
  </w:style>
  <w:style w:type="paragraph" w:customStyle="1" w:styleId="SNAutorit">
    <w:name w:val="SNAutorité"/>
    <w:basedOn w:val="LO-Normal"/>
    <w:autoRedefine/>
    <w:qFormat/>
    <w:pPr>
      <w:spacing w:before="720" w:after="240"/>
      <w:ind w:firstLine="720"/>
      <w:jc w:val="both"/>
    </w:pPr>
    <w:rPr>
      <w:b/>
      <w:i/>
    </w:rPr>
  </w:style>
  <w:style w:type="paragraph" w:customStyle="1" w:styleId="SNSignatureprnomnomDroite">
    <w:name w:val="SNSignature prénom+nom Droite"/>
    <w:basedOn w:val="SNSignatureDroite"/>
    <w:next w:val="LO-Normal"/>
    <w:qFormat/>
    <w:pPr>
      <w:spacing w:before="0" w:after="120"/>
      <w:ind w:left="5041"/>
    </w:pPr>
  </w:style>
  <w:style w:type="paragraph" w:customStyle="1" w:styleId="SNSignatureDroite">
    <w:name w:val="SNSignatureDroite"/>
    <w:basedOn w:val="LO-Normal"/>
    <w:next w:val="SNSignatureprnomnomDroite"/>
    <w:autoRedefine/>
    <w:qFormat/>
    <w:pPr>
      <w:spacing w:before="120" w:after="1680"/>
      <w:ind w:left="5040"/>
      <w:jc w:val="right"/>
    </w:pPr>
    <w:rPr>
      <w:color w:val="000000"/>
    </w:rPr>
  </w:style>
  <w:style w:type="paragraph" w:customStyle="1" w:styleId="SNSignatureprnomnomGauche">
    <w:name w:val="SNSignature prénom+nom Gauche"/>
    <w:basedOn w:val="LO-Normal"/>
    <w:next w:val="SNSignatureDroite"/>
    <w:qFormat/>
    <w:pPr>
      <w:spacing w:before="120" w:after="120"/>
      <w:ind w:left="720" w:right="4494"/>
    </w:pPr>
    <w:rPr>
      <w:color w:val="000000"/>
    </w:rPr>
  </w:style>
  <w:style w:type="paragraph" w:customStyle="1" w:styleId="SNTimbre">
    <w:name w:val="SNTimbre"/>
    <w:basedOn w:val="LO-Normal"/>
    <w:autoRedefine/>
    <w:qFormat/>
    <w:pPr>
      <w:widowControl w:val="0"/>
      <w:snapToGrid w:val="0"/>
      <w:spacing w:before="120" w:after="160"/>
      <w:jc w:val="center"/>
    </w:pPr>
    <w:rPr>
      <w:rFonts w:eastAsia="Lucida Sans Unicode"/>
    </w:rPr>
  </w:style>
  <w:style w:type="paragraph" w:customStyle="1" w:styleId="SNRapport">
    <w:name w:val="SNRapport"/>
    <w:basedOn w:val="LO-Normal"/>
    <w:autoRedefine/>
    <w:qFormat/>
    <w:pPr>
      <w:spacing w:before="240" w:after="120"/>
      <w:ind w:firstLine="720"/>
    </w:pPr>
  </w:style>
  <w:style w:type="paragraph" w:customStyle="1" w:styleId="SNVisa">
    <w:name w:val="SNVisa"/>
    <w:basedOn w:val="LO-Normal"/>
    <w:autoRedefine/>
    <w:qFormat/>
    <w:pPr>
      <w:spacing w:before="120" w:after="120"/>
      <w:ind w:firstLine="720"/>
    </w:pPr>
  </w:style>
  <w:style w:type="paragraph" w:customStyle="1" w:styleId="SNContreseing">
    <w:name w:val="SNContreseing"/>
    <w:basedOn w:val="LO-Normal"/>
    <w:next w:val="LO-Normal"/>
    <w:autoRedefine/>
    <w:qFormat/>
    <w:pPr>
      <w:spacing w:before="480" w:after="160"/>
      <w:ind w:firstLine="720"/>
    </w:pPr>
  </w:style>
  <w:style w:type="paragraph" w:customStyle="1" w:styleId="SNActe">
    <w:name w:val="SNActe"/>
    <w:basedOn w:val="LO-Normal"/>
    <w:autoRedefine/>
    <w:qFormat/>
    <w:pPr>
      <w:spacing w:before="480" w:after="360"/>
      <w:jc w:val="center"/>
    </w:pPr>
    <w:rPr>
      <w:b/>
    </w:rPr>
  </w:style>
  <w:style w:type="paragraph" w:customStyle="1" w:styleId="SNArticle">
    <w:name w:val="SNArticle"/>
    <w:basedOn w:val="LO-Normal"/>
    <w:next w:val="BodyText"/>
    <w:autoRedefine/>
    <w:qFormat/>
    <w:pPr>
      <w:spacing w:before="240" w:after="240"/>
      <w:jc w:val="center"/>
    </w:pPr>
    <w:rPr>
      <w:b/>
    </w:rPr>
  </w:style>
  <w:style w:type="paragraph" w:customStyle="1" w:styleId="Commentaire">
    <w:name w:val="Commentaire"/>
    <w:basedOn w:val="LO-Normal"/>
    <w:qFormat/>
    <w:pPr>
      <w:spacing w:after="160"/>
    </w:pPr>
    <w:rPr>
      <w:rFonts w:ascii="Calibri" w:eastAsia="Calibri" w:hAnsi="Calibri" w:cs="Calibri"/>
      <w:sz w:val="20"/>
      <w:szCs w:val="20"/>
      <w:lang w:eastAsia="en-US"/>
    </w:rPr>
  </w:style>
  <w:style w:type="paragraph" w:customStyle="1" w:styleId="Textedebulles">
    <w:name w:val="Texte de bulles"/>
    <w:basedOn w:val="LO-Normal"/>
    <w:qFormat/>
    <w:rPr>
      <w:rFonts w:ascii="Segoe UI" w:eastAsia="Segoe UI" w:hAnsi="Segoe UI" w:cs="Segoe UI"/>
      <w:sz w:val="18"/>
      <w:szCs w:val="18"/>
    </w:rPr>
  </w:style>
  <w:style w:type="paragraph" w:customStyle="1" w:styleId="Paragraphedeliste">
    <w:name w:val="Paragraphe de liste"/>
    <w:basedOn w:val="LO-Normal"/>
    <w:qFormat/>
    <w:pPr>
      <w:ind w:left="720"/>
    </w:pPr>
  </w:style>
  <w:style w:type="paragraph" w:customStyle="1" w:styleId="corpsdetexte">
    <w:name w:val="corps de texte"/>
    <w:basedOn w:val="LO-Normal"/>
    <w:qFormat/>
    <w:pPr>
      <w:spacing w:after="240"/>
      <w:ind w:firstLine="709"/>
      <w:jc w:val="both"/>
    </w:pPr>
  </w:style>
  <w:style w:type="paragraph" w:customStyle="1" w:styleId="Objetducommentaire">
    <w:name w:val="Objet du commentaire"/>
    <w:basedOn w:val="Commentaire"/>
    <w:next w:val="Commentaire"/>
    <w:qFormat/>
    <w:pPr>
      <w:spacing w:after="0"/>
    </w:pPr>
    <w:rPr>
      <w:rFonts w:ascii="Times New Roman" w:eastAsia="Times New Roman" w:hAnsi="Times New Roman" w:cs="Times New Roman"/>
      <w:b/>
      <w:bCs/>
      <w:lang w:eastAsia="fr-FR"/>
    </w:rPr>
  </w:style>
  <w:style w:type="paragraph" w:styleId="NormalWeb">
    <w:name w:val="Normal (Web)"/>
    <w:basedOn w:val="LO-Normal"/>
    <w:qFormat/>
    <w:pPr>
      <w:spacing w:before="100" w:after="100"/>
    </w:pPr>
  </w:style>
  <w:style w:type="paragraph" w:customStyle="1" w:styleId="Rvision">
    <w:name w:val="Révision"/>
    <w:qFormat/>
    <w:pPr>
      <w:suppressAutoHyphens/>
    </w:pPr>
    <w:rPr>
      <w:rFonts w:ascii="Times New Roman" w:eastAsia="Times New Roman" w:hAnsi="Times New Roman"/>
      <w:sz w:val="24"/>
      <w:szCs w:val="24"/>
      <w:lang w:eastAsia="fr-FR"/>
    </w:rPr>
  </w:style>
  <w:style w:type="paragraph" w:customStyle="1" w:styleId="Contenudetableau">
    <w:name w:val="Contenu de tableau"/>
    <w:basedOn w:val="Normal"/>
    <w:qFormat/>
    <w:pPr>
      <w:suppressLineNumbers/>
    </w:pPr>
  </w:style>
  <w:style w:type="paragraph" w:styleId="Header">
    <w:name w:val="header"/>
    <w:basedOn w:val="Normal"/>
    <w:link w:val="HeaderChar"/>
    <w:uiPriority w:val="99"/>
    <w:unhideWhenUsed/>
    <w:rsid w:val="00BE10CC"/>
    <w:pPr>
      <w:tabs>
        <w:tab w:val="center" w:pos="4680"/>
        <w:tab w:val="right" w:pos="9360"/>
      </w:tabs>
      <w:spacing w:after="0"/>
    </w:pPr>
  </w:style>
  <w:style w:type="character" w:customStyle="1" w:styleId="HeaderChar">
    <w:name w:val="Header Char"/>
    <w:basedOn w:val="DefaultParagraphFont"/>
    <w:link w:val="Header"/>
    <w:uiPriority w:val="99"/>
    <w:rsid w:val="00BE10CC"/>
  </w:style>
  <w:style w:type="paragraph" w:styleId="Footer">
    <w:name w:val="footer"/>
    <w:basedOn w:val="Normal"/>
    <w:link w:val="FooterChar"/>
    <w:uiPriority w:val="99"/>
    <w:unhideWhenUsed/>
    <w:rsid w:val="00BE10CC"/>
    <w:pPr>
      <w:tabs>
        <w:tab w:val="center" w:pos="4680"/>
        <w:tab w:val="right" w:pos="9360"/>
      </w:tabs>
      <w:spacing w:after="0"/>
    </w:pPr>
  </w:style>
  <w:style w:type="character" w:customStyle="1" w:styleId="FooterChar">
    <w:name w:val="Footer Char"/>
    <w:basedOn w:val="DefaultParagraphFont"/>
    <w:link w:val="Footer"/>
    <w:uiPriority w:val="99"/>
    <w:rsid w:val="00BE1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ifrance.gouv.fr/"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755</Words>
  <Characters>4308</Characters>
  <Application>Microsoft Office Word</Application>
  <DocSecurity>0</DocSecurity>
  <Lines>35</Lines>
  <Paragraphs>10</Paragraphs>
  <ScaleCrop>false</ScaleCrop>
  <Company>Microsoft</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gwibaux</dc:creator>
  <dc:description/>
  <cp:lastModifiedBy>Liu, Lei</cp:lastModifiedBy>
  <cp:revision>5</cp:revision>
  <dcterms:created xsi:type="dcterms:W3CDTF">2020-10-28T15:09:00Z</dcterms:created>
  <dcterms:modified xsi:type="dcterms:W3CDTF">2020-12-29T09:59:00Z</dcterms:modified>
  <dc:language>fr-FR</dc:language>
</cp:coreProperties>
</file>