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C9D" w14:textId="282E5D0C" w:rsidR="007A1FAA" w:rsidRPr="00153F89" w:rsidRDefault="007A1FAA" w:rsidP="00C54A0E">
      <w:pPr>
        <w:jc w:val="center"/>
        <w:rPr>
          <w:b/>
        </w:rPr>
      </w:pPr>
      <w:r>
        <w:rPr>
          <w:b/>
        </w:rPr>
        <w:t xml:space="preserve">Zakon […] iz leta 2023</w:t>
      </w:r>
    </w:p>
    <w:p w14:paraId="4A900911" w14:textId="77777777" w:rsidR="007A1FAA" w:rsidRPr="00153F89" w:rsidRDefault="007A1FAA" w:rsidP="00C54A0E">
      <w:pPr>
        <w:jc w:val="center"/>
        <w:rPr>
          <w:b/>
        </w:rPr>
      </w:pPr>
    </w:p>
    <w:p w14:paraId="3305083E" w14:textId="28A6A7D7" w:rsidR="007A1FAA" w:rsidRDefault="007A1FAA" w:rsidP="00C54A0E">
      <w:pPr>
        <w:jc w:val="center"/>
        <w:rPr>
          <w:b/>
        </w:rPr>
      </w:pPr>
      <w:r>
        <w:rPr>
          <w:b/>
        </w:rPr>
        <w:t xml:space="preserve">o spremembi Zakona XLII iz leta 1999 </w:t>
      </w:r>
      <w:r>
        <w:rPr>
          <w:b/>
          <w:rStyle w:val="Emphasis"/>
          <w:i w:val="0"/>
        </w:rPr>
        <w:t xml:space="preserve">o zaščiti nekadilcev</w:t>
      </w:r>
      <w:r>
        <w:rPr>
          <w:b/>
        </w:rPr>
        <w:t xml:space="preserve"> in nekaterih predpisih o uporabi in distribuciji tobačnih izdelkov ter Zakona CXXXIV iz leta 2012 o preprečevanju kajenja mladoletnikov in trgovini na drobno s tobačnimi izdelki</w:t>
      </w:r>
    </w:p>
    <w:p w14:paraId="60E721BE" w14:textId="1C81A8B7" w:rsidR="007A1FAA" w:rsidRDefault="007A1FAA" w:rsidP="00C54A0E">
      <w:pPr>
        <w:jc w:val="center"/>
        <w:rPr>
          <w:b/>
        </w:rPr>
      </w:pPr>
    </w:p>
    <w:p w14:paraId="35324481" w14:textId="647AE267" w:rsidR="00396C85" w:rsidRDefault="00396C85" w:rsidP="00C54A0E">
      <w:pPr>
        <w:jc w:val="center"/>
        <w:rPr>
          <w:b/>
        </w:rPr>
      </w:pPr>
    </w:p>
    <w:p w14:paraId="594C6594" w14:textId="62E1C8A3" w:rsidR="00396C85" w:rsidRDefault="00396C85" w:rsidP="00C54A0E">
      <w:pPr>
        <w:jc w:val="center"/>
        <w:rPr>
          <w:b/>
        </w:rPr>
      </w:pPr>
    </w:p>
    <w:p w14:paraId="0ADB084F" w14:textId="3753FB14" w:rsidR="00396C85" w:rsidRPr="00153F89" w:rsidRDefault="00396C85" w:rsidP="00913058">
      <w:pPr>
        <w:jc w:val="center"/>
        <w:rPr>
          <w:b/>
          <w:kern w:val="2"/>
          <w:rFonts w:eastAsia="Noto Sans CJK SC"/>
        </w:rPr>
      </w:pPr>
      <w:r>
        <w:rPr>
          <w:b/>
        </w:rPr>
        <w:t xml:space="preserve">1.</w:t>
      </w:r>
      <w:r>
        <w:rPr>
          <w:b/>
        </w:rPr>
        <w:t xml:space="preserve"> </w:t>
      </w:r>
      <w:r>
        <w:rPr>
          <w:b/>
        </w:rPr>
        <w:t xml:space="preserve">Sprememba Zakona XLII iz leta 1999 </w:t>
      </w:r>
      <w:r>
        <w:rPr>
          <w:b/>
          <w:rStyle w:val="Emphasis"/>
          <w:i w:val="0"/>
        </w:rPr>
        <w:t xml:space="preserve">o zaščiti nekadilcev</w:t>
      </w:r>
      <w:r>
        <w:rPr>
          <w:b/>
        </w:rPr>
        <w:t xml:space="preserve"> ter nekaterih predpisih o uporabi in distribuciji tobačnih izdelkov</w:t>
      </w:r>
    </w:p>
    <w:p w14:paraId="77B62EF7" w14:textId="77777777" w:rsidR="007A1FAA" w:rsidRDefault="007A1FAA" w:rsidP="00C54A0E">
      <w:pPr>
        <w:jc w:val="center"/>
        <w:rPr>
          <w:rFonts w:eastAsia="Noto Sans CJK SC"/>
          <w:b/>
          <w:kern w:val="2"/>
          <w:lang w:eastAsia="zh-CN" w:bidi="hi-IN"/>
        </w:rPr>
      </w:pPr>
    </w:p>
    <w:p w14:paraId="37AE6481" w14:textId="77777777" w:rsidR="007A1FAA" w:rsidRDefault="007A1FAA" w:rsidP="00C54A0E">
      <w:pPr>
        <w:jc w:val="center"/>
        <w:rPr>
          <w:rFonts w:eastAsia="Noto Sans CJK SC"/>
          <w:b/>
          <w:kern w:val="2"/>
          <w:lang w:eastAsia="zh-CN" w:bidi="hi-IN"/>
        </w:rPr>
      </w:pPr>
    </w:p>
    <w:p w14:paraId="7602B97D" w14:textId="1DC3F8E9" w:rsidR="00C54A0E" w:rsidRPr="00C54A0E" w:rsidRDefault="00835734" w:rsidP="00C54A0E">
      <w:pPr>
        <w:jc w:val="center"/>
        <w:rPr>
          <w:b/>
          <w:kern w:val="2"/>
          <w:rFonts w:eastAsia="Noto Sans CJK SC"/>
        </w:rPr>
      </w:pPr>
      <w:r>
        <w:rPr>
          <w:b/>
        </w:rPr>
        <w:t xml:space="preserve">Oddelek 1</w:t>
      </w:r>
    </w:p>
    <w:p w14:paraId="59207714" w14:textId="77777777" w:rsidR="00C54A0E" w:rsidRDefault="00C54A0E" w:rsidP="00DB125E">
      <w:pPr>
        <w:jc w:val="both"/>
        <w:rPr>
          <w:rFonts w:eastAsia="Noto Sans CJK SC"/>
          <w:kern w:val="2"/>
          <w:lang w:eastAsia="zh-CN" w:bidi="hi-IN"/>
        </w:rPr>
      </w:pPr>
    </w:p>
    <w:p w14:paraId="1103FA69" w14:textId="1C54AF0F" w:rsidR="00DB125E" w:rsidRDefault="004049B2" w:rsidP="00DB125E">
      <w:pPr>
        <w:jc w:val="both"/>
      </w:pPr>
      <w:r>
        <w:t xml:space="preserve">(1)</w:t>
      </w:r>
      <w:r>
        <w:t xml:space="preserve"> </w:t>
      </w:r>
      <w:r>
        <w:t xml:space="preserve">V Zakonu XLII iz leta 1999 o zaščiti nekadilcev in nekaterih predpisih o uživanju in distribuciji tobačnih izdelkov (v nadaljnjem besedilu: Zakon o prepovedi kajenja) se točki </w:t>
      </w:r>
      <w:r>
        <w:rPr>
          <w:i/>
        </w:rPr>
        <w:t xml:space="preserve">(s)</w:t>
      </w:r>
      <w:r>
        <w:t xml:space="preserve"> in </w:t>
      </w:r>
      <w:r>
        <w:rPr>
          <w:i/>
        </w:rPr>
        <w:t xml:space="preserve">(t)</w:t>
      </w:r>
      <w:r>
        <w:t xml:space="preserve"> v oddelku 1 nadomestita z naslednjim:</w:t>
      </w:r>
      <w:r>
        <w:t xml:space="preserve"> </w:t>
      </w:r>
    </w:p>
    <w:p w14:paraId="60AA4A3C" w14:textId="77777777" w:rsidR="00DB125E" w:rsidRDefault="00DB125E" w:rsidP="00DB125E">
      <w:pPr>
        <w:jc w:val="both"/>
      </w:pPr>
    </w:p>
    <w:p w14:paraId="7FEED38F" w14:textId="77777777" w:rsidR="00DB125E" w:rsidRPr="00E5303B" w:rsidRDefault="00DB125E" w:rsidP="00DB125E">
      <w:pPr>
        <w:suppressAutoHyphens/>
        <w:jc w:val="both"/>
        <w:rPr>
          <w:i/>
          <w:iCs/>
          <w:kern w:val="2"/>
          <w:rFonts w:eastAsia="Noto Sans CJK SC"/>
        </w:rPr>
      </w:pPr>
      <w:r>
        <w:rPr>
          <w:i/>
        </w:rPr>
        <w:t xml:space="preserve">(Za namene tega zakona)</w:t>
      </w:r>
    </w:p>
    <w:p w14:paraId="08370725" w14:textId="77777777" w:rsidR="00DB125E" w:rsidRPr="005A143B" w:rsidRDefault="00DB125E" w:rsidP="00DB125E">
      <w:pPr>
        <w:jc w:val="both"/>
      </w:pPr>
    </w:p>
    <w:p w14:paraId="4219C306" w14:textId="77777777" w:rsidR="00DB125E" w:rsidRPr="00164E2E" w:rsidRDefault="00DB125E" w:rsidP="00DB125E">
      <w:pPr>
        <w:jc w:val="both"/>
      </w:pPr>
      <w:r>
        <w:t xml:space="preserve">„</w:t>
      </w:r>
      <w:r>
        <w:rPr>
          <w:i/>
        </w:rPr>
        <w:t xml:space="preserve">(s)</w:t>
      </w:r>
      <w:r>
        <w:t xml:space="preserve"> </w:t>
      </w:r>
      <w:r>
        <w:rPr>
          <w:i/>
        </w:rPr>
        <w:t xml:space="preserve">elektronska naprava za posnemanje kajenja</w:t>
      </w:r>
      <w:r>
        <w:t xml:space="preserve"> je elektronski izdelek za enkratno uporabo (po uporabi se zavrže) ali izdelek, ki se ponovno napolni z uporabo posodice za ponovno polnjenje brez nikotina ali se uporablja s kartušo brez nikotina (za večkratno uporabo), ki se lahko uporablja za uživanje breznikotinske pare skozi ustnik,</w:t>
      </w:r>
      <w:r>
        <w:t xml:space="preserve"> </w:t>
      </w:r>
      <w:r>
        <w:t xml:space="preserve">ali kateri koli sestavni del tega izdelka, vključno z rezervoarji, ali katera koli naprava brez kartuše ali rezervoarja;</w:t>
      </w:r>
    </w:p>
    <w:p w14:paraId="715B99F0" w14:textId="77777777" w:rsidR="00DB125E" w:rsidRPr="00164E2E" w:rsidRDefault="00DB125E" w:rsidP="00DB125E">
      <w:pPr>
        <w:jc w:val="both"/>
      </w:pPr>
      <w:r>
        <w:rPr>
          <w:i/>
        </w:rPr>
        <w:t xml:space="preserve">(t)</w:t>
      </w:r>
      <w:r>
        <w:t xml:space="preserve"> </w:t>
      </w:r>
      <w:r>
        <w:rPr>
          <w:i/>
        </w:rPr>
        <w:t xml:space="preserve">posodica za ponovno polnjenje brez nikotina</w:t>
      </w:r>
      <w:r>
        <w:t xml:space="preserve"> je rezervoar, ki vsebuje breznikotinsko tekočino za ponovno polnjenje elektronske naprave za posnemanje kajenja;“</w:t>
      </w:r>
    </w:p>
    <w:p w14:paraId="622D8771" w14:textId="77777777" w:rsidR="00DB125E" w:rsidRDefault="00DB125E" w:rsidP="00DB125E">
      <w:pPr>
        <w:jc w:val="both"/>
      </w:pPr>
    </w:p>
    <w:p w14:paraId="07B1F29D" w14:textId="747BAB26" w:rsidR="00DB125E" w:rsidRDefault="00DB125E" w:rsidP="00DB125E">
      <w:pPr>
        <w:jc w:val="both"/>
      </w:pPr>
      <w:r>
        <w:t xml:space="preserve">(2)</w:t>
      </w:r>
      <w:r>
        <w:t xml:space="preserve"> </w:t>
      </w:r>
      <w:r>
        <w:t xml:space="preserve">V Zakonu o prepovedi kajenja se v oddelku 1 doda naslednja točka </w:t>
      </w:r>
      <w:r>
        <w:rPr>
          <w:i/>
        </w:rPr>
        <w:t xml:space="preserve">(z)</w:t>
      </w:r>
      <w:r>
        <w:t xml:space="preserve">:</w:t>
      </w:r>
      <w:r>
        <w:t xml:space="preserve"> </w:t>
      </w:r>
    </w:p>
    <w:p w14:paraId="7979A114" w14:textId="77777777" w:rsidR="00AF7221" w:rsidRDefault="00AF7221" w:rsidP="00DB125E">
      <w:pPr>
        <w:suppressAutoHyphens/>
        <w:jc w:val="both"/>
        <w:rPr>
          <w:rFonts w:eastAsia="Noto Sans CJK SC"/>
          <w:i/>
          <w:iCs/>
          <w:kern w:val="2"/>
          <w:lang w:eastAsia="zh-CN" w:bidi="hi-IN"/>
        </w:rPr>
      </w:pPr>
    </w:p>
    <w:p w14:paraId="50B52E7A" w14:textId="77777777" w:rsidR="00DB125E" w:rsidRPr="00E5303B" w:rsidRDefault="00DB125E" w:rsidP="00DB125E">
      <w:pPr>
        <w:suppressAutoHyphens/>
        <w:jc w:val="both"/>
        <w:rPr>
          <w:i/>
          <w:iCs/>
          <w:kern w:val="2"/>
          <w:rFonts w:eastAsia="Noto Sans CJK SC"/>
        </w:rPr>
      </w:pPr>
      <w:r>
        <w:rPr>
          <w:i/>
        </w:rPr>
        <w:t xml:space="preserve">(Za namene tega zakona)</w:t>
      </w:r>
    </w:p>
    <w:p w14:paraId="51C4D610" w14:textId="77777777" w:rsidR="00DB125E" w:rsidRPr="00164E2E" w:rsidRDefault="00DB125E" w:rsidP="00DB125E">
      <w:pPr>
        <w:jc w:val="both"/>
      </w:pPr>
    </w:p>
    <w:p w14:paraId="0754F231" w14:textId="77777777" w:rsidR="00DB125E" w:rsidRPr="00164E2E" w:rsidRDefault="00DB125E" w:rsidP="00DB125E">
      <w:pPr>
        <w:jc w:val="both"/>
      </w:pPr>
      <w:r>
        <w:t xml:space="preserve">„</w:t>
      </w:r>
      <w:r>
        <w:rPr>
          <w:i/>
        </w:rPr>
        <w:t xml:space="preserve">(z) kartuša brez nikotina</w:t>
      </w:r>
      <w:r>
        <w:t xml:space="preserve"> je vrsta posodice za ponovno polnjenje brez nikotina, ki je potrebna za uporabo nekaterih elektronskih naprav za posnemanje kajenja in je rezervoar, ki vsebuje breznikotinsko tekočino v kakršni koli obliki, običajno za enkratno uporabo (ponovno polnjenje ni mogoče).“</w:t>
      </w:r>
    </w:p>
    <w:p w14:paraId="60DBF520" w14:textId="77777777" w:rsidR="00DB125E" w:rsidRPr="00E5303B" w:rsidRDefault="00DB125E" w:rsidP="00DB125E">
      <w:pPr>
        <w:pStyle w:val="BodyText"/>
        <w:spacing w:after="0"/>
      </w:pPr>
    </w:p>
    <w:p w14:paraId="7157B6B9" w14:textId="77F5D7FF" w:rsidR="00DB125E" w:rsidRPr="00E5303B" w:rsidRDefault="002D6BBD" w:rsidP="00DB125E">
      <w:pPr>
        <w:suppressAutoHyphens/>
        <w:jc w:val="center"/>
        <w:rPr>
          <w:b/>
          <w:bCs/>
          <w:kern w:val="2"/>
          <w:rFonts w:eastAsia="Noto Sans CJK SC"/>
        </w:rPr>
      </w:pPr>
      <w:r>
        <w:rPr>
          <w:b/>
        </w:rPr>
        <w:t xml:space="preserve">Oddelek 2</w:t>
      </w:r>
      <w:r>
        <w:rPr>
          <w:b/>
        </w:rPr>
        <w:t xml:space="preserve"> </w:t>
      </w:r>
    </w:p>
    <w:p w14:paraId="4D09B8D7" w14:textId="77777777" w:rsidR="00DB125E" w:rsidRPr="00E5303B" w:rsidRDefault="00DB125E" w:rsidP="00DB125E">
      <w:pPr>
        <w:suppressAutoHyphens/>
        <w:jc w:val="center"/>
        <w:rPr>
          <w:rFonts w:eastAsia="Noto Sans CJK SC"/>
          <w:b/>
          <w:bCs/>
          <w:kern w:val="2"/>
          <w:lang w:eastAsia="zh-CN" w:bidi="hi-IN"/>
        </w:rPr>
      </w:pPr>
    </w:p>
    <w:p w14:paraId="0904DDA9" w14:textId="77777777" w:rsidR="00DB125E" w:rsidRPr="00E5303B" w:rsidRDefault="00DB125E" w:rsidP="00DB125E">
      <w:pPr>
        <w:suppressAutoHyphens/>
        <w:jc w:val="both"/>
        <w:rPr>
          <w:kern w:val="2"/>
          <w:rFonts w:eastAsia="Noto Sans CJK SC"/>
        </w:rPr>
      </w:pPr>
      <w:r>
        <w:t xml:space="preserve">(1)</w:t>
      </w:r>
      <w:r>
        <w:t xml:space="preserve"> </w:t>
      </w:r>
      <w:r>
        <w:t xml:space="preserve">Oddelek 7/D(1) Zakona o prepovedi kajenja se nadomesti z naslednjim:</w:t>
      </w:r>
    </w:p>
    <w:p w14:paraId="1AB84FCC" w14:textId="77777777" w:rsidR="00DB125E" w:rsidRPr="00E5303B" w:rsidRDefault="00DB125E" w:rsidP="00DB125E">
      <w:pPr>
        <w:suppressAutoHyphens/>
        <w:jc w:val="both"/>
        <w:rPr>
          <w:rFonts w:eastAsia="Noto Sans CJK SC"/>
          <w:kern w:val="2"/>
          <w:lang w:eastAsia="zh-CN" w:bidi="hi-IN"/>
        </w:rPr>
      </w:pPr>
    </w:p>
    <w:p w14:paraId="2BDA0FD0" w14:textId="77777777" w:rsidR="00DB125E" w:rsidRPr="00E5303B" w:rsidRDefault="00DB125E" w:rsidP="00DB125E">
      <w:pPr>
        <w:suppressAutoHyphens/>
        <w:jc w:val="both"/>
        <w:rPr>
          <w:kern w:val="2"/>
          <w:rFonts w:eastAsia="Noto Sans CJK SC"/>
        </w:rPr>
      </w:pPr>
      <w:r>
        <w:t xml:space="preserve">„(1)</w:t>
      </w:r>
      <w:r>
        <w:t xml:space="preserve"> </w:t>
      </w:r>
      <w:r>
        <w:t xml:space="preserve">Proizvajalci in uvozniki elektronskih cigaret, posodic za ponovno polnjenje in kartuš, elektronskih naprav za posnemanje kajenja, posodic za ponovno polnjenje brez nikotina, kartuš brez nikotina in nadomestkov za kajenje, ki vsebujejo nikotin, ter njihovi distributerji na Madžarskem uradno obvestijo organ za javno zdravje o vsakem izdelku, ki ga nameravajo dati na trg, šest mesecev pred dajanjem na trg.“</w:t>
      </w:r>
    </w:p>
    <w:p w14:paraId="679D7C12" w14:textId="77777777" w:rsidR="00DB125E" w:rsidRPr="00E5303B" w:rsidRDefault="00DB125E" w:rsidP="00DB125E">
      <w:pPr>
        <w:suppressAutoHyphens/>
        <w:jc w:val="both"/>
        <w:rPr>
          <w:rFonts w:eastAsia="Noto Sans CJK SC"/>
          <w:kern w:val="2"/>
          <w:lang w:eastAsia="zh-CN" w:bidi="hi-IN"/>
        </w:rPr>
      </w:pPr>
    </w:p>
    <w:p w14:paraId="1FADB2C1" w14:textId="77777777" w:rsidR="00DB125E" w:rsidRPr="00E5303B" w:rsidRDefault="00DB125E" w:rsidP="00DB125E">
      <w:pPr>
        <w:suppressAutoHyphens/>
        <w:jc w:val="both"/>
        <w:rPr>
          <w:kern w:val="2"/>
          <w:rFonts w:eastAsia="Noto Sans CJK SC"/>
        </w:rPr>
      </w:pPr>
      <w:r>
        <w:t xml:space="preserve">(2)</w:t>
      </w:r>
      <w:r>
        <w:t xml:space="preserve"> </w:t>
      </w:r>
      <w:r>
        <w:t xml:space="preserve">Oddelek 7/D(3) Zakona o prepovedi kajenja se nadomesti z naslednjim:</w:t>
      </w:r>
    </w:p>
    <w:p w14:paraId="65AF6563" w14:textId="77777777" w:rsidR="00DB125E" w:rsidRPr="00E5303B" w:rsidRDefault="00DB125E" w:rsidP="00DB125E">
      <w:pPr>
        <w:suppressAutoHyphens/>
        <w:jc w:val="both"/>
        <w:rPr>
          <w:rFonts w:eastAsia="Noto Sans CJK SC"/>
          <w:kern w:val="2"/>
          <w:lang w:eastAsia="zh-CN" w:bidi="hi-IN"/>
        </w:rPr>
      </w:pPr>
    </w:p>
    <w:p w14:paraId="14D1678D" w14:textId="77777777" w:rsidR="00DB125E" w:rsidRPr="00E5303B" w:rsidRDefault="00DB125E" w:rsidP="00DB125E">
      <w:pPr>
        <w:suppressAutoHyphens/>
        <w:jc w:val="both"/>
        <w:rPr>
          <w:kern w:val="2"/>
          <w:rFonts w:eastAsia="Noto Sans CJK SC"/>
        </w:rPr>
      </w:pPr>
      <w:r>
        <w:t xml:space="preserve">„(3)</w:t>
      </w:r>
      <w:r>
        <w:t xml:space="preserve"> </w:t>
      </w:r>
      <w:r>
        <w:t xml:space="preserve">Organu za javno zdravje se v skladu z odstavkom 1 sporočijo naslednje informacije:</w:t>
      </w:r>
    </w:p>
    <w:p w14:paraId="407E44DE" w14:textId="77777777" w:rsidR="00DB125E" w:rsidRPr="00E5303B" w:rsidRDefault="00DB125E" w:rsidP="00DB125E">
      <w:pPr>
        <w:suppressAutoHyphens/>
        <w:jc w:val="both"/>
        <w:rPr>
          <w:kern w:val="2"/>
          <w:rFonts w:eastAsia="Noto Sans CJK SC"/>
        </w:rPr>
      </w:pPr>
      <w:r>
        <w:t xml:space="preserve">(a) vse spremembe elektronskih cigaret, posodic za ponovno polnjenje in kartuš, elektronskih naprav za posnemanje kajenja, posodic za ponovno polnjenje brez nikotina, kartuš brez nikotina in nadomestkov za kajenje, ki vsebujejo nikotin, ki vplivajo na tehnične značilnosti izdelka, kot so opredeljene v tem zakonu ali v odloku vlade, izdanem na podlagi dovoljenja iz tega zakona, in</w:t>
      </w:r>
    </w:p>
    <w:p w14:paraId="4724DEC7" w14:textId="77777777" w:rsidR="00DB125E" w:rsidRPr="00E5303B" w:rsidRDefault="00DB125E" w:rsidP="00DB125E">
      <w:pPr>
        <w:suppressAutoHyphens/>
        <w:jc w:val="both"/>
        <w:rPr>
          <w:kern w:val="2"/>
          <w:rFonts w:eastAsia="Noto Sans CJK SC"/>
        </w:rPr>
      </w:pPr>
      <w:r>
        <w:t xml:space="preserve">(b) spremembe v identiteti in razpoložljivosti proizvajalca, uvoznika ali madžarskega distributerja elektronskih cigaret, posodic za ponovno polnjenje in kartuš, elektronskih naprav za posnemanje kajenja, posodic za ponovno polnjenje brez nikotina, kartuš brez nikotina in nadomestkov za kajenje, ki vsebujejo nikotin.“</w:t>
      </w:r>
    </w:p>
    <w:p w14:paraId="6C8341DF" w14:textId="77777777" w:rsidR="00DB125E" w:rsidRPr="00E5303B" w:rsidRDefault="00DB125E" w:rsidP="00DB125E">
      <w:pPr>
        <w:suppressAutoHyphens/>
        <w:jc w:val="both"/>
        <w:rPr>
          <w:rFonts w:eastAsia="Noto Sans CJK SC"/>
          <w:kern w:val="2"/>
          <w:lang w:eastAsia="zh-CN" w:bidi="hi-IN"/>
        </w:rPr>
      </w:pPr>
    </w:p>
    <w:p w14:paraId="0282F017" w14:textId="77777777" w:rsidR="00DB125E" w:rsidRPr="00E5303B" w:rsidRDefault="00DB125E" w:rsidP="00DB125E">
      <w:pPr>
        <w:suppressAutoHyphens/>
        <w:jc w:val="both"/>
        <w:rPr>
          <w:kern w:val="2"/>
          <w:rFonts w:eastAsia="Noto Sans CJK SC"/>
        </w:rPr>
      </w:pPr>
      <w:r>
        <w:t xml:space="preserve">(3)</w:t>
      </w:r>
      <w:r>
        <w:t xml:space="preserve"> </w:t>
      </w:r>
      <w:r>
        <w:t xml:space="preserve">V Zakonu o prepovedi kajenja se v oddelku 7/D dodata naslednja odstavka (5) in (6):</w:t>
      </w:r>
    </w:p>
    <w:p w14:paraId="7441615E" w14:textId="77777777" w:rsidR="00DB125E" w:rsidRPr="00E5303B" w:rsidRDefault="00DB125E" w:rsidP="00DB125E">
      <w:pPr>
        <w:suppressAutoHyphens/>
        <w:jc w:val="both"/>
        <w:rPr>
          <w:rFonts w:eastAsia="Noto Sans CJK SC"/>
          <w:kern w:val="2"/>
          <w:lang w:eastAsia="zh-CN" w:bidi="hi-IN"/>
        </w:rPr>
      </w:pPr>
    </w:p>
    <w:p w14:paraId="0B414A24" w14:textId="77777777" w:rsidR="00DB125E" w:rsidRPr="00E5303B" w:rsidRDefault="00DB125E" w:rsidP="00DB125E">
      <w:pPr>
        <w:suppressAutoHyphens/>
        <w:jc w:val="both"/>
        <w:rPr>
          <w:kern w:val="2"/>
          <w:rFonts w:eastAsia="Noto Sans CJK SC"/>
        </w:rPr>
      </w:pPr>
      <w:r>
        <w:t xml:space="preserve">„(5)</w:t>
      </w:r>
      <w:r>
        <w:t xml:space="preserve"> </w:t>
      </w:r>
      <w:r>
        <w:t xml:space="preserve">Organ za javno zdravje vodi evidenco izdelkov, priglašenih v skladu z odstavkom 1, ki vsebuje:</w:t>
      </w:r>
    </w:p>
    <w:p w14:paraId="62C5FC5A" w14:textId="77777777" w:rsidR="00DB125E" w:rsidRPr="00E5303B" w:rsidRDefault="00DB125E" w:rsidP="00DB125E">
      <w:pPr>
        <w:suppressAutoHyphens/>
        <w:ind w:left="426" w:hanging="426"/>
        <w:jc w:val="both"/>
        <w:rPr>
          <w:kern w:val="2"/>
          <w:rFonts w:eastAsia="Noto Sans CJK SC"/>
        </w:rPr>
      </w:pPr>
      <w:r>
        <w:t xml:space="preserve">(a) ime prijavitelja, proizvajalca, uvoznika ali distributerja na Madžarskem,</w:t>
      </w:r>
    </w:p>
    <w:p w14:paraId="606EE827" w14:textId="77777777" w:rsidR="00DB125E" w:rsidRPr="00E5303B" w:rsidRDefault="00DB125E" w:rsidP="00DB125E">
      <w:pPr>
        <w:suppressAutoHyphens/>
        <w:ind w:left="426" w:hanging="426"/>
        <w:jc w:val="both"/>
        <w:rPr>
          <w:kern w:val="2"/>
          <w:rFonts w:eastAsia="Noto Sans CJK SC"/>
        </w:rPr>
      </w:pPr>
      <w:r>
        <w:t xml:space="preserve">(b) identifikacijsko številko elektronske cigarete,</w:t>
      </w:r>
    </w:p>
    <w:p w14:paraId="19CD09BF" w14:textId="77777777" w:rsidR="00DB125E" w:rsidRPr="00E5303B" w:rsidRDefault="00DB125E" w:rsidP="00DB125E">
      <w:pPr>
        <w:suppressAutoHyphens/>
        <w:ind w:left="426" w:hanging="426"/>
        <w:jc w:val="both"/>
        <w:rPr>
          <w:kern w:val="2"/>
          <w:rFonts w:eastAsia="Noto Sans CJK SC"/>
        </w:rPr>
      </w:pPr>
      <w:r>
        <w:t xml:space="preserve">(c) ime blagovne znamke in podznamke,</w:t>
      </w:r>
    </w:p>
    <w:p w14:paraId="69FB953D" w14:textId="77777777" w:rsidR="00DB125E" w:rsidRPr="00E5303B" w:rsidRDefault="00DB125E" w:rsidP="00DB125E">
      <w:pPr>
        <w:suppressAutoHyphens/>
        <w:ind w:left="426" w:hanging="426"/>
        <w:jc w:val="both"/>
        <w:rPr>
          <w:kern w:val="2"/>
          <w:rFonts w:eastAsia="Noto Sans CJK SC"/>
        </w:rPr>
      </w:pPr>
      <w:r>
        <w:t xml:space="preserve">(d) vrsto izdelka,</w:t>
      </w:r>
    </w:p>
    <w:p w14:paraId="73992F7B" w14:textId="77777777" w:rsidR="00DB125E" w:rsidRPr="00E5303B" w:rsidRDefault="00DB125E" w:rsidP="00DB125E">
      <w:pPr>
        <w:suppressAutoHyphens/>
        <w:ind w:left="426" w:hanging="426"/>
        <w:jc w:val="both"/>
        <w:rPr>
          <w:kern w:val="2"/>
          <w:rFonts w:eastAsia="Noto Sans CJK SC"/>
        </w:rPr>
      </w:pPr>
      <w:r>
        <w:t xml:space="preserve">(e) serijsko številko potrdila, izdanega v zvezi z obvestilom, in</w:t>
      </w:r>
    </w:p>
    <w:p w14:paraId="56BF7838" w14:textId="77777777" w:rsidR="00DB125E" w:rsidRPr="00E5303B" w:rsidRDefault="00DB125E" w:rsidP="00DB125E">
      <w:pPr>
        <w:suppressAutoHyphens/>
        <w:ind w:left="426" w:hanging="426"/>
        <w:jc w:val="both"/>
        <w:rPr>
          <w:kern w:val="2"/>
          <w:rFonts w:eastAsia="Noto Sans CJK SC"/>
        </w:rPr>
      </w:pPr>
      <w:r>
        <w:t xml:space="preserve">(f) prvi dan, na katerega je izdelek mogoče dati v promet, izračunan v skladu z odstavkom 1.</w:t>
      </w:r>
    </w:p>
    <w:p w14:paraId="0A73E3F9" w14:textId="77777777" w:rsidR="00DB125E" w:rsidRPr="00E5303B" w:rsidRDefault="00DB125E" w:rsidP="00DB125E">
      <w:pPr>
        <w:suppressAutoHyphens/>
        <w:jc w:val="both"/>
        <w:rPr>
          <w:rFonts w:eastAsia="Noto Sans CJK SC"/>
          <w:kern w:val="2"/>
          <w:lang w:eastAsia="zh-CN" w:bidi="hi-IN"/>
        </w:rPr>
      </w:pPr>
    </w:p>
    <w:p w14:paraId="1AFD82F4" w14:textId="77777777" w:rsidR="00DB125E" w:rsidRPr="00E5303B" w:rsidRDefault="00DB125E" w:rsidP="00DB125E">
      <w:pPr>
        <w:suppressAutoHyphens/>
        <w:jc w:val="both"/>
        <w:rPr>
          <w:kern w:val="2"/>
          <w:rFonts w:eastAsia="Noto Sans CJK SC"/>
        </w:rPr>
      </w:pPr>
      <w:r>
        <w:t xml:space="preserve">(6)</w:t>
      </w:r>
      <w:r>
        <w:t xml:space="preserve"> </w:t>
      </w:r>
      <w:r>
        <w:t xml:space="preserve">Madžarski proizvajalec, uvoznik in distributer poskrbi za umik s trga in odkup vsakega izdelka, za katerega velja prepoved trženja in ga ima trgovec na drobno na zalogi.“</w:t>
      </w:r>
    </w:p>
    <w:p w14:paraId="0A9586A9" w14:textId="422B59D3" w:rsidR="00333428" w:rsidRDefault="00333428"/>
    <w:p w14:paraId="1421BAD6" w14:textId="29A4BA46" w:rsidR="002D6BBD" w:rsidRDefault="002D6BBD" w:rsidP="00153F89">
      <w:pPr>
        <w:jc w:val="center"/>
        <w:rPr>
          <w:b/>
        </w:rPr>
      </w:pPr>
      <w:r>
        <w:rPr>
          <w:b/>
        </w:rPr>
        <w:t xml:space="preserve">Oddelek 3</w:t>
      </w:r>
    </w:p>
    <w:p w14:paraId="49A18EF4" w14:textId="77777777" w:rsidR="002D6BBD" w:rsidRPr="002D6BBD" w:rsidRDefault="002D6BBD" w:rsidP="00741559">
      <w:pPr>
        <w:suppressAutoHyphens/>
        <w:rPr>
          <w:rFonts w:eastAsia="Noto Sans CJK SC"/>
          <w:b/>
          <w:bCs/>
          <w:kern w:val="2"/>
          <w:lang w:eastAsia="zh-CN" w:bidi="hi-IN"/>
        </w:rPr>
      </w:pPr>
    </w:p>
    <w:p w14:paraId="55F5F8E9" w14:textId="77777777" w:rsidR="002D6BBD" w:rsidRPr="002D6BBD" w:rsidRDefault="002D6BBD" w:rsidP="002D6BBD">
      <w:pPr>
        <w:suppressAutoHyphens/>
        <w:jc w:val="both"/>
        <w:rPr>
          <w:kern w:val="2"/>
          <w:rFonts w:eastAsia="Noto Sans CJK SC"/>
        </w:rPr>
      </w:pPr>
      <w:r>
        <w:t xml:space="preserve">  </w:t>
      </w:r>
      <w:r>
        <w:t xml:space="preserve">Oddelek 8(5)(a) Zakona o prepovedi kajenja se nadomesti z naslednjim:</w:t>
      </w:r>
    </w:p>
    <w:p w14:paraId="585AED6B" w14:textId="77777777" w:rsidR="002D6BBD" w:rsidRPr="002D6BBD" w:rsidRDefault="002D6BBD" w:rsidP="002D6BBD">
      <w:pPr>
        <w:suppressAutoHyphens/>
        <w:jc w:val="both"/>
        <w:rPr>
          <w:rFonts w:eastAsia="Noto Sans CJK SC"/>
          <w:kern w:val="2"/>
          <w:lang w:eastAsia="zh-CN" w:bidi="hi-IN"/>
        </w:rPr>
      </w:pPr>
    </w:p>
    <w:p w14:paraId="3352F57E" w14:textId="77777777" w:rsidR="002D6BBD" w:rsidRPr="002D6BBD" w:rsidRDefault="002D6BBD" w:rsidP="002D6BBD">
      <w:pPr>
        <w:suppressAutoHyphens/>
        <w:jc w:val="both"/>
        <w:rPr>
          <w:i/>
          <w:iCs/>
          <w:kern w:val="2"/>
          <w:rFonts w:eastAsia="Noto Sans CJK SC"/>
        </w:rPr>
      </w:pPr>
      <w:r>
        <w:rPr>
          <w:i/>
        </w:rPr>
        <w:t xml:space="preserve">(Vlada je pooblaščena, da z uredbo opredeli in določi naslednje:</w:t>
      </w:r>
    </w:p>
    <w:p w14:paraId="10A0B187" w14:textId="77777777" w:rsidR="002D6BBD" w:rsidRPr="002D6BBD" w:rsidRDefault="002D6BBD" w:rsidP="002D6BBD">
      <w:pPr>
        <w:suppressAutoHyphens/>
        <w:jc w:val="both"/>
        <w:rPr>
          <w:rFonts w:eastAsia="Noto Sans CJK SC"/>
          <w:i/>
          <w:iCs/>
          <w:kern w:val="2"/>
          <w:lang w:eastAsia="zh-CN" w:bidi="hi-IN"/>
        </w:rPr>
      </w:pPr>
    </w:p>
    <w:p w14:paraId="455FABFB" w14:textId="7FC737D8" w:rsidR="002D6BBD" w:rsidRPr="00153F89" w:rsidRDefault="002D6BBD" w:rsidP="00153F89">
      <w:pPr>
        <w:jc w:val="both"/>
        <w:rPr>
          <w:b/>
        </w:rPr>
      </w:pPr>
      <w:r>
        <w:t xml:space="preserve">„(a) kombinirana opozorila, zdravstvena opozorila in njihova podrobna pravila uporabe ter podrobna pravila za embalažo potrošniških tobačnih izdelkov in embalažo elektronskih cigaret, posodic za ponovno polnjenje, elektronskih naprav za posnemanje kajenja, posodic za ponovno polnjenje brez nikotina, kartuš brez nikotina in nadomestkov za kajenje, ki vsebujejo nikotin, vsebino in obliko znakov in oznak za omejevanje kajenja in določena območja za kajenje ter za uporabo elektronskih cigaret in elektronskih naprav za posnemanje kajenja, poleg drugih pogojev proizvodnje, distribucije in nadzora tobačnih izdelkov, elektronskih cigaret, posodic za ponovno polnjenje, elektronskih naprav za posnemanje kajenja, posodic za ponovno polnjenje brez nikotina in nadomestkov za kajenje, ki vsebujejo nikotin, pri čemer taki pogoji ne spadajo na področje uporabe zakona o trošarinah,“</w:t>
      </w:r>
    </w:p>
    <w:p w14:paraId="0D5D932B" w14:textId="77777777" w:rsidR="002D6BBD" w:rsidRDefault="002D6BBD"/>
    <w:p w14:paraId="255BC7D4" w14:textId="48DF91E1" w:rsidR="00DB125E" w:rsidRPr="00D55D42" w:rsidRDefault="00827692" w:rsidP="00DB125E">
      <w:pPr>
        <w:suppressAutoHyphens/>
        <w:jc w:val="center"/>
        <w:rPr>
          <w:b/>
          <w:kern w:val="2"/>
          <w:rFonts w:eastAsia="Noto Sans CJK SC"/>
        </w:rPr>
      </w:pPr>
      <w:r>
        <w:rPr>
          <w:b/>
        </w:rPr>
        <w:t xml:space="preserve">Oddelek 4</w:t>
      </w:r>
    </w:p>
    <w:p w14:paraId="4D0DDFF7" w14:textId="77777777" w:rsidR="00DB125E" w:rsidRPr="007F65BB" w:rsidRDefault="00DB125E" w:rsidP="00DB125E">
      <w:pPr>
        <w:suppressAutoHyphens/>
        <w:jc w:val="both"/>
        <w:rPr>
          <w:rFonts w:eastAsia="Noto Sans CJK SC"/>
          <w:kern w:val="2"/>
          <w:lang w:eastAsia="zh-CN" w:bidi="hi-IN"/>
        </w:rPr>
      </w:pPr>
    </w:p>
    <w:p w14:paraId="2855D94E" w14:textId="77777777" w:rsidR="00DB125E" w:rsidRPr="00D55D42" w:rsidRDefault="00DB125E" w:rsidP="00DB125E">
      <w:pPr>
        <w:jc w:val="both"/>
      </w:pPr>
      <w:r>
        <w:t xml:space="preserve">V Zakonu o prepovedi kajenja se v oddelku 10 doda naslednji odstavek (4a):</w:t>
      </w:r>
    </w:p>
    <w:p w14:paraId="007E3F42" w14:textId="77777777" w:rsidR="00DB125E" w:rsidRPr="00D55D42" w:rsidRDefault="00DB125E" w:rsidP="00DB125E">
      <w:pPr>
        <w:jc w:val="center"/>
      </w:pPr>
    </w:p>
    <w:p w14:paraId="37B8ADF9" w14:textId="59AF2AF0" w:rsidR="005777D3" w:rsidRDefault="00DB125E" w:rsidP="005777D3">
      <w:pPr>
        <w:jc w:val="both"/>
      </w:pPr>
      <w:r>
        <w:t xml:space="preserve">„(4a) Za posodice za ponovno polnjenje brez nikotina, kartuše brez nikotina in nadomestke za kajenje, ki vsebujejo nikotin, ki so že na trgu 1. septembra 2023, je potrebno obvestilo, kot je opredeljeno v oddelku 7/D(1) v skladu z oddelkom 2 Zakona […] iz leta 2023 o spremembi Zakona XLII iz leta 1999 o zaščiti nekadilcev in nekaterih predpisih o uporabi in distribuciji tobačnih izdelkov ter Zakona CXXXIV iz leta 2012 o preprečevanju kajenja mladoletnikov in trgovini na drobno s tobačnimi izdelki,</w:t>
      </w:r>
    </w:p>
    <w:p w14:paraId="064D8A1E" w14:textId="4F3F8F5C" w:rsidR="00DB125E" w:rsidRDefault="005777D3" w:rsidP="005777D3">
      <w:pPr>
        <w:jc w:val="both"/>
      </w:pPr>
      <w:r>
        <w:t xml:space="preserve">  </w:t>
      </w:r>
      <w:r>
        <w:t xml:space="preserve">ki ga je treba podati do 31. januarja 2024.“</w:t>
      </w:r>
    </w:p>
    <w:p w14:paraId="717F87AE" w14:textId="77777777" w:rsidR="00E91F8B" w:rsidRDefault="00E91F8B" w:rsidP="005777D3">
      <w:pPr>
        <w:jc w:val="both"/>
      </w:pPr>
    </w:p>
    <w:p w14:paraId="44851160" w14:textId="00604E87" w:rsidR="00E91F8B" w:rsidRDefault="00DC56BA" w:rsidP="00E91F8B">
      <w:pPr>
        <w:jc w:val="center"/>
        <w:rPr>
          <w:b/>
        </w:rPr>
      </w:pPr>
      <w:r>
        <w:rPr>
          <w:b/>
        </w:rPr>
        <w:t xml:space="preserve">Oddelek 5</w:t>
      </w:r>
    </w:p>
    <w:p w14:paraId="664F8A47" w14:textId="77777777" w:rsidR="00E91F8B" w:rsidRDefault="00E91F8B" w:rsidP="00E91F8B">
      <w:pPr>
        <w:jc w:val="center"/>
        <w:rPr>
          <w:b/>
        </w:rPr>
      </w:pPr>
    </w:p>
    <w:p w14:paraId="1478B73D" w14:textId="09EACD72" w:rsidR="00E91F8B" w:rsidRPr="00E91F8B" w:rsidRDefault="00E91F8B" w:rsidP="00E91F8B">
      <w:pPr>
        <w:jc w:val="both"/>
      </w:pPr>
      <w:r>
        <w:t xml:space="preserve">V Zakonu o prepovedi kajenja se vstavi naslednji oddelek 8/B:</w:t>
      </w:r>
    </w:p>
    <w:p w14:paraId="67B84AC8" w14:textId="77777777" w:rsidR="00DB125E" w:rsidRPr="00E91F8B" w:rsidRDefault="00DB125E" w:rsidP="00DB125E">
      <w:pPr>
        <w:suppressAutoHyphens/>
        <w:jc w:val="both"/>
        <w:rPr>
          <w:rFonts w:eastAsia="Noto Sans CJK SC"/>
          <w:kern w:val="2"/>
          <w:lang w:eastAsia="zh-CN" w:bidi="hi-IN"/>
        </w:rPr>
      </w:pPr>
    </w:p>
    <w:p w14:paraId="084A7AE2" w14:textId="4761C864" w:rsidR="00E91F8B" w:rsidRDefault="00E91F8B" w:rsidP="00E91F8B">
      <w:pPr>
        <w:suppressAutoHyphens/>
        <w:jc w:val="both"/>
      </w:pPr>
      <w:r>
        <w:t xml:space="preserve">„Oddelek 8/B Naslednji oddelki, določeni z Zakonom […] iz leta 2023 o spremembi Zakona XLII iz leta 1999 o zaščiti nekadilcev in nekaterih predpisih o uporabi in distribuciji tobačnih izdelkov ter Zakona CXXXIV iz leta 2012 o preprečevanju kajenja mladoletnikov in trgovini na drobno s tobačnimi izdelki, kot so navedeni spodaj, to je oddelek 1(s), (t) in (z), oddelek 7/C, oddelek 7/D(1), (3), (5) in (6).</w:t>
      </w:r>
      <w:r>
        <w:t xml:space="preserve"> </w:t>
      </w:r>
      <w:r>
        <w:t xml:space="preserve">Za oddelek 7/E(1)–(6), oddelek 7/F, oddelek 7/G(1) in (2), oddelek 7/H, oddelek 8(5)(a) in oddelek 10(4a) tega osnutka zakona je potrebno predhodno uradno obvestilo, kot je določeno v členih 5–7 Direktive (EU) 2015/1535 Evropskega parlamenta in Sveta z dne 9. septembra 2015 o določitvi postopka za zbiranje informacij na področju tehničnih predpisov in pravil za storitve informacijske družbe.“</w:t>
      </w:r>
    </w:p>
    <w:p w14:paraId="1DD4D51B" w14:textId="77777777" w:rsidR="00F46F72" w:rsidRPr="00E91F8B" w:rsidRDefault="00F46F72" w:rsidP="00E91F8B">
      <w:pPr>
        <w:suppressAutoHyphens/>
        <w:jc w:val="both"/>
        <w:rPr>
          <w:rFonts w:eastAsia="Noto Sans CJK SC"/>
          <w:kern w:val="2"/>
        </w:rPr>
      </w:pPr>
    </w:p>
    <w:p w14:paraId="2419D499" w14:textId="0D517A46" w:rsidR="00DB125E" w:rsidRPr="00E5303B" w:rsidRDefault="00DC56BA" w:rsidP="00DB125E">
      <w:pPr>
        <w:suppressAutoHyphens/>
        <w:jc w:val="center"/>
        <w:rPr>
          <w:b/>
          <w:bCs/>
          <w:kern w:val="2"/>
          <w:rFonts w:eastAsia="Noto Sans CJK SC"/>
        </w:rPr>
      </w:pPr>
      <w:r>
        <w:rPr>
          <w:b/>
        </w:rPr>
        <w:t xml:space="preserve">Oddelek 6</w:t>
      </w:r>
    </w:p>
    <w:p w14:paraId="0DFDC86D" w14:textId="77777777" w:rsidR="00DB125E" w:rsidRPr="00E5303B" w:rsidRDefault="00DB125E" w:rsidP="00DB125E">
      <w:pPr>
        <w:suppressAutoHyphens/>
        <w:jc w:val="center"/>
        <w:rPr>
          <w:rFonts w:eastAsia="Noto Sans CJK SC"/>
          <w:b/>
          <w:bCs/>
          <w:kern w:val="2"/>
          <w:lang w:eastAsia="zh-CN" w:bidi="hi-IN"/>
        </w:rPr>
      </w:pPr>
    </w:p>
    <w:p w14:paraId="5BFEC514" w14:textId="77777777" w:rsidR="00DB125E" w:rsidRPr="00220B1E" w:rsidRDefault="00DB125E" w:rsidP="00DB125E">
      <w:pPr>
        <w:suppressAutoHyphens/>
        <w:jc w:val="both"/>
        <w:rPr>
          <w:kern w:val="2"/>
          <w:rFonts w:eastAsia="Noto Sans CJK SC"/>
        </w:rPr>
      </w:pPr>
      <w:r>
        <w:t xml:space="preserve">V Zakonu o prepovedi kajenja</w:t>
      </w:r>
    </w:p>
    <w:p w14:paraId="122223BC" w14:textId="072F979E" w:rsidR="00DB125E" w:rsidRPr="00330FEB"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(a) v oddelku 7/C se besede „elektronske cigarete“ nadomestijo z besedami „elektronske cigarete, posodice za ponovno polnjenje, kartuše, elektronske naprave za posnemanje kajenja, posodice za ponovno polnjenje brez nikotina, kartuše brez nikotina in nadomestki za kajenje, ki vsebujejo nikotin“;</w:t>
      </w:r>
    </w:p>
    <w:p w14:paraId="42C19F9D" w14:textId="47D845C4"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(b) v oddelku 7/E(1)–(5) se besede „elektronske cigarete in posodice za ponovno polnjenje“ nadomestijo z besedami „elektronske cigarete, posodice za ponovno polnjenje, kartuše, elektronske naprave za posnemanje kajenja, posodice za ponovno polnjenje brez nikotina, kartuše brez nikotina in nadomestki za kajenje, ki vsebujejo nikotin“;</w:t>
      </w:r>
    </w:p>
    <w:p w14:paraId="19152C58" w14:textId="4EF940FA"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(c) v oddelku 7/E(6) se besede „elektronske cigarete ali posodice za ponovno polnjenje“ nadomestijo z besedami „elektronske cigarete, posodice za ponovno polnjenje, kartuše, elektronske naprave za posnemanje kajenja, posodice za ponovno polnjenje brez nikotina, kartuše brez nikotina in nadomestki za kajenje, ki vsebujejo nikotin“;</w:t>
      </w:r>
    </w:p>
    <w:p w14:paraId="5C52EB6E" w14:textId="4B3E8951"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(d) v oddelku 7/F se besede „elektronske cigarete in posodice za ponovno polnjenje“ nadomestijo z besedami „elektronske cigarete, posodice za ponovno polnjenje, kartuše, elektronske naprave za posnemanje kajenja, posodice za ponovno polnjenje brez nikotina, kartuše brez nikotina in nadomestki za kajenje, ki vsebujejo nikotin“;</w:t>
      </w:r>
    </w:p>
    <w:p w14:paraId="741ED564" w14:textId="3926C1BE"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(e) v oddelku 7/G(1) se besede „elektronske cigarete ali posodice za ponovno polnjenje“ nadomestijo z besedami „elektronske cigarete, posodice za ponovno polnjenje, kartuše, elektronske naprave za posnemanje kajenja, posodice za ponovno polnjenje brez nikotina, kartuše brez nikotina in nadomestki za kajenje, ki vsebujejo nikotin“;</w:t>
      </w:r>
    </w:p>
    <w:p w14:paraId="5DED55E3" w14:textId="1EE35D48" w:rsidR="00DB125E" w:rsidRPr="00673F64" w:rsidRDefault="00153F89" w:rsidP="00DB125E">
      <w:pPr>
        <w:pStyle w:val="BodyText"/>
        <w:spacing w:after="0" w:line="240" w:lineRule="auto"/>
        <w:jc w:val="both"/>
      </w:pPr>
      <w:r>
        <w:rPr>
          <w:rFonts w:ascii="Times New Roman" w:hAnsi="Times New Roman"/>
        </w:rPr>
        <w:t xml:space="preserve">(f) v oddelku 7/G(2) se besede „elektronske cigarete in posodice za ponovno polnjenje“ nadomestijo z besedami „elektronske cigarete, posodice za ponovno polnjenje, kartuše, elektronske naprave za posnemanje kajenja, posodice za ponovno polnjenje brez nikotina, kartuše brez nikotina in nadomestki za kajenje, ki vsebujejo nikotin“;</w:t>
      </w:r>
    </w:p>
    <w:p w14:paraId="7504C957" w14:textId="137E6308" w:rsidR="00DB125E" w:rsidRPr="00673F64" w:rsidRDefault="00153F89" w:rsidP="00DB125E">
      <w:pPr>
        <w:pStyle w:val="BodyText"/>
        <w:spacing w:after="0" w:line="240" w:lineRule="auto"/>
        <w:jc w:val="both"/>
      </w:pPr>
      <w:r>
        <w:rPr>
          <w:rFonts w:ascii="Times New Roman" w:hAnsi="Times New Roman"/>
        </w:rPr>
        <w:t xml:space="preserve">(g) v oddelku 7/H se besede „elektronske cigarete in elektronske naprave za posnemanje kajenja“ nadomestijo z besedami „elektronske cigarete, posodice za ponovno polnjenje, kartuše, elektronske naprave za posnemanje kajenja, posodice za ponovno polnjenje brez nikotina, kartuše brez nikotina in nadomestki za kajenje, ki vsebujejo nikotin“.</w:t>
      </w:r>
      <w:r>
        <w:rPr>
          <w:rFonts w:ascii="Times New Roman" w:hAnsi="Times New Roman"/>
        </w:rPr>
        <w:t xml:space="preserve">  </w:t>
      </w:r>
    </w:p>
    <w:p w14:paraId="7B117976" w14:textId="6C5DAC8A" w:rsidR="00AD4247" w:rsidRPr="00206271" w:rsidRDefault="00AD4247" w:rsidP="00DB125E">
      <w:pPr>
        <w:suppressAutoHyphens/>
        <w:jc w:val="both"/>
        <w:rPr>
          <w:rFonts w:eastAsia="Noto Sans CJK SC"/>
          <w:kern w:val="2"/>
        </w:rPr>
      </w:pPr>
    </w:p>
    <w:p w14:paraId="31D8C477" w14:textId="77777777" w:rsidR="00DB125E" w:rsidRDefault="00DB125E" w:rsidP="00DB125E">
      <w:pPr>
        <w:suppressAutoHyphens/>
        <w:jc w:val="both"/>
        <w:rPr>
          <w:rFonts w:eastAsia="Noto Sans CJK SC"/>
          <w:kern w:val="2"/>
          <w:lang w:eastAsia="zh-CN" w:bidi="hi-IN"/>
        </w:rPr>
      </w:pPr>
    </w:p>
    <w:p w14:paraId="63F5E34B" w14:textId="09CC9006" w:rsidR="00DB125E" w:rsidRPr="00D55D42" w:rsidRDefault="00DC56BA" w:rsidP="00DB125E">
      <w:pPr>
        <w:suppressAutoHyphens/>
        <w:jc w:val="center"/>
        <w:rPr>
          <w:b/>
          <w:kern w:val="2"/>
          <w:rFonts w:eastAsia="Noto Sans CJK SC"/>
        </w:rPr>
      </w:pPr>
      <w:r>
        <w:rPr>
          <w:b/>
        </w:rPr>
        <w:t xml:space="preserve">Oddelek 7</w:t>
      </w:r>
    </w:p>
    <w:p w14:paraId="6B1D9AD2" w14:textId="77777777" w:rsidR="00DB125E" w:rsidRDefault="00DB125E" w:rsidP="00DB125E">
      <w:pPr>
        <w:suppressAutoHyphens/>
        <w:jc w:val="center"/>
        <w:rPr>
          <w:rFonts w:eastAsia="Noto Sans CJK SC"/>
          <w:kern w:val="2"/>
          <w:lang w:eastAsia="zh-CN" w:bidi="hi-IN"/>
        </w:rPr>
      </w:pPr>
    </w:p>
    <w:p w14:paraId="69C95DAD" w14:textId="00089198" w:rsidR="00DB125E" w:rsidRDefault="00DB125E" w:rsidP="00DB125E">
      <w:pPr>
        <w:suppressAutoHyphens/>
        <w:jc w:val="both"/>
        <w:rPr>
          <w:kern w:val="2"/>
          <w:rFonts w:eastAsia="Noto Sans CJK SC"/>
        </w:rPr>
      </w:pPr>
      <w:r>
        <w:t xml:space="preserve"> </w:t>
      </w:r>
      <w:r>
        <w:t xml:space="preserve">Oddelek 7/I Zakona o prepovedi kajenja se razveljavi.</w:t>
      </w:r>
    </w:p>
    <w:p w14:paraId="63C6352E" w14:textId="441D5254" w:rsidR="00396C85" w:rsidRDefault="00396C85" w:rsidP="00DB125E">
      <w:pPr>
        <w:suppressAutoHyphens/>
        <w:jc w:val="both"/>
        <w:rPr>
          <w:rFonts w:eastAsia="Noto Sans CJK SC"/>
          <w:kern w:val="2"/>
          <w:lang w:eastAsia="zh-CN" w:bidi="hi-IN"/>
        </w:rPr>
      </w:pPr>
    </w:p>
    <w:p w14:paraId="33EC2E38" w14:textId="06B5DBAF" w:rsidR="00396C85" w:rsidRDefault="00396C85" w:rsidP="00DB125E">
      <w:pPr>
        <w:suppressAutoHyphens/>
        <w:jc w:val="both"/>
        <w:rPr>
          <w:rFonts w:eastAsia="Noto Sans CJK SC"/>
          <w:kern w:val="2"/>
          <w:lang w:eastAsia="zh-CN" w:bidi="hi-IN"/>
        </w:rPr>
      </w:pPr>
    </w:p>
    <w:p w14:paraId="09B98B0A" w14:textId="59AFB0A9" w:rsidR="00396C85" w:rsidRPr="00153F89" w:rsidRDefault="00396C85" w:rsidP="00153F89">
      <w:pPr>
        <w:suppressAutoHyphens/>
        <w:jc w:val="center"/>
        <w:rPr>
          <w:b/>
          <w:kern w:val="2"/>
          <w:rFonts w:eastAsia="Noto Sans CJK SC"/>
        </w:rPr>
      </w:pPr>
      <w:r>
        <w:rPr>
          <w:b/>
        </w:rPr>
        <w:t xml:space="preserve">2.</w:t>
      </w:r>
      <w:r>
        <w:rPr>
          <w:b/>
        </w:rPr>
        <w:t xml:space="preserve"> </w:t>
      </w:r>
      <w:r>
        <w:rPr>
          <w:b/>
        </w:rPr>
        <w:t xml:space="preserve">Sprememba Zakona CXXXIV iz leta 2012 o preprečevanju kajenja mladoletnikov in trgovini na drobno s tobačnimi izdelki</w:t>
      </w:r>
    </w:p>
    <w:p w14:paraId="1908A397" w14:textId="7B789F09" w:rsidR="00396C85" w:rsidRDefault="00396C85" w:rsidP="00DB125E">
      <w:pPr>
        <w:suppressAutoHyphens/>
        <w:jc w:val="both"/>
        <w:rPr>
          <w:rFonts w:eastAsia="Noto Sans CJK SC"/>
          <w:kern w:val="2"/>
          <w:lang w:eastAsia="zh-CN" w:bidi="hi-IN"/>
        </w:rPr>
      </w:pPr>
    </w:p>
    <w:p w14:paraId="4CC534DD" w14:textId="24BAC365" w:rsidR="006802D9" w:rsidRDefault="00DC56BA" w:rsidP="006802D9">
      <w:pPr>
        <w:suppressAutoHyphens/>
        <w:jc w:val="center"/>
        <w:rPr>
          <w:b/>
          <w:kern w:val="2"/>
          <w:rFonts w:eastAsia="Noto Sans CJK SC"/>
        </w:rPr>
      </w:pPr>
      <w:r>
        <w:rPr>
          <w:b/>
        </w:rPr>
        <w:t xml:space="preserve">Oddelek 8</w:t>
      </w:r>
    </w:p>
    <w:p w14:paraId="0CFD6C4A" w14:textId="77777777" w:rsidR="006802D9" w:rsidRDefault="006802D9" w:rsidP="006802D9">
      <w:pPr>
        <w:suppressAutoHyphens/>
        <w:jc w:val="center"/>
      </w:pPr>
    </w:p>
    <w:p w14:paraId="2F519D6D" w14:textId="7C6EFEEE" w:rsidR="006802D9" w:rsidRDefault="006802D9" w:rsidP="006802D9">
      <w:pPr>
        <w:suppressAutoHyphens/>
        <w:jc w:val="both"/>
      </w:pPr>
      <w:r>
        <w:t xml:space="preserve">V Zakonu CXXXIV iz leta 2012 o preprečevanju kajenja mladoletnikov in trgovini na drobno s tobačnimi izdelki (v nadaljnjem besedilu:</w:t>
      </w:r>
      <w:r>
        <w:t xml:space="preserve"> </w:t>
      </w:r>
      <w:r>
        <w:t xml:space="preserve">Zakon o preprečevanju kajenja mladoletnikov), se v oddelku 28 doda naslednji odstavek (4):</w:t>
      </w:r>
    </w:p>
    <w:p w14:paraId="71301D22" w14:textId="77777777" w:rsidR="006802D9" w:rsidRDefault="006802D9" w:rsidP="006802D9">
      <w:pPr>
        <w:suppressAutoHyphens/>
        <w:jc w:val="both"/>
        <w:rPr>
          <w:rFonts w:eastAsia="Noto Sans CJK SC"/>
          <w:b/>
          <w:kern w:val="2"/>
          <w:lang w:eastAsia="zh-CN" w:bidi="hi-IN"/>
        </w:rPr>
      </w:pPr>
    </w:p>
    <w:p w14:paraId="5F246645" w14:textId="07BDD953" w:rsidR="006802D9" w:rsidRPr="00E91F8B" w:rsidRDefault="006802D9" w:rsidP="006802D9">
      <w:pPr>
        <w:suppressAutoHyphens/>
        <w:jc w:val="both"/>
        <w:rPr>
          <w:kern w:val="2"/>
          <w:rFonts w:eastAsia="Noto Sans CJK SC"/>
        </w:rPr>
      </w:pPr>
      <w:r>
        <w:t xml:space="preserve">„(4)</w:t>
      </w:r>
      <w:r>
        <w:t xml:space="preserve"> </w:t>
      </w:r>
      <w:r>
        <w:t xml:space="preserve">Osnutka oddelka 1(1)(e) in oddelka 3(2)(e), kot sta bila določena z Zakonom […] iz leta 2023 o spremembi Zakona XLII iz leta 1999 o zaščiti nekadilcev in nekaterih predpisih za uporabo in distribucijo tobačnih izdelkov ter Zakona CXXXIV iz leta 2012 o preprečevanju kajenja mladoletnikov in trgovini na drobno s tobačnimi izdelki, sta bila predmet predhodnega uradnega obvestila, kot je določeno v členih 5–7 Direktive (EU) 2015/1535 Evropskega parlamenta in Sveta z dne 9. Septembra 2015 o določitvi postopka za zbiranje informacij na področju tehničnih predpisov in pravil za storitve informacijske družbe.“</w:t>
      </w:r>
    </w:p>
    <w:p w14:paraId="0CD8ED42" w14:textId="77777777" w:rsidR="006802D9" w:rsidRDefault="006802D9" w:rsidP="006802D9">
      <w:pPr>
        <w:suppressAutoHyphens/>
        <w:jc w:val="center"/>
        <w:rPr>
          <w:rFonts w:eastAsia="Noto Sans CJK SC"/>
          <w:b/>
          <w:kern w:val="2"/>
          <w:lang w:eastAsia="zh-CN" w:bidi="hi-IN"/>
        </w:rPr>
      </w:pPr>
    </w:p>
    <w:p w14:paraId="69112F5E" w14:textId="0F9E35C3" w:rsidR="006802D9" w:rsidRDefault="00DC56BA" w:rsidP="006802D9">
      <w:pPr>
        <w:suppressAutoHyphens/>
        <w:jc w:val="center"/>
        <w:rPr>
          <w:b/>
          <w:kern w:val="2"/>
          <w:rFonts w:eastAsia="Noto Sans CJK SC"/>
        </w:rPr>
      </w:pPr>
      <w:r>
        <w:rPr>
          <w:b/>
        </w:rPr>
        <w:t xml:space="preserve">Oddelek 9</w:t>
      </w:r>
    </w:p>
    <w:p w14:paraId="2586615B" w14:textId="77777777" w:rsidR="006802D9" w:rsidRPr="006802D9" w:rsidRDefault="006802D9" w:rsidP="006802D9">
      <w:pPr>
        <w:suppressAutoHyphens/>
        <w:jc w:val="center"/>
        <w:rPr>
          <w:rFonts w:eastAsia="Noto Sans CJK SC"/>
          <w:b/>
          <w:kern w:val="2"/>
          <w:lang w:eastAsia="zh-CN" w:bidi="hi-IN"/>
        </w:rPr>
      </w:pPr>
    </w:p>
    <w:p w14:paraId="012E5D30" w14:textId="1946FFE6" w:rsidR="00396C85" w:rsidRDefault="00402174" w:rsidP="00153F89">
      <w:pPr>
        <w:jc w:val="both"/>
      </w:pPr>
      <w:r>
        <w:t xml:space="preserve">V oddelkih 1(1)</w:t>
      </w:r>
      <w:r>
        <w:rPr>
          <w:i/>
        </w:rPr>
        <w:t xml:space="preserve">(e)</w:t>
      </w:r>
      <w:r>
        <w:t xml:space="preserve"> in 3(2)</w:t>
      </w:r>
      <w:r>
        <w:rPr>
          <w:i/>
        </w:rPr>
        <w:t xml:space="preserve">(e)</w:t>
      </w:r>
      <w:r>
        <w:t xml:space="preserve"> Zakona o preprečevanju kajenja se besede „posodice za ponovno polnjenje brez nikotina“ nadomestijo z besedami „posodice za ponovno polnjenje brez nikotina, kartuše brez nikotina“.</w:t>
      </w:r>
    </w:p>
    <w:p w14:paraId="5D7A0B89" w14:textId="77777777" w:rsidR="00396C85" w:rsidRDefault="00396C85" w:rsidP="00DB125E">
      <w:pPr>
        <w:suppressAutoHyphens/>
        <w:jc w:val="both"/>
        <w:rPr>
          <w:rFonts w:eastAsia="Noto Sans CJK SC"/>
          <w:kern w:val="2"/>
          <w:lang w:eastAsia="zh-CN" w:bidi="hi-IN"/>
        </w:rPr>
      </w:pPr>
    </w:p>
    <w:p w14:paraId="22C61ABF" w14:textId="24FCE190" w:rsidR="008848B7" w:rsidRDefault="008848B7" w:rsidP="00DB125E">
      <w:pPr>
        <w:suppressAutoHyphens/>
        <w:jc w:val="both"/>
        <w:rPr>
          <w:rFonts w:eastAsia="Noto Sans CJK SC"/>
          <w:kern w:val="2"/>
          <w:lang w:eastAsia="zh-CN" w:bidi="hi-IN"/>
        </w:rPr>
      </w:pPr>
    </w:p>
    <w:p w14:paraId="1466126E" w14:textId="15A9380C" w:rsidR="008848B7" w:rsidRPr="00153F89" w:rsidRDefault="005F4FA3" w:rsidP="00153F89">
      <w:pPr>
        <w:suppressAutoHyphens/>
        <w:jc w:val="center"/>
        <w:rPr>
          <w:b/>
          <w:kern w:val="2"/>
          <w:rFonts w:eastAsia="Noto Sans CJK SC"/>
        </w:rPr>
      </w:pPr>
      <w:r>
        <w:rPr>
          <w:b/>
        </w:rPr>
        <w:t xml:space="preserve">3.</w:t>
      </w:r>
      <w:r>
        <w:rPr>
          <w:b/>
        </w:rPr>
        <w:t xml:space="preserve"> </w:t>
      </w:r>
      <w:r>
        <w:rPr>
          <w:b/>
        </w:rPr>
        <w:t xml:space="preserve">Končne določbe</w:t>
      </w:r>
    </w:p>
    <w:p w14:paraId="163CB994" w14:textId="30D9ABEE" w:rsidR="008848B7" w:rsidRDefault="008848B7" w:rsidP="00DB125E">
      <w:pPr>
        <w:suppressAutoHyphens/>
        <w:jc w:val="both"/>
        <w:rPr>
          <w:rFonts w:eastAsia="Noto Sans CJK SC"/>
          <w:kern w:val="2"/>
          <w:lang w:eastAsia="zh-CN" w:bidi="hi-IN"/>
        </w:rPr>
      </w:pPr>
    </w:p>
    <w:p w14:paraId="29A59FA1" w14:textId="53D3DD9D" w:rsidR="008246FC" w:rsidRDefault="00DC56BA" w:rsidP="008246FC">
      <w:pPr>
        <w:suppressAutoHyphens/>
        <w:jc w:val="center"/>
        <w:rPr>
          <w:b/>
          <w:kern w:val="2"/>
          <w:rFonts w:eastAsia="Noto Sans CJK SC"/>
        </w:rPr>
      </w:pPr>
      <w:r>
        <w:rPr>
          <w:b/>
        </w:rPr>
        <w:t xml:space="preserve">Oddelek 10</w:t>
      </w:r>
    </w:p>
    <w:p w14:paraId="2974E0DE" w14:textId="77777777" w:rsidR="00741559" w:rsidRPr="008246FC" w:rsidRDefault="00741559" w:rsidP="008246FC">
      <w:pPr>
        <w:suppressAutoHyphens/>
        <w:jc w:val="center"/>
        <w:rPr>
          <w:rFonts w:eastAsia="Noto Sans CJK SC"/>
          <w:b/>
          <w:kern w:val="2"/>
          <w:lang w:eastAsia="zh-CN" w:bidi="hi-IN"/>
        </w:rPr>
      </w:pPr>
    </w:p>
    <w:p w14:paraId="478AF8B4" w14:textId="27448AA5" w:rsidR="008246FC" w:rsidRDefault="008246FC" w:rsidP="004049B2">
      <w:pPr>
        <w:pStyle w:val="ListParagraph"/>
        <w:suppressAutoHyphens/>
        <w:ind w:left="0"/>
        <w:jc w:val="both"/>
        <w:rPr>
          <w:kern w:val="2"/>
          <w:rFonts w:eastAsia="Noto Sans CJK SC"/>
        </w:rPr>
      </w:pPr>
      <w:r>
        <w:t xml:space="preserve">Ta zakon začne veljati 1. novembra 2023.</w:t>
      </w:r>
    </w:p>
    <w:p w14:paraId="6B8F11CF" w14:textId="77777777" w:rsidR="00020F6A" w:rsidRDefault="00020F6A" w:rsidP="004049B2">
      <w:pPr>
        <w:pStyle w:val="ListParagraph"/>
        <w:suppressAutoHyphens/>
        <w:ind w:left="0"/>
        <w:jc w:val="both"/>
        <w:rPr>
          <w:rFonts w:eastAsia="Noto Sans CJK SC"/>
          <w:kern w:val="2"/>
          <w:lang w:eastAsia="zh-CN" w:bidi="hi-IN"/>
        </w:rPr>
      </w:pPr>
    </w:p>
    <w:p w14:paraId="7FC9F906" w14:textId="02636919" w:rsidR="00704C1F" w:rsidRDefault="00704C1F"/>
    <w:p w14:paraId="315EA5DC" w14:textId="41BBEEA0" w:rsidR="00E91F8B" w:rsidRPr="00E91F8B" w:rsidRDefault="006802D9" w:rsidP="00E91F8B">
      <w:pPr>
        <w:jc w:val="center"/>
        <w:rPr>
          <w:b/>
        </w:rPr>
      </w:pPr>
      <w:r>
        <w:rPr>
          <w:b/>
        </w:rPr>
        <w:t xml:space="preserve">Oddelek 11</w:t>
      </w:r>
    </w:p>
    <w:p w14:paraId="7BC9C63E" w14:textId="77777777" w:rsidR="00E91F8B" w:rsidRDefault="00E91F8B" w:rsidP="00E91F8B">
      <w:pPr>
        <w:jc w:val="center"/>
      </w:pPr>
    </w:p>
    <w:p w14:paraId="50C1AEE0" w14:textId="45A9E010" w:rsidR="00E91F8B" w:rsidRDefault="00E91F8B" w:rsidP="00E91F8B">
      <w:pPr>
        <w:jc w:val="both"/>
        <w:rPr>
          <w:kern w:val="2"/>
          <w:rFonts w:eastAsia="Noto Sans CJK SC"/>
        </w:rPr>
      </w:pPr>
      <w:r>
        <w:t xml:space="preserve">Zahteva glede predhodnega obvestila iz tega osnutka uredbe, kot je določena v členih 5–7 Direktive (EU) 2015/1535 Evropskega parlamenta in Sveta z dne 9. septembra 2015 o določitvi postopka za zbiranje informacij na področju tehničnih predpisov in pravil za storitve informacijske družbe, je bila izpolnjena.</w:t>
      </w:r>
    </w:p>
    <w:p w14:paraId="34D6B5FF" w14:textId="77777777" w:rsidR="00704C1F" w:rsidRDefault="00704C1F"/>
    <w:sectPr w:rsidR="0070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E05"/>
    <w:multiLevelType w:val="hybridMultilevel"/>
    <w:tmpl w:val="B6D2390E"/>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F54B9B"/>
    <w:multiLevelType w:val="hybridMultilevel"/>
    <w:tmpl w:val="9AD43B9C"/>
    <w:lvl w:ilvl="0" w:tplc="21BCA19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E82103A"/>
    <w:multiLevelType w:val="hybridMultilevel"/>
    <w:tmpl w:val="2D6256B8"/>
    <w:lvl w:ilvl="0" w:tplc="07768FE0">
      <w:start w:val="1"/>
      <w:numFmt w:val="lowerLetter"/>
      <w:lvlText w:val="%1)"/>
      <w:lvlJc w:val="left"/>
      <w:pPr>
        <w:ind w:left="1065" w:hanging="705"/>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249535200">
    <w:abstractNumId w:val="1"/>
  </w:num>
  <w:num w:numId="2" w16cid:durableId="103955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07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1"/>
    <w:rsid w:val="00003480"/>
    <w:rsid w:val="00020F6A"/>
    <w:rsid w:val="000622EF"/>
    <w:rsid w:val="000B2D67"/>
    <w:rsid w:val="000D2A11"/>
    <w:rsid w:val="001124F5"/>
    <w:rsid w:val="00153F89"/>
    <w:rsid w:val="00156D3E"/>
    <w:rsid w:val="00193FD6"/>
    <w:rsid w:val="001F588D"/>
    <w:rsid w:val="00237063"/>
    <w:rsid w:val="002D6BBD"/>
    <w:rsid w:val="00333428"/>
    <w:rsid w:val="00396C85"/>
    <w:rsid w:val="003A401D"/>
    <w:rsid w:val="00402174"/>
    <w:rsid w:val="004049B2"/>
    <w:rsid w:val="004947EA"/>
    <w:rsid w:val="00521434"/>
    <w:rsid w:val="00531A08"/>
    <w:rsid w:val="005777D3"/>
    <w:rsid w:val="00593AE9"/>
    <w:rsid w:val="005A2187"/>
    <w:rsid w:val="005C77CD"/>
    <w:rsid w:val="005F4FA3"/>
    <w:rsid w:val="00623454"/>
    <w:rsid w:val="006802D9"/>
    <w:rsid w:val="00704C1F"/>
    <w:rsid w:val="00741559"/>
    <w:rsid w:val="007A1FAA"/>
    <w:rsid w:val="008246FC"/>
    <w:rsid w:val="00827692"/>
    <w:rsid w:val="00835734"/>
    <w:rsid w:val="008848B7"/>
    <w:rsid w:val="008B7648"/>
    <w:rsid w:val="009002BA"/>
    <w:rsid w:val="00913058"/>
    <w:rsid w:val="009F216A"/>
    <w:rsid w:val="00AD4247"/>
    <w:rsid w:val="00AF7221"/>
    <w:rsid w:val="00B353AA"/>
    <w:rsid w:val="00B771CC"/>
    <w:rsid w:val="00C124B9"/>
    <w:rsid w:val="00C54A0E"/>
    <w:rsid w:val="00CC4E66"/>
    <w:rsid w:val="00D524FF"/>
    <w:rsid w:val="00DB125E"/>
    <w:rsid w:val="00DC56BA"/>
    <w:rsid w:val="00E54C14"/>
    <w:rsid w:val="00E91F8B"/>
    <w:rsid w:val="00F220C3"/>
    <w:rsid w:val="00F260A9"/>
    <w:rsid w:val="00F46F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79F0"/>
  <w15:docId w15:val="{A62FC256-44D0-4473-BEEF-349E02F5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5E"/>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25E"/>
    <w:pPr>
      <w:suppressAutoHyphens/>
      <w:spacing w:after="140" w:line="276" w:lineRule="auto"/>
    </w:pPr>
    <w:rPr>
      <w:rFonts w:ascii="Liberation Serif" w:eastAsia="Noto Sans CJK SC" w:hAnsi="Liberation Serif" w:cs="Lohit Devanagari"/>
      <w:kern w:val="2"/>
      <w:lang w:eastAsia="zh-CN" w:bidi="hi-IN"/>
    </w:rPr>
  </w:style>
  <w:style w:type="character" w:customStyle="1" w:styleId="BodyTextChar">
    <w:name w:val="Body Text Char"/>
    <w:basedOn w:val="DefaultParagraphFont"/>
    <w:link w:val="BodyText"/>
    <w:rsid w:val="00DB125E"/>
    <w:rPr>
      <w:rFonts w:ascii="Liberation Serif" w:eastAsia="Noto Sans CJK SC" w:hAnsi="Liberation Serif" w:cs="Lohit Devanagari"/>
      <w:kern w:val="2"/>
      <w:sz w:val="24"/>
      <w:szCs w:val="24"/>
      <w:lang w:eastAsia="zh-CN" w:bidi="hi-IN"/>
    </w:rPr>
  </w:style>
  <w:style w:type="character" w:styleId="CommentReference">
    <w:name w:val="annotation reference"/>
    <w:uiPriority w:val="99"/>
    <w:unhideWhenUsed/>
    <w:rsid w:val="00DB125E"/>
    <w:rPr>
      <w:sz w:val="16"/>
      <w:szCs w:val="16"/>
    </w:rPr>
  </w:style>
  <w:style w:type="paragraph" w:styleId="CommentText">
    <w:name w:val="annotation text"/>
    <w:aliases w:val="Char,Comment Text Char"/>
    <w:basedOn w:val="Normal"/>
    <w:link w:val="CommentTextChar1"/>
    <w:uiPriority w:val="99"/>
    <w:unhideWhenUsed/>
    <w:qFormat/>
    <w:rsid w:val="00DB125E"/>
    <w:pPr>
      <w:spacing w:after="200"/>
    </w:pPr>
    <w:rPr>
      <w:rFonts w:ascii="Calibri" w:eastAsia="Calibri" w:hAnsi="Calibri"/>
      <w:sz w:val="20"/>
      <w:szCs w:val="20"/>
      <w:lang w:eastAsia="x-none"/>
    </w:rPr>
  </w:style>
  <w:style w:type="character" w:customStyle="1" w:styleId="CommentTextChar1">
    <w:name w:val="Comment Text Char1"/>
    <w:aliases w:val="Char Char,Comment Text Char Char"/>
    <w:basedOn w:val="DefaultParagraphFont"/>
    <w:link w:val="CommentText"/>
    <w:uiPriority w:val="99"/>
    <w:qFormat/>
    <w:rsid w:val="00DB125E"/>
    <w:rPr>
      <w:rFonts w:ascii="Calibri" w:eastAsia="Calibri" w:hAnsi="Calibri" w:cs="Times New Roman"/>
      <w:sz w:val="20"/>
      <w:szCs w:val="20"/>
      <w:lang w:val="sl-SI" w:eastAsia="x-none"/>
    </w:rPr>
  </w:style>
  <w:style w:type="paragraph" w:styleId="BalloonText">
    <w:name w:val="Balloon Text"/>
    <w:basedOn w:val="Normal"/>
    <w:link w:val="BalloonTextChar"/>
    <w:uiPriority w:val="99"/>
    <w:semiHidden/>
    <w:unhideWhenUsed/>
    <w:rsid w:val="00DB1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5E"/>
    <w:rPr>
      <w:rFonts w:ascii="Segoe UI" w:eastAsia="Times New Roman" w:hAnsi="Segoe UI" w:cs="Segoe UI"/>
      <w:sz w:val="18"/>
      <w:szCs w:val="18"/>
      <w:lang w:eastAsia="hu-HU"/>
    </w:rPr>
  </w:style>
  <w:style w:type="paragraph" w:styleId="ListParagraph">
    <w:name w:val="List Paragraph"/>
    <w:basedOn w:val="Normal"/>
    <w:uiPriority w:val="34"/>
    <w:qFormat/>
    <w:rsid w:val="008246FC"/>
    <w:pPr>
      <w:ind w:left="720"/>
      <w:contextualSpacing/>
    </w:pPr>
  </w:style>
  <w:style w:type="character" w:styleId="Emphasis">
    <w:name w:val="Emphasis"/>
    <w:basedOn w:val="DefaultParagraphFont"/>
    <w:uiPriority w:val="20"/>
    <w:qFormat/>
    <w:rsid w:val="007A1FAA"/>
    <w:rPr>
      <w:i/>
      <w:iCs/>
    </w:rPr>
  </w:style>
  <w:style w:type="paragraph" w:styleId="CommentSubject">
    <w:name w:val="annotation subject"/>
    <w:basedOn w:val="CommentText"/>
    <w:next w:val="CommentText"/>
    <w:link w:val="CommentSubjectChar"/>
    <w:uiPriority w:val="99"/>
    <w:semiHidden/>
    <w:unhideWhenUsed/>
    <w:rsid w:val="002D6BBD"/>
    <w:pPr>
      <w:spacing w:after="0"/>
    </w:pPr>
    <w:rPr>
      <w:rFonts w:ascii="Times New Roman" w:eastAsia="Times New Roman" w:hAnsi="Times New Roman"/>
      <w:b/>
      <w:bCs/>
      <w:lang w:eastAsia="hu-HU"/>
    </w:rPr>
  </w:style>
  <w:style w:type="character" w:customStyle="1" w:styleId="CommentSubjectChar">
    <w:name w:val="Comment Subject Char"/>
    <w:basedOn w:val="CommentTextChar1"/>
    <w:link w:val="CommentSubject"/>
    <w:uiPriority w:val="99"/>
    <w:semiHidden/>
    <w:rsid w:val="002D6BBD"/>
    <w:rPr>
      <w:rFonts w:ascii="Times New Roman" w:eastAsia="Times New Roman" w:hAnsi="Times New Roman" w:cs="Times New Roman"/>
      <w:b/>
      <w:bCs/>
      <w:sz w:val="20"/>
      <w:szCs w:val="20"/>
      <w:lang w:val="sl-SI"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102">
      <w:bodyDiv w:val="1"/>
      <w:marLeft w:val="0"/>
      <w:marRight w:val="0"/>
      <w:marTop w:val="0"/>
      <w:marBottom w:val="0"/>
      <w:divBdr>
        <w:top w:val="none" w:sz="0" w:space="0" w:color="auto"/>
        <w:left w:val="none" w:sz="0" w:space="0" w:color="auto"/>
        <w:bottom w:val="none" w:sz="0" w:space="0" w:color="auto"/>
        <w:right w:val="none" w:sz="0" w:space="0" w:color="auto"/>
      </w:divBdr>
    </w:div>
    <w:div w:id="269245879">
      <w:bodyDiv w:val="1"/>
      <w:marLeft w:val="0"/>
      <w:marRight w:val="0"/>
      <w:marTop w:val="0"/>
      <w:marBottom w:val="0"/>
      <w:divBdr>
        <w:top w:val="none" w:sz="0" w:space="0" w:color="auto"/>
        <w:left w:val="none" w:sz="0" w:space="0" w:color="auto"/>
        <w:bottom w:val="none" w:sz="0" w:space="0" w:color="auto"/>
        <w:right w:val="none" w:sz="0" w:space="0" w:color="auto"/>
      </w:divBdr>
    </w:div>
    <w:div w:id="1238516932">
      <w:bodyDiv w:val="1"/>
      <w:marLeft w:val="0"/>
      <w:marRight w:val="0"/>
      <w:marTop w:val="0"/>
      <w:marBottom w:val="0"/>
      <w:divBdr>
        <w:top w:val="none" w:sz="0" w:space="0" w:color="auto"/>
        <w:left w:val="none" w:sz="0" w:space="0" w:color="auto"/>
        <w:bottom w:val="none" w:sz="0" w:space="0" w:color="auto"/>
        <w:right w:val="none" w:sz="0" w:space="0" w:color="auto"/>
      </w:divBdr>
    </w:div>
    <w:div w:id="17757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DE22-5A29-45DC-B5E5-077A39BB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1520</Words>
  <Characters>8665</Characters>
  <Application>Microsoft Office Word</Application>
  <DocSecurity>0</DocSecurity>
  <Lines>72</Lines>
  <Paragraphs>20</Paragraphs>
  <ScaleCrop>false</ScaleCrop>
  <HeadingPairs>
    <vt:vector size="2" baseType="variant">
      <vt:variant>
        <vt:lpstr>Cím</vt:lpstr>
      </vt:variant>
      <vt:variant>
        <vt:i4>1</vt:i4>
      </vt:variant>
    </vt:vector>
  </HeadingPairs>
  <TitlesOfParts>
    <vt:vector size="1" baseType="lpstr">
      <vt:lpstr/>
    </vt:vector>
  </TitlesOfParts>
  <Company>BM</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Nádasdy-Horváth Benedek dr.</dc:creator>
  <cp:keywords/>
  <dc:description/>
  <cp:lastModifiedBy>Dimitris Dimitriadis</cp:lastModifiedBy>
  <cp:revision>3</cp:revision>
  <cp:lastPrinted>2023-03-28T12:44:00Z</cp:lastPrinted>
  <dcterms:created xsi:type="dcterms:W3CDTF">2023-04-11T08:39:00Z</dcterms:created>
  <dcterms:modified xsi:type="dcterms:W3CDTF">2023-04-17T07:18:00Z</dcterms:modified>
</cp:coreProperties>
</file>