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20" w:type="dxa"/>
        <w:jc w:val="center"/>
        <w:tblLayout w:type="fixed"/>
        <w:tblCellMar>
          <w:left w:w="70" w:type="dxa"/>
          <w:right w:w="70" w:type="dxa"/>
        </w:tblCellMar>
        <w:tblLook w:val="0000" w:firstRow="0" w:lastRow="0" w:firstColumn="0" w:lastColumn="0" w:noHBand="0" w:noVBand="0"/>
      </w:tblPr>
      <w:tblGrid>
        <w:gridCol w:w="10820"/>
      </w:tblGrid>
      <w:tr w:rsidR="00C93CCC" w14:paraId="38FF51DE" w14:textId="77777777" w:rsidTr="00546D77">
        <w:trPr>
          <w:trHeight w:hRule="exact" w:val="1884"/>
          <w:jc w:val="center"/>
        </w:trPr>
        <w:tc>
          <w:tcPr>
            <w:tcW w:w="10820" w:type="dxa"/>
            <w:vAlign w:val="center"/>
          </w:tcPr>
          <w:p w14:paraId="4EB9625C" w14:textId="77777777" w:rsidR="00C93CCC" w:rsidRDefault="00C93CCC">
            <w:pPr>
              <w:pStyle w:val="Header"/>
              <w:tabs>
                <w:tab w:val="clear" w:pos="4252"/>
                <w:tab w:val="clear" w:pos="8504"/>
              </w:tabs>
              <w:ind w:left="360" w:right="172"/>
              <w:jc w:val="center"/>
              <w:rPr>
                <w:rFonts w:ascii="Arial" w:hAnsi="Arial"/>
                <w:sz w:val="20"/>
              </w:rPr>
            </w:pPr>
            <w:r>
              <w:rPr>
                <w:rFonts w:ascii="Arial" w:hAnsi="Arial"/>
                <w:sz w:val="20"/>
              </w:rPr>
              <w:t>Προτείνεται στο Υπουργικό Συμβούλιο η έγκριση του ακόλουθου σχεδίου διάταξης:</w:t>
            </w:r>
          </w:p>
        </w:tc>
      </w:tr>
    </w:tbl>
    <w:p w14:paraId="35F48173" w14:textId="77777777" w:rsidR="00C93CCC" w:rsidRDefault="00C93CCC">
      <w:pPr>
        <w:pStyle w:val="Header"/>
        <w:tabs>
          <w:tab w:val="clear" w:pos="4252"/>
          <w:tab w:val="clear" w:pos="8504"/>
        </w:tabs>
        <w:ind w:left="360" w:right="172"/>
        <w:rPr>
          <w:rFonts w:ascii="Arial" w:hAnsi="Arial"/>
          <w:spacing w:val="4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C93CCC" w14:paraId="0FABBEB3" w14:textId="77777777" w:rsidTr="00546D77">
        <w:trPr>
          <w:trHeight w:hRule="exact" w:val="2220"/>
          <w:jc w:val="center"/>
        </w:trPr>
        <w:tc>
          <w:tcPr>
            <w:tcW w:w="10773" w:type="dxa"/>
            <w:tcBorders>
              <w:bottom w:val="single" w:sz="4" w:space="0" w:color="auto"/>
            </w:tcBorders>
          </w:tcPr>
          <w:p w14:paraId="0016DD6A" w14:textId="77777777" w:rsidR="00C93CCC" w:rsidRPr="00546D77" w:rsidRDefault="00C93CCC">
            <w:pPr>
              <w:pStyle w:val="Header"/>
              <w:tabs>
                <w:tab w:val="clear" w:pos="4252"/>
                <w:tab w:val="clear" w:pos="8504"/>
              </w:tabs>
              <w:ind w:left="461" w:right="172"/>
              <w:jc w:val="both"/>
              <w:rPr>
                <w:rFonts w:ascii="Arial" w:hAnsi="Arial"/>
              </w:rPr>
            </w:pPr>
          </w:p>
          <w:p w14:paraId="0838EDAC" w14:textId="77777777" w:rsidR="00C93CCC" w:rsidRPr="008577E8" w:rsidRDefault="00C93CCC">
            <w:pPr>
              <w:tabs>
                <w:tab w:val="left" w:pos="1080"/>
              </w:tabs>
              <w:spacing w:line="360" w:lineRule="atLeast"/>
              <w:ind w:left="461" w:right="170"/>
              <w:jc w:val="both"/>
              <w:rPr>
                <w:rFonts w:ascii="Arial" w:hAnsi="Arial"/>
              </w:rPr>
            </w:pPr>
          </w:p>
          <w:p w14:paraId="2F91487E" w14:textId="724261EC" w:rsidR="00FD453F" w:rsidRPr="00FD453F" w:rsidRDefault="00FD453F" w:rsidP="00FD453F">
            <w:pPr>
              <w:ind w:left="247" w:right="183"/>
              <w:jc w:val="both"/>
              <w:rPr>
                <w:rFonts w:cs="Calibri"/>
                <w:b/>
              </w:rPr>
            </w:pPr>
            <w:r>
              <w:rPr>
                <w:b/>
              </w:rPr>
              <w:t>Σχέδιο βασιλικού διατάγματος για την τροποποίηση του τεχνικού οικοδομικού κώδικα, που εγκρίθηκε με το βασιλικό διάταγμα 314/2006 της 17ης Μαρτίου.</w:t>
            </w:r>
          </w:p>
          <w:p w14:paraId="0B02A1E0" w14:textId="77777777" w:rsidR="00C93CCC" w:rsidRDefault="00C93CCC">
            <w:pPr>
              <w:tabs>
                <w:tab w:val="left" w:pos="1080"/>
              </w:tabs>
              <w:spacing w:line="360" w:lineRule="atLeast"/>
              <w:ind w:left="461" w:right="170"/>
              <w:jc w:val="both"/>
              <w:rPr>
                <w:rFonts w:ascii="Arial" w:hAnsi="Arial"/>
              </w:rPr>
            </w:pPr>
          </w:p>
          <w:p w14:paraId="7F08CCF5" w14:textId="77777777" w:rsidR="00C93CCC" w:rsidRDefault="00C93CCC">
            <w:pPr>
              <w:tabs>
                <w:tab w:val="left" w:pos="1080"/>
              </w:tabs>
              <w:spacing w:line="360" w:lineRule="atLeast"/>
              <w:ind w:left="357" w:right="170"/>
              <w:jc w:val="both"/>
              <w:rPr>
                <w:rFonts w:ascii="Arial" w:hAnsi="Arial"/>
                <w:b/>
                <w:sz w:val="28"/>
                <w:lang w:val="es-ES_tradnl"/>
              </w:rPr>
            </w:pPr>
          </w:p>
        </w:tc>
      </w:tr>
    </w:tbl>
    <w:p w14:paraId="4ABF8576" w14:textId="77777777" w:rsidR="00C93CCC" w:rsidRDefault="00C93CCC">
      <w:pPr>
        <w:ind w:left="360" w:right="172"/>
        <w:jc w:val="both"/>
      </w:pPr>
    </w:p>
    <w:p w14:paraId="306FCEB1" w14:textId="77777777" w:rsidR="00C93CCC" w:rsidRDefault="00C93CCC">
      <w:pPr>
        <w:spacing w:line="360" w:lineRule="atLeast"/>
        <w:ind w:left="357" w:right="170"/>
        <w:jc w:val="both"/>
      </w:pPr>
    </w:p>
    <w:p w14:paraId="4C593970" w14:textId="77777777" w:rsidR="008577E8" w:rsidRDefault="008577E8" w:rsidP="008577E8">
      <w:pPr>
        <w:pStyle w:val="FootnoteText"/>
        <w:tabs>
          <w:tab w:val="left" w:pos="-3969"/>
        </w:tabs>
        <w:spacing w:after="120"/>
        <w:ind w:left="567" w:right="55" w:firstLine="533"/>
        <w:jc w:val="both"/>
        <w:rPr>
          <w:rFonts w:ascii="Arial" w:hAnsi="Arial" w:cs="Arial"/>
          <w:sz w:val="24"/>
          <w:szCs w:val="24"/>
          <w:lang w:val="es-ES"/>
        </w:rPr>
      </w:pPr>
    </w:p>
    <w:p w14:paraId="59E0450F" w14:textId="63AAAB00" w:rsidR="000760AB" w:rsidRPr="00CE0018" w:rsidRDefault="000760AB" w:rsidP="000760AB">
      <w:pPr>
        <w:spacing w:after="160" w:line="259" w:lineRule="auto"/>
        <w:jc w:val="both"/>
        <w:rPr>
          <w:rFonts w:ascii="Calibri" w:eastAsia="Calibri" w:hAnsi="Calibri" w:cs="Calibri"/>
          <w:sz w:val="22"/>
          <w:szCs w:val="22"/>
        </w:rPr>
      </w:pPr>
      <w:r>
        <w:rPr>
          <w:rFonts w:ascii="Calibri" w:hAnsi="Calibri"/>
          <w:sz w:val="22"/>
        </w:rPr>
        <w:t>Ο νόμος 38/1999 της 5ης Νοεμβρίου περί οικοδομικών κανονισμών, ορίζει τον τεχνικό οικοδομικό κώδικα (CTE) ως το κανονιστικό πλαίσιο που καθορίζει τις βασικές απαιτήσεις ποιότητας για τα κτίρια και τις εγκαταστάσεις τους και επιτρέπει τη συμμόρφωση με τις βασικές απαιτήσεις του άρθρου 3. Ο τεχνικός οικοδομικός κώδικας (CTE) που προβλέπεται στον παρόντα νόμο εγκρίθηκε με το βασιλικό διάταγμα 314/2006 της 17ης Μαρτίου. Τα βασικά έγγραφα που αποτελούν το μέρος ΙΙ του CTE καθορίζουν και κατά περίπτωση, ποσοτικοποιούν τις βασικές απαιτήσεις που ορίζονται στο μέρος Ι με τον καθορισμό επιπέδων στόχων απόδοσης ή ορίων ή άλλων παραμέτρων. Ειδικότερα, το βασικό έγγραφο DB-HE «Εξοικονόμηση ενέργειας» προσδιορίζει και ποσοτικοποιεί τις απαιτήσεις ενεργειακής απόδοσης που πρέπει να πληρούν τα νεόδμητα κτίρια, καθώς και τις παρεμβάσεις σε υφιστάμενα κτίρια.</w:t>
      </w:r>
    </w:p>
    <w:p w14:paraId="0BC6392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Την 30ή Μαΐου 2018, εκδόθηκε η οδηγία (ΕΕ) 2018/844 του Ευρωπαϊκού Κοινοβουλίου και του Συμβουλίου για την τροποποίηση της οδηγίας 2010/31/ΕΕ για την ενεργειακή απόδοση των κτιρίων και της οδηγίας 2012/27/ΕΕ για την ενεργειακή απόδοση.</w:t>
      </w:r>
    </w:p>
    <w:p w14:paraId="4E8A50F3"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Η παρούσα οδηγία ενθαρρύνει την εισαγωγή ειδικών απαιτήσεων για την εφαρμογή υποδομών φόρτισης ηλεκτρικών οχημάτων σε χώρους στάθμευσης στα κτίρια. Ως εκ τούτου, τόσο ο τομέας των κατασκευών όσο και ο τομέας της κινητικότητας αποτελούν στρατηγικούς τομείς για τη συνολική απαλλαγή της οικονομίας από τις ανθρακούχες εκπομπές, με κανονιστικό πλαίσιο που αποσκοπεί στην ενίσχυση της καινοτομίας, της βιωσιμότητας και της ενεργειακής απόδοσης στους εν λόγω τομείς.</w:t>
      </w:r>
    </w:p>
    <w:p w14:paraId="2B504954"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Με τη σειρά της, η ανάπτυξη υποδομών για την ευφυή φόρτιση των ηλεκτρικών οχημάτων θα συμβάλει στη διαχείριση της ενέργειας και την ευελιξία, τη χρήση ανανεώσιμων πηγών ενέργειας και τη βελτίωση της ποιότητας του αέρα και η ενεργειακή τους απόδοση θα βελτιστοποιηθεί καθιστώντας τα κτίρια πιο ψηφιακά και ενσωματώνοντας νέες τεχνολογίες στον τομέα.</w:t>
      </w:r>
    </w:p>
    <w:p w14:paraId="4219E732"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Επίσης, το ολοκληρωμένο εθνικό σχέδιο για την ενέργεια και το κλίμα 2021-2030 (PNIEC) που υπέβαλε η Ισπανία στην Ευρωπαϊκή Επιτροπή, προβλέπει την προώθηση της ηλεκτρικής κινητικότητας ως μέτρο για τη μείωση της κατανάλωσης ενέργειας και των εκπομπών των οχημάτων μέσω της κανονιστικής προσαρμογής και της ενσωμάτωσης της νομοθεσίας της Ευρωπαϊκής Ένωσης που επιτρέπει την ανάπτυξη υποδομών φόρτισης ηλεκτρικών </w:t>
      </w:r>
      <w:r>
        <w:rPr>
          <w:rFonts w:ascii="Calibri" w:hAnsi="Calibri"/>
          <w:sz w:val="22"/>
        </w:rPr>
        <w:lastRenderedPageBreak/>
        <w:t xml:space="preserve">οχημάτων σύμφωνα με την ανάπτυξη της ηλεκτροκίνησης του στόλου οχημάτων, καθώς και μέσω άλλων μηχανισμών ενθάρρυνσης και στήριξης. </w:t>
      </w:r>
    </w:p>
    <w:p w14:paraId="76C72E2C"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Προκειμένου να επιτευχθούν οι στόχοι αυτοί και να μεταφερθεί εν μέρει η οδηγία όσον αφορά το θέμα αυτό, το παρόν βασιλικό διάταγμα εισάγει στον τεχνικό οικοδομικό κώδικα μια νέα βασική απαίτηση εξοικονόμησης ενέργειας σχετικά με τις ελάχιστες κατανομές για τις υποδομές φόρτισης ηλεκτρικών οχημάτων, η οποία αναπτύσσεται στο νέο τμήμα HE 6 «Ελάχιστες υποδομές φόρτισης ηλεκτρικών οχημάτων» του βασικού εγγράφου DB-HE «Εξοικονόμηση ενέργειας». </w:t>
      </w:r>
    </w:p>
    <w:p w14:paraId="524332F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Από την άλλη πλευρά, πρέπει να σημειωθεί ότι ο νόμος 7/2021 της 20ής Μαΐου, για την κλιματική αλλαγή και την ενεργειακή μετάβαση, στο άρθρο 15 παράγραφος 10, αναφέρεται στον CTE για τον παρόντα κανονισμό ώστε να θεσπιστούν οι ελάχιστες διατάξεις υποδομών φόρτισης ηλεκτρικών οχημάτων για υφιστάμενα κτίρια, για χρήση άλλη εκτός της ιδιωτικής οικιστικής χρήσης που διαθέτουν χώρο στάθμευσης με περισσότερες από είκοσι θέσεις, είτε σε εσωτερικό είτε σε καθορισμένο εξωτερικό χώρο, διατάξεις οι οποίες θα πρέπει να τεθούν σε ισχύ πριν από την 1η Ιανουαρίου 2023. Ωστόσο, αυτές οι ελάχιστες κατανομές καθορίστηκαν τελικά με το βασιλικό νομοθετικό διάταγμα 29/2021 της 21ης Δεκεμβρίου, το οποίο θεσπίζει επείγοντα μέτρα στον τομέα της ενέργειας για την προώθηση της ηλεκτρικής κινητικότητας, της ιδιοκατανάλωσης και της ανάπτυξης ανανεώσιμων πηγών ενέργειας, το οποίο περιλαμβάνει την απαίτηση αυτή στο άρθρο 4. </w:t>
      </w:r>
    </w:p>
    <w:p w14:paraId="7707E80D" w14:textId="77777777"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Προκειμένου να ολοκληρωθεί η ρύθμιση των υποδομών φόρτισης ηλεκτρικών οχημάτων, τροποποιείται επίσης το βασιλικό διάταγμα 1053/2014 της 12ης Δεκεμβρίου, με την έγκριση νέας συμπληρωματικής τεχνικής οδηγίας (ITC) BT 52 «Εγκαταστάσεις ειδικού σκοπού. Υποδομές επαναφόρτισης ηλεκτρικών οχημάτων», του ηλεκτροτεχνικού κανονισμού χαμηλής τάσης, που εγκρίθηκε με το βασιλικό διάταγμα 842/2002 της 2ας Αυγούστου και τροποποιούνται άλλες συμπληρωματικές τεχνικές οδηγίες.</w:t>
      </w:r>
    </w:p>
    <w:p w14:paraId="055E3A4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Επιπλέον, ως μέτρο για την προώθηση των ανανεώσιμων πηγών ενέργειας, τη βελτίωση της ανταγωνιστικότητας των παραγωγικών τομέων και την ενθάρρυνση των καταναλωτών να συμμετέχουν περισσότερο στη διαχείριση της ενέργειάς τους, το PNIEC προβλέπει την ανάπτυξη ιδιοκατανάλωσης ενέργειας από ανανεώσιμες πηγές και κατανεμημένης παραγωγής σε οικιστικές και επιχειρηματικές περιοχές. </w:t>
      </w:r>
    </w:p>
    <w:p w14:paraId="0AED8916"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Στο πλαίσιο αυτό, η έγκριση του βασιλικού διατάγματος 244/2019 της 5ης Απριλίου, το οποίο ρυθμίζει τις διοικητικές, τεχνικές και οικονομικές συνθήκες για την ιδιοκατανάλωση ηλεκτρικής ενέργειας, επέτρεψε, μεταξύ άλλων, τη συλλογική ιδιοκατανάλωση, ενώ παράλληλα μείωσε τις διοικητικές διαδικασίες για την υλοποίηση της ιδιοκατανάλωσης. Ως εκ τούτου, θεωρείται ότι το ισχύον νομικό πλαίσιο επιτρέπει τη διεύρυνση του πεδίου εφαρμογής της βασικής απαίτησης HE 5 σχετικά με την ελάχιστη παραγωγή ηλεκτρικής ενέργειας από ανανεώσιμες πηγές ενέργειας, τόσο με την εφαρμογή της σε κτίρια που προορίζονται για ιδιωτική κατοικία όσο και με τη μείωση του κατώτατου ορίου της δομημένης επιφάνειας σε κτίρια όλων των χρήσεων από τις οποίες ισχύει η απαίτηση. </w:t>
      </w:r>
    </w:p>
    <w:p w14:paraId="55B0D0AE"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Επιπλέον, θεωρείται απαραίτητο να τροποποιηθούν ορισμένα τμήματα των βασικών εγγράφων DB-HE «Εξοικονόμηση ενέργειας»</w:t>
      </w:r>
      <w:bookmarkStart w:id="0" w:name="_Hlk92819359"/>
      <w:bookmarkEnd w:id="0"/>
      <w:r>
        <w:rPr>
          <w:rFonts w:ascii="Calibri" w:hAnsi="Calibri"/>
          <w:sz w:val="22"/>
        </w:rPr>
        <w:t xml:space="preserve"> και DB-HS «Υγεία» για να διευκολυνθεί η εφαρμογή τους, καθώς και η άμεση τροποποίηση του βασικού εγγράφου DB-SUA «Ασφάλεια χρήσης και προσβασιμότητα» ώστε να ενσωματωθούν κριτήρια προσβασιμότητας για σταθμούς επαναφόρτισης σε προσβάσιμους χώρους στάθμευσης.  </w:t>
      </w:r>
    </w:p>
    <w:p w14:paraId="7B428C2F" w14:textId="1C0D714C"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 xml:space="preserve">Η τροποποίηση του CTE σχετικά με την ενσωμάτωση του νέου τμήματος HE 6 «Ελάχιστες διατάξεις για τις υποδομές φόρτισης ηλεκτρικών οχημάτων» του βασικού εγγράφου DB-HE για την εξοικονόμηση ενέργειας, καθώς και η τροποποίηση του βασιλικού διατάγματος 1053/2014 της 12ης Δεκεμβρίου, με το οποίο εγκρίνεται μια νέα συμπληρωματική τεχνική οδηγία (ITC) BT 52 που περιλαμβάνεται στην πρώτη τελική διάταξη, αποτελούν μέρος των ρυθμιστικών μεταρρυθμίσεων που προβλέπονται στο σχέδιο ανάκαμψης, μετασχηματισμού και ανθεκτικότητας (PRTR). Συγκεκριμένα, η συνιστώσα 1 του PRTR σχετικά με το «Σχέδιο κρούσης για τη βιώσιμη, ασφαλή και συνδεδεμένη κινητικότητα σε αστικά και μητροπολιτικά περιβάλλοντα» προβλέπει την έγκριση του παρόντος </w:t>
      </w:r>
      <w:r>
        <w:rPr>
          <w:rFonts w:ascii="Calibri" w:hAnsi="Calibri"/>
          <w:sz w:val="22"/>
        </w:rPr>
        <w:lastRenderedPageBreak/>
        <w:t xml:space="preserve">βασιλικού διατάγματος για την εφαρμογή των προαναφερόμενων ρυθμιστικών μεταρρυθμίσεων στο πλαίσιο της μεταρρύθμισης της C1.R1 με τίτλο «Σχέδιο για την ανάπτυξη υποδομών φόρτισης και την προώθηση των ηλεκτρικών οχημάτων».  Η μεταρρύθμιση C1.R1 έχει σχεδιαστεί ως το νομοθετικό, κανονιστικό και στρατηγικό πλαίσιο για τη διευκόλυνση της ανάπτυξης υποδομών φόρτισης για την προώθηση των ηλεκτρικών οχημάτων στην Ισπανία και έχει δύο ορόσημα. Το πρώτο από αυτά αποτελείται από το διάταγμα TMA/178/2020 της 19ης Φεβρουαρίου για την τροποποίηση του διατάγματος της 16ης Δεκεμβρίου 1997, το οποίο ρυθμίζει την πρόσβαση σε δημόσιες οδούς, οδούς εξυπηρέτησης και την κατασκευή εγκαταστάσεων εξυπηρέτησης, και το βασιλικό νομοθετικό διάταγμα 23/2020 της 23ης Ιουνίου, το οποίο εγκρίνει μέτρα στον τομέα της ενέργειας και σε άλλους τομείς για την οικονομική επανενεργοποίηση. Το δεύτερο ορόσημο της μεταρρύθμισης C1.R1. ενσωματώνει την έγκριση του παρόντος βασιλικού διατάγματος για την τροποποίηση του τεχνικού οικοδομικού κώδικα και του βασιλικού διατάγματος 1053/2014 της 12ης Δεκεμβρίου, για την έγκριση νέας συμπληρωματικής τεχνικής οδηγίας (ITC) BT 52.  Το ορόσημο χρονικής δέσμευσης για τη μεταρρύθμιση αυτή είναι η έναρξη ισχύος του βασιλικού διατάγματος που τη ρυθμίζει πριν από την 30ή Ιουνίου 2022. Η μεταρρύθμιση C1.R1. συνδέεται με τις επενδύσεις C1.I2 «Σχέδιο κινήτρων για την εγκατάσταση σημείων φόρτισης, την αγορά ηλεκτρικών οχημάτων και οχημάτων με κυψέλες καυσίμου και την καινοτομία στην ηλεκτροκίνηση, τη φόρτιση και το πράσινο υδρογόνο». Η επένδυση αυτή περιλαμβάνει γραμμές ενίσχυσης για την εγκατάσταση σταθμών φόρτισης που καθορίζονται στο βασιλικό διάταγμα 266/2021 της 13ης Απριλίου, για την έγκριση της άμεσης χορήγησης ενισχύσεων στις αυτόνομες κοινότητες και στις πόλεις Θέουτα και Μελίλια για την εφαρμογή προγραμμάτων παροχής κινήτρων που συνδέονται με την ηλεκτρική κινητικότητα (MOVES III) στο πλαίσιο του PRTR. </w:t>
      </w:r>
    </w:p>
    <w:p w14:paraId="4308D345"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Το παρόν βασιλικό διάταγμα σέβεται την αρχή της μη πρόκλησης σημαντικής βλάβης (DNSH) και τις συνθήκες για την κλιματική και την ψηφιακή επισήμανση, σύμφωνα με τις διατάξεις του PRTR, του κανονισμού ΕΕ/2021/241 του Ευρωπαϊκού Κοινοβουλίου και του Συμβουλίου της 12ης Φεβρουαρίου 2021, για τη θέσπιση του μηχανισμού ανάκαμψης και ανθεκτικότητας, και της εκτελεστικής νομοθεσίας του και ιδίως την ανακοίνωση της Επιτροπής σχετικά με τις τεχνικές κατευθυντήριες γραμμές σχετικά με την εφαρμογή της αρχής της μη πρόκλησης σημαντικής βλάβης στο πλαίσιο του κανονισμού για τον μηχανισμό ανθεκτικότητας και ανάκαμψης, καθώς και τις απαιτήσεις της εκτελεστικής απόφασης του Συμβουλίου για την έγκριση της αξιολόγησης του ισπανικού σχεδίου ανάκαμψης, μετασχηματισμού και ανθεκτικότητας. Αυτό περιλαμβάνει τη συμμόρφωση με τους ειδικούς όρους που καθορίζονται στο στοιχείο 1, καθώς και στη μεταρρύθμιση 1 στην οποία εντάσσεται το παρόν βασιλικό διάταγμα, τόσο όσον αφορά την αρχή της μη πρόκλησης σημαντικής βλάβης όσο και την κλιματική και ψηφιακή επισήμανση και ιδίως εκείνους που ορίζονται στα τμήματα 3, 6 και 8 του εγγράφου στοιχείων του PRTR. Οι επενδύσεις C1.I2 του PRTR, που συνδέονται με τη μεταρρύθμιση C1.R1, τηρούν επίσης την αρχή της μη πρόκλησης σημαντικής βλάβης για το περιβάλλον και τους όρους της κλιματικής και ψηφιακής επισήμανσης. </w:t>
      </w:r>
    </w:p>
    <w:p w14:paraId="449DE2FF" w14:textId="77777777" w:rsidR="000760AB" w:rsidRPr="000760AB" w:rsidRDefault="000760AB" w:rsidP="000760AB">
      <w:pPr>
        <w:spacing w:after="160" w:line="259" w:lineRule="auto"/>
        <w:ind w:left="13"/>
        <w:jc w:val="both"/>
        <w:rPr>
          <w:rFonts w:ascii="Calibri" w:eastAsia="Calibri" w:hAnsi="Calibri" w:cs="Calibri"/>
          <w:sz w:val="22"/>
          <w:szCs w:val="22"/>
        </w:rPr>
      </w:pPr>
      <w:r>
        <w:rPr>
          <w:rFonts w:ascii="Calibri" w:hAnsi="Calibri"/>
          <w:sz w:val="22"/>
        </w:rPr>
        <w:t xml:space="preserve">Το παρόν βασιλικό διάταγμα συνάδει με τις αρχές της αναγκαιότητας, της αποτελεσματικότητας, της αναλογικότητας, της ασφάλειας δικαίου, της διαφάνειας και της αποδοτικότητας, όπως ορίζονται στο άρθρο 129 του νόμου 39/2015 της 1ης Οκτωβρίου, για την κοινή διοικητική διαδικασία της δημόσιας διοίκησης. Όσον αφορά τις αρχές της αναγκαιότητας και της αποτελεσματικότητας, ο νόμος ανταποκρίνεται στην υποχρέωση μεταφοράς των ευρωπαϊκών οδηγιών στο εθνικό δίκαιο και συνάδει με στόχους γενικού συμφέροντος, όπως η προσαρμογή των κτιριακών υποδομών για την προώθηση της βιώσιμης κινητικότητας και η χρήση ανανεώσιμων πηγών ενέργειας. Αυτό θα έχει ως αποτέλεσμα την ευημερία στην κοινωνία και την προστασία του περιβάλλοντος. Το παρόν βασιλικό διάταγμα συνάδει επίσης με την αρχή της αναλογικότητας, δεδομένου ότι παρέχει τα αναγκαία και επαρκή μέσα για την εφαρμογή της νομικής εντολής που προβλέπεται στην οδηγία, αλλά δεν απαιτεί καινοτομία που μπορεί να είναι περιττή ή να υπερβαίνει τις νομικές απαιτήσεις, ούτε συνεπάγεται περιορισμό των δικαιωμάτων των πολιτών. Ο κανονισμός αυτός τηρεί την αρχή της ασφάλειας δικαίου, διότι αναπτύχθηκε σύμφωνα με τις διαδικασίες που ορίζονται στον νόμο 50/1997 της 27ης Νοεμβρίου 1997 και την αρχή της διαφάνειας, διότι προσδιορίζει σαφώς τον </w:t>
      </w:r>
      <w:r>
        <w:rPr>
          <w:rFonts w:ascii="Calibri" w:hAnsi="Calibri"/>
          <w:sz w:val="22"/>
        </w:rPr>
        <w:lastRenderedPageBreak/>
        <w:t>σκοπό του και η αιτιολογική έκθεση, στην οποία έχει πρόσβαση το κοινό, εξηγεί πλήρως το περιεχόμενό του. Τέλος, τηρεί επίσης την αρχή της αποδοτικότητας, διότι δεν επιβάλλει καμία διοικητική επιβάρυνση.</w:t>
      </w:r>
    </w:p>
    <w:p w14:paraId="781A1DCF"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Η γενική αυτή διάταξη υπόκειται στις διαδικασίες προηγούμενης δημόσιας διαβούλευσης και δημόσιας ακρόασης και ενημέρωσης, που ορίζονται στο άρθρο 26 του νόμου 50/1997 της 27ης Νοεμβρίου, της Κυβέρνησης, καθώς και στη διαδικασία πληροφόρησης στον τομέα των τεχνικών κανονισμών και των κανόνων σχετικά με τις υπηρεσίες της κοινωνίας της πληροφορίας, η οποία προβλέπεται στην οδηγία (ΕΕ) 2015/1535 του Ευρωπαϊκού Κοινοβουλίου και του Συμβουλίου της 9ης Σεπτεμβρίου 2015 και στο βασιλικό διάταγμα 1337/1999 της 31ης Ιουλίου 1999.</w:t>
      </w:r>
    </w:p>
    <w:p w14:paraId="1CF691DA" w14:textId="0555DF60"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Βάσει των ανωτέρω, κατόπιν προτάσεως του Υπουργού Μεταφορών, Κινητικότητας και Αστικού Θεματολογίου και του Υπουργού Οικολογικής Μετάβασης και Δημογραφικής Πρόκλησης, σε συμφωνία με το Συμβούλιο της Επικρατείας και μετά από διαβουλεύσεις του Υπουργικού Συμβουλίου κατά τη συνεδρίασή του την</w:t>
      </w:r>
    </w:p>
    <w:p w14:paraId="3A461137" w14:textId="77777777" w:rsidR="000760AB" w:rsidRPr="000760AB" w:rsidRDefault="000760AB" w:rsidP="000760AB">
      <w:pPr>
        <w:spacing w:after="160" w:line="259" w:lineRule="auto"/>
        <w:jc w:val="both"/>
        <w:rPr>
          <w:rFonts w:ascii="Calibri" w:eastAsia="Calibri" w:hAnsi="Calibri" w:cs="Calibri"/>
          <w:sz w:val="22"/>
          <w:szCs w:val="22"/>
          <w:lang w:eastAsia="en-US"/>
        </w:rPr>
      </w:pPr>
    </w:p>
    <w:p w14:paraId="2D0F4D96" w14:textId="77777777" w:rsidR="000760AB" w:rsidRPr="000760AB" w:rsidRDefault="000760AB" w:rsidP="000760AB">
      <w:pPr>
        <w:spacing w:after="160" w:line="259" w:lineRule="auto"/>
        <w:jc w:val="center"/>
        <w:rPr>
          <w:rFonts w:ascii="Calibri" w:eastAsia="Calibri" w:hAnsi="Calibri" w:cs="Calibri"/>
          <w:sz w:val="22"/>
          <w:szCs w:val="22"/>
        </w:rPr>
      </w:pPr>
      <w:r>
        <w:rPr>
          <w:rFonts w:ascii="Calibri" w:hAnsi="Calibri"/>
          <w:sz w:val="22"/>
        </w:rPr>
        <w:t>ΟΡΙΖΟΝΤΑΙ ΤΑ ΕΞΗΣ:</w:t>
      </w:r>
    </w:p>
    <w:p w14:paraId="3F204ED5"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Μοναδικό άρθρο. </w:t>
      </w:r>
      <w:r>
        <w:rPr>
          <w:rFonts w:ascii="Calibri" w:hAnsi="Calibri"/>
          <w:i/>
          <w:sz w:val="22"/>
        </w:rPr>
        <w:t>Τροποποίηση του τεχνικού οικοδομικού κώδικα (CTE) που εγκρίθηκε με το βασιλικό διάταγμα 314/2006 της 17ης Μαρτίου 2006.</w:t>
      </w:r>
    </w:p>
    <w:p w14:paraId="557D04F7"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Ο τεχνικός οικοδομικός κώδικας (CTE), που εγκρίθηκε με το βασιλικό διάταγμα 314/2006 της 17ης Μαρτίου, τροποποιείται ως εξής:</w:t>
      </w:r>
    </w:p>
    <w:p w14:paraId="38344B6D" w14:textId="77777777" w:rsidR="000760AB" w:rsidRPr="000760AB" w:rsidRDefault="000760AB" w:rsidP="000760AB">
      <w:pPr>
        <w:spacing w:after="160" w:line="259" w:lineRule="auto"/>
        <w:ind w:left="567" w:hanging="567"/>
        <w:jc w:val="both"/>
        <w:rPr>
          <w:rFonts w:ascii="Calibri" w:eastAsia="Calibri" w:hAnsi="Calibri" w:cs="Calibri"/>
          <w:sz w:val="22"/>
          <w:szCs w:val="22"/>
        </w:rPr>
      </w:pPr>
      <w:r>
        <w:rPr>
          <w:rFonts w:ascii="Calibri" w:hAnsi="Calibri"/>
          <w:sz w:val="22"/>
        </w:rPr>
        <w:t>Πρώτον. Το ευρετήριο στο μέρος Ι τροποποιείται ως εξής:</w:t>
      </w:r>
    </w:p>
    <w:p w14:paraId="493E6A51"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Η διατύπωση «15.6. Βασική απαίτηση HE5: Ελάχιστη παραγωγή ηλεκτρικής ενέργειας» διατυπώνεται ως εξής:</w:t>
      </w:r>
    </w:p>
    <w:p w14:paraId="7A81777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«15.6. Βασική απαίτηση HE 5: Ελάχιστη παραγωγή ηλεκτρικής ενέργειας από ανανεώσιμες πηγές»</w:t>
      </w:r>
    </w:p>
    <w:p w14:paraId="53D132D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Προστίθεται ένα συμπληρωματικό σημείο με το ακόλουθο κείμενο στην παραπομπή στο άρθρο 15:</w:t>
      </w:r>
    </w:p>
    <w:p w14:paraId="1B97A8CA"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Βασική απαίτηση HE6: Εγκαταστάσεις ελάχιστης υποδομής φόρτισης για ηλεκτρικά οχήματα.</w:t>
      </w:r>
    </w:p>
    <w:p w14:paraId="24330295" w14:textId="77777777" w:rsidR="000760AB" w:rsidRPr="000760AB" w:rsidRDefault="000760AB" w:rsidP="000760AB">
      <w:pPr>
        <w:spacing w:after="160" w:line="259" w:lineRule="auto"/>
        <w:ind w:left="567" w:hanging="567"/>
        <w:jc w:val="both"/>
        <w:rPr>
          <w:rFonts w:ascii="Calibri" w:eastAsia="Calibri" w:hAnsi="Calibri" w:cs="Calibri"/>
          <w:sz w:val="22"/>
          <w:szCs w:val="22"/>
        </w:rPr>
      </w:pPr>
      <w:r>
        <w:rPr>
          <w:rFonts w:ascii="Calibri" w:hAnsi="Calibri"/>
          <w:sz w:val="22"/>
        </w:rPr>
        <w:t>Δεύτερον. Το άρθρο 15 του μέρους Ι τροποποιείται ως εξής:</w:t>
      </w:r>
    </w:p>
    <w:p w14:paraId="53F6E69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Το σημείο 15.6 τροποποιείται ως εξής:</w:t>
      </w:r>
    </w:p>
    <w:p w14:paraId="41FA291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«15.6 Βασική απαίτηση HE 5:  Ελάχιστη παραγωγή ηλεκτρικής ενέργειας από ανανεώσιμες πηγές.</w:t>
      </w:r>
    </w:p>
    <w:p w14:paraId="35075490"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Τα κτίρια διαθέτουν συστήματα ηλεκτροπαραγωγής από ανανεώσιμες πηγές για δική τους χρήση ή για τον εφοδιασμό του δικτύου.»</w:t>
      </w:r>
    </w:p>
    <w:p w14:paraId="7543DFC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Προστίθεται νέο τμήμα 15.7 με το ακόλουθο περιεχόμενο:</w:t>
      </w:r>
    </w:p>
    <w:p w14:paraId="47ED538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Βασική απαίτηση HE 6:  Εγκαταστάσεις ελάχιστης υποδομής φόρτισης για ηλεκτρικά οχήματα.</w:t>
      </w:r>
    </w:p>
    <w:p w14:paraId="76AA215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Τα κτίρια θα πρέπει να διαθέτουν ελάχιστη υποδομή που να επιτρέπει τη φόρτιση ηλεκτρικών οχημάτων.»</w:t>
      </w:r>
    </w:p>
    <w:p w14:paraId="77CE8C8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Τρίτον. Στο βασικό έγγραφο DB-HE «Εξοικονόμηση ενέργειας» που περιλαμβάνεται στο μέρος II, επέρχονται οι ακόλουθες τροποποιήσεις:</w:t>
      </w:r>
    </w:p>
    <w:p w14:paraId="49F2FE06"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Στο πρώτο εδάφιο του τμήματος «Θ Αντικείμενο» της «Εισαγωγής» στη φράση «Τα τμήματα του παρόντος DB αντιστοιχούν στις βασικές απαιτήσεις HE 0 α έως HE 5», το «HE 5» αντικαθίσταται από το «HE 6».</w:t>
      </w:r>
    </w:p>
    <w:p w14:paraId="0A080F50"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Στο τμήμα I «Αντικείμενο» της «Εισαγωγής», η αναφορά στο άρθρο 15.6 του μέρους Ι του CTE τροποποιείται ως εξής:</w:t>
      </w:r>
    </w:p>
    <w:p w14:paraId="72402F7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lastRenderedPageBreak/>
        <w:t>«15.6 Βασική απαίτηση HE 5:  Ελάχιστη παραγωγή ηλεκτρικής ενέργειας από ανανεώσιμες πηγές.</w:t>
      </w:r>
    </w:p>
    <w:p w14:paraId="2369423E" w14:textId="77777777" w:rsidR="000760AB" w:rsidRPr="000760AB" w:rsidRDefault="000760AB" w:rsidP="000760AB">
      <w:pPr>
        <w:spacing w:after="162" w:line="259" w:lineRule="auto"/>
        <w:ind w:left="284"/>
        <w:jc w:val="both"/>
        <w:rPr>
          <w:rFonts w:ascii="Calibri" w:eastAsia="Calibri" w:hAnsi="Calibri" w:cs="Calibri"/>
          <w:sz w:val="22"/>
          <w:szCs w:val="22"/>
        </w:rPr>
      </w:pPr>
      <w:r>
        <w:rPr>
          <w:rFonts w:ascii="Calibri" w:hAnsi="Calibri"/>
          <w:sz w:val="22"/>
        </w:rPr>
        <w:t>Τα κτίρια διαθέτουν συστήματα ηλεκτροπαραγωγής από ανανεώσιμες πηγές για δική τους χρήση ή για τον εφοδιασμό του δικτύου.»</w:t>
      </w:r>
    </w:p>
    <w:p w14:paraId="181F1AEB"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Στο τμήμα I «Αντικείμενο» της «Εισαγωγής», προστίθεται ένα συμπληρωματικό σημείο στην παραπομπή στο άρθρο 15 του μέρους I του CTE στο τέλος του CTE, με το ακόλουθο κείμενο:</w:t>
      </w:r>
    </w:p>
    <w:p w14:paraId="7C586D67"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Βασική απαίτηση HE 6: Εγκαταστάσεις ελάχιστης υποδομής φόρτισης για ηλεκτρικά οχήματα.</w:t>
      </w:r>
    </w:p>
    <w:p w14:paraId="676A05EC"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Τα κτίρια θα πρέπει να διαθέτουν ελάχιστη υποδομή που να επιτρέπει τη φόρτιση </w:t>
      </w:r>
      <w:r>
        <w:rPr>
          <w:rFonts w:ascii="Calibri" w:hAnsi="Calibri"/>
          <w:i/>
          <w:sz w:val="22"/>
        </w:rPr>
        <w:t>ηλεκτρικών οχημάτω</w:t>
      </w:r>
      <w:r>
        <w:rPr>
          <w:rFonts w:ascii="Calibri" w:hAnsi="Calibri"/>
          <w:sz w:val="22"/>
        </w:rPr>
        <w:t>ν.»</w:t>
      </w:r>
    </w:p>
    <w:p w14:paraId="69721229"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Στον πίνακα περιεχομένων, ο τίτλος του τμήματος HE 5 τροποποιείται ως εξής:</w:t>
      </w:r>
    </w:p>
    <w:p w14:paraId="582FB085" w14:textId="6A9EA674" w:rsid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«Τμήμα HE 5 Ελάχιστη παραγωγή ηλεκτρικής ενέργειας από ανανεώσιμες πηγές.»</w:t>
      </w:r>
    </w:p>
    <w:p w14:paraId="6364AA7F"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3893C14C"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Προστίθεται ένα συμπληρωματικό σημείο με το ακόλουθο κείμενο στην παραπομπή στο άρθρο 15 στο ευρετήριο:</w:t>
      </w:r>
    </w:p>
    <w:p w14:paraId="176B586E" w14:textId="77777777" w:rsidR="000760AB" w:rsidRPr="000760AB" w:rsidRDefault="000760AB" w:rsidP="000760AB">
      <w:pPr>
        <w:tabs>
          <w:tab w:val="left" w:pos="7938"/>
        </w:tabs>
        <w:spacing w:after="160" w:line="259" w:lineRule="auto"/>
        <w:ind w:left="284"/>
        <w:contextualSpacing/>
        <w:jc w:val="both"/>
        <w:rPr>
          <w:rFonts w:ascii="Calibri" w:eastAsia="Calibri" w:hAnsi="Calibri" w:cs="Calibri"/>
          <w:sz w:val="22"/>
          <w:szCs w:val="22"/>
        </w:rPr>
      </w:pPr>
      <w:r>
        <w:rPr>
          <w:rFonts w:ascii="Calibri" w:hAnsi="Calibri"/>
          <w:sz w:val="22"/>
        </w:rPr>
        <w:t>«Τμήμα HE 6 Ελάχιστη υποδομή φόρτισης για ηλεκτρικά οχήματα</w:t>
      </w:r>
    </w:p>
    <w:p w14:paraId="0C2C22F2"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Πεδίο εφαρμογής</w:t>
      </w:r>
    </w:p>
    <w:p w14:paraId="14454D1F"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Περιγραφή της απαίτησης</w:t>
      </w:r>
    </w:p>
    <w:p w14:paraId="41AC625F"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Ποσοτικός προσδιορισμός της απαίτησης</w:t>
      </w:r>
    </w:p>
    <w:p w14:paraId="0D46B4A0"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Αιτιολόγηση της απαίτησης</w:t>
      </w:r>
    </w:p>
    <w:p w14:paraId="6C8C16FE"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Κατασκευή και συντήρηση</w:t>
      </w:r>
    </w:p>
    <w:p w14:paraId="555B094E"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5.1</w:t>
      </w:r>
      <w:r>
        <w:rPr>
          <w:rFonts w:ascii="Calibri" w:hAnsi="Calibri"/>
          <w:sz w:val="22"/>
        </w:rPr>
        <w:tab/>
        <w:t>Εκτέλεση</w:t>
      </w:r>
    </w:p>
    <w:p w14:paraId="2080D911"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5.2</w:t>
      </w:r>
      <w:r>
        <w:rPr>
          <w:rFonts w:ascii="Calibri" w:hAnsi="Calibri"/>
          <w:sz w:val="22"/>
        </w:rPr>
        <w:tab/>
        <w:t>Παρακολούθηση της εκτέλεσης των εργασιών</w:t>
      </w:r>
    </w:p>
    <w:p w14:paraId="0A1431F4"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5.3</w:t>
      </w:r>
      <w:r>
        <w:rPr>
          <w:rFonts w:ascii="Calibri" w:hAnsi="Calibri"/>
          <w:sz w:val="22"/>
        </w:rPr>
        <w:tab/>
        <w:t>Έλεγχος των εργασιών που έχουν περατωθεί</w:t>
      </w:r>
    </w:p>
    <w:p w14:paraId="43CD09C6"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5.4</w:t>
      </w:r>
      <w:r>
        <w:rPr>
          <w:rFonts w:ascii="Calibri" w:hAnsi="Calibri"/>
          <w:sz w:val="22"/>
        </w:rPr>
        <w:tab/>
        <w:t>Συντήρηση του κτιρίου»</w:t>
      </w:r>
    </w:p>
    <w:p w14:paraId="2BFCCA3F"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Στο τμήμα HE 0, τμήμα 1 Πεδίο εφαρμογής, παράγραφος 1, το κείμενο: «...όπου η συνολική εκτεταμένη ωφέλιμη επιφάνεια υπερβαίνει τα 50 m</w:t>
      </w:r>
      <w:r>
        <w:rPr>
          <w:rFonts w:ascii="Calibri" w:hAnsi="Calibri"/>
          <w:sz w:val="22"/>
          <w:vertAlign w:val="superscript"/>
        </w:rPr>
        <w:t>2</w:t>
      </w:r>
      <w:r>
        <w:rPr>
          <w:rFonts w:ascii="Calibri" w:hAnsi="Calibri"/>
          <w:sz w:val="22"/>
        </w:rPr>
        <w:t>·», αντικαθίσταται από το κείμενο «...όπου η εκτεταμένη ωφέλιμη επιφάνεια υπερβαίνει τα 50 m</w:t>
      </w:r>
      <w:r>
        <w:rPr>
          <w:rFonts w:ascii="Calibri" w:hAnsi="Calibri"/>
          <w:sz w:val="22"/>
          <w:vertAlign w:val="superscript"/>
        </w:rPr>
        <w:t>2</w:t>
      </w:r>
      <w:r>
        <w:rPr>
          <w:rFonts w:ascii="Calibri" w:hAnsi="Calibri"/>
          <w:sz w:val="22"/>
        </w:rPr>
        <w:t>·».</w:t>
      </w:r>
    </w:p>
    <w:p w14:paraId="1BE79A25"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Στο τμήμα HE 0, τμήμα 3 Ποσοτικοποίηση της απαίτησης, τμήμα 3.1 Μη ανανεώσιμη κατανάλωση πρωτογενούς ενέργειας</w:t>
      </w:r>
      <w:bookmarkStart w:id="1" w:name="_Hlk96944651"/>
      <w:r>
        <w:rPr>
          <w:rFonts w:ascii="Calibri" w:hAnsi="Calibri"/>
          <w:sz w:val="22"/>
        </w:rPr>
        <w:t>,</w:t>
      </w:r>
      <w:bookmarkEnd w:id="1"/>
      <w:r>
        <w:rPr>
          <w:rFonts w:ascii="Calibri" w:hAnsi="Calibri"/>
          <w:sz w:val="22"/>
        </w:rPr>
        <w:t xml:space="preserve"> παράγραφος 1, </w:t>
      </w:r>
      <w:bookmarkStart w:id="2" w:name="_Hlk96943118"/>
      <w:r>
        <w:rPr>
          <w:rFonts w:ascii="Calibri" w:hAnsi="Calibri"/>
          <w:sz w:val="22"/>
        </w:rPr>
        <w:t>ο όρος «Cep, Nren» αντικαθίσταται από τον όρο «C</w:t>
      </w:r>
      <w:r>
        <w:rPr>
          <w:rFonts w:ascii="Calibri" w:hAnsi="Calibri"/>
          <w:sz w:val="22"/>
          <w:vertAlign w:val="subscript"/>
        </w:rPr>
        <w:t>ep,nren</w:t>
      </w:r>
      <w:r>
        <w:rPr>
          <w:rFonts w:ascii="Calibri" w:hAnsi="Calibri"/>
          <w:sz w:val="22"/>
        </w:rPr>
        <w:t>» και ο όρος «Cep,nren,lim» αντικαθίσταται από τον όρο «C</w:t>
      </w:r>
      <w:r>
        <w:rPr>
          <w:rFonts w:ascii="Calibri" w:hAnsi="Calibri"/>
          <w:sz w:val="22"/>
          <w:vertAlign w:val="subscript"/>
        </w:rPr>
        <w:t>ep,nren,lim</w:t>
      </w:r>
      <w:r>
        <w:rPr>
          <w:rFonts w:ascii="Calibri" w:hAnsi="Calibri"/>
          <w:sz w:val="22"/>
        </w:rPr>
        <w:t>».</w:t>
      </w:r>
      <w:bookmarkEnd w:id="2"/>
    </w:p>
    <w:p w14:paraId="1F114D51"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Στο τμήμα HE 0, τμήμα 3 Ποσοτικοποίηση της απαίτησης, τμήμα 3.1 Κατανάλωση μη ανανεώσιμης πρωτογενούς ενέργειας, παράγραφος 2, ο όρος «Cep,nren,lim» αντικαθίσταται από τον όρο «C</w:t>
      </w:r>
      <w:r>
        <w:rPr>
          <w:rFonts w:ascii="Calibri" w:hAnsi="Calibri"/>
          <w:sz w:val="22"/>
          <w:vertAlign w:val="subscript"/>
        </w:rPr>
        <w:t>ep,nren,lim</w:t>
      </w:r>
      <w:r>
        <w:rPr>
          <w:rFonts w:ascii="Calibri" w:hAnsi="Calibri"/>
          <w:sz w:val="22"/>
        </w:rPr>
        <w:t>».</w:t>
      </w:r>
    </w:p>
    <w:p w14:paraId="75CFE807" w14:textId="616002F6"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Στο τμήμα HE 0, τμήμα 3 Ποσοτικοποίηση της απαίτησης, τμήμα 3.2. Συνολική κατανάλωση πρωτογενούς ενέργειας, παράγραφος 1, ο όρος «Cep,tot» αντικαθίσταται από τον όρο «C</w:t>
      </w:r>
      <w:r>
        <w:rPr>
          <w:rFonts w:ascii="Calibri" w:hAnsi="Calibri"/>
          <w:sz w:val="22"/>
          <w:vertAlign w:val="subscript"/>
        </w:rPr>
        <w:t>ep,tot</w:t>
      </w:r>
      <w:r>
        <w:rPr>
          <w:rFonts w:ascii="Calibri" w:hAnsi="Calibri"/>
          <w:sz w:val="22"/>
        </w:rPr>
        <w:t>».</w:t>
      </w:r>
    </w:p>
    <w:p w14:paraId="440538F2"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Στο τμήμα HE 0, τμήμα 3 Ποσοτικοποίηση της απαίτησης, τμήμα 3.2 Συνολική κατανάλωση πρωτογενούς ενέργειας, παράγραφος 2, ο όρος «Cep,tot,lim» αντικαθίσταται από τον όρο «C</w:t>
      </w:r>
      <w:r>
        <w:rPr>
          <w:rFonts w:ascii="Calibri" w:hAnsi="Calibri"/>
          <w:sz w:val="22"/>
          <w:vertAlign w:val="subscript"/>
        </w:rPr>
        <w:t>ep,tot,lim</w:t>
      </w:r>
      <w:r>
        <w:rPr>
          <w:rFonts w:ascii="Calibri" w:hAnsi="Calibri"/>
          <w:sz w:val="22"/>
        </w:rPr>
        <w:t>».</w:t>
      </w:r>
    </w:p>
    <w:p w14:paraId="1766850B"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Στο τμήμα HE 0, ενότητα 3 Ποσοτικοποίηση της απαίτησης, ο όρος «</w:t>
      </w:r>
      <w:r>
        <w:rPr>
          <w:rFonts w:ascii="Calibri" w:hAnsi="Calibri"/>
          <w:i/>
          <w:sz w:val="22"/>
        </w:rPr>
        <w:t>ιδιωτική οικιστική χρήση»</w:t>
      </w:r>
      <w:r>
        <w:rPr>
          <w:rFonts w:ascii="Calibri" w:hAnsi="Calibri"/>
          <w:sz w:val="22"/>
        </w:rPr>
        <w:t xml:space="preserve"> θα πρέπει να είναι με πλάγιους χαρακτήρες.</w:t>
      </w:r>
    </w:p>
    <w:p w14:paraId="530AA467"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lastRenderedPageBreak/>
        <w:t>Στο τμήμα HE 0, στο τμήμα 4.1 «Διαδικασία υπολογισμού», στην παράγραφο 9, οι λέξεις «αναγνωρισμένο έγγραφο» αντικαθίστανται από τις λέξεις «Αναγνωρισμένο έγγραφο ενεργειακής πιστοποίησης για κτίρια».</w:t>
      </w:r>
    </w:p>
    <w:p w14:paraId="5A51E01A" w14:textId="77777777" w:rsidR="000760AB" w:rsidRPr="000760AB" w:rsidRDefault="000760AB" w:rsidP="000760AB">
      <w:pPr>
        <w:numPr>
          <w:ilvl w:val="0"/>
          <w:numId w:val="17"/>
        </w:numPr>
        <w:spacing w:after="160" w:line="259" w:lineRule="auto"/>
        <w:ind w:left="284" w:hanging="11"/>
        <w:jc w:val="both"/>
        <w:rPr>
          <w:rFonts w:ascii="Calibri" w:eastAsia="Calibri" w:hAnsi="Calibri" w:cs="Calibri"/>
          <w:sz w:val="22"/>
          <w:szCs w:val="22"/>
        </w:rPr>
      </w:pPr>
      <w:r>
        <w:rPr>
          <w:rFonts w:ascii="Calibri" w:hAnsi="Calibri"/>
          <w:sz w:val="22"/>
        </w:rPr>
        <w:t>Στο τμήμα HE 0, στο τμήμα 4.1 «Διαδικασία υπολογισμού», η παράγραφος 9 μετατρέπεται σε παράγραφο 11 και προστίθενται τα ακόλουθα εδάφια:</w:t>
      </w:r>
    </w:p>
    <w:p w14:paraId="120F39BD"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«9</w:t>
      </w:r>
      <w:r>
        <w:rPr>
          <w:rFonts w:ascii="Calibri" w:hAnsi="Calibri"/>
          <w:sz w:val="22"/>
        </w:rPr>
        <w:tab/>
        <w:t xml:space="preserve">Ο υπολογισμός του ενεργειακού ισοζυγίου που απαιτείται για την επαλήθευση των απαιτήσεων της παρούσας BD πραγματοποιείται σύμφωνα με το πρότυπο UNE-EN ISO 52000-1:2019: </w:t>
      </w:r>
      <w:r>
        <w:rPr>
          <w:rFonts w:ascii="Calibri" w:hAnsi="Calibri"/>
          <w:i/>
          <w:sz w:val="22"/>
        </w:rPr>
        <w:t>Συνολική αξιολόγηση της ενεργειακής απόδοσης κτιρίων. Μέρος 1: Γενικό πλαίσιο και διαδικασίες</w:t>
      </w:r>
      <w:r>
        <w:rPr>
          <w:rFonts w:ascii="Calibri" w:hAnsi="Calibri"/>
          <w:sz w:val="22"/>
        </w:rPr>
        <w:t>, με τη χρήση συντελεστή εξαγωγής K</w:t>
      </w:r>
      <w:r>
        <w:rPr>
          <w:rFonts w:ascii="Calibri" w:hAnsi="Calibri"/>
          <w:sz w:val="22"/>
          <w:vertAlign w:val="subscript"/>
        </w:rPr>
        <w:t>exp</w:t>
      </w:r>
      <w:r>
        <w:rPr>
          <w:rFonts w:ascii="Calibri" w:hAnsi="Calibri"/>
          <w:sz w:val="22"/>
        </w:rPr>
        <w:t xml:space="preserve"> = 0.»</w:t>
      </w:r>
    </w:p>
    <w:p w14:paraId="6D26B789" w14:textId="3B1081FB"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«10</w:t>
      </w:r>
      <w:r>
        <w:rPr>
          <w:rFonts w:ascii="Calibri" w:hAnsi="Calibri"/>
          <w:sz w:val="22"/>
        </w:rPr>
        <w:tab/>
        <w:t>Για την κατανομή των διαφόρων υπηρεσιών, η διανομή της ηλεκτρικής ενέργειας που παράγεται επιτόπου, σε κάθε χρονικό διάστημα, υπολογίζεται κατ’ αναλογία προς την κατανάλωση ηλεκτρικής ενέργειας της οικείας κατανάλωσης (θέρμανση, ψύξη, εξαερισμός, ACS και σε τριτογενή χρήση, επιπλέον, φωτισμός).»</w:t>
      </w:r>
    </w:p>
    <w:p w14:paraId="015C0599"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Στο τμήμα HE 0, τμήμα 4.3 Εσωτερικά αιτήματα και όροι λειτουργίας, τμήμα 2, ο όρος «</w:t>
      </w:r>
      <w:r>
        <w:rPr>
          <w:rFonts w:ascii="Calibri" w:hAnsi="Calibri"/>
          <w:i/>
          <w:sz w:val="22"/>
        </w:rPr>
        <w:t>ιδιωτική χρήση κατοικίας</w:t>
      </w:r>
      <w:r>
        <w:rPr>
          <w:rFonts w:ascii="Calibri" w:hAnsi="Calibri"/>
          <w:sz w:val="22"/>
        </w:rPr>
        <w:t>» θα πρέπει να αναγράφεται με πλάγιους χαρακτήρες.</w:t>
      </w:r>
    </w:p>
    <w:p w14:paraId="424F77C1"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ο) Στο τμήμα HE 0, τμήμα 4.5 Συστήματα αναφοράς για ιδιωτική οικιστική χρήση, ο όρος «</w:t>
      </w:r>
      <w:r>
        <w:rPr>
          <w:rFonts w:ascii="Calibri" w:hAnsi="Calibri"/>
          <w:i/>
          <w:sz w:val="22"/>
        </w:rPr>
        <w:t>ιδιωτική χρήση κατοικίας</w:t>
      </w:r>
      <w:r>
        <w:rPr>
          <w:rFonts w:ascii="Calibri" w:hAnsi="Calibri"/>
          <w:sz w:val="22"/>
        </w:rPr>
        <w:t>» θα πρέπει να αναγράφεται με πλάγιους χαρακτήρες τόσο στον τίτλο όσο και στην παράγραφο 1.</w:t>
      </w:r>
    </w:p>
    <w:p w14:paraId="7DB1F14A"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Στο τμήμα HE 1, τμήμα 3 Ποσοτικοποίηση της απαίτησης, τμήμα 3.1.1. Συντελεστής περατότητας </w:t>
      </w:r>
      <w:r>
        <w:rPr>
          <w:rFonts w:ascii="Calibri" w:hAnsi="Calibri"/>
          <w:i/>
          <w:sz w:val="22"/>
        </w:rPr>
        <w:t>θερμικού κελύφους</w:t>
      </w:r>
      <w:r>
        <w:rPr>
          <w:rFonts w:ascii="Calibri" w:hAnsi="Calibri"/>
          <w:sz w:val="22"/>
        </w:rPr>
        <w:t>, ο όρος «πυκνότητα» στους πίνακες 3.1.1.β-HE1 και στους πίνακες 3.1.1.γ-HE1, θα πρέπει να αναγράφεται με πλάγιους χαρακτήρες.</w:t>
      </w:r>
    </w:p>
    <w:p w14:paraId="2E82A8CF"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Στο τμήμα HE 1, τμήμα 3 Ποσοτικοποίηση της απαίτησης, τμήμα 3.1.1. Συντελεστής περατότητας </w:t>
      </w:r>
      <w:r>
        <w:rPr>
          <w:rFonts w:ascii="Calibri" w:hAnsi="Calibri"/>
          <w:i/>
          <w:sz w:val="22"/>
        </w:rPr>
        <w:t>θερμικού κελύφους</w:t>
      </w:r>
      <w:r>
        <w:rPr>
          <w:rFonts w:ascii="Calibri" w:hAnsi="Calibri"/>
          <w:sz w:val="22"/>
        </w:rPr>
        <w:t>, ο όρος «πυκνότητα» στις υποσημειώσεις του πίνακα 3.1.1.β-HE1 και στους πίνακες 3.1.1.γ-HE1 και ο όρος «πυκνότητα» στην υποσημείωση του πίνακα 3.1.1.γ-HE1 θα πρέπει να αναγράφονται με πλάγιους χαρακτήρες.</w:t>
      </w:r>
    </w:p>
    <w:p w14:paraId="6592C9AA"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Στο τμήμα HE 1, τμήμα 3 Ποσοτικοποίηση της απαίτησης, τμήμα 3.1.1. Συντελεστής περατότητας </w:t>
      </w:r>
      <w:r>
        <w:rPr>
          <w:rFonts w:ascii="Calibri" w:hAnsi="Calibri"/>
          <w:i/>
          <w:sz w:val="22"/>
        </w:rPr>
        <w:t>θερμικού κελύφους</w:t>
      </w:r>
      <w:r>
        <w:rPr>
          <w:rFonts w:ascii="Calibri" w:hAnsi="Calibri"/>
          <w:sz w:val="22"/>
        </w:rPr>
        <w:t>, τμήμα 3, ο όρος «</w:t>
      </w:r>
      <w:r>
        <w:rPr>
          <w:rFonts w:ascii="Calibri" w:hAnsi="Calibri"/>
          <w:i/>
          <w:sz w:val="22"/>
        </w:rPr>
        <w:t>ιδιωτική χρήση κατοικίας»</w:t>
      </w:r>
      <w:r>
        <w:rPr>
          <w:rFonts w:ascii="Calibri" w:hAnsi="Calibri"/>
          <w:sz w:val="22"/>
        </w:rPr>
        <w:t xml:space="preserve"> θα πρέπει να αναγράφεται με πλάγιους χαρακτήρες τόσο στην παράγραφο 3 όσο και στον πίνακα 3.1.1.β-HE1.</w:t>
      </w:r>
    </w:p>
    <w:p w14:paraId="4B4F6F00"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Στο τμήμα HE 1, τμήμα 3 Ποσοτικοποίηση της απαίτησης, τμήμα 3.1.1. Συντελεστής περατότητας </w:t>
      </w:r>
      <w:r>
        <w:rPr>
          <w:rFonts w:ascii="Calibri" w:hAnsi="Calibri"/>
          <w:i/>
          <w:sz w:val="22"/>
        </w:rPr>
        <w:t>θερμικού κελύφους</w:t>
      </w:r>
      <w:r>
        <w:rPr>
          <w:rFonts w:ascii="Calibri" w:hAnsi="Calibri"/>
          <w:sz w:val="22"/>
        </w:rPr>
        <w:t>, ο όρος «θερμικό κέλυφος» στους πίνακες 3.1.1.β-HE1 και 3.1.1.γ-HE1, θα πρέπει να αναγράφεται με πλάγιους χαρακτήρες.</w:t>
      </w:r>
    </w:p>
    <w:p w14:paraId="41623096"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Στο τμήμα HE 1, τμήμα 3 Ποσοτικοποίηση της απαίτησης, στο τμήμα 3.1.1 «</w:t>
      </w:r>
      <w:r>
        <w:rPr>
          <w:rFonts w:ascii="Calibri" w:hAnsi="Calibri"/>
          <w:i/>
          <w:sz w:val="22"/>
        </w:rPr>
        <w:t>Συντελεστής περατότητας θερμικού κελύφους</w:t>
      </w:r>
      <w:r>
        <w:rPr>
          <w:rFonts w:ascii="Calibri" w:hAnsi="Calibri"/>
          <w:sz w:val="22"/>
        </w:rPr>
        <w:t>», προστίθεται το ακόλουθο εδάφιο:</w:t>
      </w:r>
    </w:p>
    <w:p w14:paraId="6EEEBF4F"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«6 Εναλλακτικά, κτίρια ή στην περίπτωση μερικών παρεμβάσεων σε υφιστάμενα κτίρια, τμήματα κτιρίων στα οποία πραγματοποιούνται παρεμβάσεις, των οποίων η ζήτηση θέρμανσης και ψύξης είναι μικρότερη και στις δύο περιπτώσεις, από 15 kWh/m</w:t>
      </w:r>
      <w:r>
        <w:rPr>
          <w:rFonts w:ascii="Calibri" w:hAnsi="Calibri"/>
          <w:sz w:val="22"/>
          <w:vertAlign w:val="superscript"/>
        </w:rPr>
        <w:t>2</w:t>
      </w:r>
      <w:r>
        <w:rPr>
          <w:rFonts w:ascii="Calibri" w:hAnsi="Calibri"/>
          <w:sz w:val="22"/>
        </w:rPr>
        <w:t xml:space="preserve"> είναι δυνατό να εξαιρεθούν από τη συμμόρφωση με τον </w:t>
      </w:r>
      <w:r>
        <w:rPr>
          <w:rFonts w:ascii="Calibri" w:hAnsi="Calibri"/>
          <w:i/>
          <w:sz w:val="22"/>
        </w:rPr>
        <w:t>συνολικό συντελεστή μεταφοράς θερμότητας μέσω του θερμικού κελύφους</w:t>
      </w:r>
      <w:r>
        <w:rPr>
          <w:rFonts w:ascii="Calibri" w:hAnsi="Calibri"/>
          <w:sz w:val="22"/>
        </w:rPr>
        <w:t xml:space="preserve"> (K).»</w:t>
      </w:r>
    </w:p>
    <w:p w14:paraId="582E2B37"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Στο τμήμα HE 1, τμήμα 3 Ποσοτικοποίηση της απαίτησης, τμήμα 3.1.2 Ηλιακός έλεγχος θερμικού κελύφους, το κείμενο: «Πίνακας 3.1.2-HE1 Οριακή τιμή της παραμέτρου ηλιακού ελέγχου qsol;jul,lim [kWh/m</w:t>
      </w:r>
      <w:r>
        <w:rPr>
          <w:rFonts w:ascii="Calibri" w:hAnsi="Calibri"/>
          <w:sz w:val="22"/>
          <w:vertAlign w:val="superscript"/>
        </w:rPr>
        <w:t>2</w:t>
      </w:r>
      <w:r>
        <w:rPr>
          <w:rFonts w:ascii="Calibri" w:hAnsi="Calibri"/>
          <w:sz w:val="22"/>
        </w:rPr>
        <w:t>·mes]» αντικαθίσταται από: «Πίνακας 3.1.2-HE1 Οριακή τιμή της παραμέτρου ηλιακού ελέγχου q</w:t>
      </w:r>
      <w:r>
        <w:rPr>
          <w:rFonts w:ascii="Calibri" w:hAnsi="Calibri"/>
          <w:sz w:val="22"/>
          <w:vertAlign w:val="subscript"/>
        </w:rPr>
        <w:t>sol;jul,lim</w:t>
      </w:r>
      <w:r>
        <w:rPr>
          <w:rFonts w:ascii="Calibri" w:hAnsi="Calibri"/>
          <w:sz w:val="22"/>
        </w:rPr>
        <w:t xml:space="preserve"> [kWh/m</w:t>
      </w:r>
      <w:r>
        <w:rPr>
          <w:rFonts w:ascii="Calibri" w:hAnsi="Calibri"/>
          <w:sz w:val="22"/>
          <w:vertAlign w:val="superscript"/>
        </w:rPr>
        <w:t>2</w:t>
      </w:r>
      <w:r>
        <w:rPr>
          <w:rFonts w:ascii="Calibri" w:hAnsi="Calibri"/>
          <w:sz w:val="22"/>
        </w:rPr>
        <w:t>·mes]».</w:t>
      </w:r>
    </w:p>
    <w:p w14:paraId="7E3CBE02"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lastRenderedPageBreak/>
        <w:t>Στο τμήμα HE 1, τμήμα 3 Ποσοτικοποίηση της απαίτησης, τμήμα 3.1.3 Διαπερατότητα αέρα του θερμικού κελύφους, ο όρος «θερμικό κέλυφος» πρέπει να αναγράφεται με πλάγιους χαρακτήρες τόσο στον τίτλο του τμήματος όσο και στον τίτλο του πίνακα 3.1.3.α-HE1.</w:t>
      </w:r>
    </w:p>
    <w:p w14:paraId="7B525B8B" w14:textId="77777777" w:rsidR="000760AB" w:rsidRPr="000760AB" w:rsidRDefault="000760AB" w:rsidP="000760AB">
      <w:pPr>
        <w:numPr>
          <w:ilvl w:val="0"/>
          <w:numId w:val="17"/>
        </w:numPr>
        <w:spacing w:after="160" w:line="259" w:lineRule="auto"/>
        <w:ind w:left="284" w:firstLine="0"/>
        <w:contextualSpacing/>
        <w:jc w:val="both"/>
        <w:rPr>
          <w:rFonts w:ascii="Calibri" w:eastAsia="Calibri" w:hAnsi="Calibri" w:cs="Calibri"/>
          <w:sz w:val="22"/>
          <w:szCs w:val="22"/>
        </w:rPr>
      </w:pPr>
      <w:r>
        <w:rPr>
          <w:rFonts w:ascii="Calibri" w:hAnsi="Calibri"/>
          <w:sz w:val="22"/>
        </w:rPr>
        <w:t>Στο τμήμα HE 1 Ποσοτικοποίηση της απαίτησης, στο τμήμα 3.1.3 «Διαπερατότητα αέρα του</w:t>
      </w:r>
      <w:r>
        <w:rPr>
          <w:rFonts w:ascii="Calibri" w:hAnsi="Calibri"/>
          <w:i/>
          <w:sz w:val="22"/>
        </w:rPr>
        <w:t>θερμικού κελύφους</w:t>
      </w:r>
      <w:r>
        <w:rPr>
          <w:rFonts w:ascii="Calibri" w:hAnsi="Calibri"/>
          <w:sz w:val="22"/>
        </w:rPr>
        <w:t>», προστίθεται η ακόλουθη νέα παράγραφος 3:</w:t>
      </w:r>
    </w:p>
    <w:p w14:paraId="218ED76A"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7FEAB0FB"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 xml:space="preserve">3 «Στην περίπτωση μεταβολών, ο πίνακας 3.1.3.α-HE1 ανωτέρω εφαρμόζεται μόνο στα στοιχεία του </w:t>
      </w:r>
      <w:r>
        <w:rPr>
          <w:rFonts w:ascii="Calibri" w:hAnsi="Calibri"/>
          <w:i/>
          <w:sz w:val="22"/>
        </w:rPr>
        <w:t>θερμικού κελύφους</w:t>
      </w:r>
      <w:r>
        <w:rPr>
          <w:rFonts w:ascii="Calibri" w:hAnsi="Calibri"/>
          <w:sz w:val="22"/>
        </w:rPr>
        <w:t xml:space="preserve"> που αντικαθίστανται, ενσωματώνονται ή τροποποιούνται ουσιαστικά·»</w:t>
      </w:r>
    </w:p>
    <w:p w14:paraId="69948537"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01C78EE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Η αρίθμηση των υφιστάμενων παραγράφων 3 και 4 του τμήματος 3.1.3 «Διαπερατότητα του αέρα του </w:t>
      </w:r>
      <w:r>
        <w:rPr>
          <w:rFonts w:ascii="Calibri" w:hAnsi="Calibri"/>
          <w:i/>
          <w:sz w:val="22"/>
        </w:rPr>
        <w:t>θερμικού κελύφους</w:t>
      </w:r>
      <w:r>
        <w:rPr>
          <w:rFonts w:ascii="Calibri" w:hAnsi="Calibri"/>
          <w:sz w:val="22"/>
        </w:rPr>
        <w:t>» αντικαθίσταται από την αρίθμηση 4 και 5 αντίστοιχα.</w:t>
      </w:r>
    </w:p>
    <w:p w14:paraId="5FC15043"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Στο τμήμα HE 1, τμήμα 3 Ποσοτικοποίηση της απαίτησης, τμήμα 3.1.3 Διαπερατότητα του αέρα του </w:t>
      </w:r>
      <w:r>
        <w:rPr>
          <w:rFonts w:ascii="Calibri" w:hAnsi="Calibri"/>
          <w:i/>
          <w:sz w:val="22"/>
        </w:rPr>
        <w:t>θερμικού κελύφους</w:t>
      </w:r>
      <w:r>
        <w:rPr>
          <w:rFonts w:ascii="Calibri" w:hAnsi="Calibri"/>
          <w:sz w:val="22"/>
        </w:rPr>
        <w:t>, ο όρος «πυκνότητα» στον πίνακα 3.1.3.β-HE1, ο όρος «πυκνότητα» στον πίνακα 3.1.3.β-HE1 και ο όρος «ιδιωτική χρήση κατοικίας» στην παράγραφο 3 θα πρέπει να αναγράφονται με πλάγιους χαρακτήρες.</w:t>
      </w:r>
    </w:p>
    <w:p w14:paraId="16310438"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Στο τμήμα HE 1, τμήμα 3 Ποσοτικοποίηση της απαίτησης, τμήμα 3.1.3 Διαπερατότητα του αέρα του </w:t>
      </w:r>
      <w:r>
        <w:rPr>
          <w:rFonts w:ascii="Calibri" w:hAnsi="Calibri"/>
          <w:i/>
          <w:sz w:val="22"/>
        </w:rPr>
        <w:t>θερμικού φακέλου,</w:t>
      </w:r>
      <w:r>
        <w:rPr>
          <w:rFonts w:ascii="Calibri" w:hAnsi="Calibri"/>
          <w:sz w:val="22"/>
        </w:rPr>
        <w:t xml:space="preserve"> πίνακας 3.1.3.b-HE1, όπου αναγράφεται «m</w:t>
      </w:r>
      <w:r>
        <w:rPr>
          <w:rFonts w:ascii="Calibri" w:hAnsi="Calibri"/>
          <w:sz w:val="22"/>
          <w:vertAlign w:val="superscript"/>
        </w:rPr>
        <w:t>3</w:t>
      </w:r>
      <w:r>
        <w:rPr>
          <w:rFonts w:ascii="Calibri" w:hAnsi="Calibri"/>
          <w:sz w:val="22"/>
        </w:rPr>
        <w:t>m²», θα πρέπει να διατυπώνεται ως «m</w:t>
      </w:r>
      <w:r>
        <w:rPr>
          <w:rFonts w:ascii="Calibri" w:hAnsi="Calibri"/>
          <w:sz w:val="22"/>
          <w:vertAlign w:val="superscript"/>
        </w:rPr>
        <w:t>3</w:t>
      </w:r>
      <w:r>
        <w:rPr>
          <w:rFonts w:ascii="Calibri" w:hAnsi="Calibri"/>
          <w:sz w:val="22"/>
        </w:rPr>
        <w:t>/m</w:t>
      </w:r>
      <w:r>
        <w:rPr>
          <w:rFonts w:ascii="Calibri" w:hAnsi="Calibri"/>
          <w:sz w:val="22"/>
          <w:vertAlign w:val="superscript"/>
        </w:rPr>
        <w:t>2</w:t>
      </w:r>
      <w:r>
        <w:rPr>
          <w:rFonts w:ascii="Calibri" w:hAnsi="Calibri"/>
          <w:sz w:val="22"/>
        </w:rPr>
        <w:t xml:space="preserve">»με το 2 ως εκθέτη. </w:t>
      </w:r>
    </w:p>
    <w:p w14:paraId="717B95B5"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Στο τμήμα HE 1, τμήμα 4 Αιτιολόγηση της απαίτησης, ο όρος «πυκνότητα» στο τμήμα 4.1.β) και ο όρος «ιδιωτική χρήση κατοικίας» στο τμήμα 4.1.ζ) θα πρέπει να αναγράφονται με πλάγιους χαρακτήρες.</w:t>
      </w:r>
    </w:p>
    <w:p w14:paraId="2D2B37E4" w14:textId="77777777" w:rsidR="000760AB" w:rsidRPr="000760AB" w:rsidRDefault="000760AB" w:rsidP="000760AB">
      <w:pPr>
        <w:numPr>
          <w:ilvl w:val="0"/>
          <w:numId w:val="17"/>
        </w:numPr>
        <w:spacing w:after="160" w:line="257" w:lineRule="auto"/>
        <w:ind w:left="284" w:firstLine="0"/>
        <w:jc w:val="both"/>
        <w:rPr>
          <w:rFonts w:ascii="Calibri" w:eastAsia="Calibri" w:hAnsi="Calibri" w:cs="Calibri"/>
          <w:sz w:val="22"/>
          <w:szCs w:val="22"/>
        </w:rPr>
      </w:pPr>
      <w:r>
        <w:rPr>
          <w:rFonts w:ascii="Calibri" w:hAnsi="Calibri"/>
          <w:sz w:val="22"/>
        </w:rPr>
        <w:t>Στο τμήμα HE 3 Προϋποθέσεις των εγκαταστάσεων φωτισμού, στον πίνακα 3.1-HE3 οριακή τιμή απόδοσης εγκατάστασης (VEEI</w:t>
      </w:r>
      <w:r>
        <w:rPr>
          <w:rFonts w:ascii="Calibri" w:hAnsi="Calibri"/>
          <w:sz w:val="22"/>
          <w:vertAlign w:val="subscript"/>
        </w:rPr>
        <w:t>lim</w:t>
      </w:r>
      <w:r>
        <w:rPr>
          <w:rFonts w:ascii="Calibri" w:hAnsi="Calibri"/>
          <w:sz w:val="22"/>
        </w:rPr>
        <w:t>), οι λέξεις «Καταστήματα και μικρά καταστήματα» αντικαθίστανται από τις λέξεις «Καταστήματα και μικρά καταστήματα</w:t>
      </w:r>
      <w:r>
        <w:rPr>
          <w:rFonts w:ascii="Calibri" w:hAnsi="Calibri"/>
          <w:sz w:val="22"/>
          <w:vertAlign w:val="superscript"/>
        </w:rPr>
        <w:t xml:space="preserve"> (10)</w:t>
      </w:r>
      <w:r>
        <w:rPr>
          <w:rFonts w:ascii="Calibri" w:hAnsi="Calibri"/>
          <w:sz w:val="22"/>
        </w:rPr>
        <w:t>» και προστίθεται η ακόλουθη υποσημείωση:</w:t>
      </w:r>
    </w:p>
    <w:p w14:paraId="6E0BF879" w14:textId="77777777" w:rsidR="000760AB" w:rsidRPr="000760AB" w:rsidRDefault="000760AB" w:rsidP="000760AB">
      <w:pPr>
        <w:spacing w:after="160" w:line="257" w:lineRule="auto"/>
        <w:ind w:left="284"/>
        <w:jc w:val="both"/>
        <w:rPr>
          <w:rFonts w:ascii="Calibri" w:eastAsia="Arial" w:hAnsi="Calibri" w:cs="Calibri"/>
          <w:kern w:val="2"/>
          <w:sz w:val="22"/>
        </w:rPr>
      </w:pPr>
      <w:r>
        <w:rPr>
          <w:rFonts w:ascii="Calibri" w:hAnsi="Calibri"/>
          <w:sz w:val="22"/>
        </w:rPr>
        <w:t>«</w:t>
      </w:r>
      <w:r>
        <w:rPr>
          <w:rFonts w:ascii="Calibri" w:hAnsi="Calibri"/>
          <w:sz w:val="22"/>
          <w:vertAlign w:val="superscript"/>
        </w:rPr>
        <w:t>(10)</w:t>
      </w:r>
      <w:r>
        <w:rPr>
          <w:rFonts w:ascii="Calibri" w:hAnsi="Calibri"/>
          <w:sz w:val="22"/>
        </w:rPr>
        <w:t xml:space="preserve"> Ο όρος κατάστημα αναφέρεται τόσο στα μικρά ανεξάρτητα καταστήματα όσο και στο μέρος για εμπορική χρήση που δεν χρησιμοποιείται συνήθως σε εμπορικά κέντρα.» </w:t>
      </w:r>
    </w:p>
    <w:p w14:paraId="5C482135"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 xml:space="preserve">Στο τμήμα HE 3, τμήμα 3.3 Έλεγχος και ρυθμιστικά συστήματα, παράγραφος 2, η οποία διατυπώνεται με το κείμενο «...μπορεί να αντικατασταθεί από μία από τις ακόλουθες δύο επιλογές: </w:t>
      </w:r>
    </w:p>
    <w:p w14:paraId="562ED3C8" w14:textId="77777777" w:rsidR="000760AB" w:rsidRPr="000760AB" w:rsidRDefault="000760AB" w:rsidP="000760AB">
      <w:pPr>
        <w:spacing w:after="160" w:line="257" w:lineRule="auto"/>
        <w:ind w:left="284"/>
        <w:contextualSpacing/>
        <w:jc w:val="both"/>
        <w:rPr>
          <w:rFonts w:ascii="Calibri" w:eastAsia="Arial" w:hAnsi="Calibri" w:cs="Calibri"/>
          <w:kern w:val="2"/>
          <w:sz w:val="22"/>
        </w:rPr>
      </w:pPr>
      <w:r>
        <w:rPr>
          <w:rFonts w:ascii="Calibri" w:hAnsi="Calibri"/>
          <w:sz w:val="22"/>
        </w:rPr>
        <w:t xml:space="preserve">- έλεγχος ενεργοποίησης και απενεργοποίησης με χρονομετρημένο σύστημα ανίχνευσης παρουσίας· ή </w:t>
      </w:r>
    </w:p>
    <w:p w14:paraId="5D7F7E37" w14:textId="77777777" w:rsidR="000760AB" w:rsidRPr="000760AB" w:rsidRDefault="000760AB" w:rsidP="000760AB">
      <w:pPr>
        <w:spacing w:line="257" w:lineRule="auto"/>
        <w:ind w:left="284"/>
        <w:contextualSpacing/>
        <w:jc w:val="both"/>
        <w:rPr>
          <w:rFonts w:ascii="Calibri" w:eastAsia="Arial" w:hAnsi="Calibri" w:cs="Calibri"/>
          <w:kern w:val="2"/>
          <w:sz w:val="22"/>
        </w:rPr>
      </w:pPr>
      <w:r>
        <w:rPr>
          <w:rFonts w:ascii="Calibri" w:hAnsi="Calibri"/>
          <w:sz w:val="22"/>
        </w:rPr>
        <w:t>- χρονομετρημένο σύστημα με πλήκτρο.»</w:t>
      </w:r>
    </w:p>
    <w:p w14:paraId="7F19E6A8"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διατυπώνεται με τη φράση «...μπορεί να αντικατασταθεί από μία από τις ακόλουθες δύο επιλογές: </w:t>
      </w:r>
    </w:p>
    <w:p w14:paraId="1FB2C3B4"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 έλεγχος ενεργοποίησης και απενεργοποίησης με </w:t>
      </w:r>
      <w:r>
        <w:rPr>
          <w:rFonts w:ascii="Calibri" w:hAnsi="Calibri"/>
          <w:i/>
          <w:sz w:val="22"/>
        </w:rPr>
        <w:t>χρονομετρημένο σύστημα ανίχνευσης παρουσίας</w:t>
      </w:r>
      <w:r>
        <w:rPr>
          <w:rFonts w:ascii="Calibri" w:hAnsi="Calibri"/>
          <w:sz w:val="22"/>
        </w:rPr>
        <w:t xml:space="preserve"> ή </w:t>
      </w:r>
    </w:p>
    <w:p w14:paraId="280A8FDB"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 </w:t>
      </w:r>
      <w:r>
        <w:rPr>
          <w:rFonts w:ascii="Calibri" w:hAnsi="Calibri"/>
          <w:i/>
          <w:sz w:val="22"/>
        </w:rPr>
        <w:t>σύστημα χρονισμού</w:t>
      </w:r>
      <w:r>
        <w:rPr>
          <w:rFonts w:ascii="Calibri" w:hAnsi="Calibri"/>
          <w:sz w:val="22"/>
        </w:rPr>
        <w:t xml:space="preserve"> με τη βοήθεια πλήκτρου.»</w:t>
      </w:r>
    </w:p>
    <w:p w14:paraId="383D98A1" w14:textId="77777777" w:rsidR="000760AB" w:rsidRPr="000760AB" w:rsidRDefault="000760AB" w:rsidP="000760AB">
      <w:pPr>
        <w:spacing w:line="257" w:lineRule="auto"/>
        <w:ind w:left="284"/>
        <w:jc w:val="both"/>
        <w:rPr>
          <w:rFonts w:ascii="Calibri" w:eastAsia="Arial" w:hAnsi="Calibri" w:cs="Calibri"/>
          <w:kern w:val="2"/>
          <w:sz w:val="22"/>
          <w:lang w:eastAsia="zh-CN" w:bidi="hi-IN"/>
        </w:rPr>
      </w:pPr>
    </w:p>
    <w:p w14:paraId="2E152AB0"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Στο τμήμα HE 3, τμήμα 4 Αιτιολόγηση της απαίτησης, παράγραφος 1 στοιχείο β), όπου αναφέρεται «...η απόδοση των</w:t>
      </w:r>
      <w:r>
        <w:rPr>
          <w:rFonts w:ascii="Calibri" w:hAnsi="Calibri"/>
          <w:i/>
          <w:sz w:val="22"/>
        </w:rPr>
        <w:t xml:space="preserve"> λαμπτήρων</w:t>
      </w:r>
      <w:r>
        <w:rPr>
          <w:rFonts w:ascii="Calibri" w:hAnsi="Calibri"/>
          <w:sz w:val="22"/>
        </w:rPr>
        <w:t xml:space="preserve"> που χρησιμοποιούνται (σε lum/W)» διατυπώνεται η φράση «...η απόδοση των</w:t>
      </w:r>
      <w:r>
        <w:rPr>
          <w:rFonts w:ascii="Calibri" w:hAnsi="Calibri"/>
          <w:i/>
          <w:sz w:val="22"/>
        </w:rPr>
        <w:t xml:space="preserve"> λαμπτήρων</w:t>
      </w:r>
      <w:r>
        <w:rPr>
          <w:rFonts w:ascii="Calibri" w:hAnsi="Calibri"/>
          <w:sz w:val="22"/>
        </w:rPr>
        <w:t xml:space="preserve"> που χρησιμοποιούνται (σε lm/W)»</w:t>
      </w:r>
    </w:p>
    <w:p w14:paraId="7D135F60" w14:textId="77777777" w:rsidR="000760AB" w:rsidRPr="000760AB" w:rsidRDefault="000760AB" w:rsidP="000760AB">
      <w:pPr>
        <w:spacing w:after="160" w:line="257" w:lineRule="auto"/>
        <w:ind w:left="284"/>
        <w:contextualSpacing/>
        <w:jc w:val="both"/>
        <w:rPr>
          <w:rFonts w:ascii="Calibri" w:eastAsia="Arial" w:hAnsi="Calibri" w:cs="Calibri"/>
          <w:kern w:val="2"/>
          <w:sz w:val="22"/>
          <w:lang w:eastAsia="zh-CN" w:bidi="hi-IN"/>
        </w:rPr>
      </w:pPr>
    </w:p>
    <w:p w14:paraId="6B3EE3FA"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Στο τμήμα HE 4, τμήμα 2 Περιγραφή της απαίτησης, το η παράγραφος 1 διατυπώνεται ως εξής:</w:t>
      </w:r>
    </w:p>
    <w:p w14:paraId="66BCE2A2" w14:textId="77777777" w:rsidR="000760AB" w:rsidRPr="000760AB" w:rsidRDefault="000760AB" w:rsidP="000760AB">
      <w:pPr>
        <w:spacing w:after="160" w:line="257" w:lineRule="auto"/>
        <w:ind w:left="709"/>
        <w:contextualSpacing/>
        <w:jc w:val="both"/>
        <w:rPr>
          <w:rFonts w:ascii="Calibri" w:eastAsia="Arial" w:hAnsi="Calibri" w:cs="Calibri"/>
          <w:kern w:val="2"/>
          <w:sz w:val="22"/>
          <w:lang w:eastAsia="zh-CN" w:bidi="hi-IN"/>
        </w:rPr>
      </w:pPr>
    </w:p>
    <w:p w14:paraId="774F4195" w14:textId="77777777" w:rsidR="000760AB" w:rsidRPr="000760AB" w:rsidRDefault="000760AB" w:rsidP="000760AB">
      <w:pPr>
        <w:spacing w:after="160" w:line="257" w:lineRule="auto"/>
        <w:ind w:left="284"/>
        <w:jc w:val="both"/>
        <w:rPr>
          <w:rFonts w:ascii="Calibri" w:eastAsia="Arial" w:hAnsi="Calibri" w:cs="Calibri"/>
          <w:kern w:val="2"/>
          <w:sz w:val="22"/>
        </w:rPr>
      </w:pPr>
      <w:r>
        <w:rPr>
          <w:rFonts w:ascii="Calibri" w:hAnsi="Calibri"/>
          <w:sz w:val="22"/>
        </w:rPr>
        <w:t xml:space="preserve">«1 Τα κτίρια καλύπτουν σε μεγάλο βαθμό τις ανάγκες τους για ζεστó νερó χρήσης (ΖΝΧ) και θέρμανση νερού για θερμαινόμενες εσωτερικές πισίνες χρησιμοποιώντας </w:t>
      </w:r>
      <w:r>
        <w:rPr>
          <w:rFonts w:ascii="Calibri" w:hAnsi="Calibri"/>
          <w:i/>
          <w:sz w:val="22"/>
        </w:rPr>
        <w:t>ενέργεια από ανανεώσιμες πηγές</w:t>
      </w:r>
      <w:r>
        <w:rPr>
          <w:rFonts w:ascii="Calibri" w:hAnsi="Calibri"/>
          <w:sz w:val="22"/>
        </w:rPr>
        <w:t xml:space="preserve"> ή διαδικασίες ανανεώσιμης συμπαραγωγής· είτε παράγεται στο ίδιο το κτίριο είτε μέσω της σύνδεσης με </w:t>
      </w:r>
      <w:r>
        <w:rPr>
          <w:rFonts w:ascii="Calibri" w:hAnsi="Calibri"/>
          <w:i/>
          <w:sz w:val="22"/>
        </w:rPr>
        <w:t>σύστημα τηλεθέρμανσης</w:t>
      </w:r>
      <w:r>
        <w:rPr>
          <w:rFonts w:ascii="Calibri" w:hAnsi="Calibri"/>
          <w:sz w:val="22"/>
        </w:rPr>
        <w:t>.»</w:t>
      </w:r>
    </w:p>
    <w:p w14:paraId="3693DE13"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lastRenderedPageBreak/>
        <w:t xml:space="preserve"> Στο τμήμα HE 4, τμήμα 3 Ποσοτικοποίηση της απαίτησης, τμήμα 3.1 Ελάχιστη συνεισφορά από ανανεώσιμες πηγές για θέρμανση ΖΝΧ και/ή πισίνας, παράγραφος 4, το κείμενο: </w:t>
      </w:r>
      <w:bookmarkStart w:id="3" w:name="_Hlk96945986"/>
      <w:r>
        <w:rPr>
          <w:rFonts w:ascii="Calibri" w:hAnsi="Calibri"/>
          <w:sz w:val="22"/>
        </w:rPr>
        <w:t xml:space="preserve">«... </w:t>
      </w:r>
      <w:bookmarkEnd w:id="3"/>
      <w:r>
        <w:rPr>
          <w:rFonts w:ascii="Calibri" w:hAnsi="Calibri"/>
          <w:sz w:val="22"/>
        </w:rPr>
        <w:t>περισσότερα από 2,5 όταν ενεργοποιούνται με ηλεκτρική ενέργεια και άνω του 1,15 όταν λειτουργούν με θερμική ενέργεια...» αντικαθίσταται από τη φράση «...ίσο ή μεγαλύτερο του 2,5 όταν λειτουργούν με ηλεκτρική ενέργεια και ίσο ή μεγαλύτερο από 1,15 όταν λειτουργούν με θερμική ενέργεια...».</w:t>
      </w:r>
    </w:p>
    <w:p w14:paraId="61BB5CF0"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 xml:space="preserve">Στο τμήμα HE 4, τμήμα 3 Ποσοτικοποίηση της απαίτησης, τμήμα 3.1 Ελάχιστη συνεισφορά από ανανεώσιμες πηγές για θέρμανση ΖΝΧ και/ή πισίνας, παράγραφος 5, το κείμενο: «... κτίρια κατοικιών...» θα πρέπει να αντικατασταθεί από το κείμενο «... κτίρια για </w:t>
      </w:r>
      <w:r>
        <w:rPr>
          <w:rFonts w:ascii="Calibri" w:hAnsi="Calibri"/>
          <w:i/>
          <w:sz w:val="22"/>
        </w:rPr>
        <w:t>ιδιωτική οικιστική χρήση</w:t>
      </w:r>
      <w:r>
        <w:rPr>
          <w:rFonts w:ascii="Calibri" w:hAnsi="Calibri"/>
          <w:sz w:val="22"/>
        </w:rPr>
        <w:t>...».</w:t>
      </w:r>
    </w:p>
    <w:p w14:paraId="6BE93B73"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Στο τμήμα HE 4, πριν από το τμήμα «5.1. «Εκτέλεση» παρεμβάλλεται το ακόλουθο κείμενο «5. Κατασκευή και συντήρηση» ως τίτλος. </w:t>
      </w:r>
    </w:p>
    <w:p w14:paraId="6D9AA9EE"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Στο τμήμα HE 5, ο τίτλος «Τμήμα HE 5 Ελάχιστη παραγωγή ηλεκτρικής ενέργειας» αντικαθίσταται από τον τίτλο «Τμήμα HE 5 </w:t>
      </w:r>
      <w:bookmarkStart w:id="4" w:name="_Hlk92123384"/>
      <w:r>
        <w:rPr>
          <w:rFonts w:ascii="Calibri" w:hAnsi="Calibri"/>
          <w:sz w:val="22"/>
        </w:rPr>
        <w:t>Ελάχιστη παραγωγή ηλεκτρικής ενέργειας</w:t>
      </w:r>
      <w:bookmarkEnd w:id="4"/>
      <w:r>
        <w:t xml:space="preserve"> </w:t>
      </w:r>
      <w:r>
        <w:rPr>
          <w:rFonts w:ascii="Calibri" w:hAnsi="Calibri"/>
          <w:sz w:val="22"/>
        </w:rPr>
        <w:t>από ανανεώσιμες πηγές.»</w:t>
      </w:r>
    </w:p>
    <w:p w14:paraId="6175F2BD"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Στο τμήμα HE 5, η παράγραφος 1 «Πεδίο εφαρμογής» διατυπώνεται ως εξής: </w:t>
      </w:r>
    </w:p>
    <w:p w14:paraId="04EE306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«1 Το παρόν τμήμα εφαρμόζεται στις ακόλουθες περιπτώσεις: </w:t>
      </w:r>
    </w:p>
    <w:p w14:paraId="40C4916D"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α) νεόδμητα κτίρια όταν αυτά υπερβαίνουν τα 1.000 m</w:t>
      </w:r>
      <w:r>
        <w:rPr>
          <w:rFonts w:ascii="Calibri" w:hAnsi="Calibri"/>
          <w:sz w:val="22"/>
          <w:vertAlign w:val="superscript"/>
        </w:rPr>
        <w:t xml:space="preserve">2 </w:t>
      </w:r>
      <w:r>
        <w:rPr>
          <w:rFonts w:ascii="Calibri" w:hAnsi="Calibri"/>
          <w:sz w:val="22"/>
        </w:rPr>
        <w:t>δομημένης επιφάνειας·</w:t>
      </w:r>
    </w:p>
    <w:p w14:paraId="500BD58B"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β) επεκτάσεις υφιστάμενων κτιρίων, όταν η δόμηση αυξάνεται κατά περισσότερο από 1.000 m</w:t>
      </w:r>
      <w:r>
        <w:rPr>
          <w:rFonts w:ascii="Calibri" w:hAnsi="Calibri"/>
          <w:sz w:val="22"/>
          <w:vertAlign w:val="superscript"/>
        </w:rPr>
        <w:t>2</w:t>
      </w:r>
      <w:r>
        <w:rPr>
          <w:rFonts w:ascii="Calibri" w:hAnsi="Calibri"/>
          <w:sz w:val="22"/>
        </w:rPr>
        <w:t>.</w:t>
      </w:r>
    </w:p>
    <w:p w14:paraId="710C1241"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γ) υφιστάμενα κτίρια που έχουν ανακαινιστεί πλήρως ή όπου υπάρχει χαρακτηριστική αλλαγή χρήσης τους, όταν υπερβαίνουν τα 1.000 m</w:t>
      </w:r>
      <w:r>
        <w:rPr>
          <w:rFonts w:ascii="Calibri" w:hAnsi="Calibri"/>
          <w:sz w:val="22"/>
          <w:vertAlign w:val="superscript"/>
        </w:rPr>
        <w:t xml:space="preserve">2 </w:t>
      </w:r>
      <w:r>
        <w:rPr>
          <w:rFonts w:ascii="Calibri" w:hAnsi="Calibri"/>
          <w:sz w:val="22"/>
        </w:rPr>
        <w:t>δομημένης επιφάνειας.</w:t>
      </w:r>
    </w:p>
    <w:p w14:paraId="772542D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Η δομημένη επιφάνεια θεωρείται ότι περιλαμβάνει την επιφάνεια των χώρων στάθμευσης εντός του κτιρίου και αποκλείει τους κοινούς εξωτερικούς χώρους.» </w:t>
      </w:r>
    </w:p>
    <w:p w14:paraId="6B833735"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Στο τμήμα HE 5, το πρώτο εδάφιο του τμήματος 2 «Χαρακτηρισμός της απαίτησης» διατυπώνεται ως εξής:</w:t>
      </w:r>
    </w:p>
    <w:p w14:paraId="23E9D02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 Τα κτίρια διαθέτουν συστήματα ηλεκτροπαραγωγής από ανανεώσιμες πηγές για δική τους χρήση ή για τον εφοδιασμό του δικτύου.»</w:t>
      </w:r>
    </w:p>
    <w:p w14:paraId="5BE28722" w14:textId="77777777" w:rsidR="000760AB" w:rsidRPr="000760AB" w:rsidRDefault="000760AB" w:rsidP="000760AB">
      <w:pPr>
        <w:numPr>
          <w:ilvl w:val="0"/>
          <w:numId w:val="17"/>
        </w:numPr>
        <w:spacing w:after="160" w:line="259" w:lineRule="auto"/>
        <w:ind w:left="284" w:firstLine="0"/>
        <w:contextualSpacing/>
        <w:jc w:val="both"/>
        <w:rPr>
          <w:rFonts w:ascii="Calibri" w:eastAsia="Calibri" w:hAnsi="Calibri" w:cs="Calibri"/>
          <w:sz w:val="22"/>
          <w:szCs w:val="22"/>
        </w:rPr>
      </w:pPr>
      <w:r>
        <w:rPr>
          <w:rFonts w:ascii="Calibri" w:hAnsi="Calibri"/>
          <w:sz w:val="22"/>
        </w:rPr>
        <w:t xml:space="preserve"> Στο τμήμα HE 5, η παράγραφος 3 «Ποσοτικοποίηση της απαίτησης» διατυπώνεται ως εξής:</w:t>
      </w:r>
    </w:p>
    <w:p w14:paraId="1C671AF1"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 xml:space="preserve">«1 Η </w:t>
      </w:r>
      <w:r>
        <w:rPr>
          <w:rFonts w:ascii="Calibri" w:hAnsi="Calibri"/>
          <w:i/>
          <w:sz w:val="22"/>
        </w:rPr>
        <w:t>ελάχιστη ισχύς για εγκατάσταση</w:t>
      </w:r>
      <w:r>
        <w:rPr>
          <w:rFonts w:ascii="Calibri" w:hAnsi="Calibri"/>
          <w:sz w:val="22"/>
        </w:rPr>
        <w:t xml:space="preserve"> P</w:t>
      </w:r>
      <w:r>
        <w:rPr>
          <w:rFonts w:ascii="Calibri" w:hAnsi="Calibri"/>
          <w:sz w:val="22"/>
          <w:vertAlign w:val="subscript"/>
        </w:rPr>
        <w:t>min</w:t>
      </w:r>
      <w:r>
        <w:rPr>
          <w:rFonts w:ascii="Calibri" w:hAnsi="Calibri"/>
          <w:sz w:val="22"/>
        </w:rPr>
        <w:t xml:space="preserve"> είναι η χαμηλότερη από το αποτέλεσμα των ακόλουθων δύο εξισώσεων: </w:t>
      </w:r>
    </w:p>
    <w:p w14:paraId="3A813F22"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P</w:t>
      </w:r>
      <w:r>
        <w:rPr>
          <w:rFonts w:ascii="Calibri" w:hAnsi="Calibri"/>
          <w:sz w:val="22"/>
          <w:vertAlign w:val="subscript"/>
        </w:rPr>
        <w:t>1</w:t>
      </w:r>
      <w:r>
        <w:rPr>
          <w:rFonts w:ascii="Calibri" w:hAnsi="Calibri"/>
          <w:sz w:val="22"/>
        </w:rPr>
        <w:t xml:space="preserve"> = F</w:t>
      </w:r>
      <w:r>
        <w:rPr>
          <w:rFonts w:ascii="Calibri" w:hAnsi="Calibri"/>
          <w:sz w:val="22"/>
          <w:vertAlign w:val="subscript"/>
        </w:rPr>
        <w:t>pr;el</w:t>
      </w:r>
      <w:r>
        <w:rPr>
          <w:rFonts w:ascii="Calibri" w:hAnsi="Calibri"/>
          <w:sz w:val="22"/>
        </w:rPr>
        <w:t xml:space="preserve"> · S</w:t>
      </w:r>
    </w:p>
    <w:p w14:paraId="0B5FBBF1"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P</w:t>
      </w:r>
      <w:r>
        <w:rPr>
          <w:rFonts w:ascii="Calibri" w:hAnsi="Calibri"/>
          <w:sz w:val="22"/>
          <w:vertAlign w:val="subscript"/>
        </w:rPr>
        <w:t>2</w:t>
      </w:r>
      <w:r>
        <w:rPr>
          <w:rFonts w:ascii="Calibri" w:hAnsi="Calibri"/>
          <w:sz w:val="22"/>
        </w:rPr>
        <w:t xml:space="preserve"> = 0,1 · (0,5 · S</w:t>
      </w:r>
      <w:r>
        <w:rPr>
          <w:rFonts w:ascii="Calibri" w:hAnsi="Calibri"/>
          <w:sz w:val="22"/>
          <w:vertAlign w:val="subscript"/>
        </w:rPr>
        <w:t>c</w:t>
      </w:r>
      <w:r>
        <w:rPr>
          <w:rFonts w:ascii="Calibri" w:hAnsi="Calibri"/>
          <w:sz w:val="22"/>
        </w:rPr>
        <w:t xml:space="preserve"> - S</w:t>
      </w:r>
      <w:r>
        <w:rPr>
          <w:rFonts w:ascii="Calibri" w:hAnsi="Calibri"/>
          <w:sz w:val="22"/>
          <w:vertAlign w:val="subscript"/>
        </w:rPr>
        <w:t>oc</w:t>
      </w:r>
      <w:r>
        <w:rPr>
          <w:rFonts w:ascii="Calibri" w:hAnsi="Calibri"/>
          <w:sz w:val="22"/>
        </w:rPr>
        <w:t xml:space="preserve"> )</w:t>
      </w:r>
    </w:p>
    <w:p w14:paraId="72B9D60D"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όπου:</w:t>
      </w:r>
    </w:p>
    <w:p w14:paraId="5E55B831"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r>
        <w:rPr>
          <w:rFonts w:ascii="Calibri" w:hAnsi="Calibri"/>
          <w:sz w:val="22"/>
        </w:rPr>
        <w:t>P</w:t>
      </w:r>
      <w:r>
        <w:rPr>
          <w:rFonts w:ascii="Calibri" w:hAnsi="Calibri"/>
          <w:sz w:val="22"/>
          <w:vertAlign w:val="subscript"/>
        </w:rPr>
        <w:t>min</w:t>
      </w:r>
      <w:r>
        <w:rPr>
          <w:rFonts w:ascii="Calibri" w:hAnsi="Calibri"/>
          <w:sz w:val="22"/>
        </w:rPr>
        <w:tab/>
      </w:r>
      <w:r>
        <w:rPr>
          <w:rFonts w:ascii="Calibri" w:hAnsi="Calibri"/>
          <w:i/>
          <w:sz w:val="22"/>
        </w:rPr>
        <w:t>ισχύς για εγκατάσταση</w:t>
      </w:r>
      <w:r>
        <w:rPr>
          <w:rFonts w:ascii="Calibri" w:hAnsi="Calibri"/>
          <w:sz w:val="22"/>
        </w:rPr>
        <w:t xml:space="preserve"> [kW]·</w:t>
      </w:r>
    </w:p>
    <w:p w14:paraId="1988193A"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r>
        <w:rPr>
          <w:rFonts w:ascii="Calibri" w:hAnsi="Calibri"/>
          <w:sz w:val="22"/>
        </w:rPr>
        <w:t>F</w:t>
      </w:r>
      <w:r>
        <w:rPr>
          <w:rFonts w:ascii="Calibri" w:hAnsi="Calibri"/>
          <w:sz w:val="22"/>
          <w:vertAlign w:val="subscript"/>
        </w:rPr>
        <w:t>pr;e</w:t>
      </w:r>
      <w:r>
        <w:rPr>
          <w:rFonts w:ascii="Calibri" w:hAnsi="Calibri"/>
          <w:sz w:val="22"/>
        </w:rPr>
        <w:t>l</w:t>
      </w:r>
      <w:r>
        <w:rPr>
          <w:rFonts w:ascii="Calibri" w:hAnsi="Calibri"/>
          <w:sz w:val="22"/>
        </w:rPr>
        <w:tab/>
        <w:t>συντελεστής παραγωγής ηλεκτρικής ενέργειας, ο οποίος έχει τιμή 0,005 για ιδιωτική οικιστική χρήση και 0,010 για άλλες χρήσεις [kW/m</w:t>
      </w:r>
      <w:r>
        <w:rPr>
          <w:rFonts w:ascii="Calibri" w:hAnsi="Calibri"/>
          <w:sz w:val="22"/>
          <w:vertAlign w:val="superscript"/>
        </w:rPr>
        <w:t>2</w:t>
      </w:r>
      <w:r>
        <w:rPr>
          <w:rFonts w:ascii="Calibri" w:hAnsi="Calibri"/>
          <w:sz w:val="22"/>
        </w:rPr>
        <w:t>]·</w:t>
      </w:r>
    </w:p>
    <w:p w14:paraId="153C8F5A"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r>
        <w:rPr>
          <w:rFonts w:ascii="Calibri" w:hAnsi="Calibri"/>
          <w:sz w:val="22"/>
        </w:rPr>
        <w:t>S δομημένη επιφάνεια του κτιρίου [m</w:t>
      </w:r>
      <w:r>
        <w:rPr>
          <w:rFonts w:ascii="Calibri" w:hAnsi="Calibri"/>
          <w:sz w:val="22"/>
          <w:vertAlign w:val="superscript"/>
        </w:rPr>
        <w:t>2</w:t>
      </w:r>
      <w:r>
        <w:rPr>
          <w:rFonts w:ascii="Calibri" w:hAnsi="Calibri"/>
          <w:sz w:val="22"/>
        </w:rPr>
        <w:t>]·</w:t>
      </w:r>
    </w:p>
    <w:p w14:paraId="4F543BE6" w14:textId="77777777" w:rsidR="000760AB" w:rsidRPr="000760AB" w:rsidRDefault="000760AB" w:rsidP="000760AB">
      <w:pPr>
        <w:spacing w:before="60" w:after="160" w:line="259" w:lineRule="auto"/>
        <w:ind w:left="284"/>
        <w:contextualSpacing/>
        <w:jc w:val="both"/>
        <w:rPr>
          <w:rFonts w:ascii="Calibri" w:eastAsia="Calibri" w:hAnsi="Calibri" w:cs="Calibri"/>
          <w:sz w:val="22"/>
          <w:szCs w:val="22"/>
        </w:rPr>
      </w:pPr>
      <w:r>
        <w:rPr>
          <w:rFonts w:ascii="Calibri" w:hAnsi="Calibri"/>
          <w:sz w:val="22"/>
        </w:rPr>
        <w:t>S</w:t>
      </w:r>
      <w:r>
        <w:rPr>
          <w:rFonts w:ascii="Calibri" w:hAnsi="Calibri"/>
          <w:sz w:val="22"/>
          <w:vertAlign w:val="subscript"/>
        </w:rPr>
        <w:t>c</w:t>
      </w:r>
      <w:r>
        <w:rPr>
          <w:rFonts w:ascii="Calibri" w:hAnsi="Calibri"/>
          <w:sz w:val="22"/>
        </w:rPr>
        <w:tab/>
        <w:t>επιφάνεια στέγης στην οποία δεν είναι δυνατή η βάδιση ή η οποία είναι προσβάσιμη μόνο για συντήρηση [m</w:t>
      </w:r>
      <w:r>
        <w:rPr>
          <w:rFonts w:ascii="Calibri" w:hAnsi="Calibri"/>
          <w:sz w:val="22"/>
          <w:vertAlign w:val="superscript"/>
        </w:rPr>
        <w:t>2</w:t>
      </w:r>
      <w:r>
        <w:rPr>
          <w:rFonts w:ascii="Calibri" w:hAnsi="Calibri"/>
          <w:sz w:val="22"/>
        </w:rPr>
        <w:t>]·</w:t>
      </w:r>
    </w:p>
    <w:p w14:paraId="6D8AB5FA"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S</w:t>
      </w:r>
      <w:r>
        <w:rPr>
          <w:rFonts w:ascii="Calibri" w:hAnsi="Calibri"/>
          <w:sz w:val="22"/>
          <w:vertAlign w:val="subscript"/>
        </w:rPr>
        <w:t>oc</w:t>
      </w:r>
      <w:r>
        <w:rPr>
          <w:rFonts w:ascii="Calibri" w:hAnsi="Calibri"/>
          <w:sz w:val="22"/>
        </w:rPr>
        <w:tab/>
        <w:t>επιφάνεια στέγης στην οποία δεν είναι δυνατή η βάδιση ή η οποία είναι προσβάσιμη για συντήρηση και καταλαμβάνεται μόνο από θερμικούς ηλιακούς συλλέκτες [m</w:t>
      </w:r>
      <w:r>
        <w:rPr>
          <w:rFonts w:ascii="Calibri" w:hAnsi="Calibri"/>
          <w:sz w:val="22"/>
          <w:vertAlign w:val="superscript"/>
        </w:rPr>
        <w:t>2</w:t>
      </w:r>
      <w:r>
        <w:rPr>
          <w:rFonts w:ascii="Calibri" w:hAnsi="Calibri"/>
          <w:sz w:val="22"/>
        </w:rPr>
        <w:t>].</w:t>
      </w:r>
    </w:p>
    <w:p w14:paraId="7D742656" w14:textId="77777777" w:rsidR="000760AB" w:rsidRPr="000760AB" w:rsidRDefault="000760AB" w:rsidP="000760AB">
      <w:pPr>
        <w:spacing w:after="160" w:line="259" w:lineRule="auto"/>
        <w:ind w:left="284"/>
        <w:jc w:val="both"/>
        <w:rPr>
          <w:rFonts w:ascii="Calibri" w:eastAsia="Arial" w:hAnsi="Calibri" w:cs="Calibri"/>
          <w:kern w:val="2"/>
          <w:sz w:val="22"/>
        </w:rPr>
      </w:pPr>
      <w:r>
        <w:rPr>
          <w:rFonts w:ascii="Calibri" w:hAnsi="Calibri"/>
          <w:sz w:val="22"/>
        </w:rPr>
        <w:lastRenderedPageBreak/>
        <w:t>2</w:t>
      </w:r>
      <w:r>
        <w:rPr>
          <w:rFonts w:ascii="Calibri" w:hAnsi="Calibri"/>
          <w:sz w:val="22"/>
        </w:rPr>
        <w:tab/>
        <w:t xml:space="preserve">Σε κτίρια όπου, για αστικούς ή αρχιτεκτονικούς λόγους ή επειδή είναι επισήμως προστατευόμενα κτίρια, και η αρχή που χορηγεί την επίσημη προστασία είναι αυτή που καθορίζει τα αμετάβλητα στοιχεία, δεν μπορεί να επιτευχθεί η ελάχιστη </w:t>
      </w:r>
      <w:r>
        <w:rPr>
          <w:rFonts w:ascii="Calibri" w:hAnsi="Calibri"/>
          <w:i/>
          <w:sz w:val="22"/>
        </w:rPr>
        <w:t>ισχύς για την εγκατάσταση</w:t>
      </w:r>
      <w:r>
        <w:rPr>
          <w:rFonts w:ascii="Calibri" w:hAnsi="Calibri"/>
          <w:sz w:val="22"/>
        </w:rPr>
        <w:t>, η αδυναμία αυτή αιτιολογείται με ανάλυση των διαφόρων εναλλακτικών λύσεων και υιοθετείται η λύση που φθάνει τη μέγιστη δυνατή εγκατεστημένη ισχύ».</w:t>
      </w:r>
    </w:p>
    <w:p w14:paraId="6BEFAE72" w14:textId="77777777" w:rsidR="000760AB" w:rsidRPr="000760AB" w:rsidRDefault="000760AB" w:rsidP="000760AB">
      <w:pPr>
        <w:numPr>
          <w:ilvl w:val="0"/>
          <w:numId w:val="17"/>
        </w:numPr>
        <w:spacing w:before="60" w:after="160" w:line="259" w:lineRule="auto"/>
        <w:ind w:left="284" w:firstLine="0"/>
        <w:contextualSpacing/>
        <w:jc w:val="both"/>
        <w:rPr>
          <w:rFonts w:ascii="Calibri" w:eastAsia="Arial" w:hAnsi="Calibri" w:cs="Calibri"/>
          <w:kern w:val="2"/>
          <w:sz w:val="22"/>
        </w:rPr>
      </w:pPr>
      <w:r>
        <w:rPr>
          <w:rFonts w:ascii="Calibri" w:hAnsi="Calibri"/>
          <w:sz w:val="22"/>
        </w:rPr>
        <w:t>Στο τμήμα HE 5, στην παράγραφο 4 «Αιτιολόγηση της απαίτησης» προστίθενται τα ακόλουθα:</w:t>
      </w:r>
    </w:p>
    <w:p w14:paraId="65043955" w14:textId="77777777" w:rsidR="000760AB" w:rsidRPr="000760AB" w:rsidRDefault="000760AB" w:rsidP="000760AB">
      <w:pPr>
        <w:spacing w:after="160" w:line="259" w:lineRule="auto"/>
        <w:ind w:left="284"/>
        <w:jc w:val="both"/>
        <w:rPr>
          <w:rFonts w:ascii="Calibri" w:eastAsia="Arial" w:hAnsi="Calibri" w:cs="Calibri"/>
          <w:kern w:val="2"/>
          <w:sz w:val="22"/>
        </w:rPr>
      </w:pPr>
      <w:r>
        <w:rPr>
          <w:rFonts w:ascii="Calibri" w:hAnsi="Calibri"/>
          <w:sz w:val="22"/>
        </w:rPr>
        <w:t xml:space="preserve">γ) κατά περίπτωση, λόγοι που εμποδίζουν την επίτευξη της ελάχιστης απαιτούμενης </w:t>
      </w:r>
      <w:r>
        <w:rPr>
          <w:rFonts w:ascii="Calibri" w:hAnsi="Calibri"/>
          <w:i/>
          <w:sz w:val="22"/>
        </w:rPr>
        <w:t>ισχύος για την εγκατάσταση</w:t>
      </w:r>
      <w:r>
        <w:rPr>
          <w:rFonts w:ascii="Calibri" w:hAnsi="Calibri"/>
          <w:sz w:val="22"/>
        </w:rPr>
        <w:t>, ανάλυση εναλλακτικών λύσεων και λύση που υιοθετήθηκε για την επίτευξη της μέγιστης δυνατής εγκατεστημένης ισχύος».</w:t>
      </w:r>
    </w:p>
    <w:p w14:paraId="6E185DB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ll) Στο βασικό έγγραφο DB-HE «Εξοικονόμηση ενέργειας», προστίθεται το τμήμα HE 6 με τίτλο «Ελάχιστες υποδομές φόρτισης ηλεκτρικών οχημάτων» και το ακόλουθο περιεχόμενο: </w:t>
      </w:r>
    </w:p>
    <w:p w14:paraId="1807669A" w14:textId="77FE9144" w:rsidR="000760AB" w:rsidRPr="000760AB" w:rsidRDefault="000760AB" w:rsidP="000760AB">
      <w:pPr>
        <w:keepNext/>
        <w:ind w:left="284"/>
        <w:outlineLvl w:val="0"/>
        <w:rPr>
          <w:rFonts w:ascii="Calibri" w:eastAsia="Arial" w:hAnsi="Calibri" w:cs="Calibri"/>
          <w:kern w:val="2"/>
          <w:sz w:val="22"/>
          <w:szCs w:val="22"/>
        </w:rPr>
      </w:pPr>
      <w:bookmarkStart w:id="5" w:name="_Toc530396161"/>
      <w:bookmarkStart w:id="6" w:name="_Toc530395282"/>
      <w:r>
        <w:rPr>
          <w:rFonts w:ascii="Calibri" w:hAnsi="Calibri"/>
          <w:sz w:val="22"/>
        </w:rPr>
        <w:t>«Τμήμα HE 6</w:t>
      </w:r>
      <w:r>
        <w:rPr>
          <w:rFonts w:ascii="Calibri" w:hAnsi="Calibri"/>
          <w:sz w:val="22"/>
        </w:rPr>
        <w:br/>
      </w:r>
      <w:r>
        <w:rPr>
          <w:rFonts w:ascii="Calibri" w:hAnsi="Calibri"/>
          <w:i/>
          <w:iCs/>
          <w:sz w:val="22"/>
        </w:rPr>
        <w:t>Ελάχιστες υποδομές φόρτισης ηλεκτρικών οχημάτων</w:t>
      </w:r>
      <w:r>
        <w:rPr>
          <w:rFonts w:ascii="Calibri" w:hAnsi="Calibri"/>
          <w:sz w:val="22"/>
        </w:rPr>
        <w:br/>
      </w:r>
      <w:bookmarkEnd w:id="5"/>
      <w:bookmarkEnd w:id="6"/>
    </w:p>
    <w:p w14:paraId="6EF7E441" w14:textId="77777777" w:rsidR="000760AB" w:rsidRPr="000760AB" w:rsidRDefault="000760AB" w:rsidP="000760AB">
      <w:pPr>
        <w:keepNext/>
        <w:widowControl w:val="0"/>
        <w:suppressAutoHyphens/>
        <w:spacing w:before="300" w:after="100"/>
        <w:ind w:left="284"/>
        <w:textAlignment w:val="baseline"/>
        <w:outlineLvl w:val="1"/>
        <w:rPr>
          <w:rFonts w:ascii="Calibri" w:eastAsia="Noto Sans CJK SC Regular" w:hAnsi="Calibri" w:cs="Calibri"/>
          <w:kern w:val="2"/>
          <w:sz w:val="22"/>
          <w:szCs w:val="22"/>
        </w:rPr>
      </w:pPr>
      <w:bookmarkStart w:id="7" w:name="_Toc530396162"/>
      <w:bookmarkStart w:id="8" w:name="_Toc530395283"/>
      <w:r>
        <w:rPr>
          <w:rFonts w:ascii="Calibri" w:hAnsi="Calibri"/>
          <w:sz w:val="22"/>
        </w:rPr>
        <w:t>1 Πεδίο εφαρμογής</w:t>
      </w:r>
      <w:bookmarkEnd w:id="7"/>
      <w:bookmarkEnd w:id="8"/>
    </w:p>
    <w:p w14:paraId="36FC884D" w14:textId="77777777" w:rsidR="000760AB" w:rsidRPr="000760AB" w:rsidRDefault="000760AB" w:rsidP="000760AB">
      <w:pPr>
        <w:spacing w:before="6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Οι απαιτήσεις που ορίζονται στο παρόν τμήμα ισχύουν για τα κτίρια που διαθέτουν χώρο στάθμευσης, είτε εντός είτε εκτός του κτιρίου, στις ακόλουθες περιπτώσεις:</w:t>
      </w:r>
    </w:p>
    <w:p w14:paraId="1105C106"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α) νεόδμητα κτίρια·</w:t>
      </w:r>
    </w:p>
    <w:p w14:paraId="24CACEDC"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β) υφιστάμενα κτίρια, στις ακόλουθες περιπτώσεις:</w:t>
      </w:r>
    </w:p>
    <w:p w14:paraId="136E92EF"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αλλαγές στη χαρακτηριστική χρήση του κτιρίου·</w:t>
      </w:r>
    </w:p>
    <w:p w14:paraId="14079978"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επεκτάσεις, σε περιπτώσεις που περιλαμβάνουν παρεμβάσεις στον χώρο στάθμευσης αυτοκινήτων και η επιφάνεια ή ο δομημένος όγκος της μονάδας ή των</w:t>
      </w:r>
      <w:r>
        <w:rPr>
          <w:rFonts w:ascii="Calibri" w:hAnsi="Calibri"/>
          <w:i/>
          <w:sz w:val="22"/>
        </w:rPr>
        <w:t xml:space="preserve"> μονάδων χρήσης</w:t>
      </w:r>
      <w:r>
        <w:rPr>
          <w:rFonts w:ascii="Calibri" w:hAnsi="Calibri"/>
          <w:sz w:val="22"/>
        </w:rPr>
        <w:t xml:space="preserve"> στις οποίες πραγματοποιείται η παρέμβαση, αυξάνεται περισσότερο από 10 %, και η αυξημένη ωφέλιμη επιφάνεια είναι μεγαλύτερη από 50 m</w:t>
      </w:r>
      <w:r>
        <w:rPr>
          <w:rFonts w:ascii="Calibri" w:hAnsi="Calibri"/>
          <w:sz w:val="22"/>
          <w:vertAlign w:val="superscript"/>
        </w:rPr>
        <w:t>2</w:t>
      </w:r>
      <w:r>
        <w:rPr>
          <w:rFonts w:ascii="Calibri" w:hAnsi="Calibri"/>
          <w:sz w:val="22"/>
        </w:rPr>
        <w:t>·</w:t>
      </w:r>
    </w:p>
    <w:p w14:paraId="02973E61"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 xml:space="preserve">μεταρρυθμίσεις που περιλαμβάνουν παρεμβάσεις στον χώρο στάθμευσης αυτοκινήτων και οι οποίες ανακαινίζουν περισσότερο από το 25 % της συνολικής επιφάνειας του τελικού </w:t>
      </w:r>
      <w:r>
        <w:rPr>
          <w:rFonts w:ascii="Calibri" w:hAnsi="Calibri"/>
          <w:i/>
          <w:iCs/>
          <w:sz w:val="22"/>
        </w:rPr>
        <w:t>θερμικού κελύφους</w:t>
      </w:r>
      <w:r>
        <w:rPr>
          <w:rFonts w:ascii="Calibri" w:hAnsi="Calibri"/>
          <w:sz w:val="22"/>
        </w:rPr>
        <w:t xml:space="preserve"> του κτιρίου·</w:t>
      </w:r>
    </w:p>
    <w:p w14:paraId="7F40C209"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παρεμβάσεις στην ηλεκτρική εγκατάσταση του κτιρίου που επηρεάζουν περισσότερο από το 50 % της εγκατεστημένης ισχύος στο κτίριο πριν από την παρέμβαση, σε περιπτώσεις όπου ο χώρος στάθμευσης βρίσκεται εντός του κτιρίου</w:t>
      </w:r>
      <w:r>
        <w:rPr>
          <w:rFonts w:ascii="Calibri" w:hAnsi="Calibri"/>
          <w:sz w:val="22"/>
          <w:u w:color="FF0000"/>
        </w:rPr>
        <w:t>, υπό την προϋπόθεση ότι υπάρχει δικαίωμα δράσης στον χώρο στάθμευσης από τον εργολάβο που πραγματοποιεί την εν λόγω παρέμβαση</w:t>
      </w:r>
      <w:r>
        <w:rPr>
          <w:rFonts w:ascii="Calibri" w:hAnsi="Calibri"/>
          <w:sz w:val="22"/>
        </w:rPr>
        <w:t>·</w:t>
      </w:r>
    </w:p>
    <w:p w14:paraId="7260D951"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strike/>
          <w:kern w:val="2"/>
          <w:sz w:val="22"/>
          <w:szCs w:val="22"/>
        </w:rPr>
      </w:pPr>
      <w:r>
        <w:rPr>
          <w:rFonts w:ascii="Calibri" w:hAnsi="Calibri"/>
          <w:sz w:val="22"/>
        </w:rPr>
        <w:t>παρεμβάσεις στην ηλεκτρική εγκατάσταση του χώρου στάθμευσης αυτοκινήτων που επηρεάζουν περισσότερο από το 50 % της εγκατεστημένης ισχύος στον χώρο στάθμευσης αυτοκινήτων πριν από την παρέμβαση.</w:t>
      </w:r>
    </w:p>
    <w:p w14:paraId="087DE78C" w14:textId="77777777" w:rsidR="000760AB" w:rsidRPr="000760AB" w:rsidRDefault="000760AB" w:rsidP="00FD453F">
      <w:pPr>
        <w:numPr>
          <w:ilvl w:val="0"/>
          <w:numId w:val="34"/>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Στο πεδίο εφαρμογής δεν εμπίπτουν τα ακόλουθα:</w:t>
      </w:r>
    </w:p>
    <w:p w14:paraId="6128A7B8" w14:textId="77777777" w:rsidR="000760AB" w:rsidRPr="000760AB" w:rsidRDefault="000760AB" w:rsidP="00FD453F">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α) κτίρια για χρήση εκτός των ιδιωτικών κατοικιών με χώρο στάθμευσης που δεν υπερβαίνει τις 10 θέσεις στάθμευσης·</w:t>
      </w:r>
    </w:p>
    <w:p w14:paraId="6FB73115" w14:textId="77777777" w:rsidR="000760AB" w:rsidRPr="000760AB" w:rsidRDefault="000760AB" w:rsidP="00FD453F">
      <w:pPr>
        <w:spacing w:before="60" w:after="60"/>
        <w:ind w:left="284"/>
        <w:jc w:val="both"/>
        <w:rPr>
          <w:rFonts w:ascii="Calibri" w:hAnsi="Calibri" w:cs="Calibri"/>
          <w:sz w:val="22"/>
          <w:szCs w:val="22"/>
        </w:rPr>
      </w:pPr>
      <w:r>
        <w:rPr>
          <w:rFonts w:ascii="Calibri" w:hAnsi="Calibri"/>
          <w:sz w:val="22"/>
        </w:rPr>
        <w:t xml:space="preserve">β) υφιστάμενα κτίρια για χρήση εκτός της ιδιωτικής οικιστικής χρήσης με χώρο στάθμευσης που δεν υπερβαίνει τις 20 θέσεις στάθμευσης και υφιστάμενα κτίρια </w:t>
      </w:r>
      <w:r>
        <w:rPr>
          <w:rFonts w:ascii="Calibri" w:hAnsi="Calibri"/>
          <w:i/>
          <w:sz w:val="22"/>
        </w:rPr>
        <w:t>ιδιωτικής οικιστικής χρήσης</w:t>
      </w:r>
      <w:r>
        <w:rPr>
          <w:rFonts w:ascii="Calibri" w:hAnsi="Calibri"/>
          <w:sz w:val="22"/>
        </w:rPr>
        <w:t>, όπου, και στις δύο περιπτώσεις, το κόστος συμμόρφωσης με την παρούσα παράγραφο υπερβαίνει το 7 % του κόστους της επέκτασης, αλλαγής χρήσης ή παρέμβασης ανακαίνισης που συνεπάγεται την υποχρέωση συμμόρφωσης. Για τον προσδιορισμό του κόστους των παρεμβάσεων που αναφέρονται ανωτέρω, λαμβάνεται υπόψη το πραγματικό κόστος τους, νοουμένου ότι είναι το φυσικό κόστος κατασκευής τους·</w:t>
      </w:r>
    </w:p>
    <w:p w14:paraId="61E2DA67" w14:textId="77777777" w:rsidR="000760AB" w:rsidRPr="000760AB" w:rsidRDefault="000760AB" w:rsidP="00FD453F">
      <w:pPr>
        <w:spacing w:before="60" w:after="60"/>
        <w:ind w:left="284"/>
        <w:jc w:val="both"/>
        <w:rPr>
          <w:rFonts w:ascii="Calibri" w:hAnsi="Calibri" w:cs="Calibri"/>
          <w:sz w:val="22"/>
          <w:szCs w:val="22"/>
        </w:rPr>
      </w:pPr>
      <w:r>
        <w:rPr>
          <w:rFonts w:ascii="Calibri" w:hAnsi="Calibri"/>
          <w:sz w:val="22"/>
        </w:rPr>
        <w:lastRenderedPageBreak/>
        <w:t>γ) τα κτίρια που προστατεύονται επισήμως επειδή αποτελούν μέρος δηλωμένου περιβάλλοντος ή λόγω της ιδιαίτερης αρχιτεκτονικής ή ιστορικής αξίας τους εξαιρούνται από τις υποχρεώσεις αυτές, εφόσον η συμμόρφωση με τις απαιτήσεις που ορίζονται στο παρόν τμήμα, θα μπορούσε να μεταβάλει αδικαιολόγητα τον χαρακτήρα ή την εμφάνισή τους και η επίσημη αρχή προστασίας είναι αυτή που καθορίζει τα αμετάβλητα στοιχεία.</w:t>
      </w:r>
      <w:bookmarkStart w:id="9" w:name="_Toc530396163"/>
      <w:bookmarkStart w:id="10" w:name="_Toc530395284"/>
    </w:p>
    <w:p w14:paraId="56E19149" w14:textId="77777777" w:rsidR="000760AB" w:rsidRPr="000760AB" w:rsidRDefault="000760AB" w:rsidP="000760AB">
      <w:pPr>
        <w:spacing w:before="60" w:after="60"/>
        <w:ind w:left="567"/>
        <w:jc w:val="both"/>
        <w:rPr>
          <w:rFonts w:ascii="Calibri" w:hAnsi="Calibri" w:cs="Calibri"/>
          <w:sz w:val="22"/>
          <w:szCs w:val="22"/>
        </w:rPr>
      </w:pPr>
    </w:p>
    <w:p w14:paraId="268F7EA1" w14:textId="77777777" w:rsidR="000760AB" w:rsidRPr="000760AB" w:rsidRDefault="000760AB" w:rsidP="000760AB">
      <w:pPr>
        <w:spacing w:before="60" w:after="60"/>
        <w:ind w:left="284"/>
        <w:jc w:val="both"/>
        <w:rPr>
          <w:rFonts w:ascii="Calibri" w:hAnsi="Calibri" w:cs="Calibri"/>
          <w:sz w:val="22"/>
          <w:szCs w:val="22"/>
        </w:rPr>
      </w:pPr>
      <w:r>
        <w:rPr>
          <w:rFonts w:ascii="Calibri" w:hAnsi="Calibri"/>
          <w:sz w:val="22"/>
        </w:rPr>
        <w:t>2</w:t>
      </w:r>
      <w:r>
        <w:rPr>
          <w:rFonts w:ascii="Calibri" w:hAnsi="Calibri"/>
          <w:sz w:val="22"/>
        </w:rPr>
        <w:tab/>
        <w:t>Περιγραφή της απαίτησης</w:t>
      </w:r>
      <w:bookmarkEnd w:id="9"/>
      <w:bookmarkEnd w:id="10"/>
    </w:p>
    <w:p w14:paraId="69F9A98C"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1</w:t>
      </w:r>
      <w:r>
        <w:rPr>
          <w:rFonts w:ascii="Calibri" w:hAnsi="Calibri"/>
          <w:sz w:val="22"/>
        </w:rPr>
        <w:tab/>
        <w:t xml:space="preserve">Τα κτίρια θα πρέπει να διαθέτουν ελάχιστη υποδομή που να επιτρέπει τη φόρτιση </w:t>
      </w:r>
      <w:r>
        <w:rPr>
          <w:rFonts w:ascii="Calibri" w:hAnsi="Calibri"/>
          <w:i/>
          <w:sz w:val="22"/>
        </w:rPr>
        <w:t>ηλεκτρικών οχημάτων</w:t>
      </w:r>
      <w:r>
        <w:rPr>
          <w:rFonts w:ascii="Calibri" w:hAnsi="Calibri"/>
          <w:sz w:val="22"/>
        </w:rPr>
        <w:t>.</w:t>
      </w:r>
    </w:p>
    <w:p w14:paraId="29EA4F81"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 xml:space="preserve">Αυτή η </w:t>
      </w:r>
      <w:r>
        <w:rPr>
          <w:rFonts w:ascii="Calibri" w:hAnsi="Calibri"/>
          <w:i/>
          <w:sz w:val="22"/>
        </w:rPr>
        <w:t>υποδομή επαναφόρτισης ηλεκτρικών οχημάτων</w:t>
      </w:r>
      <w:r>
        <w:rPr>
          <w:rFonts w:ascii="Calibri" w:hAnsi="Calibri"/>
          <w:sz w:val="22"/>
        </w:rPr>
        <w:t xml:space="preserve"> θα συμμορφώνεται με τις διατάξεις του ισχύοντος Ηλεκτροτεχνικού Κανονισμού Χαμηλής Τάσης και της Πρόσθετης Τεχνικής Οδηγίας (ITC) BT 52 «Εγκαταστάσεις ειδικού σκοπού. Υποδομή για επαναφόρτιση </w:t>
      </w:r>
      <w:r>
        <w:rPr>
          <w:rFonts w:ascii="Calibri" w:hAnsi="Calibri"/>
          <w:i/>
          <w:sz w:val="22"/>
        </w:rPr>
        <w:t>ηλεκτρικών οχημάτων</w:t>
      </w:r>
      <w:r>
        <w:rPr>
          <w:rFonts w:ascii="Calibri" w:hAnsi="Calibri"/>
          <w:sz w:val="22"/>
        </w:rPr>
        <w:t>».</w:t>
      </w:r>
      <w:bookmarkStart w:id="11" w:name="_Toc530396164"/>
      <w:bookmarkStart w:id="12" w:name="_Toc530395285"/>
    </w:p>
    <w:p w14:paraId="1CF8D411"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lang w:eastAsia="zh-CN" w:bidi="hi-IN"/>
        </w:rPr>
      </w:pPr>
    </w:p>
    <w:p w14:paraId="10EC5F9A"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3</w:t>
      </w:r>
      <w:r>
        <w:rPr>
          <w:rFonts w:ascii="Calibri" w:hAnsi="Calibri"/>
          <w:sz w:val="22"/>
        </w:rPr>
        <w:tab/>
        <w:t>Ποσοτικός προσδιορισμός της απαίτησης</w:t>
      </w:r>
      <w:bookmarkEnd w:id="11"/>
      <w:bookmarkEnd w:id="12"/>
    </w:p>
    <w:p w14:paraId="571C5F1A"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1</w:t>
      </w:r>
      <w:r>
        <w:rPr>
          <w:rFonts w:ascii="Calibri" w:hAnsi="Calibri"/>
          <w:sz w:val="22"/>
        </w:rPr>
        <w:tab/>
        <w:t xml:space="preserve">Στα κτίρια για </w:t>
      </w:r>
      <w:r>
        <w:rPr>
          <w:rFonts w:ascii="Calibri" w:hAnsi="Calibri"/>
          <w:i/>
          <w:sz w:val="22"/>
        </w:rPr>
        <w:t>ιδιωτική οικιστική χρήση</w:t>
      </w:r>
      <w:r>
        <w:rPr>
          <w:rFonts w:ascii="Calibri" w:hAnsi="Calibri"/>
          <w:sz w:val="22"/>
        </w:rPr>
        <w:t xml:space="preserve"> τα συστήματα καλωδίωσης θα εγκατασταθούν ώστε να είναι δυνατή η μελλοντική παροχή σε </w:t>
      </w:r>
      <w:r>
        <w:rPr>
          <w:rFonts w:ascii="Calibri" w:hAnsi="Calibri"/>
          <w:i/>
          <w:sz w:val="22"/>
        </w:rPr>
        <w:t>σταθμούς επαναφόρτισης</w:t>
      </w:r>
      <w:r>
        <w:rPr>
          <w:rFonts w:ascii="Calibri" w:hAnsi="Calibri"/>
          <w:sz w:val="22"/>
        </w:rPr>
        <w:t xml:space="preserve"> για το 100 % των θέσεων στάθμευσης.</w:t>
      </w:r>
    </w:p>
    <w:p w14:paraId="76793F36"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2</w:t>
      </w:r>
      <w:r>
        <w:rPr>
          <w:rFonts w:ascii="Calibri" w:hAnsi="Calibri"/>
          <w:sz w:val="22"/>
        </w:rPr>
        <w:tab/>
        <w:t xml:space="preserve">Σε κτίρια για χρήση εκτός των ιδιωτικών κατοικιών, θα εγκατασταθούν συστήματα καλωδίωσης ώστε να είναι δυνατή η μελλοντική παροχή σε </w:t>
      </w:r>
      <w:r>
        <w:rPr>
          <w:rFonts w:ascii="Calibri" w:hAnsi="Calibri"/>
          <w:i/>
          <w:sz w:val="22"/>
        </w:rPr>
        <w:t>σταθμούς επαναφόρτισης</w:t>
      </w:r>
      <w:r>
        <w:rPr>
          <w:rFonts w:ascii="Calibri" w:hAnsi="Calibri"/>
          <w:sz w:val="22"/>
        </w:rPr>
        <w:t xml:space="preserve"> για τουλάχιστον το 20 % των θέσεων στάθμευσης.</w:t>
      </w:r>
    </w:p>
    <w:p w14:paraId="247AE17F"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 xml:space="preserve">Επιπλέον, ένας </w:t>
      </w:r>
      <w:r>
        <w:rPr>
          <w:rFonts w:ascii="Calibri" w:hAnsi="Calibri"/>
          <w:i/>
          <w:sz w:val="22"/>
        </w:rPr>
        <w:t>σταθμός επαναφόρτισης</w:t>
      </w:r>
      <w:r>
        <w:rPr>
          <w:rFonts w:ascii="Calibri" w:hAnsi="Calibri"/>
          <w:sz w:val="22"/>
        </w:rPr>
        <w:t xml:space="preserve"> θα εγκατασταθεί για κάθε 40 θέσεις στάθμευσης ή τμήμα αυτών.</w:t>
      </w:r>
    </w:p>
    <w:p w14:paraId="192987C0"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Σε κτίρια για χρήση εκτός της ιδιωτικής οικιστικής χρήσης που ανήκει στη Γενική Κρατική Διοίκηση ή σε δημόσιους φορείς που συνδέονται με αυτήν ή εξαρτώνται από αυτήν, η διάταξη πρέπει να είναι μεγαλύτερη από εκείνη που καθιερώνεται γενικά, με την εγκατάσταση</w:t>
      </w:r>
      <w:r>
        <w:rPr>
          <w:rFonts w:ascii="Calibri" w:hAnsi="Calibri"/>
          <w:color w:val="1F497D"/>
          <w:sz w:val="22"/>
        </w:rPr>
        <w:t xml:space="preserve"> </w:t>
      </w:r>
      <w:r>
        <w:rPr>
          <w:rFonts w:ascii="Calibri" w:hAnsi="Calibri"/>
          <w:sz w:val="22"/>
        </w:rPr>
        <w:t xml:space="preserve">ενός </w:t>
      </w:r>
      <w:r>
        <w:rPr>
          <w:rFonts w:ascii="Calibri" w:hAnsi="Calibri"/>
          <w:i/>
          <w:sz w:val="22"/>
        </w:rPr>
        <w:t>σταθμού επαναφόρτισης</w:t>
      </w:r>
      <w:r>
        <w:rPr>
          <w:rFonts w:ascii="Calibri" w:hAnsi="Calibri"/>
          <w:sz w:val="22"/>
        </w:rPr>
        <w:t xml:space="preserve"> για κάθε 20 θέσεις στάθμευσης, ή τμήμα αυτών.</w:t>
      </w:r>
    </w:p>
    <w:p w14:paraId="69499695"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 xml:space="preserve">Στην περίπτωση χώρων στάθμευσης με προσβάσιμες θέσεις στάθμευσης, όπως ορίζεται στο Βασικό Έγγραφο για την Ασφάλεια κατά τη Χρήση και την Προσβασιμότητα (DB SUA), εγκαθίσταται ένας </w:t>
      </w:r>
      <w:r>
        <w:rPr>
          <w:rFonts w:ascii="Calibri" w:hAnsi="Calibri"/>
          <w:i/>
          <w:sz w:val="22"/>
        </w:rPr>
        <w:t>σταθμός επαναφόρτισης</w:t>
      </w:r>
      <w:r>
        <w:rPr>
          <w:rFonts w:ascii="Calibri" w:hAnsi="Calibri"/>
          <w:sz w:val="22"/>
        </w:rPr>
        <w:t xml:space="preserve"> για κάθε 5 προσβάσιμες θέσεις στάθμευσης. Οι </w:t>
      </w:r>
      <w:r>
        <w:rPr>
          <w:rFonts w:ascii="Calibri" w:hAnsi="Calibri"/>
          <w:i/>
          <w:sz w:val="22"/>
        </w:rPr>
        <w:t>σταθμοί επαναφόρτισης</w:t>
      </w:r>
      <w:r>
        <w:rPr>
          <w:rFonts w:ascii="Calibri" w:hAnsi="Calibri"/>
          <w:sz w:val="22"/>
        </w:rPr>
        <w:t xml:space="preserve"> σε αυτές τις θέσεις υπολογίζονται με σκοπό τη συμμόρφωση με τον ποσοτικό προσδιορισμό της απαίτησης.</w:t>
      </w:r>
    </w:p>
    <w:p w14:paraId="4722B70F"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3</w:t>
      </w:r>
      <w:r>
        <w:rPr>
          <w:rFonts w:ascii="Calibri" w:hAnsi="Calibri"/>
          <w:sz w:val="22"/>
        </w:rPr>
        <w:tab/>
        <w:t xml:space="preserve">Για κτίρια που διαθέτουν μονάδες για </w:t>
      </w:r>
      <w:r>
        <w:rPr>
          <w:rFonts w:ascii="Calibri" w:hAnsi="Calibri"/>
          <w:i/>
          <w:sz w:val="22"/>
        </w:rPr>
        <w:t xml:space="preserve">ιδιωτική οικιστική χρήση </w:t>
      </w:r>
      <w:r>
        <w:rPr>
          <w:rFonts w:ascii="Calibri" w:hAnsi="Calibri"/>
          <w:sz w:val="22"/>
        </w:rPr>
        <w:t>μαζί με μονάδες για διαφορετική χρήση, όταν οι χώροι στάθμευσης που συνδέονται με κάθε χρήση δεν είναι σαφώς διαφοροποιημένοι, εφαρμόζεται το κριτήριο για τη χαρακτηριστική χρήση του κτιρίου.</w:t>
      </w:r>
      <w:bookmarkStart w:id="13" w:name="_Toc530396167"/>
      <w:bookmarkStart w:id="14" w:name="_Toc530395288"/>
    </w:p>
    <w:p w14:paraId="19D587A1" w14:textId="77777777" w:rsidR="000760AB" w:rsidRPr="000760AB" w:rsidRDefault="000760AB" w:rsidP="000760AB">
      <w:pPr>
        <w:spacing w:before="120" w:after="60"/>
        <w:ind w:left="567"/>
        <w:jc w:val="both"/>
        <w:rPr>
          <w:rFonts w:ascii="Calibri" w:hAnsi="Calibri" w:cs="Calibri"/>
          <w:sz w:val="22"/>
          <w:szCs w:val="22"/>
        </w:rPr>
      </w:pPr>
    </w:p>
    <w:p w14:paraId="2FC0E269"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4</w:t>
      </w:r>
      <w:r>
        <w:rPr>
          <w:rFonts w:ascii="Calibri" w:hAnsi="Calibri"/>
          <w:sz w:val="22"/>
        </w:rPr>
        <w:tab/>
        <w:t>Αιτιολόγηση της απαίτησης</w:t>
      </w:r>
      <w:bookmarkEnd w:id="13"/>
      <w:bookmarkEnd w:id="14"/>
    </w:p>
    <w:p w14:paraId="15BAB575" w14:textId="77777777" w:rsidR="000760AB" w:rsidRPr="000760AB" w:rsidRDefault="000760AB" w:rsidP="000760AB">
      <w:pPr>
        <w:spacing w:before="240" w:after="100"/>
        <w:ind w:left="284"/>
        <w:jc w:val="both"/>
        <w:rPr>
          <w:rFonts w:ascii="Calibri" w:eastAsia="Arial" w:hAnsi="Calibri" w:cs="Calibri"/>
          <w:kern w:val="2"/>
          <w:sz w:val="22"/>
          <w:szCs w:val="22"/>
        </w:rPr>
      </w:pPr>
      <w:r>
        <w:rPr>
          <w:rFonts w:ascii="Calibri" w:hAnsi="Calibri"/>
          <w:sz w:val="22"/>
        </w:rPr>
        <w:t>1</w:t>
      </w:r>
      <w:r>
        <w:rPr>
          <w:rFonts w:ascii="Calibri" w:hAnsi="Calibri"/>
          <w:sz w:val="22"/>
        </w:rPr>
        <w:tab/>
        <w:t>Για να αποδειχθεί ότι ένα κτίριο πληροί τις απαιτήσεις του παρόντος Βασικού Εγγράφου, τα έγγραφα σχεδιασμού θα πρέπει να περιλαμβάνουν τις ακόλουθες πληροφορίες σχετικά με το κτίριο ή το σχετικό τμήμα του:</w:t>
      </w:r>
    </w:p>
    <w:p w14:paraId="36CFFEC7"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α) διάγραμμα καλωδίωσης που χρησιμοποιείται για τη διαστασιολόγηση, όπως περιγράφεται στον Ηλεκτροτεχνικό Κανονισμό Χαμηλής Τάσης.</w:t>
      </w:r>
    </w:p>
    <w:p w14:paraId="646DF7C0"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β) περιγραφή του κύριου κορμού και των αγωγών που έχουν προετοιμαστεί, αναφέροντας το ποσοστό των θέσεων στάθμευσης με συστήματα καλωδίωσης και το ελάχιστο απαιτούμενο ποσοστό·</w:t>
      </w:r>
    </w:p>
    <w:p w14:paraId="69C66A52"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 xml:space="preserve">γ) αριθμός εγκατεστημένων </w:t>
      </w:r>
      <w:r>
        <w:rPr>
          <w:rFonts w:ascii="Calibri" w:hAnsi="Calibri"/>
          <w:i/>
          <w:sz w:val="22"/>
        </w:rPr>
        <w:t>σταθμών επαναφόρτισης</w:t>
      </w:r>
      <w:r>
        <w:rPr>
          <w:rFonts w:ascii="Calibri" w:hAnsi="Calibri"/>
          <w:sz w:val="22"/>
        </w:rPr>
        <w:t xml:space="preserve"> και ελάχιστος αριθμός που προκύπτει από τον ποσοτικό προσδιορισμό της απαίτησης·</w:t>
      </w:r>
    </w:p>
    <w:p w14:paraId="7BE9C95E"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lastRenderedPageBreak/>
        <w:t xml:space="preserve">δ) τύποι </w:t>
      </w:r>
      <w:r>
        <w:rPr>
          <w:rFonts w:ascii="Calibri" w:hAnsi="Calibri"/>
          <w:i/>
          <w:sz w:val="22"/>
        </w:rPr>
        <w:t>σταθμών επαναφόρτισης</w:t>
      </w:r>
      <w:r>
        <w:rPr>
          <w:rFonts w:ascii="Calibri" w:hAnsi="Calibri"/>
          <w:sz w:val="22"/>
        </w:rPr>
        <w:t xml:space="preserve"> και η ονομαστική ισχύς τους.</w:t>
      </w:r>
      <w:bookmarkStart w:id="15" w:name="_Toc530396168"/>
      <w:bookmarkStart w:id="16" w:name="_Toc530395289"/>
    </w:p>
    <w:p w14:paraId="52DF0579" w14:textId="77777777" w:rsidR="000760AB" w:rsidRPr="000760AB" w:rsidRDefault="000760AB" w:rsidP="000760AB">
      <w:pPr>
        <w:suppressAutoHyphens/>
        <w:spacing w:before="60" w:after="60"/>
        <w:ind w:left="567"/>
        <w:jc w:val="both"/>
        <w:textAlignment w:val="baseline"/>
        <w:rPr>
          <w:rFonts w:ascii="Calibri" w:eastAsia="Arial" w:hAnsi="Calibri" w:cs="Calibri"/>
          <w:kern w:val="2"/>
          <w:sz w:val="22"/>
          <w:szCs w:val="22"/>
          <w:lang w:eastAsia="zh-CN" w:bidi="hi-IN"/>
        </w:rPr>
      </w:pPr>
    </w:p>
    <w:p w14:paraId="50E1C334"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5</w:t>
      </w:r>
      <w:r>
        <w:rPr>
          <w:rFonts w:ascii="Calibri" w:hAnsi="Calibri"/>
          <w:sz w:val="22"/>
        </w:rPr>
        <w:tab/>
        <w:t>Κατασκευή και συντήρηση</w:t>
      </w:r>
      <w:bookmarkEnd w:id="15"/>
      <w:bookmarkEnd w:id="16"/>
    </w:p>
    <w:p w14:paraId="000A9057" w14:textId="77777777" w:rsidR="000760AB" w:rsidRPr="000760AB" w:rsidRDefault="000760AB" w:rsidP="000760AB">
      <w:pPr>
        <w:keepNext/>
        <w:spacing w:before="200" w:after="100"/>
        <w:ind w:left="284"/>
        <w:jc w:val="both"/>
        <w:outlineLvl w:val="2"/>
        <w:rPr>
          <w:rFonts w:ascii="Calibri" w:eastAsia="Arial" w:hAnsi="Calibri" w:cs="Calibri"/>
          <w:kern w:val="2"/>
          <w:sz w:val="22"/>
          <w:szCs w:val="22"/>
        </w:rPr>
      </w:pPr>
      <w:bookmarkStart w:id="17" w:name="_Toc530396169"/>
      <w:bookmarkStart w:id="18" w:name="_Toc530395290"/>
      <w:r>
        <w:rPr>
          <w:rFonts w:ascii="Calibri" w:hAnsi="Calibri"/>
          <w:sz w:val="22"/>
        </w:rPr>
        <w:t>5.1 Εκτέλεση</w:t>
      </w:r>
      <w:bookmarkEnd w:id="17"/>
      <w:bookmarkEnd w:id="18"/>
    </w:p>
    <w:p w14:paraId="3050030B" w14:textId="77777777" w:rsidR="000760AB" w:rsidRPr="000760AB" w:rsidRDefault="000760AB" w:rsidP="000760AB">
      <w:pPr>
        <w:spacing w:before="6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 xml:space="preserve">Οι κατασκευαστικές εργασίες του κτιρίου εκτελούνται σύμφωνα με το έργο και τις τροποποιήσεις του που εγκρίνονται από τον διαχειριστή του έργου με την επιφύλαξη της συμφωνίας του έργου, της ισχύουσας νομοθεσίας, των προδιαγραφών του Ηλεκτροτεχνικού Κανονισμού Χαμηλής Τάσης και της Πρόσθετης Τεχνικής Οδηγίας ITC BT-52 «εγκαταστάσεις ειδικού σκοπού. Υποδομή για επαναφόρτιση </w:t>
      </w:r>
      <w:r>
        <w:rPr>
          <w:rFonts w:ascii="Calibri" w:hAnsi="Calibri"/>
          <w:i/>
          <w:sz w:val="22"/>
        </w:rPr>
        <w:t>ηλεκτρικών οχημάτων</w:t>
      </w:r>
      <w:r>
        <w:rPr>
          <w:rFonts w:ascii="Calibri" w:hAnsi="Calibri"/>
          <w:sz w:val="22"/>
        </w:rPr>
        <w:t>», σύμφωνα με τα πρότυπα ορθής κατασκευαστικής πρακτικής και τις οδηγίες του διαχειριστή κατασκευής και του διαχειριστή υλοποίησης του έργου, όπως αναφέρεται στο άρθρο 7 του μέρους I του CTE.</w:t>
      </w:r>
    </w:p>
    <w:p w14:paraId="089181A3" w14:textId="77777777" w:rsidR="000760AB" w:rsidRPr="000760AB" w:rsidRDefault="000760AB" w:rsidP="000760AB">
      <w:pPr>
        <w:keepNext/>
        <w:spacing w:before="200" w:after="100"/>
        <w:ind w:left="284"/>
        <w:jc w:val="both"/>
        <w:outlineLvl w:val="2"/>
        <w:rPr>
          <w:rFonts w:ascii="Calibri" w:eastAsia="Arial" w:hAnsi="Calibri" w:cs="Calibri"/>
          <w:kern w:val="2"/>
          <w:sz w:val="22"/>
          <w:szCs w:val="22"/>
        </w:rPr>
      </w:pPr>
      <w:bookmarkStart w:id="19" w:name="_Toc530396170"/>
      <w:bookmarkStart w:id="20" w:name="_Toc530395291"/>
      <w:r>
        <w:rPr>
          <w:rFonts w:ascii="Calibri" w:hAnsi="Calibri"/>
          <w:sz w:val="22"/>
        </w:rPr>
        <w:t>5.2 Παρακολούθηση της εκτέλεσης των εργασιών</w:t>
      </w:r>
      <w:bookmarkEnd w:id="19"/>
      <w:bookmarkEnd w:id="20"/>
    </w:p>
    <w:p w14:paraId="5126F3A6"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Η εκτέλεση του έργου θα παρακολουθείται σύμφωνα με τις προδιαγραφές του έργου, τα παραρτήματα και τις τροποποιήσεις του που έχουν εγκριθεί από τον διαχειριστή κατασκευής και τις οδηγίες του διαχειριστή υλοποίησης του έργου, σύμφωνα με τις προδιαγραφές των Ηλεκτροτεχνικών Κανονισμών Χαμηλής Τάσης, σύμφωνα με το άρθρο 7 παράγραφος 3 του μέρους I του CTE και άλλους ισχύοντες κανονισμούς.</w:t>
      </w:r>
    </w:p>
    <w:p w14:paraId="5E5E124D"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Η εκτέλεση των εργασιών θα ελέγχεται ώστε να εξασφαλίζεται ότι οι επιθεωρήσεις πραγματοποιούνται με την απαιτούμενη συχνότητα, σύμφωνα με τις προδιαγραφές του έργου.</w:t>
      </w:r>
    </w:p>
    <w:p w14:paraId="59F0FC7F"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3</w:t>
      </w:r>
      <w:r>
        <w:rPr>
          <w:rFonts w:ascii="Calibri" w:hAnsi="Calibri"/>
          <w:sz w:val="22"/>
        </w:rPr>
        <w:tab/>
        <w:t>Οι τροποποιήσεις που επέρχονται κατά την εκτέλεση των εργασιών θα καταγράφονται σε τεκμηρίωση ολοκληρωμένων εργασιών και σε κάθε περίπτωση, πρέπει να πληρούνται οι ελάχιστες προϋποθέσεις που καθορίζονται στο παρόν Βασικό Έγγραφο.</w:t>
      </w:r>
    </w:p>
    <w:p w14:paraId="0D137CE4"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4</w:t>
      </w:r>
      <w:r>
        <w:rPr>
          <w:rFonts w:ascii="Calibri" w:hAnsi="Calibri"/>
          <w:sz w:val="22"/>
        </w:rPr>
        <w:tab/>
        <w:t>Έγγραφα σχετικά με τα χαρακτηριστικά των προϊόντων, του εξοπλισμού και των συστημάτων που ενσωματώνονται στο κτίριο θα περιλαμβάνονται στο βιβλίο του κτιρίου.</w:t>
      </w:r>
    </w:p>
    <w:p w14:paraId="3FAAE7C2" w14:textId="77777777" w:rsidR="000760AB" w:rsidRPr="000760AB" w:rsidRDefault="000760AB" w:rsidP="00FD453F">
      <w:pPr>
        <w:keepNext/>
        <w:spacing w:before="200" w:after="100"/>
        <w:ind w:left="284"/>
        <w:jc w:val="both"/>
        <w:outlineLvl w:val="2"/>
        <w:rPr>
          <w:rFonts w:ascii="Calibri" w:eastAsia="Arial" w:hAnsi="Calibri" w:cs="Calibri"/>
          <w:kern w:val="2"/>
          <w:sz w:val="22"/>
          <w:szCs w:val="22"/>
        </w:rPr>
      </w:pPr>
      <w:bookmarkStart w:id="21" w:name="_Toc530396171"/>
      <w:bookmarkStart w:id="22" w:name="_Toc530395292"/>
      <w:r>
        <w:rPr>
          <w:rFonts w:ascii="Calibri" w:hAnsi="Calibri"/>
          <w:sz w:val="22"/>
        </w:rPr>
        <w:t>5.3 Έλεγχος των εργασιών που έχουν περατωθεί</w:t>
      </w:r>
      <w:bookmarkEnd w:id="21"/>
      <w:bookmarkEnd w:id="22"/>
    </w:p>
    <w:p w14:paraId="1A89C868"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Η επιθεώρηση των ολοκληρωμένων εργασιών πρέπει να πληροί τα κριτήρια που αναφέρονται στο άρθρο 7 παράγραφος 4 του μέρους I του CTE.</w:t>
      </w:r>
    </w:p>
    <w:p w14:paraId="32DA09D6"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Σε αυτό το τμήμα του Βασικού Εγγράφου δεν προβλέπονται τελικές δοκιμασίες.</w:t>
      </w:r>
    </w:p>
    <w:p w14:paraId="71B8183A" w14:textId="77777777" w:rsidR="000760AB" w:rsidRPr="000760AB" w:rsidRDefault="000760AB" w:rsidP="00FD453F">
      <w:pPr>
        <w:keepNext/>
        <w:spacing w:before="200" w:after="100"/>
        <w:ind w:left="284"/>
        <w:jc w:val="both"/>
        <w:outlineLvl w:val="2"/>
        <w:rPr>
          <w:rFonts w:ascii="Calibri" w:eastAsia="Arial" w:hAnsi="Calibri" w:cs="Calibri"/>
          <w:kern w:val="2"/>
          <w:sz w:val="22"/>
          <w:szCs w:val="22"/>
        </w:rPr>
      </w:pPr>
      <w:bookmarkStart w:id="23" w:name="_Toc530396172"/>
      <w:bookmarkStart w:id="24" w:name="_Toc530395293"/>
      <w:r>
        <w:rPr>
          <w:rFonts w:ascii="Calibri" w:hAnsi="Calibri"/>
          <w:sz w:val="22"/>
        </w:rPr>
        <w:t>5.4 Συντήρηση του κτιρίου</w:t>
      </w:r>
      <w:bookmarkEnd w:id="23"/>
      <w:bookmarkEnd w:id="24"/>
    </w:p>
    <w:p w14:paraId="3E865FD5"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 xml:space="preserve">Το σχέδιο συντήρησης που περιλαμβάνεται στο Κτιριακό Βιβλίο περιλαμβάνει τις λειτουργίες και τη συχνότητα που απαιτούνται για τη συντήρηση, με την πάροδο του χρόνου, των παραμέτρων σχεδιασμού και επιδόσεων της </w:t>
      </w:r>
      <w:r>
        <w:rPr>
          <w:rFonts w:ascii="Calibri" w:hAnsi="Calibri"/>
          <w:i/>
          <w:sz w:val="22"/>
        </w:rPr>
        <w:t>υποδομής φόρτισης ηλεκτρικών οχημάτων</w:t>
      </w:r>
      <w:r>
        <w:rPr>
          <w:rFonts w:ascii="Calibri" w:hAnsi="Calibri"/>
          <w:sz w:val="22"/>
        </w:rPr>
        <w:t>.</w:t>
      </w:r>
    </w:p>
    <w:p w14:paraId="44174479"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Ομοίως, το Κτιριακό Βιβλίο θα τεκμηριώνει όλες τις παρεμβάσεις, επισκευής, ανακαίνισης ή αποκατάστασης που πραγματοποιούνται καθ’ όλη τη διάρκεια ζωής του κτιρίου.»</w:t>
      </w:r>
    </w:p>
    <w:p w14:paraId="4BAAA47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λθ) Στο παράρτημα Α, οι όροι «αρχικός φωτισμός» και «αντανάκλαση» διαγράφονται.</w:t>
      </w:r>
    </w:p>
    <w:p w14:paraId="6C74EA4F"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μ) Στο παράρτημα Α, στον ορισμό του «</w:t>
      </w:r>
      <w:r>
        <w:rPr>
          <w:rFonts w:ascii="Calibri" w:hAnsi="Calibri"/>
          <w:i/>
          <w:sz w:val="22"/>
        </w:rPr>
        <w:t>Συνολικού συντελεστή θερμικής εκπομπής (μέσω του θερμικού κελύφους του κτιρίου</w:t>
      </w:r>
      <w:r>
        <w:rPr>
          <w:rFonts w:ascii="Calibri" w:hAnsi="Calibri"/>
          <w:sz w:val="22"/>
        </w:rPr>
        <w:t>) (K)», όπου υπάρχει η εξής διατύπωση: “... K = X Hx/Aint...» πρέπει τα «x», «x» και «int» να αναγράφονται ως κάτω δείκτης: “... K = Σ</w:t>
      </w:r>
      <w:r>
        <w:rPr>
          <w:rFonts w:ascii="Calibri" w:hAnsi="Calibri"/>
          <w:sz w:val="22"/>
          <w:vertAlign w:val="subscript"/>
        </w:rPr>
        <w:t>x</w:t>
      </w:r>
      <w:r>
        <w:rPr>
          <w:rFonts w:ascii="Calibri" w:hAnsi="Calibri"/>
          <w:sz w:val="22"/>
        </w:rPr>
        <w:t xml:space="preserve"> H</w:t>
      </w:r>
      <w:r>
        <w:rPr>
          <w:rFonts w:ascii="Calibri" w:hAnsi="Calibri"/>
          <w:sz w:val="22"/>
          <w:vertAlign w:val="subscript"/>
        </w:rPr>
        <w:t>x</w:t>
      </w:r>
      <w:r>
        <w:rPr>
          <w:rFonts w:ascii="Calibri" w:hAnsi="Calibri"/>
          <w:sz w:val="22"/>
        </w:rPr>
        <w:t xml:space="preserve"> / A</w:t>
      </w:r>
      <w:r>
        <w:rPr>
          <w:rFonts w:ascii="Calibri" w:hAnsi="Calibri"/>
          <w:sz w:val="22"/>
          <w:vertAlign w:val="subscript"/>
        </w:rPr>
        <w:t>int</w:t>
      </w:r>
      <w:r>
        <w:rPr>
          <w:rFonts w:ascii="Calibri" w:hAnsi="Calibri"/>
          <w:sz w:val="22"/>
        </w:rPr>
        <w:t>...», οι όροι «τοιχοδυναμικά τοιχώματα» και «τοιχώματα τρόμβων» πρέπει να αναγράφονται με πλάγιους χαρακτήρες.</w:t>
      </w:r>
    </w:p>
    <w:p w14:paraId="5C4DBA8E"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2CFABC1E"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lastRenderedPageBreak/>
        <w:t>ññ) Στο παράρτημα Α, στον ορισμό της «πυκνότητας», η λέξη «πυκνότητα» στη δεύτερη παράγραφο θα πρέπει να αναγράφεται με πλάγιους χαρακτήρες.</w:t>
      </w:r>
    </w:p>
    <w:p w14:paraId="2A0F9F45"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μα) Στο παράρτημα Α, στον ορισμό των «λειτουργικών όρων», ο όρος «ιδιωτική χρήση κατοικίας» θα πρέπει να αναγράφεται με πλάγιους χαρακτήρες.</w:t>
      </w:r>
    </w:p>
    <w:p w14:paraId="345DE1C6"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μβ) Στο παράρτημα Α, στον ορισμό της «κατανάλωσης πρωτογενούς ενέργειας από μη ανανεώσιμες πηγές», όπου υπάρχει η διατύπωση: “... Κατανάλωση πρωτογενούς μη ανανεώσιμης ενέργειας...» το «ep,nren» θα πρέπει να αναγράφεται ως κάτω δείκτης: “... Κατανάλωση πρωτογενούς μη ανανεώσιμης ενέργειας (C</w:t>
      </w:r>
      <w:r>
        <w:rPr>
          <w:rFonts w:ascii="Calibri" w:hAnsi="Calibri"/>
          <w:sz w:val="22"/>
          <w:vertAlign w:val="subscript"/>
        </w:rPr>
        <w:t>ep,nren</w:t>
      </w:r>
      <w:r>
        <w:rPr>
          <w:rFonts w:ascii="Calibri" w:hAnsi="Calibri"/>
          <w:sz w:val="22"/>
        </w:rPr>
        <w:t>)...».</w:t>
      </w:r>
    </w:p>
    <w:p w14:paraId="10AB3C41"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14333C7E"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μγ) Στο παράρτημα Α, στον ορισμό της «Συνολικής κατανάλωσης πρωτογενούς ενέργειας», όπου υπάρχει η διατύπωση: “... Συνολική κατανάλωση πρωτογενούς ενέργειας...» το «ep,tot» θα πρέπει να αναγράφεται ως κάτω δείκτης: “... Συνολική κατανάλωση πρωτογενούς ενέργειας (C</w:t>
      </w:r>
      <w:r>
        <w:rPr>
          <w:rFonts w:ascii="Calibri" w:hAnsi="Calibri"/>
          <w:sz w:val="22"/>
          <w:vertAlign w:val="subscript"/>
        </w:rPr>
        <w:t>ep,tot</w:t>
      </w:r>
      <w:r>
        <w:rPr>
          <w:rFonts w:ascii="Calibri" w:hAnsi="Calibri"/>
          <w:sz w:val="22"/>
        </w:rPr>
        <w:t>)...».</w:t>
      </w:r>
    </w:p>
    <w:p w14:paraId="0CA46E11"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1B1F2FCF"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μδ) Στο παράρτημα Α, στον ορισμό του «ηλιακού ελέγχου (q</w:t>
      </w:r>
      <w:r>
        <w:rPr>
          <w:rFonts w:ascii="Calibri" w:hAnsi="Calibri"/>
          <w:sz w:val="22"/>
          <w:vertAlign w:val="subscript"/>
        </w:rPr>
        <w:t>sol;jul</w:t>
      </w:r>
      <w:r>
        <w:rPr>
          <w:rFonts w:ascii="Calibri" w:hAnsi="Calibri"/>
          <w:sz w:val="22"/>
        </w:rPr>
        <w:t>)», όπου υπάρχει η διατύπωση: «... η ωφέλιμη επιφάνεια των χώρων...» θα πρέπει να διατυπώνεται ως εξής: «... η ωφέλιμη επιφάνεια των χώρων διαβίωσης...». Η τελεία και η νέα παράγραφος στο τέλος του ορισμού του στοιχείου του τύπου «Hsol;jul» αντικαθίσταται από ερωτηματικό και προστίθεται ο ορισμός ενός άλλου στοιχείου του τύπου ως εξής:</w:t>
      </w:r>
    </w:p>
    <w:p w14:paraId="1679E36E"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«A</w:t>
      </w:r>
      <w:r>
        <w:rPr>
          <w:rFonts w:ascii="Calibri" w:hAnsi="Calibri"/>
          <w:sz w:val="22"/>
          <w:vertAlign w:val="subscript"/>
        </w:rPr>
        <w:t>util</w:t>
      </w:r>
      <w:r>
        <w:rPr>
          <w:rFonts w:ascii="Calibri" w:hAnsi="Calibri"/>
          <w:sz w:val="22"/>
        </w:rPr>
        <w:t>περιοχή που θεωρείται ότι είναι σύμφωνη με το τμήμα 4.6 του HE 0».</w:t>
      </w:r>
    </w:p>
    <w:p w14:paraId="5D16B48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με) Στο παράρτημα Α, στον ορισμό του όρου «Τελική ενέργεια», η φράση «Είναι αυτή που αγοράζεται από τους καταναλωτές υπό μορφή ηλεκτρικής ενέργειας, καυσίμων ή άλλων καυσίμων που χρησιμοποιούνται απευθείας» αντικαθίσταται από τη φράση «Είναι εκείνη που παρέχεται στα συστήματα κτιρίων για την παροχή των υπηρεσιών. αυτή παρέχεται συνήθως μέσω καυσίμων, επιτόπιας παραγωγής ή ειδικών δικτύων (ηλεκτρικής ενέργειας, φυσικού αερίου, τηλεθέρμανσης ή ψύξης, κ.λπ.)».</w:t>
      </w:r>
    </w:p>
    <w:p w14:paraId="4B18500C"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μστ) Στο παράρτημα Α, στον ορισμό του «Κλιματιζόμενος χώρος διαβίωσης», ο όρος «ιδιωτική οικιστική χρήση» θα πρέπει να αναγράφεται με πλάγιους χαρακτήρες.</w:t>
      </w:r>
    </w:p>
    <w:p w14:paraId="7EC3AE41"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μζ) Στο παράρτημα Α, στον ορισμό της «Περιόδου χρήσης», ο όρος «ιδιωτική οικιακή χρήση» στη δεύτερη παράγραφο θα πρέπει να αναγράφεται με πλάγιους χαρακτήρες.</w:t>
      </w:r>
    </w:p>
    <w:p w14:paraId="3400E1E9"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μη) Στο παράρτημα Α, στον ορισμό του όρου «Θερμοπερατότητα (τιμή U)», στο τέλος του ορισμού προστίθεται η ακόλουθη πρόταση:</w:t>
      </w:r>
    </w:p>
    <w:p w14:paraId="20E76982"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«Εκφρασμένος σε W/m</w:t>
      </w:r>
      <w:r>
        <w:rPr>
          <w:rFonts w:ascii="Calibri" w:hAnsi="Calibri"/>
          <w:sz w:val="22"/>
          <w:vertAlign w:val="superscript"/>
        </w:rPr>
        <w:t>2</w:t>
      </w:r>
      <w:r>
        <w:rPr>
          <w:rFonts w:ascii="Calibri" w:hAnsi="Calibri"/>
          <w:sz w:val="22"/>
        </w:rPr>
        <w:t>K».</w:t>
      </w:r>
    </w:p>
    <w:p w14:paraId="68C76D1A"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μθ) Στο παράρτημα Α, στον ορισμό της «Αξίας Ενεργειακής Απόδοσης της Εγκατάστασης (VEEI)», ο όρος «ιδιωτική χρήση κατοικίας» θα πρέπει να αναγράφεται με πλάγιους χαρακτήρες.</w:t>
      </w:r>
    </w:p>
    <w:p w14:paraId="45B16639" w14:textId="77777777" w:rsidR="000760AB" w:rsidRPr="000760AB" w:rsidRDefault="000760AB" w:rsidP="000760AB">
      <w:pPr>
        <w:spacing w:after="160" w:line="259" w:lineRule="auto"/>
        <w:ind w:left="567" w:hanging="283"/>
        <w:jc w:val="both"/>
        <w:rPr>
          <w:rFonts w:ascii="Calibri" w:eastAsia="Calibri" w:hAnsi="Calibri" w:cs="Calibri"/>
          <w:sz w:val="22"/>
          <w:szCs w:val="22"/>
        </w:rPr>
      </w:pPr>
      <w:r>
        <w:rPr>
          <w:rFonts w:ascii="Calibri" w:hAnsi="Calibri"/>
          <w:sz w:val="22"/>
        </w:rPr>
        <w:t>ν) Οι ακόλουθοι όροι ενσωματώνονται στο παράρτημα Α «Ορολογία»:</w:t>
      </w:r>
    </w:p>
    <w:p w14:paraId="41AB6223" w14:textId="77777777" w:rsidR="000760AB" w:rsidRPr="000760AB" w:rsidRDefault="000760AB" w:rsidP="00FD453F">
      <w:pPr>
        <w:spacing w:before="200" w:after="120"/>
        <w:ind w:left="284"/>
        <w:jc w:val="both"/>
        <w:rPr>
          <w:rFonts w:ascii="Calibri" w:eastAsia="Arial" w:hAnsi="Calibri" w:cs="Calibri"/>
          <w:kern w:val="2"/>
          <w:sz w:val="22"/>
        </w:rPr>
      </w:pPr>
      <w:r>
        <w:rPr>
          <w:rFonts w:ascii="Calibri" w:hAnsi="Calibri"/>
          <w:sz w:val="22"/>
        </w:rPr>
        <w:t>«</w:t>
      </w:r>
      <w:r>
        <w:rPr>
          <w:rFonts w:ascii="Calibri" w:hAnsi="Calibri"/>
          <w:b/>
          <w:i/>
          <w:sz w:val="22"/>
        </w:rPr>
        <w:t>Βοηθητικός εξοπλισμός</w:t>
      </w:r>
      <w:r>
        <w:rPr>
          <w:rFonts w:ascii="Calibri" w:hAnsi="Calibri"/>
          <w:b/>
          <w:sz w:val="22"/>
        </w:rPr>
        <w:t xml:space="preserve">: </w:t>
      </w:r>
      <w:r>
        <w:rPr>
          <w:rFonts w:ascii="Calibri" w:hAnsi="Calibri"/>
          <w:sz w:val="22"/>
        </w:rPr>
        <w:t>ηλεκτρικός ή ηλεκτρονικός εξοπλισμός που συνδέεται με το φως, διαφορετικός για κάθε τύπο φωτός, του οποίου η λειτουργία είναι η ανάφλεξη και ο έλεγχος των συνθηκών λειτουργίας. Αυτός ο βοηθητικός εξοπλισμός, εκτός αν είναι ηλεκτρονικός, σχηματίζεται από συνδυασμό εκκινητή, σταθεροποιητή και συμπυκνωτή.</w:t>
      </w:r>
    </w:p>
    <w:p w14:paraId="66E0B2DA" w14:textId="77777777" w:rsidR="000760AB" w:rsidRPr="000760AB" w:rsidRDefault="000760AB" w:rsidP="00FD453F">
      <w:pPr>
        <w:spacing w:before="200" w:after="100"/>
        <w:ind w:left="284"/>
        <w:jc w:val="both"/>
        <w:rPr>
          <w:rFonts w:ascii="Calibri" w:eastAsia="Arial" w:hAnsi="Calibri" w:cs="Calibri"/>
          <w:bCs/>
          <w:iCs/>
          <w:kern w:val="2"/>
          <w:sz w:val="22"/>
          <w:szCs w:val="22"/>
        </w:rPr>
      </w:pPr>
      <w:r>
        <w:rPr>
          <w:rFonts w:ascii="Calibri" w:hAnsi="Calibri"/>
          <w:sz w:val="22"/>
        </w:rPr>
        <w:t>«</w:t>
      </w:r>
      <w:r>
        <w:rPr>
          <w:rFonts w:ascii="Calibri" w:hAnsi="Calibri"/>
          <w:b/>
          <w:i/>
          <w:sz w:val="22"/>
        </w:rPr>
        <w:t>Σταθμός φόρτισης</w:t>
      </w:r>
      <w:r>
        <w:rPr>
          <w:rFonts w:ascii="Calibri" w:hAnsi="Calibri"/>
          <w:b/>
          <w:sz w:val="22"/>
        </w:rPr>
        <w:t xml:space="preserve">: </w:t>
      </w:r>
      <w:r>
        <w:rPr>
          <w:rFonts w:ascii="Calibri" w:hAnsi="Calibri"/>
          <w:sz w:val="22"/>
        </w:rPr>
        <w:t xml:space="preserve">σύνολο στοιχείων που είναι απαραίτητα για τη σύνδεση του ηλεκτρικού οχήματος με τη σταθερή ηλεκτρική εγκατάσταση που απαιτείται για τη φόρτιση. </w:t>
      </w:r>
      <w:r>
        <w:rPr>
          <w:rFonts w:ascii="Calibri" w:hAnsi="Calibri"/>
          <w:i/>
          <w:sz w:val="22"/>
        </w:rPr>
        <w:t>Οι σταθμοί φόρτισης</w:t>
      </w:r>
      <w:r>
        <w:rPr>
          <w:rFonts w:ascii="Calibri" w:hAnsi="Calibri"/>
          <w:sz w:val="22"/>
        </w:rPr>
        <w:t xml:space="preserve"> ταξινομούνται ως:</w:t>
      </w:r>
    </w:p>
    <w:p w14:paraId="553A42BD" w14:textId="77777777" w:rsidR="000760AB" w:rsidRPr="000760AB" w:rsidRDefault="000760AB" w:rsidP="00FD453F">
      <w:pPr>
        <w:spacing w:before="200" w:after="100"/>
        <w:ind w:left="284"/>
        <w:jc w:val="both"/>
        <w:rPr>
          <w:rFonts w:ascii="Calibri" w:eastAsia="Arial" w:hAnsi="Calibri" w:cs="Calibri"/>
          <w:bCs/>
          <w:iCs/>
          <w:kern w:val="2"/>
          <w:sz w:val="22"/>
          <w:szCs w:val="22"/>
        </w:rPr>
      </w:pPr>
      <w:r>
        <w:rPr>
          <w:rFonts w:ascii="Calibri" w:hAnsi="Calibri"/>
          <w:sz w:val="22"/>
        </w:rPr>
        <w:lastRenderedPageBreak/>
        <w:t>1.</w:t>
      </w:r>
      <w:r>
        <w:rPr>
          <w:rFonts w:ascii="Calibri" w:hAnsi="Calibri"/>
          <w:sz w:val="22"/>
        </w:rPr>
        <w:tab/>
        <w:t xml:space="preserve">Ενιαίο σημείο φόρτισης, αποτελούμενο από τα απαραίτητα μέσα προστασίας, μία ή περισσότερες υποδοχές που δεν αφορούν ειδικά το </w:t>
      </w:r>
      <w:r>
        <w:rPr>
          <w:rFonts w:ascii="Calibri" w:hAnsi="Calibri"/>
          <w:i/>
          <w:sz w:val="22"/>
        </w:rPr>
        <w:t>ηλεκτρικό όχημα</w:t>
      </w:r>
      <w:r>
        <w:rPr>
          <w:rFonts w:ascii="Calibri" w:hAnsi="Calibri"/>
          <w:sz w:val="22"/>
        </w:rPr>
        <w:t xml:space="preserve"> και κατά περίπτωση, το κέλυφος.</w:t>
      </w:r>
    </w:p>
    <w:p w14:paraId="371F3BEE" w14:textId="77777777" w:rsidR="000760AB" w:rsidRPr="000760AB" w:rsidRDefault="000760AB" w:rsidP="00FD453F">
      <w:pPr>
        <w:spacing w:before="200" w:after="100"/>
        <w:ind w:left="284"/>
        <w:jc w:val="both"/>
        <w:rPr>
          <w:rFonts w:ascii="Calibri" w:eastAsia="Arial" w:hAnsi="Calibri" w:cs="Calibri"/>
          <w:b/>
          <w:bCs/>
          <w:i/>
          <w:iCs/>
          <w:kern w:val="2"/>
          <w:sz w:val="22"/>
          <w:szCs w:val="22"/>
        </w:rPr>
      </w:pPr>
      <w:r>
        <w:rPr>
          <w:rFonts w:ascii="Calibri" w:hAnsi="Calibri"/>
          <w:sz w:val="22"/>
        </w:rPr>
        <w:t>2.</w:t>
      </w:r>
      <w:r>
        <w:rPr>
          <w:rFonts w:ascii="Calibri" w:hAnsi="Calibri"/>
          <w:sz w:val="22"/>
        </w:rPr>
        <w:tab/>
        <w:t>Σημείο επαναφόρτισης τύπου SAVE</w:t>
      </w:r>
      <w:r>
        <w:rPr>
          <w:rFonts w:ascii="Calibri" w:hAnsi="Calibri"/>
          <w:i/>
          <w:sz w:val="22"/>
        </w:rPr>
        <w:t xml:space="preserve"> (ειδικό σύστημα παροχής ηλεκτρικού ρεύματος ηλεκτρικών οχημάτων)</w:t>
      </w:r>
      <w:r>
        <w:rPr>
          <w:rFonts w:ascii="Calibri" w:hAnsi="Calibri"/>
          <w:sz w:val="22"/>
        </w:rPr>
        <w:t>».</w:t>
      </w:r>
    </w:p>
    <w:p w14:paraId="444AE92F" w14:textId="77777777" w:rsidR="000760AB" w:rsidRPr="000760AB" w:rsidRDefault="000760AB" w:rsidP="00FD453F">
      <w:pPr>
        <w:spacing w:before="200" w:after="100"/>
        <w:ind w:left="284"/>
        <w:jc w:val="both"/>
        <w:rPr>
          <w:rFonts w:ascii="Calibri" w:eastAsia="Arial" w:hAnsi="Calibri" w:cs="Calibri"/>
          <w:kern w:val="2"/>
          <w:sz w:val="22"/>
          <w:szCs w:val="22"/>
        </w:rPr>
      </w:pPr>
      <w:r>
        <w:rPr>
          <w:rFonts w:ascii="Calibri" w:hAnsi="Calibri"/>
          <w:sz w:val="22"/>
        </w:rPr>
        <w:t>«</w:t>
      </w:r>
      <w:r>
        <w:rPr>
          <w:rFonts w:ascii="Calibri" w:hAnsi="Calibri"/>
          <w:b/>
          <w:i/>
          <w:sz w:val="22"/>
        </w:rPr>
        <w:t>Υποδομή φόρτισης για ηλεκτρικά οχήματα</w:t>
      </w:r>
      <w:r>
        <w:rPr>
          <w:rFonts w:ascii="Calibri" w:hAnsi="Calibri"/>
          <w:b/>
          <w:sz w:val="22"/>
        </w:rPr>
        <w:t xml:space="preserve">: </w:t>
      </w:r>
      <w:r>
        <w:rPr>
          <w:rFonts w:ascii="Calibri" w:hAnsi="Calibri"/>
          <w:sz w:val="22"/>
        </w:rPr>
        <w:t xml:space="preserve">σύνολο φυσικών και λογικών διατάξεων που προορίζονται για τη φόρτιση ηλεκτρικών οχημάτων που πληρούν τις απαιτήσεις ασφάλειας και διαθεσιμότητας που προβλέπονται για κάθε περίπτωση από τον ηλεκτροτεχνικό κανονισμό χαμηλής τάσης, ικανών να παρέχουν πλήρη και ολοκληρωμένη υπηρεσία φόρτισης. Περιλαμβάνει </w:t>
      </w:r>
      <w:r>
        <w:rPr>
          <w:rFonts w:ascii="Calibri" w:hAnsi="Calibri"/>
          <w:i/>
          <w:sz w:val="22"/>
        </w:rPr>
        <w:t>σταθμούς φόρτισης</w:t>
      </w:r>
      <w:r>
        <w:rPr>
          <w:rFonts w:ascii="Calibri" w:hAnsi="Calibri"/>
          <w:sz w:val="22"/>
        </w:rPr>
        <w:t xml:space="preserve">, το σύστημα ελέγχου, τους ηλεκτρικούς αγωγούς, τους ηλεκτρικούς πίνακες ελέγχου και προστασίας και τον εξοπλισμό μέτρησης, όταν αυτοί προορίζονται αποκλειστικά για τη φόρτιση </w:t>
      </w:r>
      <w:r>
        <w:rPr>
          <w:rFonts w:ascii="Calibri" w:hAnsi="Calibri"/>
          <w:i/>
          <w:sz w:val="22"/>
        </w:rPr>
        <w:t>ηλεκτρικών οχημάτων</w:t>
      </w:r>
      <w:r>
        <w:rPr>
          <w:rFonts w:ascii="Calibri" w:hAnsi="Calibri"/>
          <w:sz w:val="22"/>
        </w:rPr>
        <w:t>.»</w:t>
      </w:r>
    </w:p>
    <w:p w14:paraId="08E0941B" w14:textId="77777777" w:rsidR="000760AB" w:rsidRPr="000760AB" w:rsidRDefault="000760AB" w:rsidP="00FD453F">
      <w:pPr>
        <w:spacing w:before="200" w:after="100"/>
        <w:ind w:left="284"/>
        <w:jc w:val="both"/>
        <w:rPr>
          <w:rFonts w:ascii="Calibri" w:eastAsia="Arial" w:hAnsi="Calibri" w:cs="Calibri"/>
          <w:kern w:val="2"/>
          <w:sz w:val="22"/>
          <w:szCs w:val="22"/>
        </w:rPr>
      </w:pPr>
      <w:r>
        <w:rPr>
          <w:rFonts w:ascii="Calibri" w:hAnsi="Calibri"/>
          <w:sz w:val="22"/>
        </w:rPr>
        <w:t>«</w:t>
      </w:r>
      <w:r>
        <w:rPr>
          <w:rFonts w:ascii="Calibri" w:hAnsi="Calibri"/>
          <w:b/>
          <w:i/>
          <w:sz w:val="22"/>
        </w:rPr>
        <w:t>Ειδικό σύστημα παροχής ηλεκτρικού ρεύματος ηλεκτρικών οχημάτων (SAVE)</w:t>
      </w:r>
      <w:r>
        <w:rPr>
          <w:rFonts w:ascii="Calibri" w:hAnsi="Calibri"/>
          <w:b/>
          <w:sz w:val="22"/>
        </w:rPr>
        <w:t>:</w:t>
      </w:r>
      <w:r>
        <w:rPr>
          <w:rFonts w:ascii="Calibri" w:hAnsi="Calibri"/>
          <w:sz w:val="22"/>
        </w:rPr>
        <w:t xml:space="preserve"> σύνολο εξοπλισμού που συναρμολογείται για την παροχή ηλεκτρικής ενέργειας για τη φόρτιση ενός ηλεκτρικού οχήματος συμπεριλαμβανομένων των προστατευτικών διατάξεων του σταθμού φόρτισης, του καλωδίου σύνδεσης (με αγωγούς φάσης, ουδέτερου και προστατευτικού αγωγού) της βάσης ή του συνδέσμου υποδοχής και κατά περίπτωση, ενός εναλλασσόμενου-συνεχούς μετατροπέα. Το σύστημα αυτό επιτρέπει, κατά περίπτωση, την επικοινωνία μεταξύ του </w:t>
      </w:r>
      <w:r>
        <w:rPr>
          <w:rFonts w:ascii="Calibri" w:hAnsi="Calibri"/>
          <w:i/>
          <w:sz w:val="22"/>
        </w:rPr>
        <w:t>ηλεκτρικού οχήματος</w:t>
      </w:r>
      <w:r>
        <w:rPr>
          <w:rFonts w:ascii="Calibri" w:hAnsi="Calibri"/>
          <w:sz w:val="22"/>
        </w:rPr>
        <w:t xml:space="preserve"> και της σταθερής εγκατάστασης».</w:t>
      </w:r>
    </w:p>
    <w:p w14:paraId="2A9E9618" w14:textId="77777777" w:rsidR="000760AB" w:rsidRPr="000760AB" w:rsidRDefault="000760AB" w:rsidP="00FD453F">
      <w:pPr>
        <w:spacing w:before="200" w:after="100"/>
        <w:ind w:left="284"/>
        <w:jc w:val="both"/>
        <w:rPr>
          <w:rFonts w:ascii="Calibri" w:eastAsia="Arial" w:hAnsi="Calibri" w:cs="Calibri"/>
          <w:strike/>
          <w:kern w:val="2"/>
          <w:sz w:val="22"/>
          <w:szCs w:val="22"/>
        </w:rPr>
      </w:pPr>
      <w:r>
        <w:rPr>
          <w:rFonts w:ascii="Calibri" w:hAnsi="Calibri"/>
          <w:sz w:val="22"/>
        </w:rPr>
        <w:t>«</w:t>
      </w:r>
      <w:r>
        <w:rPr>
          <w:rFonts w:ascii="Calibri" w:hAnsi="Calibri"/>
          <w:b/>
          <w:i/>
          <w:sz w:val="22"/>
        </w:rPr>
        <w:t>Ιδιωτική οικιστική χρήση</w:t>
      </w:r>
      <w:r>
        <w:rPr>
          <w:rFonts w:ascii="Calibri" w:hAnsi="Calibri"/>
          <w:sz w:val="22"/>
        </w:rPr>
        <w:t>: Κτίριο ή χώρος που προορίζεται για μόνιμη κατοικία, ανεξαρτήτως τύπου κτιρίου: μονοκατοικία, πολυκατοικία κ.λπ., τόσο για δημόσια όσο και για ιδιωτική ανάπτυξη.»</w:t>
      </w:r>
    </w:p>
    <w:p w14:paraId="20F0D8BC" w14:textId="77777777" w:rsidR="000760AB" w:rsidRPr="000760AB" w:rsidRDefault="000760AB" w:rsidP="00FD453F">
      <w:pPr>
        <w:spacing w:before="200" w:after="100"/>
        <w:ind w:left="284"/>
        <w:jc w:val="both"/>
        <w:rPr>
          <w:rFonts w:ascii="Calibri" w:eastAsia="Arial" w:hAnsi="Calibri" w:cs="Calibri"/>
          <w:kern w:val="2"/>
          <w:sz w:val="22"/>
        </w:rPr>
      </w:pPr>
      <w:r>
        <w:rPr>
          <w:rFonts w:ascii="Calibri" w:hAnsi="Calibri"/>
          <w:sz w:val="22"/>
        </w:rPr>
        <w:t>«</w:t>
      </w:r>
      <w:r>
        <w:rPr>
          <w:rFonts w:ascii="Calibri" w:hAnsi="Calibri"/>
          <w:b/>
          <w:i/>
          <w:sz w:val="22"/>
        </w:rPr>
        <w:t>Ηλεκτρικό όχημα</w:t>
      </w:r>
      <w:r>
        <w:rPr>
          <w:rFonts w:ascii="Calibri" w:hAnsi="Calibri"/>
          <w:sz w:val="22"/>
        </w:rPr>
        <w:t>: μηχανοκίνητο όχημα που διαθέτει σύστημα προώθησης με τουλάχιστον έναν μη περιφερειακό ηλεκτρικό μηχανισμό που λειτουργεί ως μετατροπέας ενέργειας και διαθέτει επαναφορτιζόμενο σύστημα αποθήκευσης ηλεκτρικής ενέργειας, το οποίο μπορεί να επαναφορτιστεί εξωτερικά».</w:t>
      </w:r>
    </w:p>
    <w:p w14:paraId="52B758BF"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να) Στο παράρτημα Γ, ο όρος «θερμικό κέλυφος» στον τίτλο και ο όρος «μη κατοικήσιμοι χώροι» στο τμήμα 1 στοιχείο α) πρέπει να αναγράφονται με πλάγιους χαρακτήρες.</w:t>
      </w:r>
    </w:p>
    <w:p w14:paraId="5ED476EB"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 xml:space="preserve">νβ) Στο παράρτημα Δ, οι όροι «Συνθήκες λειτουργίας» και «προφίλ χρήσης» και «ιδιωτική οικιστική χρήση» πρέπει να αναγράφονται με πλάγιους χαρακτήρες στον τίτλο, στην παράγραφο 2 και στους πίνακες Πίνακας α-Παράρτημα Δ, Πίνακας β-Παράρτημα Δ και Πίνακας γ-Παράρτημα Δ. </w:t>
      </w:r>
    </w:p>
    <w:p w14:paraId="17E305EB"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 xml:space="preserve">νγ) Στο παράρτημα Δ, η παράγραφος «2 </w:t>
      </w:r>
      <w:r>
        <w:rPr>
          <w:rFonts w:ascii="Calibri" w:hAnsi="Calibri"/>
          <w:i/>
          <w:sz w:val="22"/>
        </w:rPr>
        <w:t>Συνθήκες λειτουργίας</w:t>
      </w:r>
      <w:r>
        <w:rPr>
          <w:rFonts w:ascii="Calibri" w:hAnsi="Calibri"/>
          <w:sz w:val="22"/>
        </w:rPr>
        <w:t xml:space="preserve"> και </w:t>
      </w:r>
      <w:r>
        <w:rPr>
          <w:rFonts w:ascii="Calibri" w:hAnsi="Calibri"/>
          <w:i/>
          <w:sz w:val="22"/>
        </w:rPr>
        <w:t>προφίλ χρήσης</w:t>
      </w:r>
      <w:r>
        <w:rPr>
          <w:rFonts w:ascii="Calibri" w:hAnsi="Calibri"/>
          <w:sz w:val="22"/>
        </w:rPr>
        <w:t xml:space="preserve">...» θα πρέπει να αριθμηθεί εκ νέου «3 </w:t>
      </w:r>
      <w:r>
        <w:rPr>
          <w:rFonts w:ascii="Calibri" w:hAnsi="Calibri"/>
          <w:i/>
          <w:sz w:val="22"/>
        </w:rPr>
        <w:t>Συνθήκες λειτουργίας</w:t>
      </w:r>
      <w:r>
        <w:rPr>
          <w:rFonts w:ascii="Calibri" w:hAnsi="Calibri"/>
          <w:sz w:val="22"/>
        </w:rPr>
        <w:t xml:space="preserve"> και </w:t>
      </w:r>
      <w:r>
        <w:rPr>
          <w:rFonts w:ascii="Calibri" w:hAnsi="Calibri"/>
          <w:i/>
          <w:sz w:val="22"/>
        </w:rPr>
        <w:t>προφίλ χρήσης</w:t>
      </w:r>
      <w:r>
        <w:rPr>
          <w:rFonts w:ascii="Calibri" w:hAnsi="Calibri"/>
          <w:sz w:val="22"/>
        </w:rPr>
        <w:t>...»</w:t>
      </w:r>
    </w:p>
    <w:p w14:paraId="7B66B5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νδ) Στο παράρτημα Δ παράγραφος 4, το κείμενο «αναγνωρισμένο έγγραφο» αντικαθίσταται από το κείμενο «αναγνωρισμένο έγγραφο για την ενεργειακή πιστοποίηση κτιρίων».</w:t>
      </w:r>
    </w:p>
    <w:p w14:paraId="2E3E9125"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νε) Στο παράρτημα Ε, ο όρος «ιδιωτική οικιστική χρήση» στο τμήμα 1 θα πρέπει να αναγράφεται με πλάγιους χαρακτήρες.</w:t>
      </w:r>
    </w:p>
    <w:p w14:paraId="31530518"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νστ) Στο παράρτημα ΣΤ, ο όρος «ιδιωτική χρήση κατοικίας» θα πρέπει να αναγράφεται με πλάγιους χαρακτήρες τόσο στο τμήμα 1 όσο και στον πίνακα α-παράρτημα ΣΤ.</w:t>
      </w:r>
    </w:p>
    <w:p w14:paraId="58F73C97" w14:textId="77777777" w:rsidR="000760AB" w:rsidRPr="000760AB" w:rsidRDefault="000760AB" w:rsidP="000760AB">
      <w:pPr>
        <w:spacing w:after="160" w:line="259" w:lineRule="auto"/>
        <w:ind w:left="567" w:hanging="283"/>
        <w:jc w:val="both"/>
        <w:rPr>
          <w:rFonts w:ascii="Calibri" w:eastAsia="Arial" w:hAnsi="Calibri" w:cs="Calibri"/>
          <w:kern w:val="2"/>
          <w:sz w:val="22"/>
          <w:szCs w:val="22"/>
        </w:rPr>
      </w:pPr>
      <w:r>
        <w:rPr>
          <w:rFonts w:ascii="Calibri" w:hAnsi="Calibri"/>
          <w:sz w:val="22"/>
        </w:rPr>
        <w:t xml:space="preserve">νζ) Στο παράρτημα Η, μετά τον τίτλο του τμήματος παρεμβάλλεται η ακόλουθη διατύπωση:  </w:t>
      </w:r>
    </w:p>
    <w:p w14:paraId="1FDC42A7"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 xml:space="preserve"> «Ο προσδιορισμός της </w:t>
      </w:r>
      <w:r>
        <w:rPr>
          <w:rFonts w:ascii="Calibri" w:hAnsi="Calibri"/>
          <w:i/>
          <w:sz w:val="22"/>
        </w:rPr>
        <w:t xml:space="preserve">διαπερατότητας του αέρα </w:t>
      </w:r>
      <w:r>
        <w:rPr>
          <w:rFonts w:ascii="Calibri" w:hAnsi="Calibri"/>
          <w:sz w:val="22"/>
        </w:rPr>
        <w:t xml:space="preserve">του κτιρίου πρέπει να πραγματοποιείται με μία από τις ακόλουθες μεθόδους.» </w:t>
      </w:r>
    </w:p>
    <w:p w14:paraId="5FF5B351"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lastRenderedPageBreak/>
        <w:t xml:space="preserve">νη) Στο παράρτημα Η, η φράση «Η τιμή αναλογίας της μεταβολής του αέρα στα 50 Pa, n50, μπορεί να επιτευχθεί με δοκιμή σύμφωνα με τη μέθοδο Β του UNE-EN 13829:2002 Προσδιορισμός της στεγανότητας του αέρα στα κτίρια. Μέθοδος συμπίεσης μέσω ανεμιστήρα.» αντικαθίστανται από: «Η τιμή του </w:t>
      </w:r>
      <w:r>
        <w:rPr>
          <w:rFonts w:ascii="Calibri" w:hAnsi="Calibri"/>
          <w:i/>
          <w:sz w:val="22"/>
        </w:rPr>
        <w:t>λόγου μεταβολής του αέρα</w:t>
      </w:r>
      <w:r>
        <w:rPr>
          <w:rFonts w:ascii="Calibri" w:hAnsi="Calibri"/>
          <w:sz w:val="22"/>
        </w:rPr>
        <w:t xml:space="preserve"> στα 50 Pa, n</w:t>
      </w:r>
      <w:r>
        <w:rPr>
          <w:rFonts w:ascii="Calibri" w:hAnsi="Calibri"/>
          <w:sz w:val="22"/>
          <w:vertAlign w:val="subscript"/>
        </w:rPr>
        <w:t>50</w:t>
      </w:r>
      <w:r>
        <w:rPr>
          <w:rFonts w:ascii="Calibri" w:hAnsi="Calibri"/>
          <w:sz w:val="22"/>
        </w:rPr>
        <w:t xml:space="preserve"> μέσω δοκιμής λαμβάνεται από τη μέθοδο 1 ή 2 του UNE-EN ISO 9972: 2019 </w:t>
      </w:r>
      <w:r>
        <w:rPr>
          <w:rFonts w:ascii="Calibri" w:hAnsi="Calibri"/>
          <w:i/>
          <w:sz w:val="22"/>
        </w:rPr>
        <w:t>Θερμική απόδοση κτιρίων. Προσδιορισμός της διαπερατότητας του αέρα κτιρίων. Μέθοδος συμπίεσης ανεμιστήρων».</w:t>
      </w:r>
    </w:p>
    <w:p w14:paraId="6FED2289"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νθ) Στο τμήμα H, τμήμα 2, όπου υπάρχει η διατύπωση: «... 2. Η τιμή του λόγου της μεταβολής του αέρα στα 50 Pa, n</w:t>
      </w:r>
      <w:r>
        <w:rPr>
          <w:rFonts w:ascii="Calibri" w:hAnsi="Calibri"/>
          <w:sz w:val="22"/>
          <w:vertAlign w:val="subscript"/>
        </w:rPr>
        <w:t>50</w:t>
      </w:r>
      <w:r>
        <w:rPr>
          <w:rFonts w:ascii="Calibri" w:hAnsi="Calibri"/>
          <w:sz w:val="22"/>
        </w:rPr>
        <w:t xml:space="preserve">, μπορεί να υπολογιστεί από την ακόλουθη εξίσωση:», διατυπώνεται ως εξής: «... 1. Η τιμή του </w:t>
      </w:r>
      <w:r>
        <w:rPr>
          <w:rFonts w:ascii="Calibri" w:hAnsi="Calibri"/>
          <w:i/>
          <w:sz w:val="22"/>
        </w:rPr>
        <w:t>λόγου της μεταβολής του αέρα</w:t>
      </w:r>
      <w:r>
        <w:rPr>
          <w:rFonts w:ascii="Calibri" w:hAnsi="Calibri"/>
          <w:sz w:val="22"/>
        </w:rPr>
        <w:t xml:space="preserve"> στα 50 Pa, n</w:t>
      </w:r>
      <w:r>
        <w:rPr>
          <w:rFonts w:ascii="Calibri" w:hAnsi="Calibri"/>
          <w:sz w:val="22"/>
          <w:vertAlign w:val="subscript"/>
        </w:rPr>
        <w:t>50</w:t>
      </w:r>
      <w:r>
        <w:rPr>
          <w:rFonts w:ascii="Calibri" w:hAnsi="Calibri"/>
          <w:sz w:val="22"/>
        </w:rPr>
        <w:t xml:space="preserve"> με τις τιμές αναφοράς λαμβάνεται από την ακόλουθη έκφραση:» όπου υπάρχει η διατύπωση: «n</w:t>
      </w:r>
      <w:r>
        <w:rPr>
          <w:rFonts w:ascii="Calibri" w:hAnsi="Calibri"/>
          <w:sz w:val="22"/>
          <w:vertAlign w:val="subscript"/>
        </w:rPr>
        <w:t>50</w:t>
      </w:r>
      <w:r>
        <w:rPr>
          <w:rFonts w:ascii="Calibri" w:hAnsi="Calibri"/>
          <w:sz w:val="22"/>
        </w:rPr>
        <w:t xml:space="preserve"> = 0,629 · (C</w:t>
      </w:r>
      <w:r>
        <w:rPr>
          <w:rFonts w:ascii="Calibri" w:hAnsi="Calibri"/>
          <w:sz w:val="22"/>
          <w:vertAlign w:val="subscript"/>
        </w:rPr>
        <w:t>o</w:t>
      </w:r>
      <w:r>
        <w:rPr>
          <w:rFonts w:ascii="Calibri" w:hAnsi="Calibri"/>
          <w:sz w:val="22"/>
        </w:rPr>
        <w:t xml:space="preserve"> · A</w:t>
      </w:r>
      <w:r>
        <w:rPr>
          <w:rFonts w:ascii="Calibri" w:hAnsi="Calibri"/>
          <w:sz w:val="22"/>
          <w:vertAlign w:val="subscript"/>
        </w:rPr>
        <w:t>o</w:t>
      </w:r>
      <w:r>
        <w:rPr>
          <w:rFonts w:ascii="Calibri" w:hAnsi="Calibri"/>
          <w:sz w:val="22"/>
        </w:rPr>
        <w:t xml:space="preserve"> + C</w:t>
      </w:r>
      <w:r>
        <w:rPr>
          <w:rFonts w:ascii="Calibri" w:hAnsi="Calibri"/>
          <w:sz w:val="22"/>
          <w:vertAlign w:val="subscript"/>
        </w:rPr>
        <w:t>h</w:t>
      </w:r>
      <w:r>
        <w:rPr>
          <w:rFonts w:ascii="Calibri" w:hAnsi="Calibri"/>
          <w:sz w:val="22"/>
        </w:rPr>
        <w:t xml:space="preserve"> · A</w:t>
      </w:r>
      <w:r>
        <w:rPr>
          <w:rFonts w:ascii="Calibri" w:hAnsi="Calibri"/>
          <w:sz w:val="22"/>
          <w:vertAlign w:val="subscript"/>
        </w:rPr>
        <w:t>h</w:t>
      </w:r>
      <w:r>
        <w:rPr>
          <w:rFonts w:ascii="Calibri" w:hAnsi="Calibri"/>
          <w:sz w:val="22"/>
        </w:rPr>
        <w:t>) / V» διατυπώνεται ως εξής: «n</w:t>
      </w:r>
      <w:r>
        <w:rPr>
          <w:rFonts w:ascii="Calibri" w:hAnsi="Calibri"/>
          <w:sz w:val="22"/>
          <w:vertAlign w:val="subscript"/>
        </w:rPr>
        <w:t>50</w:t>
      </w:r>
      <w:r>
        <w:rPr>
          <w:rFonts w:ascii="Calibri" w:hAnsi="Calibri"/>
          <w:sz w:val="22"/>
        </w:rPr>
        <w:t xml:space="preserve"> = 0,629 · (C</w:t>
      </w:r>
      <w:r>
        <w:rPr>
          <w:rFonts w:ascii="Calibri" w:hAnsi="Calibri"/>
          <w:sz w:val="22"/>
          <w:vertAlign w:val="subscript"/>
        </w:rPr>
        <w:t>o</w:t>
      </w:r>
      <w:r>
        <w:rPr>
          <w:rFonts w:ascii="Calibri" w:hAnsi="Calibri"/>
          <w:sz w:val="22"/>
        </w:rPr>
        <w:t xml:space="preserve"> · A</w:t>
      </w:r>
      <w:r>
        <w:rPr>
          <w:rFonts w:ascii="Calibri" w:hAnsi="Calibri"/>
          <w:sz w:val="22"/>
          <w:vertAlign w:val="subscript"/>
        </w:rPr>
        <w:t>o</w:t>
      </w:r>
      <w:r>
        <w:rPr>
          <w:rFonts w:ascii="Calibri" w:hAnsi="Calibri"/>
          <w:sz w:val="22"/>
        </w:rPr>
        <w:t xml:space="preserve"> + C</w:t>
      </w:r>
      <w:r>
        <w:rPr>
          <w:rFonts w:ascii="Calibri" w:hAnsi="Calibri"/>
          <w:sz w:val="22"/>
          <w:vertAlign w:val="subscript"/>
        </w:rPr>
        <w:t>h</w:t>
      </w:r>
      <w:r>
        <w:rPr>
          <w:rFonts w:ascii="Calibri" w:hAnsi="Calibri"/>
          <w:sz w:val="22"/>
        </w:rPr>
        <w:t xml:space="preserve"> · A</w:t>
      </w:r>
      <w:r>
        <w:rPr>
          <w:rFonts w:ascii="Calibri" w:hAnsi="Calibri"/>
          <w:sz w:val="22"/>
          <w:vertAlign w:val="subscript"/>
        </w:rPr>
        <w:t>h</w:t>
      </w:r>
      <w:r>
        <w:rPr>
          <w:rFonts w:ascii="Calibri" w:hAnsi="Calibri"/>
          <w:sz w:val="22"/>
        </w:rPr>
        <w:t>) / V</w:t>
      </w:r>
      <w:r>
        <w:rPr>
          <w:rFonts w:ascii="Calibri" w:hAnsi="Calibri"/>
          <w:sz w:val="22"/>
          <w:vertAlign w:val="subscript"/>
        </w:rPr>
        <w:t>int</w:t>
      </w:r>
      <w:r>
        <w:rPr>
          <w:rFonts w:ascii="Calibri" w:hAnsi="Calibri"/>
          <w:sz w:val="22"/>
        </w:rPr>
        <w:t>», όπου υπάρχει η διατύπωση: «V είναι ο εσωτερικός όγκος του θερμικού κελύφους, σε [m</w:t>
      </w:r>
      <w:r>
        <w:rPr>
          <w:rFonts w:ascii="Calibri" w:hAnsi="Calibri"/>
          <w:sz w:val="22"/>
          <w:vertAlign w:val="superscript"/>
        </w:rPr>
        <w:t>3</w:t>
      </w:r>
      <w:r>
        <w:rPr>
          <w:rFonts w:ascii="Calibri" w:hAnsi="Calibri"/>
          <w:sz w:val="22"/>
        </w:rPr>
        <w:t>]» θα πρέπει να διατυπώνεται ως εξής: «V</w:t>
      </w:r>
      <w:r>
        <w:rPr>
          <w:rFonts w:ascii="Calibri" w:hAnsi="Calibri"/>
          <w:sz w:val="22"/>
          <w:vertAlign w:val="subscript"/>
        </w:rPr>
        <w:t>int</w:t>
      </w:r>
      <w:r>
        <w:rPr>
          <w:rFonts w:ascii="Calibri" w:hAnsi="Calibri"/>
          <w:sz w:val="22"/>
        </w:rPr>
        <w:t xml:space="preserve"> είναι ο εσωτερικός όγκος αέρα του </w:t>
      </w:r>
      <w:r>
        <w:rPr>
          <w:rFonts w:ascii="Calibri" w:hAnsi="Calibri"/>
          <w:i/>
          <w:sz w:val="22"/>
        </w:rPr>
        <w:t>θερμικού κελύφους</w:t>
      </w:r>
      <w:r>
        <w:rPr>
          <w:rFonts w:ascii="Calibri" w:hAnsi="Calibri"/>
          <w:sz w:val="22"/>
        </w:rPr>
        <w:t>, σε [m</w:t>
      </w:r>
      <w:r>
        <w:rPr>
          <w:rFonts w:ascii="Calibri" w:hAnsi="Calibri"/>
          <w:sz w:val="22"/>
          <w:vertAlign w:val="superscript"/>
        </w:rPr>
        <w:t>3</w:t>
      </w:r>
      <w:r>
        <w:rPr>
          <w:rFonts w:ascii="Calibri" w:hAnsi="Calibri"/>
          <w:sz w:val="22"/>
        </w:rPr>
        <w:t>]» και όπου υπάρχει η διατύπωση: «A</w:t>
      </w:r>
      <w:r>
        <w:rPr>
          <w:rFonts w:ascii="Calibri" w:hAnsi="Calibri"/>
          <w:sz w:val="22"/>
          <w:vertAlign w:val="subscript"/>
        </w:rPr>
        <w:t>o</w:t>
      </w:r>
      <w:r>
        <w:rPr>
          <w:rFonts w:ascii="Calibri" w:hAnsi="Calibri"/>
          <w:sz w:val="22"/>
        </w:rPr>
        <w:t xml:space="preserve"> είναι η επιφάνεια του αδιαφανούς τμήματος του </w:t>
      </w:r>
      <w:r>
        <w:rPr>
          <w:rFonts w:ascii="Calibri" w:hAnsi="Calibri"/>
          <w:i/>
          <w:sz w:val="22"/>
        </w:rPr>
        <w:t>θερμικού κελύφους</w:t>
      </w:r>
      <w:r>
        <w:rPr>
          <w:rFonts w:ascii="Calibri" w:hAnsi="Calibri"/>
          <w:sz w:val="22"/>
        </w:rPr>
        <w:t>, σε [m</w:t>
      </w:r>
      <w:r>
        <w:rPr>
          <w:rFonts w:ascii="Calibri" w:hAnsi="Calibri"/>
          <w:sz w:val="22"/>
          <w:vertAlign w:val="superscript"/>
        </w:rPr>
        <w:t>2</w:t>
      </w:r>
      <w:r>
        <w:rPr>
          <w:rFonts w:ascii="Calibri" w:hAnsi="Calibri"/>
          <w:sz w:val="22"/>
        </w:rPr>
        <w:t>]» διατυπώνεται ως εξής: «A</w:t>
      </w:r>
      <w:r>
        <w:rPr>
          <w:rFonts w:ascii="Calibri" w:hAnsi="Calibri"/>
          <w:sz w:val="22"/>
          <w:vertAlign w:val="subscript"/>
        </w:rPr>
        <w:t>o</w:t>
      </w:r>
      <w:r>
        <w:rPr>
          <w:rFonts w:ascii="Calibri" w:hAnsi="Calibri"/>
          <w:sz w:val="22"/>
        </w:rPr>
        <w:t xml:space="preserve"> είναι η επιφάνεια του αδιαφανούς τμήματος του </w:t>
      </w:r>
      <w:r>
        <w:rPr>
          <w:rFonts w:ascii="Calibri" w:hAnsi="Calibri"/>
          <w:i/>
          <w:sz w:val="22"/>
        </w:rPr>
        <w:t>θερμικού κελύφους</w:t>
      </w:r>
      <w:r>
        <w:rPr>
          <w:rFonts w:ascii="Calibri" w:hAnsi="Calibri"/>
          <w:sz w:val="22"/>
        </w:rPr>
        <w:t xml:space="preserve"> σε επαφή με εξωτερικό αέρα, σε [m</w:t>
      </w:r>
      <w:r>
        <w:rPr>
          <w:rFonts w:ascii="Calibri" w:hAnsi="Calibri"/>
          <w:sz w:val="22"/>
          <w:vertAlign w:val="superscript"/>
        </w:rPr>
        <w:t>2</w:t>
      </w:r>
      <w:r>
        <w:rPr>
          <w:rFonts w:ascii="Calibri" w:hAnsi="Calibri"/>
          <w:sz w:val="22"/>
        </w:rPr>
        <w:t xml:space="preserve">]». </w:t>
      </w:r>
    </w:p>
    <w:p w14:paraId="7752C220"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ξ) Στο παράρτημα H, οι όροι «θερμικό κέλυφος» και «οπές» πρέπει να αναγράφονται με πλάγιους χαρακτήρες στην περιγραφή των όρων C</w:t>
      </w:r>
      <w:r>
        <w:rPr>
          <w:rFonts w:ascii="Calibri" w:hAnsi="Calibri"/>
          <w:sz w:val="22"/>
          <w:vertAlign w:val="subscript"/>
        </w:rPr>
        <w:t>o</w:t>
      </w:r>
      <w:r>
        <w:rPr>
          <w:rFonts w:ascii="Calibri" w:hAnsi="Calibri"/>
          <w:sz w:val="22"/>
        </w:rPr>
        <w:t>, C</w:t>
      </w:r>
      <w:r>
        <w:rPr>
          <w:rFonts w:ascii="Calibri" w:hAnsi="Calibri"/>
          <w:sz w:val="22"/>
          <w:vertAlign w:val="subscript"/>
        </w:rPr>
        <w:t>h</w:t>
      </w:r>
      <w:r>
        <w:rPr>
          <w:rFonts w:ascii="Calibri" w:hAnsi="Calibri"/>
          <w:sz w:val="22"/>
        </w:rPr>
        <w:t>, A</w:t>
      </w:r>
      <w:r>
        <w:rPr>
          <w:rFonts w:ascii="Calibri" w:hAnsi="Calibri"/>
          <w:sz w:val="22"/>
          <w:vertAlign w:val="subscript"/>
        </w:rPr>
        <w:t>h</w:t>
      </w:r>
      <w:r>
        <w:rPr>
          <w:rFonts w:ascii="Calibri" w:hAnsi="Calibri"/>
          <w:sz w:val="22"/>
        </w:rPr>
        <w:t xml:space="preserve"> και στον πίνακα α-παράρτημα H.</w:t>
      </w:r>
    </w:p>
    <w:p w14:paraId="3CEE363E" w14:textId="77777777" w:rsidR="000760AB" w:rsidRPr="000760AB" w:rsidRDefault="000760AB" w:rsidP="00FD453F">
      <w:pPr>
        <w:spacing w:after="160" w:line="259" w:lineRule="auto"/>
        <w:ind w:left="13" w:hanging="13"/>
        <w:jc w:val="both"/>
        <w:rPr>
          <w:rFonts w:ascii="Calibri" w:eastAsia="Calibri" w:hAnsi="Calibri" w:cs="Calibri"/>
          <w:sz w:val="22"/>
          <w:szCs w:val="22"/>
        </w:rPr>
      </w:pPr>
      <w:r>
        <w:rPr>
          <w:rFonts w:ascii="Calibri" w:hAnsi="Calibri"/>
          <w:sz w:val="22"/>
        </w:rPr>
        <w:t>Τέταρτον.</w:t>
      </w:r>
      <w:r>
        <w:rPr>
          <w:rFonts w:ascii="Calibri" w:hAnsi="Calibri"/>
          <w:b/>
          <w:sz w:val="22"/>
        </w:rPr>
        <w:t xml:space="preserve"> </w:t>
      </w:r>
      <w:r>
        <w:rPr>
          <w:rFonts w:ascii="Calibri" w:hAnsi="Calibri"/>
          <w:sz w:val="22"/>
        </w:rPr>
        <w:t xml:space="preserve">Στο Βασικό Έγγραφο DB-SUA «Ασφάλεια κατά τη χρήση και προσβασιμότητα» που περιλαμβάνεται στο μέρος II του τεχνικού οικοδομικού κώδικα εισάγονται οι ακόλουθες τροποποιήσεις: </w:t>
      </w:r>
    </w:p>
    <w:p w14:paraId="19A3C2AA"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Στο παράρτημα Α, ο ορισμός της «προσβάσιμης θέσης στάθμευσης» περιλαμβάνει παύλα με το κείμενο:</w:t>
      </w:r>
    </w:p>
    <w:p w14:paraId="3A6FBAF1"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 xml:space="preserve">‘- Σε περίπτωση που ο </w:t>
      </w:r>
      <w:r>
        <w:rPr>
          <w:rFonts w:ascii="Calibri" w:hAnsi="Calibri"/>
          <w:i/>
          <w:sz w:val="22"/>
        </w:rPr>
        <w:t>προσβάσιμος χώρος στάθμευσης</w:t>
      </w:r>
      <w:r>
        <w:rPr>
          <w:rFonts w:ascii="Calibri" w:hAnsi="Calibri"/>
          <w:sz w:val="22"/>
        </w:rPr>
        <w:t xml:space="preserve"> διαθέτει σταθμό φόρτισης ηλεκτρικών οχημάτων, το </w:t>
      </w:r>
      <w:r>
        <w:rPr>
          <w:rFonts w:ascii="Calibri" w:hAnsi="Calibri"/>
          <w:i/>
          <w:sz w:val="22"/>
        </w:rPr>
        <w:t>προσβάσιμο δρομολόγιο</w:t>
      </w:r>
      <w:r>
        <w:rPr>
          <w:rFonts w:ascii="Calibri" w:hAnsi="Calibri"/>
          <w:sz w:val="22"/>
        </w:rPr>
        <w:t xml:space="preserve"> θα περιλαμβάνει επίσης αυτόν τον σταθμό φόρτισης. Οι έξοδοι ισχύος και οι σύνδεσμοι των εν λόγω σταθμών φόρτισης αντιπαραβάλλονται χρωματικά με το περιβάλλον, τοποθετούνται σε ύψος μεταξύ 80 και 120 cm και η απόσταση από τις γωνίες πρέπει να είναι τουλάχιστον 35 cm».</w:t>
      </w:r>
    </w:p>
    <w:p w14:paraId="6B637874" w14:textId="77777777" w:rsidR="000760AB" w:rsidRPr="000760AB" w:rsidRDefault="000760AB" w:rsidP="000760AB">
      <w:pPr>
        <w:spacing w:after="160" w:line="259" w:lineRule="auto"/>
        <w:ind w:left="13"/>
        <w:jc w:val="both"/>
        <w:rPr>
          <w:rFonts w:ascii="Calibri" w:eastAsia="Calibri" w:hAnsi="Calibri" w:cs="Calibri"/>
          <w:sz w:val="22"/>
          <w:szCs w:val="22"/>
        </w:rPr>
      </w:pPr>
      <w:r>
        <w:rPr>
          <w:rFonts w:ascii="Calibri" w:hAnsi="Calibri"/>
          <w:sz w:val="22"/>
        </w:rPr>
        <w:t>Πέμπτον. Στο Βασικό Έγγραφο DB-HS «Υγεία» που περιλαμβάνεται στο μέρος II, εισάγονται οι ακόλουθες τροποποιήσεις:</w:t>
      </w:r>
    </w:p>
    <w:p w14:paraId="6210F03A"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bookmarkStart w:id="25" w:name="_Hlk103704636"/>
      <w:r>
        <w:rPr>
          <w:rFonts w:ascii="Calibri" w:hAnsi="Calibri"/>
          <w:sz w:val="22"/>
        </w:rPr>
        <w:t>α) Στο τμήμα HS 4, στο τμήμα 3.2.2.1 στο σημείο 2, η πρόταση «η ελάχιστη συνεισφορά ηλιακής ενέργειας για την παραγωγή ζεστού νερού οικιακής χρήσης» αντικαθίσταται από την πρόταση «το ελάχιστο ποσοστό ανανεώσιμης ενέργειας για την κάλυψη της ζήτησης ζεστού νερού οικιακής χρήσης».</w:t>
      </w:r>
    </w:p>
    <w:p w14:paraId="3EDCC5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β) Στο τμήμα 4 HS, στο τμήμα 6.2., το στοιχείο «ε) σωλήνες χλωριούχου πολυβινυλοχλωριδίου (PVC-C) κατά UNE-EN ISO 15874-1:2013, UNE-EN ISO 15874-2:2013 και UNE-EN ISO 15874-3:2013·» αντικαθίσταται από το στοιχείο «ε) πολυχλωριωμένοι σωλήνες χλωριούχου βινυλίου (PVC-C), κατά UNE-EN ISO 15877-1:2009 (+UNE-EN ISO 15877-1:2009/A1): 2011), UNE-EN ISO 15877-2:2009 (+UNE-EN ISO 15877-2:2009/A1: 2011) και UNE-EN ISO 15877-3:2009 (+UNE-EN ISO 15877-3:2009/A1: 2011)·».</w:t>
      </w:r>
    </w:p>
    <w:p w14:paraId="36823CBB"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γ) Στο τμήμα HS 4, στο τμήμα 6.2., το στοιχείο «η) σωλήνες πολυβουτυλενίου (PB) κατά UNE-EN ISO 15876-1:2017, UNE-EN ISO 15876-2:2017 και UNE-EN ISO 15876-3:2017·» αντικαθίσταται από το στοιχείο «η) σωλήνες πολυβουτυλενίου (PB) κατά UNE-EN ISO 15876-1:2017, UNE-EN ISO 15876-2:2017 και UNE-EN ISO 15876-3:2017·».</w:t>
      </w:r>
    </w:p>
    <w:p w14:paraId="3D6093F2"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 xml:space="preserve">δ) Στο </w:t>
      </w:r>
      <w:r>
        <w:rPr>
          <w:rFonts w:ascii="Calibri" w:hAnsi="Calibri"/>
          <w:b/>
          <w:sz w:val="22"/>
        </w:rPr>
        <w:t xml:space="preserve"> </w:t>
      </w:r>
      <w:r>
        <w:rPr>
          <w:rFonts w:ascii="Calibri" w:hAnsi="Calibri"/>
          <w:sz w:val="22"/>
        </w:rPr>
        <w:t>τμήμα HS 4, προσάρτημα Γ, όπου υπάρχει η διατύπωση: «Συστήματα πλαστικών σωληνώσεων για εγκαταστάσεις ζεστού και ψυχρού νερού. Πολυβουτυλένιο (PB). Μέρος 1: Γενικά» θα πρέπει να διατυπώνεται ως εξής: «Συστήματα πλαστικών σωληνώσεων για εγκαταστάσεις ζεστού και ψυχρού νερού. Πολυβουτυλένιο (PB). Μέρος 1: Γενικά</w:t>
      </w:r>
    </w:p>
    <w:p w14:paraId="3D1885B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lastRenderedPageBreak/>
        <w:t xml:space="preserve">ε) Στο </w:t>
      </w:r>
      <w:r>
        <w:rPr>
          <w:rFonts w:ascii="Calibri" w:hAnsi="Calibri"/>
          <w:b/>
          <w:sz w:val="22"/>
        </w:rPr>
        <w:t xml:space="preserve"> </w:t>
      </w:r>
      <w:r>
        <w:rPr>
          <w:rFonts w:ascii="Calibri" w:hAnsi="Calibri"/>
          <w:sz w:val="22"/>
        </w:rPr>
        <w:t>τμήμα HS 4, προσάρτημα Γ, όπου υπάρχει η διατύπωση: «Συστήματα πλαστικών σωληνώσεων για εγκαταστάσεις ζεστού και ψυχρού νερού. Πολυβουτυλένιο (PB). Μέρος 2: Σωλήνες» θα πρέπει να διατυπώνεται ως εξής: «Συστήματα πλαστικών σωληνώσεων για εγκαταστάσεις ζεστού και ψυχρού νερού. Πολυβουτυλένιο (PB). Μέρος 2: Σωλήνες.</w:t>
      </w:r>
    </w:p>
    <w:p w14:paraId="70CF10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 xml:space="preserve">στ) Στο </w:t>
      </w:r>
      <w:r>
        <w:rPr>
          <w:rFonts w:ascii="Calibri" w:hAnsi="Calibri"/>
          <w:b/>
          <w:sz w:val="22"/>
        </w:rPr>
        <w:t xml:space="preserve"> </w:t>
      </w:r>
      <w:r>
        <w:rPr>
          <w:rFonts w:ascii="Calibri" w:hAnsi="Calibri"/>
          <w:sz w:val="22"/>
        </w:rPr>
        <w:t>τμήμα HS 4, προσάρτημα Γ, όπου υπάρχει η διατύπωση: «Συστήματα πλαστικών σωληνώσεων για εγκαταστάσεις ζεστού και ψυχρού νερού. Πολυβουτυλένιο (PB). Μέρος 3: Εξαρτήματα» θα πρέπει να διατυπώνεται ως εξής: «Συστήματα πλαστικών σωληνώσεων για εγκαταστάσεις ζεστού και ψυχρού νερού. Πολυβουτυλένιο (PB). Μέρος 3: Εξαρτήματα.</w:t>
      </w:r>
    </w:p>
    <w:p w14:paraId="52A9A5FD"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ζ) Στο τμήμα HS 4, προσάρτημα Γ, πρέπει να ενσωματωθούν τα ακόλουθα μετά την παραπομπή στο πρότυπο «UNE-EN ISO 15876-3: 2017</w:t>
      </w:r>
      <w:r>
        <w:rPr>
          <w:rFonts w:ascii="Calibri" w:hAnsi="Calibri"/>
          <w:sz w:val="22"/>
        </w:rPr>
        <w:tab/>
        <w:t>Συστήματα πλαστικών σωληνώσεων για εγκαταστάσεις ζεστού και κρύου νερού. Πολυβουτυλένιο (PB). Μέρος 3: Εξαρτήματα» τα ακόλουθα πρότυπα:</w:t>
      </w:r>
    </w:p>
    <w:p w14:paraId="5151AE28" w14:textId="77777777" w:rsidR="000760AB" w:rsidRP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 xml:space="preserve">«UNE-EN ISO 15877-1:2009 Συστήματα πλαστικών σωληνώσεων για εγκαταστάσεις ζεστού και ψυχρού νερού. Χλωριωμένο πολυ(βινυλοχλωρίδιο) (PVC-C). Μέρος 1: Γενικές διατάξεις (+UNE-EN ISO 15877-1:2009/A1:2011)  </w:t>
      </w:r>
    </w:p>
    <w:p w14:paraId="459306CD" w14:textId="77777777" w:rsidR="000760AB" w:rsidRPr="000760AB" w:rsidRDefault="000760AB" w:rsidP="000760AB">
      <w:pPr>
        <w:spacing w:after="120" w:line="259" w:lineRule="auto"/>
        <w:ind w:left="284"/>
        <w:contextualSpacing/>
        <w:jc w:val="both"/>
        <w:rPr>
          <w:rFonts w:ascii="Calibri" w:eastAsia="Calibri" w:hAnsi="Calibri"/>
          <w:sz w:val="22"/>
          <w:szCs w:val="22"/>
          <w:lang w:eastAsia="en-US"/>
        </w:rPr>
      </w:pPr>
    </w:p>
    <w:p w14:paraId="3478D13F" w14:textId="77777777" w:rsidR="000760AB" w:rsidRP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 xml:space="preserve">UNE-EN ISO 15877-2:2009 Συστήματα πλαστικών σωληνώσεων για εγκαταστάσεις ζεστού και κρύου νερού. Χλωριωμένο πολυ(βινυλοχλωρίδιο) (PVC-C). Μέρος 2: Σωλήνες. (+UNE-EN ISO 15877-2:2009/A1:2011) </w:t>
      </w:r>
    </w:p>
    <w:p w14:paraId="1A003182" w14:textId="77777777" w:rsidR="000760AB" w:rsidRPr="000760AB" w:rsidRDefault="000760AB" w:rsidP="000760AB">
      <w:pPr>
        <w:spacing w:after="120" w:line="259" w:lineRule="auto"/>
        <w:ind w:left="284"/>
        <w:contextualSpacing/>
        <w:jc w:val="both"/>
        <w:rPr>
          <w:rFonts w:ascii="Calibri" w:eastAsia="Calibri" w:hAnsi="Calibri"/>
          <w:sz w:val="22"/>
          <w:szCs w:val="22"/>
          <w:lang w:eastAsia="en-US"/>
        </w:rPr>
      </w:pPr>
    </w:p>
    <w:p w14:paraId="147816FB" w14:textId="3B192627" w:rsid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UNE-EN ISO 15877-3:2009 Συστήματα πλαστικών σωληνώσεων για εγκαταστάσεις ζεστού και κρύου νερού. Χλωριωμένο πολυ(βινυλοχλωρίδιο) (PVC-C). Μέρος 3: Εξαρτήματα. (+UNE-EN ISO 15877-3:2009/A1:2011)</w:t>
      </w:r>
    </w:p>
    <w:p w14:paraId="4ED97A3D" w14:textId="77777777" w:rsidR="00FD453F" w:rsidRPr="000760AB" w:rsidRDefault="00FD453F" w:rsidP="000760AB">
      <w:pPr>
        <w:spacing w:after="120" w:line="259" w:lineRule="auto"/>
        <w:ind w:left="284"/>
        <w:contextualSpacing/>
        <w:jc w:val="both"/>
        <w:rPr>
          <w:rFonts w:ascii="Calibri" w:eastAsia="Calibri" w:hAnsi="Calibri"/>
          <w:sz w:val="22"/>
          <w:szCs w:val="22"/>
          <w:lang w:eastAsia="en-US"/>
        </w:rPr>
      </w:pPr>
    </w:p>
    <w:bookmarkEnd w:id="25"/>
    <w:p w14:paraId="5E164AFD"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Μοναδική μεταβατική διάταξη. </w:t>
      </w:r>
      <w:r>
        <w:rPr>
          <w:rFonts w:ascii="Calibri" w:hAnsi="Calibri"/>
          <w:i/>
          <w:sz w:val="22"/>
        </w:rPr>
        <w:t>Κτίρια που εξαιρούνται από τις διατάξεις του παρόντος βασιλικού διατάγματος.</w:t>
      </w:r>
    </w:p>
    <w:p w14:paraId="1847A168"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Οι τροποποιήσεις του τεχνικού οικοδομικού κώδικα (CTE) που θεσπίζονται με το παρόν βασιλικό διάταγμα δεν ισχύουν για νέα κτίρια ή εργασίες σε υφιστάμενα κτίρια τα οποία, και στις δύο περιπτώσεις, έχουν ήδη υποβάλει αίτηση για άδεια εκτέλεσης δημοτικών έργων κατά την έναρξη ισχύος του παρόντος βασιλικού διατάγματος. </w:t>
      </w:r>
    </w:p>
    <w:p w14:paraId="0F07CFE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Οι εργασίες αυτές ξεκινούν εντός της μέγιστης περιόδου ισχύος της εν λόγω άδειας, σύμφωνα με τους κανονισμούς εφαρμογής της ή, ελλείψει αυτής, εντός έξι μηνών από τη χορήγηση της εν λόγω άδειας. Σε αντίθετη περίπτωση, τα σχέδια πρέπει να προσαρμοστούν στις τροποποιήσεις του CTE που εγκρίνονται με το παρόν βασιλικό διάταγμα.</w:t>
      </w:r>
    </w:p>
    <w:p w14:paraId="39C072F7"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Δεύτερη μεταβατική διάταξη. </w:t>
      </w:r>
      <w:r>
        <w:rPr>
          <w:rFonts w:ascii="Calibri" w:hAnsi="Calibri"/>
          <w:i/>
          <w:sz w:val="22"/>
        </w:rPr>
        <w:t>Κτίρια για τα οποία η εφαρμογή των διατάξεων του παρόντος βασιλικού διατάγματος είναι προαιρετική.</w:t>
      </w:r>
    </w:p>
    <w:p w14:paraId="27074C97"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Οι τροποποιήσεις του εγκριθέντος με το παρόν βασιλικού διατάγματος τεχνικού οικοδομικού κώδικα εφαρμόζονται προαιρετικά στα νέα κατασκευαστικά έργα και στις εργασίες σε υφιστάμενα κτίρια για τα οποία, και στις δύο περιπτώσεις, ζητείται άδεια δημοτικού έργου εντός έξι μηνών από την έναρξη ισχύος του παρόντος βασιλικού διατάγματος. </w:t>
      </w:r>
    </w:p>
    <w:p w14:paraId="5E12150B"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Οι εργασίες αυτές ξεκινούν εντός της μέγιστης περιόδου ισχύος της εν λόγω άδειας, σύμφωνα με τους κανονισμούς εφαρμογής της ή, ελλείψει αυτής, εντός έξι μηνών από τη χορήγηση της εν λόγω άδειας. Σε αντίθετη περίπτωση, τα σχέδια πρέπει να προσαρμοστούν στις τροποποιήσεις του CTE που εγκρίνονται με το παρόν βασιλικό διάταγμα.</w:t>
      </w:r>
    </w:p>
    <w:p w14:paraId="76BE3F2E"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Τρίτη μεταβατική διάταξη. </w:t>
      </w:r>
      <w:r>
        <w:rPr>
          <w:rFonts w:ascii="Calibri" w:hAnsi="Calibri"/>
          <w:i/>
          <w:sz w:val="22"/>
        </w:rPr>
        <w:t>Κτίρια για τα οποία είναι υποχρεωτική η εφαρμογή των διατάξεων του παρόντος βασιλικού διατάγματος.</w:t>
      </w:r>
    </w:p>
    <w:p w14:paraId="7B8AAF09"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Η εφαρμογή των τροποποιήσεων του τεχνικού οικοδομικού κώδικα (CTE) που θεσπίζονται με το παρόν βασιλικό διάταγμα είναι υποχρεωτική για νέα κτίρια ή εργασίες σε υφιστάμενα κτίρια που υποβάλλουν αίτηση για εκτέλεση άδειας δημοτικών έργων μετά την παρέλευση εννέα μηνών από την έναρξη ισχύος της παρούσας διάταξης.</w:t>
      </w:r>
    </w:p>
    <w:p w14:paraId="1269D8B2"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lastRenderedPageBreak/>
        <w:t xml:space="preserve">Πρώτη τελική διάταξη. </w:t>
      </w:r>
      <w:r>
        <w:rPr>
          <w:rFonts w:ascii="Calibri" w:hAnsi="Calibri"/>
          <w:i/>
          <w:sz w:val="22"/>
        </w:rPr>
        <w:t>Τροποποίηση του βασιλικού διατάγματος 1053/2014, της 12ης Δεκεμβρίου, για την έγκριση νέας συμπληρωματικής τεχνικής οδηγίας (ITC) BT 52 «Εγκαταστάσεις ειδικού σκοπού. Υποδομή επαναφόρτισης ηλεκτρικών οχημάτων», των ηλεκτροτεχνικών κανονισμών χαμηλής τάσης, που εγκρίθηκαν με το βασιλικό διάταγμα 842/2002, της 2ας Αυγούστου, και άλλων συμπληρωματικών τεχνικών οδηγιών.</w:t>
      </w:r>
    </w:p>
    <w:p w14:paraId="01AAD1DA" w14:textId="77777777"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 xml:space="preserve">Βασιλικό διάταγμα 1053/2014 της 12ης Δεκεμβρίου, για την έγκριση νέας συμπληρωματικής τεχνικής οδηγίας (ITC) BT 52 «Εγκαταστάσεις ειδικού σκοπού. Υποδομή επαναφόρτισης ηλεκτρικών οχημάτων», των ηλεκτροτεχνικών κανονισμών χαμηλής τάσης, που εγκρίθηκαν με το βασιλικό διάταγμα 842/2002 της 2ας Αυγούστου και άλλων συμπληρωματικών τεχνικών οδηγιών, τροποποιούνται ως εξής: </w:t>
      </w:r>
    </w:p>
    <w:p w14:paraId="1141399E"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Πρώτον. Η πρώτη πρόσθετη διάταξη τροποποιείται και διατυπώνεται ως εξής:</w:t>
      </w:r>
    </w:p>
    <w:p w14:paraId="0E4C1654"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«Πρώτη συμπληρωματική διάταξη. Ελάχιστες δομικές εγκαταστάσεις για τη φόρτιση ηλεκτρικών οχημάτων σε χώρους στάθμευσης αυτοκινήτων που δεν προορίζονται για κτίρια, νεόδμητα ή που έχουν υποβληθεί σε εκτεταμένη ανακαίνιση, ούτε για δημόσιες οδούς.</w:t>
      </w:r>
    </w:p>
    <w:p w14:paraId="18015A47"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 xml:space="preserve">1. Σε νεόδμητους χώρους στάθμευσης αυτοκινήτων ή σε αυτούς που έχουν υποβληθεί σε εκτεταμένη ανακαίνιση που δεν βρίσκονται σε κτίριο ή συνορεύουν με κτίριο και ως εκ τούτου δεν εμπίπτουν στο πεδίο εφαρμογής του βασικού εγγράφου εξοικονόμησης ενέργειας (DB HE) του τεχνικού οικοδομικού κώδικα, πρέπει να εγκατασταθεί τουλάχιστον ένας σταθμός φόρτισης για κάθε 40 θέσεις στάθμευσης ή τμήμα αυτών. Ένας χώρος στάθμευσης αυτοκινήτων θεωρείται νεόδμητος όταν το κατασκευαστικό έργο υποβάλλεται προς επεξεργασία στην αρμόδια δημόσια διοίκηση μετά την έναρξη ισχύος του παρόντος βασιλικού διατάγματος. </w:t>
      </w:r>
    </w:p>
    <w:p w14:paraId="06F10D65"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2. Πρέπει να εξασφαλίζονται οι εγκαταστάσεις που είναι αναγκαίες για την τροφοδότηση των σταθμών φόρτισης που βρίσκονται στους χώρους ηλεκτρικών οχημάτων σε δημόσιες οδούς, οι οποίοι προβλέπονται στα διαδημοτικά ή δημοτικά σχέδια βιώσιμης κινητικότητας.»</w:t>
      </w:r>
    </w:p>
    <w:p w14:paraId="689B86A0"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Δεύτερον. Το τμήμα 3.2 της ΣΥΜΠΛΗΡΩΜΑΤΙΚΗΣ ΤΕΧΝΙΚΗΣ ΟΔΗΓΙΑΣ (ITC) BT-52 τροποποιείται ως εξής:</w:t>
      </w:r>
    </w:p>
    <w:p w14:paraId="3188850A"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«3.2 Εγκατάσταση σε χώρους στάθμευσης αυτοκινήτων ή συλλογικούς χώρους στάθμευσης που γειτνιάζουν με κτίρια ή συγκροτήματα κτιρίων.  </w:t>
      </w:r>
    </w:p>
    <w:p w14:paraId="5D648D19"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Οι ηλεκτρικές εγκαταστάσεις φόρτισης </w:t>
      </w:r>
      <w:r>
        <w:rPr>
          <w:rFonts w:ascii="Calibri" w:hAnsi="Calibri"/>
          <w:color w:val="000000"/>
          <w:sz w:val="22"/>
        </w:rPr>
        <w:t>ηλεκτρικών οχημάτων</w:t>
      </w:r>
      <w:r>
        <w:rPr>
          <w:rFonts w:ascii="Calibri" w:hAnsi="Calibri"/>
          <w:sz w:val="22"/>
        </w:rPr>
        <w:t xml:space="preserve"> που βρίσκονται σε χώρους στάθμευσης αυτοκινήτων ή χώρους στάθμευσης εντός κτιρίων ή προσαρτημένους σε κτίρια ή κατοικίες πρέπει να ακολουθούν οποιοδήποτε από τα συστήματα που περιγράφονται ανωτέρω.</w:t>
      </w:r>
      <w:r>
        <w:rPr>
          <w:rFonts w:ascii="Calibri" w:hAnsi="Calibri"/>
          <w:color w:val="000000"/>
          <w:sz w:val="22"/>
        </w:rPr>
        <w:t xml:space="preserve"> </w:t>
      </w:r>
      <w:r>
        <w:rPr>
          <w:rFonts w:ascii="Calibri" w:hAnsi="Calibri"/>
          <w:sz w:val="22"/>
        </w:rPr>
        <w:t>Στο ίδιο κτίριο μπορούν να χρησιμοποιούνται διαφορετικά υποδείγματα, υπό την προϋπόθεση ότι πληρούνται όλες οι απαιτήσεις που ορίζονται στην παρούσα (ITC) BT-52.</w:t>
      </w:r>
    </w:p>
    <w:p w14:paraId="7585E852"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Στο σχήμα 4α, το κύκλωμα φόρτισης ακολουθεί τις συνθήκες εγκατάστασης που περιγράφονται στην (ITC) BT-15, με τη χρήση καλωδίων και συστημάτων αγωγιμότητας των ίδιων τύπων και χαρακτηριστικών όπως για μια μεμονωμένη παράκαμψη, και το τμήμα του καλωδίου υπολογίζεται σύμφωνα με τις γενικές απαιτήσεις του τμήματος 5 της παρούσας ITC. Δεν είναι απαραίτητο να προβλεφθεί επέκταση του τμήματος των καλωδίων για τον προσδιορισμό της διαμέτρου ή των εγκάρσιων διαστάσεων του συστήματος αγωγιμότητας που πρόκειται να χρησιμοποιηθεί.</w:t>
      </w:r>
    </w:p>
    <w:p w14:paraId="2D2E95BD"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Το καθεστώς 4β χρησιμοποιείται όταν η τροφοδότηση των σταθμών φόρτισης έχει σχεδιαστεί ως αναπόσπαστο μέρος ή επέκταση της ηλεκτρικής εγκατάστασης που εξυπηρετεί τις γενικές υπηρεσίες των γκαράζ.</w:t>
      </w:r>
    </w:p>
    <w:p w14:paraId="6F33488D"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Τόσο σε υφιστάμενες όσο και σε νέες εγκαταστάσεις, και προκειμένου να διευκολυνθεί η χρήση του επιλεγμένου ηλεκτρικού συστήματος, οι πίνακες που περικλείουν γενικά προστατευτικά συστήματα και άλλες συσκευές </w:t>
      </w:r>
      <w:r>
        <w:rPr>
          <w:rFonts w:ascii="Calibri" w:hAnsi="Calibri"/>
          <w:sz w:val="22"/>
        </w:rPr>
        <w:lastRenderedPageBreak/>
        <w:t>φόρτισης ηλεκτρικών οχημάτων μπορούν να βρίσκονται στους χώρους που έχουν οριστεί για αυτόν τον σκοπό ή σε κοινόχρηστους χώρους.</w:t>
      </w:r>
    </w:p>
    <w:p w14:paraId="1D7341B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Η ηλεκτρική προεγκατάσταση για τη φόρτιση ηλεκτρικών οχημάτων σε χώρους στάθμευσης αυτοκινήτων που βρίσκονται σε κτίρια ή γειτνιάζουν με κτίρια ή συγκροτήματα κτιρίων διευκολύνει την επακόλουθη χρήση οποιουδήποτε από τα πιθανά συστήματα εγκατάστασης. Αυτό περιλαμβάνει τα ακόλουθα στοιχεία: </w:t>
      </w:r>
    </w:p>
    <w:p w14:paraId="69AC999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α) Εγκατάσταση καλωδιακών συστημάτων αγωγιμότητας από τη συγκέντρωση των μετρητών και από τους κεντρικούς δρόμους των χώρων στάθμευσης, ώστε να μπορούν να λειτουργούν αργότερα οι σταθμοί φόρτισης που μπορούν να βρίσκονται στους επιμέρους χώρους στάθμευσης ή στους χώρους στάθμευσης αυτοκινήτων. Όταν η προεγκατάσταση έχει προγραμματιστεί για το 100 % των χώρων, τα συστήματα αγωγιμότητας καλωδίων πρέπει να φθάνουν σε καθέναν από τους χώρους. Όταν η προεγκατάσταση δεν προβλέπεται για το 100 % των χώρων, καθορίζονται οι χώροι που θεωρούνται ότι συμμορφώνονται με τη ρυθμιστική παροχή συστημάτων αγωγιμότητας καλωδίων και τα συστήματα αυτά φθάνουν σε καθέναν από αυτούς τους χώρους.</w:t>
      </w:r>
    </w:p>
    <w:p w14:paraId="1D8D11B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β) Η συγκέντρωση των μετρητών διαμορφώνεται σύμφωνα με το ηλεκτρικό σύστημα που επιλέγεται για τη φόρτιση του ηλεκτρικού οχήματος και όπως ορίζεται στην (ITC) BT-16. Οι εφεδρικές μονάδες εγκαθίστανται για τουλάχιστον το 20 % των χώρων στάθμευσης που δεν συνδέονται με κατοικία και ακόμη και αν όλοι οι χώροι συνδέονται με κατοικίες τουλάχιστον μία εφεδρική μονάδα. Αυτές οι εφεδρικές μονάδες πρέπει να έχουν την ικανότητα να στεγάζουν τον κύριο μετρητή και τις διατάξεις προστασίας υπερέντασης που συνδέονται με τον μετρητή, είτε με ασφάλειες είτε με διακόπτες κυκλώματος.</w:t>
      </w:r>
    </w:p>
    <w:p w14:paraId="47ED8DD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Οι έξοδοι ή οι σύνδεσμοι ρευματολήπτη που είναι εγκατεστημένοι στον σταθμό φόρτισης και οι αυτόματοι διακόπτες προστατευτικού κυκλώματος πρέπει να πληρούν μία από τις επιλογές που παρέχονται στο τμήμα 5.4.»</w:t>
      </w:r>
    </w:p>
    <w:p w14:paraId="7F6774A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Τρίτον. Το πρώτο εδάφιο του τμήματος 5.4. της ΣΥΜΠΛΗΡΩΜΑΤΙΚΗΣ ΤΕΧΝΙΚΗΣ ΟΔΗΓΙΑΣ (ITC) BT-52 τροποποιείται ως εξής:</w:t>
      </w:r>
    </w:p>
    <w:p w14:paraId="3EF40F8D" w14:textId="77777777" w:rsidR="000760AB" w:rsidRPr="000760AB" w:rsidRDefault="000760AB" w:rsidP="000760AB">
      <w:pPr>
        <w:spacing w:after="160" w:line="259" w:lineRule="auto"/>
        <w:ind w:left="284"/>
        <w:jc w:val="both"/>
        <w:rPr>
          <w:rFonts w:ascii="Calibri" w:eastAsia="Calibri" w:hAnsi="Calibri"/>
          <w:color w:val="FF0000"/>
          <w:sz w:val="22"/>
          <w:szCs w:val="22"/>
        </w:rPr>
      </w:pPr>
      <w:r>
        <w:rPr>
          <w:rFonts w:ascii="Calibri" w:hAnsi="Calibri"/>
          <w:sz w:val="22"/>
        </w:rPr>
        <w:t xml:space="preserve">«5.4 Σημείο σύνδεσης.  </w:t>
      </w:r>
      <w:bookmarkStart w:id="26" w:name="_Hlk81468651"/>
      <w:r>
        <w:rPr>
          <w:rFonts w:ascii="Calibri" w:hAnsi="Calibri"/>
          <w:sz w:val="22"/>
        </w:rPr>
        <w:t xml:space="preserve">Το σημείο σύνδεσης πρέπει να βρίσκεται δίπλα στο προς παροχή τετράγωνο και να είναι μόνιμα τοποθετημένο σε θάλαμο. </w:t>
      </w:r>
    </w:p>
    <w:bookmarkEnd w:id="26"/>
    <w:p w14:paraId="3405740F" w14:textId="77777777" w:rsidR="000760AB" w:rsidRPr="000760AB" w:rsidRDefault="000760AB" w:rsidP="000760AB">
      <w:pPr>
        <w:spacing w:after="160" w:line="259" w:lineRule="auto"/>
        <w:ind w:left="284"/>
        <w:jc w:val="both"/>
        <w:rPr>
          <w:rFonts w:ascii="Calibri" w:eastAsia="Calibri" w:hAnsi="Calibri"/>
          <w:color w:val="FF0000"/>
          <w:sz w:val="22"/>
          <w:szCs w:val="22"/>
        </w:rPr>
      </w:pPr>
      <w:r>
        <w:rPr>
          <w:rFonts w:ascii="Calibri" w:hAnsi="Calibri"/>
          <w:sz w:val="22"/>
        </w:rPr>
        <w:t xml:space="preserve">Το ελάχιστο ύψος εγκατάστασης για τις υποδοχές και τους συνδέσμους πρέπει να είναι 60 cm πάνω από το έδαφος. </w:t>
      </w:r>
      <w:bookmarkStart w:id="27" w:name="_Hlk81468224"/>
      <w:r>
        <w:rPr>
          <w:rFonts w:ascii="Calibri" w:hAnsi="Calibri"/>
          <w:sz w:val="22"/>
        </w:rPr>
        <w:t>Εάν ο σταθμός φόρτισης προορίζεται για δημόσια χρήση, το μέγιστο ύψος είναι 120 cm. Σε προσβάσιμους χώρους στάθμευσης, οι πρίζες και οι σύνδεσμοι έχουν χρωματική αντίθεση με το περιβάλλον, τοποθετούνται σε ύψος μεταξύ 80 και 120 cm και η απόσταση από τις γωνιακές συνδέσεις πρέπει να είναι τουλάχιστον 35 cm.»</w:t>
      </w:r>
      <w:bookmarkEnd w:id="27"/>
    </w:p>
    <w:p w14:paraId="50422323"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Δεύτερη τελική διάταξη. </w:t>
      </w:r>
      <w:r>
        <w:rPr>
          <w:rFonts w:ascii="Calibri" w:hAnsi="Calibri"/>
          <w:i/>
          <w:sz w:val="22"/>
        </w:rPr>
        <w:t>Μεταφορά του δικαίου της Ευρωπαϊκής Ένωσης.</w:t>
      </w:r>
    </w:p>
    <w:p w14:paraId="144ADEB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Το παρόν βασιλικό διάταγμα ενσωματώνει στο ισπανικό δίκαιο τα άρθρα 8.2, 8.4, 8.5 και 8.6 της οδηγίας 2010/31/ΕΕ του Ευρωπαϊκού Κοινοβουλίου και του Συμβουλίου για την ενεργειακή απόδοση των κτιρίων, όπως τροποποιήθηκε με την Οδηγία (ΕΕ) 2018/844 του Ευρωπαϊκού του Κοινοβουλίου και του Συμβουλίου της 30ής Μαΐου 2018, για την τροποποίηση της οδηγίας 2010/31/ΕΕ </w:t>
      </w:r>
      <w:r>
        <w:t xml:space="preserve"> </w:t>
      </w:r>
      <w:bookmarkStart w:id="28" w:name="_Hlk92814279"/>
      <w:r>
        <w:rPr>
          <w:rFonts w:ascii="Calibri" w:hAnsi="Calibri"/>
          <w:sz w:val="22"/>
        </w:rPr>
        <w:t>για την ενεργειακή απόδοση των κτιρίων</w:t>
      </w:r>
      <w:r>
        <w:t xml:space="preserve"> </w:t>
      </w:r>
      <w:bookmarkEnd w:id="28"/>
      <w:r>
        <w:t xml:space="preserve"> </w:t>
      </w:r>
      <w:r>
        <w:rPr>
          <w:rFonts w:ascii="Calibri" w:hAnsi="Calibri"/>
          <w:sz w:val="22"/>
        </w:rPr>
        <w:t>και της οδηγίας 2012/27/ΕΕ για την ενεργειακή απόδοση.</w:t>
      </w:r>
    </w:p>
    <w:p w14:paraId="174DF223"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Τρίτη τελική διάταξη. </w:t>
      </w:r>
      <w:r>
        <w:rPr>
          <w:rFonts w:ascii="Calibri" w:hAnsi="Calibri"/>
          <w:i/>
          <w:sz w:val="22"/>
        </w:rPr>
        <w:t>Έναρξη ισχύος.</w:t>
      </w:r>
    </w:p>
    <w:p w14:paraId="244EE748"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Το παρόν βασιλικό διάταγμα τίθεται σε ισχύ την επομένη της δημοσίευσής του στην Επίσημη Εφημερίδα.</w:t>
      </w:r>
    </w:p>
    <w:p w14:paraId="020B8256" w14:textId="77777777" w:rsidR="000760AB" w:rsidRPr="000760AB" w:rsidRDefault="000760AB" w:rsidP="000760AB">
      <w:pPr>
        <w:spacing w:after="160" w:line="259" w:lineRule="auto"/>
        <w:jc w:val="both"/>
        <w:rPr>
          <w:rFonts w:ascii="Calibri" w:eastAsia="Calibri" w:hAnsi="Calibri" w:cs="Calibri"/>
          <w:sz w:val="20"/>
          <w:szCs w:val="20"/>
          <w:lang w:eastAsia="en-US"/>
        </w:rPr>
      </w:pPr>
    </w:p>
    <w:p w14:paraId="326DCC67" w14:textId="77777777" w:rsidR="00063114" w:rsidRDefault="00063114" w:rsidP="001F7365">
      <w:pPr>
        <w:autoSpaceDE w:val="0"/>
        <w:autoSpaceDN w:val="0"/>
        <w:adjustRightInd w:val="0"/>
        <w:jc w:val="center"/>
        <w:rPr>
          <w:rFonts w:asciiTheme="minorHAnsi" w:hAnsiTheme="minorHAnsi"/>
          <w:sz w:val="22"/>
        </w:rPr>
      </w:pPr>
    </w:p>
    <w:p w14:paraId="01103D28" w14:textId="77777777" w:rsidR="00063114" w:rsidRDefault="00063114" w:rsidP="001F7365">
      <w:pPr>
        <w:autoSpaceDE w:val="0"/>
        <w:autoSpaceDN w:val="0"/>
        <w:adjustRightInd w:val="0"/>
        <w:jc w:val="center"/>
        <w:rPr>
          <w:rFonts w:asciiTheme="minorHAnsi" w:hAnsiTheme="minorHAnsi"/>
          <w:sz w:val="22"/>
        </w:rPr>
      </w:pPr>
    </w:p>
    <w:p w14:paraId="05F24353" w14:textId="39475838" w:rsidR="001F7365" w:rsidRPr="00081F25" w:rsidRDefault="001F7365" w:rsidP="001F7365">
      <w:pPr>
        <w:autoSpaceDE w:val="0"/>
        <w:autoSpaceDN w:val="0"/>
        <w:adjustRightInd w:val="0"/>
        <w:jc w:val="center"/>
        <w:rPr>
          <w:rFonts w:asciiTheme="minorHAnsi" w:hAnsiTheme="minorHAnsi" w:cstheme="minorHAnsi"/>
          <w:sz w:val="22"/>
          <w:szCs w:val="22"/>
        </w:rPr>
      </w:pPr>
      <w:r>
        <w:rPr>
          <w:rFonts w:asciiTheme="minorHAnsi" w:hAnsiTheme="minorHAnsi"/>
          <w:sz w:val="22"/>
        </w:rPr>
        <w:t>ΠΡΟΣ ΥΠΟΒΟΛΗ ΣΤΟ ΥΠΟΥΡΓΙΚΟ ΣΥΜΒΟΥΛΙΟ</w:t>
      </w:r>
    </w:p>
    <w:p w14:paraId="3A0D8D70" w14:textId="77777777" w:rsidR="001F7365" w:rsidRPr="00081F25" w:rsidRDefault="001F7365" w:rsidP="001F7365">
      <w:pPr>
        <w:autoSpaceDE w:val="0"/>
        <w:autoSpaceDN w:val="0"/>
        <w:adjustRightInd w:val="0"/>
        <w:jc w:val="center"/>
        <w:rPr>
          <w:rFonts w:asciiTheme="minorHAnsi" w:hAnsiTheme="minorHAnsi" w:cstheme="minorHAnsi"/>
          <w:sz w:val="22"/>
          <w:szCs w:val="22"/>
        </w:rPr>
      </w:pPr>
    </w:p>
    <w:p w14:paraId="34F7C3B3" w14:textId="77777777" w:rsidR="001F7365" w:rsidRPr="00081F25" w:rsidRDefault="001F7365" w:rsidP="001F7365">
      <w:pPr>
        <w:autoSpaceDE w:val="0"/>
        <w:autoSpaceDN w:val="0"/>
        <w:adjustRightInd w:val="0"/>
        <w:jc w:val="center"/>
        <w:rPr>
          <w:rFonts w:asciiTheme="minorHAnsi" w:hAnsiTheme="minorHAnsi" w:cstheme="minorHAnsi"/>
          <w:sz w:val="22"/>
          <w:szCs w:val="22"/>
        </w:rPr>
      </w:pPr>
      <w:r>
        <w:rPr>
          <w:rFonts w:asciiTheme="minorHAnsi" w:hAnsiTheme="minorHAnsi"/>
          <w:sz w:val="22"/>
        </w:rPr>
        <w:t>Μαδρίτη, στις            2022</w:t>
      </w:r>
    </w:p>
    <w:p w14:paraId="201B84D8" w14:textId="77777777" w:rsidR="001F7365" w:rsidRPr="00081F25" w:rsidRDefault="001F7365" w:rsidP="001F7365">
      <w:pPr>
        <w:spacing w:after="160" w:line="259" w:lineRule="auto"/>
        <w:jc w:val="both"/>
        <w:rPr>
          <w:rFonts w:asciiTheme="minorHAnsi" w:eastAsia="Calibri" w:hAnsiTheme="minorHAnsi" w:cstheme="minorHAnsi"/>
          <w:sz w:val="20"/>
          <w:szCs w:val="20"/>
          <w:lang w:eastAsia="en-US"/>
        </w:rPr>
      </w:pPr>
    </w:p>
    <w:p w14:paraId="5AC40BA3" w14:textId="77777777" w:rsidR="001F7365" w:rsidRPr="00081F25" w:rsidRDefault="001F7365" w:rsidP="001F7365">
      <w:pPr>
        <w:spacing w:after="160" w:line="259" w:lineRule="auto"/>
        <w:jc w:val="both"/>
        <w:rPr>
          <w:rFonts w:asciiTheme="minorHAnsi" w:eastAsia="Calibri" w:hAnsiTheme="minorHAnsi" w:cstheme="minorHAns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1"/>
        <w:gridCol w:w="5141"/>
      </w:tblGrid>
      <w:tr w:rsidR="001F7365" w:rsidRPr="00081F25" w14:paraId="26BBB77F" w14:textId="77777777" w:rsidTr="000D4A40">
        <w:trPr>
          <w:trHeight w:val="2150"/>
        </w:trPr>
        <w:tc>
          <w:tcPr>
            <w:tcW w:w="5141" w:type="dxa"/>
            <w:tcBorders>
              <w:top w:val="nil"/>
              <w:left w:val="nil"/>
              <w:bottom w:val="nil"/>
              <w:right w:val="nil"/>
            </w:tcBorders>
            <w:shd w:val="clear" w:color="auto" w:fill="auto"/>
          </w:tcPr>
          <w:p w14:paraId="2DFF5CC2"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Η ΥΠΟΥΡΓΟΣ ΜΕΤΑΦΟΡΩΝ, ΚΙΝΗΤΙΚΟΤΗΤΑΣ ΚΑΙ ΑΣΤΙΚΟΥ ΘΕΜΑΤΟΛΟΓΙΟΥ</w:t>
            </w:r>
          </w:p>
          <w:p w14:paraId="38965193"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79C438BC"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77C1774F"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540B0B02"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46B22890"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3BCAF82D"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Raquel Sánchez Jiménez</w:t>
            </w:r>
          </w:p>
        </w:tc>
        <w:tc>
          <w:tcPr>
            <w:tcW w:w="5141" w:type="dxa"/>
            <w:tcBorders>
              <w:top w:val="nil"/>
              <w:left w:val="nil"/>
              <w:bottom w:val="nil"/>
              <w:right w:val="nil"/>
            </w:tcBorders>
          </w:tcPr>
          <w:p w14:paraId="749FA458" w14:textId="77777777" w:rsidR="001F7365" w:rsidRPr="004A2722"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ΤΡΙΤΟΣ ΑΝΤΙΠΡΟΕΔΡΟΣ ΤΗΣ ΚΥΒΕΡΝΗΣΗΣ ΚΑΙ ΥΠΟΥΡΓΟΣ ΟΙΚΟΛΟΓΙΚΗΣ ΜΕΤΑΒΑΣΗΣ ΚΑΙ ΔΗΜΟΓΡΑΦΙΚΗΣ ΠΡΟΚΛΗΣΗΣ</w:t>
            </w:r>
          </w:p>
          <w:p w14:paraId="2B70C78B"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20A3F7D7"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4D67AC80"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1D518996"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5C180639"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20B3A488"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Teresa Ribera Rodríguez</w:t>
            </w:r>
          </w:p>
        </w:tc>
      </w:tr>
    </w:tbl>
    <w:p w14:paraId="15FD4F10" w14:textId="77777777" w:rsidR="008577E8" w:rsidRDefault="008577E8" w:rsidP="008577E8">
      <w:pPr>
        <w:pStyle w:val="FootnoteText"/>
        <w:tabs>
          <w:tab w:val="left" w:pos="-3969"/>
        </w:tabs>
        <w:spacing w:after="120"/>
        <w:ind w:left="567" w:right="55" w:firstLine="533"/>
        <w:jc w:val="both"/>
        <w:rPr>
          <w:rFonts w:ascii="Arial" w:hAnsi="Arial" w:cs="Arial"/>
          <w:sz w:val="24"/>
          <w:szCs w:val="24"/>
          <w:lang w:val="es-ES"/>
        </w:rPr>
      </w:pPr>
    </w:p>
    <w:sectPr w:rsidR="008577E8">
      <w:headerReference w:type="default" r:id="rId7"/>
      <w:footerReference w:type="even" r:id="rId8"/>
      <w:footerReference w:type="default" r:id="rId9"/>
      <w:headerReference w:type="first" r:id="rId10"/>
      <w:pgSz w:w="11906" w:h="16838" w:code="9"/>
      <w:pgMar w:top="1701" w:right="737" w:bottom="726" w:left="737" w:header="56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6BBF6" w14:textId="77777777" w:rsidR="00933A0E" w:rsidRDefault="00933A0E">
      <w:r>
        <w:separator/>
      </w:r>
    </w:p>
  </w:endnote>
  <w:endnote w:type="continuationSeparator" w:id="0">
    <w:p w14:paraId="24058A25" w14:textId="77777777" w:rsidR="00933A0E" w:rsidRDefault="00933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to Sans CJK SC Regular">
    <w:altName w:val="Times New Roman"/>
    <w:panose1 w:val="00000000000000000000"/>
    <w:charset w:val="00"/>
    <w:family w:val="roman"/>
    <w:notTrueType/>
    <w:pitch w:val="default"/>
  </w:font>
  <w:font w:name="Gill Sans MT">
    <w:altName w:val="Gill Sans MT"/>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1ADC" w14:textId="77777777" w:rsidR="00C93CCC" w:rsidRDefault="00C93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DA43C3" w14:textId="77777777" w:rsidR="00C93CCC" w:rsidRDefault="00C93C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B7FA" w14:textId="7ED610BC" w:rsidR="00C93CCC" w:rsidRDefault="00C93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3417">
      <w:rPr>
        <w:rStyle w:val="PageNumber"/>
      </w:rPr>
      <w:t>2</w:t>
    </w:r>
    <w:r>
      <w:rPr>
        <w:rStyle w:val="PageNumber"/>
      </w:rPr>
      <w:fldChar w:fldCharType="end"/>
    </w:r>
  </w:p>
  <w:p w14:paraId="7719E668" w14:textId="77777777" w:rsidR="00C93CCC" w:rsidRDefault="00C93C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31B4D" w14:textId="77777777" w:rsidR="00933A0E" w:rsidRDefault="00933A0E">
      <w:r>
        <w:separator/>
      </w:r>
    </w:p>
  </w:footnote>
  <w:footnote w:type="continuationSeparator" w:id="0">
    <w:p w14:paraId="595E6EEC" w14:textId="77777777" w:rsidR="00933A0E" w:rsidRDefault="00933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000" w:firstRow="0" w:lastRow="0" w:firstColumn="0" w:lastColumn="0" w:noHBand="0" w:noVBand="0"/>
    </w:tblPr>
    <w:tblGrid>
      <w:gridCol w:w="1346"/>
      <w:gridCol w:w="7726"/>
      <w:gridCol w:w="1843"/>
    </w:tblGrid>
    <w:tr w:rsidR="00C93CCC" w14:paraId="19D5BC5E" w14:textId="77777777">
      <w:trPr>
        <w:cantSplit/>
        <w:trHeight w:val="991"/>
        <w:jc w:val="center"/>
      </w:trPr>
      <w:tc>
        <w:tcPr>
          <w:tcW w:w="1346" w:type="dxa"/>
        </w:tcPr>
        <w:p w14:paraId="7D1E4812" w14:textId="77777777" w:rsidR="00C93CCC" w:rsidRDefault="00C93CCC">
          <w:pPr>
            <w:pStyle w:val="Header"/>
            <w:tabs>
              <w:tab w:val="clear" w:pos="4252"/>
              <w:tab w:val="clear" w:pos="8504"/>
            </w:tabs>
          </w:pPr>
        </w:p>
      </w:tc>
      <w:tc>
        <w:tcPr>
          <w:tcW w:w="7726" w:type="dxa"/>
        </w:tcPr>
        <w:p w14:paraId="0DBFE409" w14:textId="77777777" w:rsidR="00C93CCC" w:rsidRDefault="00C93CCC">
          <w:pPr>
            <w:pStyle w:val="Header"/>
            <w:tabs>
              <w:tab w:val="clear" w:pos="4252"/>
              <w:tab w:val="left" w:pos="2127"/>
              <w:tab w:val="left" w:pos="6521"/>
            </w:tabs>
          </w:pPr>
        </w:p>
      </w:tc>
      <w:bookmarkStart w:id="29" w:name="_MON_1030527131"/>
      <w:bookmarkEnd w:id="29"/>
      <w:tc>
        <w:tcPr>
          <w:tcW w:w="1843" w:type="dxa"/>
        </w:tcPr>
        <w:p w14:paraId="159BECBD" w14:textId="77777777" w:rsidR="00C93CCC" w:rsidRDefault="00C93CCC">
          <w:pPr>
            <w:pStyle w:val="Header"/>
            <w:tabs>
              <w:tab w:val="clear" w:pos="4252"/>
              <w:tab w:val="left" w:pos="6521"/>
            </w:tabs>
            <w:spacing w:before="120" w:after="120"/>
            <w:jc w:val="right"/>
            <w:rPr>
              <w:rFonts w:ascii="Gill Sans MT" w:hAnsi="Gill Sans MT"/>
              <w:sz w:val="10"/>
            </w:rPr>
          </w:pPr>
          <w:r>
            <w:object w:dxaOrig="1081" w:dyaOrig="1141" w14:anchorId="416483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44.35pt" fillcolor="window">
                <v:imagedata r:id="rId1" o:title=""/>
              </v:shape>
              <o:OLEObject Type="Embed" ProgID="Word.Picture.8" ShapeID="_x0000_i1025" DrawAspect="Content" ObjectID="_1724479518" r:id="rId2"/>
            </w:object>
          </w:r>
        </w:p>
      </w:tc>
    </w:tr>
  </w:tbl>
  <w:p w14:paraId="37A83458" w14:textId="77777777" w:rsidR="00C93CCC" w:rsidRDefault="00C93CCC">
    <w:pPr>
      <w:pStyle w:val="Header"/>
    </w:pPr>
  </w:p>
  <w:p w14:paraId="4AECF7C6" w14:textId="6EDD15A4" w:rsidR="00C93CCC" w:rsidRDefault="00FD453F">
    <w:pPr>
      <w:pStyle w:val="Header"/>
    </w:pPr>
    <w:r>
      <w:rPr>
        <w:noProof/>
        <w:sz w:val="20"/>
      </w:rPr>
      <mc:AlternateContent>
        <mc:Choice Requires="wps">
          <w:drawing>
            <wp:anchor distT="0" distB="0" distL="114300" distR="114300" simplePos="0" relativeHeight="251658240" behindDoc="0" locked="0" layoutInCell="0" allowOverlap="1" wp14:anchorId="4819963E" wp14:editId="4FA1022B">
              <wp:simplePos x="0" y="0"/>
              <wp:positionH relativeFrom="margin">
                <wp:posOffset>-107950</wp:posOffset>
              </wp:positionH>
              <wp:positionV relativeFrom="page">
                <wp:posOffset>1423035</wp:posOffset>
              </wp:positionV>
              <wp:extent cx="6840220" cy="8686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686800"/>
                      </a:xfrm>
                      <a:prstGeom prst="rect">
                        <a:avLst/>
                      </a:prstGeom>
                      <a:solidFill>
                        <a:srgbClr val="FFFFFF"/>
                      </a:solidFill>
                      <a:ln w="9525">
                        <a:solidFill>
                          <a:srgbClr val="000000"/>
                        </a:solidFill>
                        <a:miter lim="800000"/>
                        <a:headEnd/>
                        <a:tailEnd/>
                      </a:ln>
                    </wps:spPr>
                    <wps:txbx>
                      <w:txbxContent>
                        <w:p w14:paraId="0C89DAC6" w14:textId="77777777" w:rsidR="00C93CCC" w:rsidRDefault="00C93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9963E" id="_x0000_t202" coordsize="21600,21600" o:spt="202" path="m,l,21600r21600,l21600,xe">
              <v:stroke joinstyle="miter"/>
              <v:path gradientshapeok="t" o:connecttype="rect"/>
            </v:shapetype>
            <v:shape id="Text Box 2" o:spid="_x0000_s1026" type="#_x0000_t202" style="position:absolute;margin-left:-8.5pt;margin-top:112.05pt;width:538.6pt;height:6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" o:allowincell="f">
              <v:textbox>
                <w:txbxContent>
                  <w:p w14:paraId="0C89DAC6" w14:textId="77777777" w:rsidR="00C93CCC" w:rsidRDefault="00C93CCC"/>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76" w:type="dxa"/>
      <w:jc w:val="center"/>
      <w:tblLayout w:type="fixed"/>
      <w:tblCellMar>
        <w:left w:w="70" w:type="dxa"/>
        <w:right w:w="70" w:type="dxa"/>
      </w:tblCellMar>
      <w:tblLook w:val="0000" w:firstRow="0" w:lastRow="0" w:firstColumn="0" w:lastColumn="0" w:noHBand="0" w:noVBand="0"/>
    </w:tblPr>
    <w:tblGrid>
      <w:gridCol w:w="1382"/>
      <w:gridCol w:w="3796"/>
      <w:gridCol w:w="2057"/>
      <w:gridCol w:w="3841"/>
    </w:tblGrid>
    <w:tr w:rsidR="00546D77" w14:paraId="1E577442" w14:textId="77777777" w:rsidTr="00063114">
      <w:trPr>
        <w:cantSplit/>
        <w:trHeight w:val="487"/>
        <w:jc w:val="center"/>
      </w:trPr>
      <w:tc>
        <w:tcPr>
          <w:tcW w:w="1382" w:type="dxa"/>
          <w:vMerge w:val="restart"/>
        </w:tcPr>
        <w:p w14:paraId="6CB9E49B" w14:textId="77777777" w:rsidR="00546D77" w:rsidRDefault="00546D77">
          <w:pPr>
            <w:pStyle w:val="Header"/>
            <w:tabs>
              <w:tab w:val="clear" w:pos="4252"/>
              <w:tab w:val="clear" w:pos="8504"/>
            </w:tabs>
            <w:ind w:left="-41" w:right="1318"/>
          </w:pPr>
          <w:r>
            <w:object w:dxaOrig="1081" w:dyaOrig="1141" w14:anchorId="18A5A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56.95pt;height:59.45pt" fillcolor="window">
                <v:imagedata r:id="rId1" o:title=""/>
              </v:shape>
              <o:OLEObject Type="Embed" ProgID="Word.Picture.8" ShapeID="_x0000_i1082" DrawAspect="Content" ObjectID="_1724479519" r:id="rId2"/>
            </w:object>
          </w:r>
        </w:p>
      </w:tc>
      <w:tc>
        <w:tcPr>
          <w:tcW w:w="3796" w:type="dxa"/>
          <w:vMerge w:val="restart"/>
        </w:tcPr>
        <w:p w14:paraId="6198FA01" w14:textId="77777777" w:rsidR="00546D77" w:rsidRPr="008D3E08" w:rsidRDefault="00546D77">
          <w:pPr>
            <w:pStyle w:val="Header"/>
            <w:tabs>
              <w:tab w:val="clear" w:pos="4252"/>
              <w:tab w:val="left" w:pos="-819"/>
              <w:tab w:val="left" w:pos="6521"/>
            </w:tabs>
            <w:ind w:right="-7"/>
            <w:rPr>
              <w:sz w:val="22"/>
              <w:szCs w:val="22"/>
            </w:rPr>
          </w:pPr>
          <w:r>
            <w:rPr>
              <w:sz w:val="22"/>
            </w:rPr>
            <w:t xml:space="preserve">ΥΠΟΥΡΓΕΙΟ </w:t>
          </w:r>
        </w:p>
        <w:p w14:paraId="72B91BEF" w14:textId="0FE9D540" w:rsidR="00546D77" w:rsidRPr="008D3E08" w:rsidRDefault="00546D77">
          <w:pPr>
            <w:pStyle w:val="Header"/>
            <w:tabs>
              <w:tab w:val="clear" w:pos="4252"/>
              <w:tab w:val="left" w:pos="-819"/>
              <w:tab w:val="left" w:pos="6521"/>
            </w:tabs>
            <w:ind w:right="-7"/>
            <w:rPr>
              <w:sz w:val="22"/>
              <w:szCs w:val="22"/>
            </w:rPr>
          </w:pPr>
          <w:r>
            <w:rPr>
              <w:sz w:val="22"/>
            </w:rPr>
            <w:t>ΜΕΤΑΦΟΡΩΝ, ΚΙΝΗΤΙΚΟΤΗΤΑΣ ΚΑΙ ΑΣΤΙΚΟΥ ΘΕΜΑΤΟΛΟΓΙΟΥ</w:t>
          </w:r>
        </w:p>
        <w:p w14:paraId="17DC2EEB" w14:textId="77777777" w:rsidR="008D3E08" w:rsidRPr="008D3E08" w:rsidRDefault="008D3E08">
          <w:pPr>
            <w:pStyle w:val="Header"/>
            <w:tabs>
              <w:tab w:val="clear" w:pos="4252"/>
              <w:tab w:val="left" w:pos="-819"/>
              <w:tab w:val="left" w:pos="6521"/>
            </w:tabs>
            <w:ind w:right="-7"/>
            <w:rPr>
              <w:sz w:val="22"/>
              <w:szCs w:val="22"/>
            </w:rPr>
          </w:pPr>
        </w:p>
        <w:p w14:paraId="76421220" w14:textId="2838AE55" w:rsidR="008D3E08" w:rsidRDefault="008D3E08">
          <w:pPr>
            <w:pStyle w:val="Header"/>
            <w:tabs>
              <w:tab w:val="clear" w:pos="4252"/>
              <w:tab w:val="left" w:pos="-819"/>
              <w:tab w:val="left" w:pos="6521"/>
            </w:tabs>
            <w:ind w:right="-7"/>
            <w:rPr>
              <w:rFonts w:ascii="Gill Sans MT" w:hAnsi="Gill Sans MT"/>
              <w:sz w:val="16"/>
            </w:rPr>
          </w:pPr>
          <w:r>
            <w:rPr>
              <w:sz w:val="22"/>
            </w:rPr>
            <w:t>ΥΠΟΥΡΓΕΙΟ ΟΙΚΟΛΟΓΙΚΗΣ ΜΕΤΑΒΑΣΗΣ ΚΑΙ ΔΗΜΟΓΡΑΦΙΚΗΣ ΠΡΟΚΛΗΣΗΣ</w:t>
          </w:r>
        </w:p>
      </w:tc>
      <w:tc>
        <w:tcPr>
          <w:tcW w:w="2057" w:type="dxa"/>
          <w:vMerge w:val="restart"/>
        </w:tcPr>
        <w:p w14:paraId="5FBE566D" w14:textId="77777777" w:rsidR="00546D77" w:rsidRDefault="00546D77">
          <w:pPr>
            <w:pStyle w:val="Header"/>
            <w:tabs>
              <w:tab w:val="clear" w:pos="4252"/>
              <w:tab w:val="left" w:pos="-819"/>
              <w:tab w:val="left" w:pos="6521"/>
            </w:tabs>
            <w:rPr>
              <w:rFonts w:ascii="Gill Sans MT" w:hAnsi="Gill Sans MT"/>
              <w:sz w:val="16"/>
            </w:rPr>
          </w:pPr>
        </w:p>
      </w:tc>
      <w:tc>
        <w:tcPr>
          <w:tcW w:w="3841" w:type="dxa"/>
        </w:tcPr>
        <w:p w14:paraId="240676BB" w14:textId="77777777" w:rsidR="00546D77" w:rsidRDefault="00546D77">
          <w:pPr>
            <w:pStyle w:val="Header"/>
            <w:tabs>
              <w:tab w:val="clear" w:pos="4252"/>
              <w:tab w:val="left" w:pos="6521"/>
            </w:tabs>
            <w:spacing w:before="100"/>
          </w:pPr>
        </w:p>
        <w:p w14:paraId="2705A353" w14:textId="77777777" w:rsidR="00546D77" w:rsidRDefault="00546D77">
          <w:pPr>
            <w:pStyle w:val="Header"/>
            <w:tabs>
              <w:tab w:val="clear" w:pos="4252"/>
              <w:tab w:val="left" w:pos="6521"/>
            </w:tabs>
            <w:spacing w:before="100"/>
          </w:pPr>
        </w:p>
      </w:tc>
    </w:tr>
    <w:tr w:rsidR="00546D77" w14:paraId="4DD47A0F" w14:textId="77777777" w:rsidTr="00063114">
      <w:trPr>
        <w:cantSplit/>
        <w:trHeight w:hRule="exact" w:val="114"/>
        <w:jc w:val="center"/>
      </w:trPr>
      <w:tc>
        <w:tcPr>
          <w:tcW w:w="1382" w:type="dxa"/>
          <w:vMerge/>
        </w:tcPr>
        <w:p w14:paraId="1C13B7EF" w14:textId="77777777" w:rsidR="00546D77" w:rsidRDefault="00546D77">
          <w:pPr>
            <w:pStyle w:val="Header"/>
            <w:tabs>
              <w:tab w:val="clear" w:pos="4252"/>
              <w:tab w:val="clear" w:pos="8504"/>
            </w:tabs>
            <w:ind w:left="-41" w:right="1176"/>
          </w:pPr>
        </w:p>
      </w:tc>
      <w:tc>
        <w:tcPr>
          <w:tcW w:w="3796" w:type="dxa"/>
          <w:vMerge/>
        </w:tcPr>
        <w:p w14:paraId="3B8408E4" w14:textId="77777777" w:rsidR="00546D77" w:rsidRDefault="00546D77">
          <w:pPr>
            <w:pStyle w:val="Header"/>
            <w:tabs>
              <w:tab w:val="clear" w:pos="4252"/>
              <w:tab w:val="left" w:pos="-819"/>
              <w:tab w:val="left" w:pos="6521"/>
            </w:tabs>
            <w:rPr>
              <w:rFonts w:ascii="Gill Sans MT" w:hAnsi="Gill Sans MT"/>
              <w:sz w:val="16"/>
            </w:rPr>
          </w:pPr>
        </w:p>
      </w:tc>
      <w:tc>
        <w:tcPr>
          <w:tcW w:w="2057" w:type="dxa"/>
          <w:vMerge/>
        </w:tcPr>
        <w:p w14:paraId="5355EE17" w14:textId="77777777" w:rsidR="00546D77" w:rsidRDefault="00546D77">
          <w:pPr>
            <w:pStyle w:val="Header"/>
            <w:tabs>
              <w:tab w:val="clear" w:pos="4252"/>
              <w:tab w:val="left" w:pos="-819"/>
              <w:tab w:val="left" w:pos="6521"/>
            </w:tabs>
            <w:rPr>
              <w:rFonts w:ascii="Gill Sans MT" w:hAnsi="Gill Sans MT"/>
              <w:sz w:val="16"/>
            </w:rPr>
          </w:pPr>
        </w:p>
      </w:tc>
      <w:tc>
        <w:tcPr>
          <w:tcW w:w="3841" w:type="dxa"/>
        </w:tcPr>
        <w:p w14:paraId="229BCB56" w14:textId="77777777" w:rsidR="00546D77" w:rsidRDefault="00546D77">
          <w:pPr>
            <w:pStyle w:val="Header"/>
            <w:tabs>
              <w:tab w:val="clear" w:pos="4252"/>
              <w:tab w:val="left" w:pos="6521"/>
            </w:tabs>
            <w:ind w:right="782"/>
            <w:rPr>
              <w:rFonts w:ascii="Gill Sans MT" w:hAnsi="Gill Sans MT"/>
              <w:sz w:val="14"/>
            </w:rPr>
          </w:pPr>
        </w:p>
      </w:tc>
    </w:tr>
    <w:tr w:rsidR="00546D77" w14:paraId="5B3C05C1" w14:textId="77777777" w:rsidTr="00063114">
      <w:trPr>
        <w:cantSplit/>
        <w:trHeight w:hRule="exact" w:val="487"/>
        <w:jc w:val="center"/>
      </w:trPr>
      <w:tc>
        <w:tcPr>
          <w:tcW w:w="1382" w:type="dxa"/>
          <w:vMerge/>
        </w:tcPr>
        <w:p w14:paraId="6B5B66CA" w14:textId="77777777" w:rsidR="00546D77" w:rsidRDefault="00546D77">
          <w:pPr>
            <w:pStyle w:val="Header"/>
            <w:tabs>
              <w:tab w:val="clear" w:pos="4252"/>
              <w:tab w:val="clear" w:pos="8504"/>
            </w:tabs>
            <w:ind w:left="-41" w:right="1176"/>
          </w:pPr>
        </w:p>
      </w:tc>
      <w:tc>
        <w:tcPr>
          <w:tcW w:w="3796" w:type="dxa"/>
          <w:vMerge/>
        </w:tcPr>
        <w:p w14:paraId="2C834F51" w14:textId="77777777" w:rsidR="00546D77" w:rsidRDefault="00546D77">
          <w:pPr>
            <w:pStyle w:val="Header"/>
            <w:tabs>
              <w:tab w:val="clear" w:pos="4252"/>
              <w:tab w:val="left" w:pos="-819"/>
              <w:tab w:val="left" w:pos="6521"/>
            </w:tabs>
            <w:rPr>
              <w:rFonts w:ascii="Gill Sans MT" w:hAnsi="Gill Sans MT"/>
              <w:sz w:val="16"/>
            </w:rPr>
          </w:pPr>
        </w:p>
      </w:tc>
      <w:tc>
        <w:tcPr>
          <w:tcW w:w="2057" w:type="dxa"/>
          <w:vMerge/>
        </w:tcPr>
        <w:p w14:paraId="44869AAF" w14:textId="77777777" w:rsidR="00546D77" w:rsidRDefault="00546D77">
          <w:pPr>
            <w:pStyle w:val="Header"/>
            <w:tabs>
              <w:tab w:val="clear" w:pos="4252"/>
              <w:tab w:val="left" w:pos="-819"/>
              <w:tab w:val="left" w:pos="6521"/>
            </w:tabs>
            <w:rPr>
              <w:rFonts w:ascii="Gill Sans MT" w:hAnsi="Gill Sans MT"/>
              <w:sz w:val="16"/>
            </w:rPr>
          </w:pPr>
        </w:p>
      </w:tc>
      <w:tc>
        <w:tcPr>
          <w:tcW w:w="3841" w:type="dxa"/>
          <w:tcBorders>
            <w:top w:val="single" w:sz="4" w:space="0" w:color="auto"/>
            <w:left w:val="single" w:sz="4" w:space="0" w:color="auto"/>
            <w:bottom w:val="single" w:sz="4" w:space="0" w:color="auto"/>
            <w:right w:val="single" w:sz="4" w:space="0" w:color="auto"/>
          </w:tcBorders>
        </w:tcPr>
        <w:p w14:paraId="7AE9179E" w14:textId="77777777" w:rsidR="00546D77" w:rsidRDefault="00546D77">
          <w:pPr>
            <w:pStyle w:val="Header"/>
            <w:tabs>
              <w:tab w:val="clear" w:pos="4252"/>
              <w:tab w:val="left" w:pos="6521"/>
            </w:tabs>
            <w:spacing w:before="100"/>
            <w:ind w:right="782"/>
          </w:pPr>
          <w:r>
            <w:rPr>
              <w:rFonts w:ascii="Gill Sans MT" w:hAnsi="Gill Sans MT"/>
              <w:sz w:val="14"/>
            </w:rPr>
            <w:t>ΑΝΑΦ.:</w:t>
          </w:r>
        </w:p>
      </w:tc>
    </w:tr>
    <w:tr w:rsidR="00546D77" w14:paraId="245FEC80" w14:textId="77777777" w:rsidTr="00063114">
      <w:trPr>
        <w:cantSplit/>
        <w:trHeight w:hRule="exact" w:val="685"/>
        <w:jc w:val="center"/>
      </w:trPr>
      <w:tc>
        <w:tcPr>
          <w:tcW w:w="1382" w:type="dxa"/>
          <w:vMerge/>
        </w:tcPr>
        <w:p w14:paraId="28B5929C" w14:textId="77777777" w:rsidR="00546D77" w:rsidRDefault="00546D77">
          <w:pPr>
            <w:pStyle w:val="Header"/>
            <w:tabs>
              <w:tab w:val="clear" w:pos="4252"/>
              <w:tab w:val="clear" w:pos="8504"/>
            </w:tabs>
            <w:ind w:left="-41" w:right="1176"/>
          </w:pPr>
        </w:p>
      </w:tc>
      <w:tc>
        <w:tcPr>
          <w:tcW w:w="3796" w:type="dxa"/>
          <w:vMerge/>
        </w:tcPr>
        <w:p w14:paraId="58C627D0" w14:textId="77777777" w:rsidR="00546D77" w:rsidRDefault="00546D77">
          <w:pPr>
            <w:pStyle w:val="Header"/>
            <w:tabs>
              <w:tab w:val="clear" w:pos="4252"/>
              <w:tab w:val="left" w:pos="-819"/>
              <w:tab w:val="left" w:pos="6521"/>
            </w:tabs>
            <w:rPr>
              <w:rFonts w:ascii="Gill Sans MT" w:hAnsi="Gill Sans MT"/>
              <w:sz w:val="16"/>
            </w:rPr>
          </w:pPr>
        </w:p>
      </w:tc>
      <w:tc>
        <w:tcPr>
          <w:tcW w:w="2057" w:type="dxa"/>
          <w:vMerge/>
        </w:tcPr>
        <w:p w14:paraId="44F238CB" w14:textId="77777777" w:rsidR="00546D77" w:rsidRDefault="00546D77">
          <w:pPr>
            <w:pStyle w:val="Header"/>
            <w:tabs>
              <w:tab w:val="clear" w:pos="4252"/>
              <w:tab w:val="left" w:pos="-819"/>
              <w:tab w:val="left" w:pos="6521"/>
            </w:tabs>
            <w:rPr>
              <w:rFonts w:ascii="Gill Sans MT" w:hAnsi="Gill Sans MT"/>
              <w:sz w:val="16"/>
            </w:rPr>
          </w:pPr>
        </w:p>
      </w:tc>
      <w:tc>
        <w:tcPr>
          <w:tcW w:w="3841" w:type="dxa"/>
          <w:tcBorders>
            <w:top w:val="single" w:sz="4" w:space="0" w:color="auto"/>
            <w:left w:val="single" w:sz="4" w:space="0" w:color="auto"/>
            <w:bottom w:val="single" w:sz="4" w:space="0" w:color="auto"/>
            <w:right w:val="single" w:sz="4" w:space="0" w:color="auto"/>
          </w:tcBorders>
        </w:tcPr>
        <w:p w14:paraId="1B79A29C" w14:textId="77777777" w:rsidR="00546D77" w:rsidRDefault="00546D77">
          <w:pPr>
            <w:pStyle w:val="Header"/>
            <w:tabs>
              <w:tab w:val="clear" w:pos="4252"/>
              <w:tab w:val="left" w:pos="6521"/>
            </w:tabs>
            <w:spacing w:before="100"/>
            <w:ind w:right="782"/>
          </w:pPr>
          <w:r>
            <w:rPr>
              <w:rFonts w:ascii="Gill Sans MT" w:hAnsi="Gill Sans MT"/>
              <w:sz w:val="14"/>
            </w:rPr>
            <w:t>ΑΝΑΦ. Υ.Σ.:</w:t>
          </w:r>
        </w:p>
      </w:tc>
    </w:tr>
  </w:tbl>
  <w:p w14:paraId="0F00BC53" w14:textId="5A2A6B0E" w:rsidR="00C93CCC" w:rsidRDefault="00FD453F">
    <w:pPr>
      <w:pStyle w:val="Header"/>
    </w:pPr>
    <w:r>
      <w:rPr>
        <w:noProof/>
        <w:sz w:val="20"/>
      </w:rPr>
      <mc:AlternateContent>
        <mc:Choice Requires="wps">
          <w:drawing>
            <wp:anchor distT="0" distB="0" distL="114300" distR="114300" simplePos="0" relativeHeight="251657216" behindDoc="0" locked="0" layoutInCell="0" allowOverlap="1" wp14:anchorId="25F39437" wp14:editId="6D6516D9">
              <wp:simplePos x="0" y="0"/>
              <wp:positionH relativeFrom="margin">
                <wp:posOffset>-107950</wp:posOffset>
              </wp:positionH>
              <wp:positionV relativeFrom="page">
                <wp:posOffset>5080000</wp:posOffset>
              </wp:positionV>
              <wp:extent cx="6840220" cy="5169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5169535"/>
                      </a:xfrm>
                      <a:prstGeom prst="rect">
                        <a:avLst/>
                      </a:prstGeom>
                      <a:solidFill>
                        <a:srgbClr val="FFFFFF"/>
                      </a:solidFill>
                      <a:ln w="9525">
                        <a:solidFill>
                          <a:srgbClr val="000000"/>
                        </a:solidFill>
                        <a:miter lim="800000"/>
                        <a:headEnd/>
                        <a:tailEnd/>
                      </a:ln>
                    </wps:spPr>
                    <wps:txbx>
                      <w:txbxContent>
                        <w:p w14:paraId="0930644B" w14:textId="77777777" w:rsidR="00C93CCC" w:rsidRDefault="00C93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39437" id="_x0000_t202" coordsize="21600,21600" o:spt="202" path="m,l,21600r21600,l21600,xe">
              <v:stroke joinstyle="miter"/>
              <v:path gradientshapeok="t" o:connecttype="rect"/>
            </v:shapetype>
            <v:shape id="Text Box 1" o:spid="_x0000_s1027" type="#_x0000_t202" style="position:absolute;margin-left:-8.5pt;margin-top:400pt;width:538.6pt;height:407.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" o:allowincell="f">
              <v:textbox>
                <w:txbxContent>
                  <w:p w14:paraId="0930644B" w14:textId="77777777" w:rsidR="00C93CCC" w:rsidRDefault="00C93CCC"/>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14"/>
    <w:multiLevelType w:val="hybridMultilevel"/>
    <w:tmpl w:val="542C774E"/>
    <w:lvl w:ilvl="0" w:tplc="B2BAFBE0">
      <w:start w:val="1"/>
      <w:numFmt w:val="decimal"/>
      <w:lvlText w:val="%1"/>
      <w:lvlJc w:val="left"/>
      <w:pPr>
        <w:ind w:left="29115" w:hanging="840"/>
      </w:pPr>
      <w:rPr>
        <w:rFonts w:hint="default"/>
      </w:rPr>
    </w:lvl>
    <w:lvl w:ilvl="1" w:tplc="0C0A0019" w:tentative="1">
      <w:start w:val="1"/>
      <w:numFmt w:val="lowerLetter"/>
      <w:lvlText w:val="%2."/>
      <w:lvlJc w:val="left"/>
      <w:pPr>
        <w:ind w:left="29355" w:hanging="360"/>
      </w:pPr>
    </w:lvl>
    <w:lvl w:ilvl="2" w:tplc="0C0A001B" w:tentative="1">
      <w:start w:val="1"/>
      <w:numFmt w:val="lowerRoman"/>
      <w:lvlText w:val="%3."/>
      <w:lvlJc w:val="right"/>
      <w:pPr>
        <w:ind w:left="30075" w:hanging="180"/>
      </w:pPr>
    </w:lvl>
    <w:lvl w:ilvl="3" w:tplc="0C0A000F" w:tentative="1">
      <w:start w:val="1"/>
      <w:numFmt w:val="decimal"/>
      <w:lvlText w:val="%4."/>
      <w:lvlJc w:val="left"/>
      <w:pPr>
        <w:ind w:left="30795" w:hanging="360"/>
      </w:pPr>
    </w:lvl>
    <w:lvl w:ilvl="4" w:tplc="0C0A0019" w:tentative="1">
      <w:start w:val="1"/>
      <w:numFmt w:val="lowerLetter"/>
      <w:lvlText w:val="%5."/>
      <w:lvlJc w:val="left"/>
      <w:pPr>
        <w:ind w:left="31515" w:hanging="360"/>
      </w:pPr>
    </w:lvl>
    <w:lvl w:ilvl="5" w:tplc="0C0A001B" w:tentative="1">
      <w:start w:val="1"/>
      <w:numFmt w:val="lowerRoman"/>
      <w:lvlText w:val="%6."/>
      <w:lvlJc w:val="right"/>
      <w:pPr>
        <w:ind w:left="32235" w:hanging="180"/>
      </w:pPr>
    </w:lvl>
    <w:lvl w:ilvl="6" w:tplc="0C0A000F" w:tentative="1">
      <w:start w:val="1"/>
      <w:numFmt w:val="decimal"/>
      <w:lvlText w:val="%7."/>
      <w:lvlJc w:val="left"/>
      <w:pPr>
        <w:ind w:left="-32581" w:hanging="360"/>
      </w:pPr>
    </w:lvl>
    <w:lvl w:ilvl="7" w:tplc="0C0A0019" w:tentative="1">
      <w:start w:val="1"/>
      <w:numFmt w:val="lowerLetter"/>
      <w:lvlText w:val="%8."/>
      <w:lvlJc w:val="left"/>
      <w:pPr>
        <w:ind w:left="-31861" w:hanging="360"/>
      </w:pPr>
    </w:lvl>
    <w:lvl w:ilvl="8" w:tplc="0C0A001B" w:tentative="1">
      <w:start w:val="1"/>
      <w:numFmt w:val="lowerRoman"/>
      <w:lvlText w:val="%9."/>
      <w:lvlJc w:val="right"/>
      <w:pPr>
        <w:ind w:left="-31141" w:hanging="180"/>
      </w:pPr>
    </w:lvl>
  </w:abstractNum>
  <w:abstractNum w:abstractNumId="1" w15:restartNumberingAfterBreak="0">
    <w:nsid w:val="037E37B5"/>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A45B39"/>
    <w:multiLevelType w:val="hybridMultilevel"/>
    <w:tmpl w:val="C6BEE67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 w15:restartNumberingAfterBreak="0">
    <w:nsid w:val="0885190B"/>
    <w:multiLevelType w:val="hybridMultilevel"/>
    <w:tmpl w:val="EDF21534"/>
    <w:lvl w:ilvl="0" w:tplc="0C0A0017">
      <w:start w:val="1"/>
      <w:numFmt w:val="lowerLetter"/>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 w15:restartNumberingAfterBreak="0">
    <w:nsid w:val="0E2128D4"/>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0106A9D"/>
    <w:multiLevelType w:val="hybridMultilevel"/>
    <w:tmpl w:val="60C83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261454"/>
    <w:multiLevelType w:val="hybridMultilevel"/>
    <w:tmpl w:val="131C936C"/>
    <w:lvl w:ilvl="0" w:tplc="2EB8C15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7253EF"/>
    <w:multiLevelType w:val="multilevel"/>
    <w:tmpl w:val="666816CA"/>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8" w15:restartNumberingAfterBreak="0">
    <w:nsid w:val="19FA4502"/>
    <w:multiLevelType w:val="multilevel"/>
    <w:tmpl w:val="F062902C"/>
    <w:lvl w:ilvl="0">
      <w:start w:val="1"/>
      <w:numFmt w:val="lowerLetter"/>
      <w:lvlText w:val="%1)"/>
      <w:lvlJc w:val="left"/>
      <w:pPr>
        <w:ind w:left="644"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832F5F"/>
    <w:multiLevelType w:val="hybridMultilevel"/>
    <w:tmpl w:val="C7525166"/>
    <w:lvl w:ilvl="0" w:tplc="9264891E">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0" w15:restartNumberingAfterBreak="0">
    <w:nsid w:val="1DCD7FAC"/>
    <w:multiLevelType w:val="multilevel"/>
    <w:tmpl w:val="768EBD0A"/>
    <w:lvl w:ilvl="0">
      <w:start w:val="15"/>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1FBB6F6B"/>
    <w:multiLevelType w:val="hybridMultilevel"/>
    <w:tmpl w:val="68A05250"/>
    <w:lvl w:ilvl="0" w:tplc="0C0A0017">
      <w:start w:val="1"/>
      <w:numFmt w:val="lowerLetter"/>
      <w:lvlText w:val="%1)"/>
      <w:lvlJc w:val="left"/>
      <w:pPr>
        <w:ind w:left="333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3F2211B"/>
    <w:multiLevelType w:val="multilevel"/>
    <w:tmpl w:val="614C401A"/>
    <w:styleLink w:val="WWNum3"/>
    <w:lvl w:ilvl="0">
      <w:start w:val="1"/>
      <w:numFmt w:val="decimal"/>
      <w:lvlText w:val="%1."/>
      <w:lvlJc w:val="left"/>
      <w:pPr>
        <w:ind w:left="36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3" w15:restartNumberingAfterBreak="0">
    <w:nsid w:val="26D74DAF"/>
    <w:multiLevelType w:val="hybridMultilevel"/>
    <w:tmpl w:val="CBD8B54E"/>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15:restartNumberingAfterBreak="0">
    <w:nsid w:val="2D7A4F97"/>
    <w:multiLevelType w:val="hybridMultilevel"/>
    <w:tmpl w:val="CCE87788"/>
    <w:lvl w:ilvl="0" w:tplc="3C366EA8">
      <w:start w:val="1"/>
      <w:numFmt w:val="lowerLetter"/>
      <w:lvlText w:val="%1)"/>
      <w:lvlJc w:val="left"/>
      <w:pPr>
        <w:ind w:left="373" w:hanging="360"/>
      </w:pPr>
      <w:rPr>
        <w:rFonts w:hint="default"/>
      </w:rPr>
    </w:lvl>
    <w:lvl w:ilvl="1" w:tplc="0C0A0019" w:tentative="1">
      <w:start w:val="1"/>
      <w:numFmt w:val="lowerLetter"/>
      <w:lvlText w:val="%2."/>
      <w:lvlJc w:val="left"/>
      <w:pPr>
        <w:ind w:left="1093" w:hanging="360"/>
      </w:pPr>
    </w:lvl>
    <w:lvl w:ilvl="2" w:tplc="0C0A001B" w:tentative="1">
      <w:start w:val="1"/>
      <w:numFmt w:val="lowerRoman"/>
      <w:lvlText w:val="%3."/>
      <w:lvlJc w:val="right"/>
      <w:pPr>
        <w:ind w:left="1813" w:hanging="180"/>
      </w:pPr>
    </w:lvl>
    <w:lvl w:ilvl="3" w:tplc="0C0A000F" w:tentative="1">
      <w:start w:val="1"/>
      <w:numFmt w:val="decimal"/>
      <w:lvlText w:val="%4."/>
      <w:lvlJc w:val="left"/>
      <w:pPr>
        <w:ind w:left="2533" w:hanging="360"/>
      </w:pPr>
    </w:lvl>
    <w:lvl w:ilvl="4" w:tplc="0C0A0019" w:tentative="1">
      <w:start w:val="1"/>
      <w:numFmt w:val="lowerLetter"/>
      <w:lvlText w:val="%5."/>
      <w:lvlJc w:val="left"/>
      <w:pPr>
        <w:ind w:left="3253" w:hanging="360"/>
      </w:pPr>
    </w:lvl>
    <w:lvl w:ilvl="5" w:tplc="0C0A001B" w:tentative="1">
      <w:start w:val="1"/>
      <w:numFmt w:val="lowerRoman"/>
      <w:lvlText w:val="%6."/>
      <w:lvlJc w:val="right"/>
      <w:pPr>
        <w:ind w:left="3973" w:hanging="180"/>
      </w:pPr>
    </w:lvl>
    <w:lvl w:ilvl="6" w:tplc="0C0A000F" w:tentative="1">
      <w:start w:val="1"/>
      <w:numFmt w:val="decimal"/>
      <w:lvlText w:val="%7."/>
      <w:lvlJc w:val="left"/>
      <w:pPr>
        <w:ind w:left="4693" w:hanging="360"/>
      </w:pPr>
    </w:lvl>
    <w:lvl w:ilvl="7" w:tplc="0C0A0019" w:tentative="1">
      <w:start w:val="1"/>
      <w:numFmt w:val="lowerLetter"/>
      <w:lvlText w:val="%8."/>
      <w:lvlJc w:val="left"/>
      <w:pPr>
        <w:ind w:left="5413" w:hanging="360"/>
      </w:pPr>
    </w:lvl>
    <w:lvl w:ilvl="8" w:tplc="0C0A001B" w:tentative="1">
      <w:start w:val="1"/>
      <w:numFmt w:val="lowerRoman"/>
      <w:lvlText w:val="%9."/>
      <w:lvlJc w:val="right"/>
      <w:pPr>
        <w:ind w:left="6133" w:hanging="180"/>
      </w:pPr>
    </w:lvl>
  </w:abstractNum>
  <w:abstractNum w:abstractNumId="15" w15:restartNumberingAfterBreak="0">
    <w:nsid w:val="33EA6229"/>
    <w:multiLevelType w:val="hybridMultilevel"/>
    <w:tmpl w:val="14BCE4D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38E60D7E"/>
    <w:multiLevelType w:val="hybridMultilevel"/>
    <w:tmpl w:val="7400A8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D4218E"/>
    <w:multiLevelType w:val="hybridMultilevel"/>
    <w:tmpl w:val="B40A7106"/>
    <w:lvl w:ilvl="0" w:tplc="1EEEEE46">
      <w:start w:val="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3F1E1148"/>
    <w:multiLevelType w:val="hybridMultilevel"/>
    <w:tmpl w:val="5922E64A"/>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15:restartNumberingAfterBreak="0">
    <w:nsid w:val="44DF5CF3"/>
    <w:multiLevelType w:val="hybridMultilevel"/>
    <w:tmpl w:val="836675F0"/>
    <w:lvl w:ilvl="0" w:tplc="74E61344">
      <w:start w:val="2"/>
      <w:numFmt w:val="bullet"/>
      <w:lvlText w:val="-"/>
      <w:lvlJc w:val="left"/>
      <w:pPr>
        <w:ind w:left="6456"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324F99"/>
    <w:multiLevelType w:val="hybridMultilevel"/>
    <w:tmpl w:val="0EB6E110"/>
    <w:lvl w:ilvl="0" w:tplc="10388CB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46AF73D0"/>
    <w:multiLevelType w:val="hybridMultilevel"/>
    <w:tmpl w:val="4B264938"/>
    <w:lvl w:ilvl="0" w:tplc="0C0A0017">
      <w:start w:val="1"/>
      <w:numFmt w:val="lowerLetter"/>
      <w:lvlText w:val="%1)"/>
      <w:lvlJc w:val="left"/>
      <w:pPr>
        <w:ind w:left="704" w:hanging="4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48BD3646"/>
    <w:multiLevelType w:val="hybridMultilevel"/>
    <w:tmpl w:val="EB6644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AB7108E"/>
    <w:multiLevelType w:val="hybridMultilevel"/>
    <w:tmpl w:val="B512019C"/>
    <w:lvl w:ilvl="0" w:tplc="9F2A7DC0">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B276012"/>
    <w:multiLevelType w:val="hybridMultilevel"/>
    <w:tmpl w:val="264A6ABA"/>
    <w:lvl w:ilvl="0" w:tplc="99B8C12C">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5" w15:restartNumberingAfterBreak="0">
    <w:nsid w:val="54742056"/>
    <w:multiLevelType w:val="hybridMultilevel"/>
    <w:tmpl w:val="E222D0B2"/>
    <w:lvl w:ilvl="0" w:tplc="6FDEFA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65F81EE4"/>
    <w:multiLevelType w:val="hybridMultilevel"/>
    <w:tmpl w:val="C4CAF34C"/>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8A1395B"/>
    <w:multiLevelType w:val="hybridMultilevel"/>
    <w:tmpl w:val="670A68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975788C"/>
    <w:multiLevelType w:val="hybridMultilevel"/>
    <w:tmpl w:val="CAACE7F4"/>
    <w:lvl w:ilvl="0" w:tplc="4CEAFD42">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29" w15:restartNumberingAfterBreak="0">
    <w:nsid w:val="69C14C67"/>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E93567D"/>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32804DE"/>
    <w:multiLevelType w:val="hybridMultilevel"/>
    <w:tmpl w:val="043CBBB6"/>
    <w:lvl w:ilvl="0" w:tplc="DD4072F8">
      <w:start w:val="7"/>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2" w15:restartNumberingAfterBreak="0">
    <w:nsid w:val="74CD22FD"/>
    <w:multiLevelType w:val="multilevel"/>
    <w:tmpl w:val="DFA8C284"/>
    <w:lvl w:ilvl="0">
      <w:start w:val="15"/>
      <w:numFmt w:val="decimal"/>
      <w:lvlText w:val="%1"/>
      <w:lvlJc w:val="left"/>
      <w:pPr>
        <w:ind w:left="375" w:hanging="375"/>
      </w:pPr>
      <w:rPr>
        <w:rFonts w:hint="default"/>
      </w:rPr>
    </w:lvl>
    <w:lvl w:ilvl="1">
      <w:start w:val="6"/>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8976" w:hanging="1440"/>
      </w:pPr>
      <w:rPr>
        <w:rFonts w:hint="default"/>
      </w:rPr>
    </w:lvl>
  </w:abstractNum>
  <w:abstractNum w:abstractNumId="33" w15:restartNumberingAfterBreak="0">
    <w:nsid w:val="7BBB7816"/>
    <w:multiLevelType w:val="hybridMultilevel"/>
    <w:tmpl w:val="4EE4F858"/>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16cid:durableId="806165444">
    <w:abstractNumId w:val="13"/>
  </w:num>
  <w:num w:numId="2" w16cid:durableId="640647079">
    <w:abstractNumId w:val="3"/>
  </w:num>
  <w:num w:numId="3" w16cid:durableId="776681883">
    <w:abstractNumId w:val="2"/>
  </w:num>
  <w:num w:numId="4" w16cid:durableId="295841785">
    <w:abstractNumId w:val="18"/>
  </w:num>
  <w:num w:numId="5" w16cid:durableId="838276280">
    <w:abstractNumId w:val="28"/>
  </w:num>
  <w:num w:numId="6" w16cid:durableId="571279413">
    <w:abstractNumId w:val="31"/>
  </w:num>
  <w:num w:numId="7" w16cid:durableId="782578975">
    <w:abstractNumId w:val="12"/>
  </w:num>
  <w:num w:numId="8" w16cid:durableId="1270163073">
    <w:abstractNumId w:val="12"/>
    <w:lvlOverride w:ilvl="0">
      <w:startOverride w:val="1"/>
    </w:lvlOverride>
  </w:num>
  <w:num w:numId="9" w16cid:durableId="158887420">
    <w:abstractNumId w:val="1"/>
  </w:num>
  <w:num w:numId="10" w16cid:durableId="1676878742">
    <w:abstractNumId w:val="29"/>
  </w:num>
  <w:num w:numId="11" w16cid:durableId="2055226268">
    <w:abstractNumId w:val="5"/>
  </w:num>
  <w:num w:numId="12" w16cid:durableId="1522432203">
    <w:abstractNumId w:val="20"/>
  </w:num>
  <w:num w:numId="13" w16cid:durableId="291982446">
    <w:abstractNumId w:val="19"/>
  </w:num>
  <w:num w:numId="14" w16cid:durableId="2104302648">
    <w:abstractNumId w:val="0"/>
  </w:num>
  <w:num w:numId="15" w16cid:durableId="594635587">
    <w:abstractNumId w:val="24"/>
  </w:num>
  <w:num w:numId="16" w16cid:durableId="649208695">
    <w:abstractNumId w:val="9"/>
  </w:num>
  <w:num w:numId="17" w16cid:durableId="1010789022">
    <w:abstractNumId w:val="11"/>
  </w:num>
  <w:num w:numId="18" w16cid:durableId="772552138">
    <w:abstractNumId w:val="14"/>
  </w:num>
  <w:num w:numId="19" w16cid:durableId="338392972">
    <w:abstractNumId w:val="16"/>
  </w:num>
  <w:num w:numId="20" w16cid:durableId="677078459">
    <w:abstractNumId w:val="22"/>
  </w:num>
  <w:num w:numId="21" w16cid:durableId="888809413">
    <w:abstractNumId w:val="15"/>
  </w:num>
  <w:num w:numId="22" w16cid:durableId="487944804">
    <w:abstractNumId w:val="10"/>
  </w:num>
  <w:num w:numId="23" w16cid:durableId="1331299523">
    <w:abstractNumId w:val="32"/>
  </w:num>
  <w:num w:numId="24" w16cid:durableId="262542336">
    <w:abstractNumId w:val="6"/>
  </w:num>
  <w:num w:numId="25" w16cid:durableId="669719516">
    <w:abstractNumId w:val="4"/>
  </w:num>
  <w:num w:numId="26" w16cid:durableId="809595804">
    <w:abstractNumId w:val="17"/>
  </w:num>
  <w:num w:numId="27" w16cid:durableId="940382160">
    <w:abstractNumId w:val="30"/>
  </w:num>
  <w:num w:numId="28" w16cid:durableId="644630731">
    <w:abstractNumId w:val="27"/>
  </w:num>
  <w:num w:numId="29" w16cid:durableId="4384505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5157183">
    <w:abstractNumId w:val="26"/>
  </w:num>
  <w:num w:numId="31" w16cid:durableId="681014506">
    <w:abstractNumId w:val="33"/>
  </w:num>
  <w:num w:numId="32" w16cid:durableId="82923998">
    <w:abstractNumId w:val="8"/>
  </w:num>
  <w:num w:numId="33" w16cid:durableId="609434477">
    <w:abstractNumId w:val="7"/>
  </w:num>
  <w:num w:numId="34" w16cid:durableId="1394111462">
    <w:abstractNumId w:val="23"/>
  </w:num>
  <w:num w:numId="35" w16cid:durableId="581530033">
    <w:abstractNumId w:val="25"/>
  </w:num>
  <w:num w:numId="36" w16cid:durableId="9846294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CCC"/>
    <w:rsid w:val="000370F1"/>
    <w:rsid w:val="00063114"/>
    <w:rsid w:val="000760AB"/>
    <w:rsid w:val="000C089F"/>
    <w:rsid w:val="001F7365"/>
    <w:rsid w:val="002B64A6"/>
    <w:rsid w:val="004D344F"/>
    <w:rsid w:val="00513973"/>
    <w:rsid w:val="00546D77"/>
    <w:rsid w:val="00717198"/>
    <w:rsid w:val="007C6042"/>
    <w:rsid w:val="008577E8"/>
    <w:rsid w:val="008D3E08"/>
    <w:rsid w:val="00933A0E"/>
    <w:rsid w:val="00991C0F"/>
    <w:rsid w:val="009B305A"/>
    <w:rsid w:val="00B00277"/>
    <w:rsid w:val="00B369EC"/>
    <w:rsid w:val="00BC3417"/>
    <w:rsid w:val="00C93CCC"/>
    <w:rsid w:val="00CE0018"/>
    <w:rsid w:val="00D60A1D"/>
    <w:rsid w:val="00E379B2"/>
    <w:rsid w:val="00E605F9"/>
    <w:rsid w:val="00EA33B6"/>
    <w:rsid w:val="00EB4797"/>
    <w:rsid w:val="00F00583"/>
    <w:rsid w:val="00F34379"/>
    <w:rsid w:val="00F43C1F"/>
    <w:rsid w:val="00F96586"/>
    <w:rsid w:val="00FD45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DB9D97"/>
  <w15:chartTrackingRefBased/>
  <w15:docId w15:val="{D5C0325E-C9FD-4E76-A1D4-6A1D1B83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760AB"/>
    <w:pPr>
      <w:keepNext/>
      <w:spacing w:before="240" w:after="6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0760AB"/>
    <w:pPr>
      <w:keepNext/>
      <w:spacing w:before="240" w:after="60"/>
      <w:outlineLvl w:val="1"/>
    </w:pPr>
    <w:rPr>
      <w:rFonts w:ascii="Calibri Light" w:hAnsi="Calibri Light"/>
      <w:color w:val="2E74B5"/>
      <w:sz w:val="26"/>
      <w:szCs w:val="26"/>
    </w:rPr>
  </w:style>
  <w:style w:type="paragraph" w:styleId="Heading4">
    <w:name w:val="heading 4"/>
    <w:basedOn w:val="Normal"/>
    <w:next w:val="Normal"/>
    <w:link w:val="Heading4Char"/>
    <w:uiPriority w:val="9"/>
    <w:unhideWhenUsed/>
    <w:qFormat/>
    <w:rsid w:val="000760AB"/>
    <w:pPr>
      <w:keepNext/>
      <w:suppressAutoHyphens/>
      <w:spacing w:before="240" w:after="60"/>
      <w:outlineLvl w:val="3"/>
    </w:pPr>
    <w:rPr>
      <w:rFonts w:ascii="Calibri" w:hAnsi="Calibri"/>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252"/>
        <w:tab w:val="right" w:pos="8504"/>
      </w:tabs>
    </w:pPr>
  </w:style>
  <w:style w:type="paragraph" w:styleId="Footer">
    <w:name w:val="footer"/>
    <w:basedOn w:val="Normal"/>
    <w:link w:val="FooterChar"/>
    <w:uiPriority w:val="99"/>
    <w:pPr>
      <w:tabs>
        <w:tab w:val="center" w:pos="4252"/>
        <w:tab w:val="right" w:pos="8504"/>
      </w:tabs>
    </w:pPr>
  </w:style>
  <w:style w:type="character" w:styleId="PageNumber">
    <w:name w:val="page number"/>
    <w:basedOn w:val="DefaultParagraphFont"/>
  </w:style>
  <w:style w:type="paragraph" w:styleId="BlockText">
    <w:name w:val="Block Text"/>
    <w:basedOn w:val="Normal"/>
    <w:pPr>
      <w:ind w:left="540" w:right="892"/>
      <w:jc w:val="both"/>
    </w:pPr>
    <w:rPr>
      <w:rFonts w:ascii="Arial" w:hAnsi="Arial"/>
      <w:sz w:val="28"/>
    </w:rPr>
  </w:style>
  <w:style w:type="paragraph" w:styleId="FootnoteText">
    <w:name w:val="footnote text"/>
    <w:basedOn w:val="Normal"/>
    <w:link w:val="FootnoteTextChar"/>
    <w:rsid w:val="008577E8"/>
    <w:rPr>
      <w:sz w:val="20"/>
      <w:szCs w:val="20"/>
    </w:rPr>
  </w:style>
  <w:style w:type="character" w:customStyle="1" w:styleId="FootnoteTextChar">
    <w:name w:val="Footnote Text Char"/>
    <w:link w:val="FootnoteText"/>
    <w:rsid w:val="008577E8"/>
    <w:rPr>
      <w:lang w:val="el-GR" w:eastAsia="es-ES" w:bidi="ar-SA"/>
    </w:rPr>
  </w:style>
  <w:style w:type="paragraph" w:customStyle="1" w:styleId="Ttulo11">
    <w:name w:val="Título 11"/>
    <w:basedOn w:val="Normal"/>
    <w:next w:val="Normal"/>
    <w:uiPriority w:val="9"/>
    <w:qFormat/>
    <w:rsid w:val="000760AB"/>
    <w:pPr>
      <w:keepNext/>
      <w:keepLines/>
      <w:spacing w:before="240" w:line="259" w:lineRule="auto"/>
      <w:outlineLvl w:val="0"/>
    </w:pPr>
    <w:rPr>
      <w:rFonts w:ascii="Calibri Light" w:hAnsi="Calibri Light"/>
      <w:color w:val="2E74B5"/>
      <w:sz w:val="32"/>
      <w:szCs w:val="32"/>
      <w:lang w:eastAsia="en-US"/>
    </w:rPr>
  </w:style>
  <w:style w:type="paragraph" w:customStyle="1" w:styleId="Ttulo21">
    <w:name w:val="Título 21"/>
    <w:basedOn w:val="Normal"/>
    <w:next w:val="Normal"/>
    <w:uiPriority w:val="9"/>
    <w:semiHidden/>
    <w:unhideWhenUsed/>
    <w:qFormat/>
    <w:rsid w:val="000760AB"/>
    <w:pPr>
      <w:keepNext/>
      <w:keepLines/>
      <w:spacing w:before="40" w:line="259" w:lineRule="auto"/>
      <w:outlineLvl w:val="1"/>
    </w:pPr>
    <w:rPr>
      <w:rFonts w:ascii="Calibri Light" w:hAnsi="Calibri Light"/>
      <w:color w:val="2E74B5"/>
      <w:sz w:val="26"/>
      <w:szCs w:val="26"/>
      <w:lang w:eastAsia="en-US"/>
    </w:rPr>
  </w:style>
  <w:style w:type="character" w:customStyle="1" w:styleId="Heading4Char">
    <w:name w:val="Heading 4 Char"/>
    <w:basedOn w:val="DefaultParagraphFont"/>
    <w:link w:val="Heading4"/>
    <w:uiPriority w:val="9"/>
    <w:rsid w:val="000760AB"/>
    <w:rPr>
      <w:rFonts w:ascii="Calibri" w:hAnsi="Calibri"/>
      <w:b/>
      <w:bCs/>
      <w:sz w:val="28"/>
      <w:szCs w:val="28"/>
      <w:lang w:eastAsia="zh-CN"/>
    </w:rPr>
  </w:style>
  <w:style w:type="numbering" w:customStyle="1" w:styleId="Sinlista1">
    <w:name w:val="Sin lista1"/>
    <w:next w:val="NoList"/>
    <w:uiPriority w:val="99"/>
    <w:semiHidden/>
    <w:unhideWhenUsed/>
    <w:rsid w:val="000760AB"/>
  </w:style>
  <w:style w:type="character" w:customStyle="1" w:styleId="Heading1Char">
    <w:name w:val="Heading 1 Char"/>
    <w:link w:val="Heading1"/>
    <w:uiPriority w:val="9"/>
    <w:rsid w:val="000760AB"/>
    <w:rPr>
      <w:rFonts w:ascii="Calibri Light" w:eastAsia="Times New Roman" w:hAnsi="Calibri Light" w:cs="Times New Roman"/>
      <w:color w:val="2E74B5"/>
      <w:sz w:val="32"/>
      <w:szCs w:val="32"/>
    </w:rPr>
  </w:style>
  <w:style w:type="character" w:customStyle="1" w:styleId="Heading2Char">
    <w:name w:val="Heading 2 Char"/>
    <w:link w:val="Heading2"/>
    <w:uiPriority w:val="9"/>
    <w:semiHidden/>
    <w:rsid w:val="000760AB"/>
    <w:rPr>
      <w:rFonts w:ascii="Calibri Light" w:eastAsia="Times New Roman" w:hAnsi="Calibri Light" w:cs="Times New Roman"/>
      <w:color w:val="2E74B5"/>
      <w:sz w:val="26"/>
      <w:szCs w:val="26"/>
    </w:rPr>
  </w:style>
  <w:style w:type="paragraph" w:customStyle="1" w:styleId="Prrafodelista1">
    <w:name w:val="Párrafo de lista1"/>
    <w:basedOn w:val="Normal"/>
    <w:next w:val="ListParagraph"/>
    <w:uiPriority w:val="34"/>
    <w:qFormat/>
    <w:rsid w:val="000760AB"/>
    <w:pPr>
      <w:spacing w:after="160" w:line="259" w:lineRule="auto"/>
      <w:ind w:left="720"/>
      <w:contextualSpacing/>
    </w:pPr>
    <w:rPr>
      <w:rFonts w:ascii="Calibri" w:eastAsia="Calibri" w:hAnsi="Calibri"/>
      <w:sz w:val="22"/>
      <w:szCs w:val="22"/>
      <w:lang w:eastAsia="en-US"/>
    </w:rPr>
  </w:style>
  <w:style w:type="character" w:styleId="CommentReference">
    <w:name w:val="annotation reference"/>
    <w:unhideWhenUsed/>
    <w:rsid w:val="000760AB"/>
    <w:rPr>
      <w:sz w:val="16"/>
      <w:szCs w:val="16"/>
    </w:rPr>
  </w:style>
  <w:style w:type="paragraph" w:customStyle="1" w:styleId="Textocomentario1">
    <w:name w:val="Texto comentario1"/>
    <w:basedOn w:val="Normal"/>
    <w:next w:val="CommentText"/>
    <w:link w:val="TextocomentarioCar"/>
    <w:unhideWhenUsed/>
    <w:qFormat/>
    <w:rsid w:val="000760AB"/>
    <w:pPr>
      <w:spacing w:after="160"/>
    </w:pPr>
    <w:rPr>
      <w:sz w:val="20"/>
      <w:szCs w:val="20"/>
    </w:rPr>
  </w:style>
  <w:style w:type="character" w:customStyle="1" w:styleId="TextocomentarioCar">
    <w:name w:val="Texto comentario Car"/>
    <w:link w:val="Textocomentario1"/>
    <w:rsid w:val="000760AB"/>
    <w:rPr>
      <w:sz w:val="20"/>
      <w:szCs w:val="20"/>
    </w:rPr>
  </w:style>
  <w:style w:type="paragraph" w:customStyle="1" w:styleId="Textodeglobo1">
    <w:name w:val="Texto de globo1"/>
    <w:basedOn w:val="Normal"/>
    <w:next w:val="BalloonText"/>
    <w:link w:val="TextodegloboCar"/>
    <w:uiPriority w:val="99"/>
    <w:semiHidden/>
    <w:unhideWhenUsed/>
    <w:rsid w:val="000760AB"/>
    <w:rPr>
      <w:rFonts w:ascii="Segoe UI" w:hAnsi="Segoe UI" w:cs="Segoe UI"/>
      <w:sz w:val="18"/>
      <w:szCs w:val="18"/>
    </w:rPr>
  </w:style>
  <w:style w:type="character" w:customStyle="1" w:styleId="TextodegloboCar">
    <w:name w:val="Texto de globo Car"/>
    <w:link w:val="Textodeglobo1"/>
    <w:uiPriority w:val="99"/>
    <w:semiHidden/>
    <w:rsid w:val="000760AB"/>
    <w:rPr>
      <w:rFonts w:ascii="Segoe UI" w:hAnsi="Segoe UI" w:cs="Segoe UI"/>
      <w:sz w:val="18"/>
      <w:szCs w:val="18"/>
    </w:rPr>
  </w:style>
  <w:style w:type="paragraph" w:customStyle="1" w:styleId="Asuntodelcomentario1">
    <w:name w:val="Asunto del comentario1"/>
    <w:basedOn w:val="CommentText"/>
    <w:next w:val="CommentText"/>
    <w:uiPriority w:val="99"/>
    <w:semiHidden/>
    <w:unhideWhenUsed/>
    <w:rsid w:val="000760AB"/>
    <w:pPr>
      <w:spacing w:after="160"/>
    </w:pPr>
    <w:rPr>
      <w:rFonts w:ascii="Calibri" w:eastAsia="Calibri" w:hAnsi="Calibri"/>
      <w:b/>
      <w:bCs/>
      <w:lang w:eastAsia="en-US"/>
    </w:rPr>
  </w:style>
  <w:style w:type="character" w:customStyle="1" w:styleId="CommentSubjectChar">
    <w:name w:val="Comment Subject Char"/>
    <w:link w:val="CommentSubject"/>
    <w:uiPriority w:val="99"/>
    <w:semiHidden/>
    <w:rsid w:val="000760AB"/>
    <w:rPr>
      <w:b/>
      <w:bCs/>
      <w:sz w:val="20"/>
      <w:szCs w:val="20"/>
    </w:rPr>
  </w:style>
  <w:style w:type="character" w:customStyle="1" w:styleId="HeaderChar">
    <w:name w:val="Header Char"/>
    <w:basedOn w:val="DefaultParagraphFont"/>
    <w:link w:val="Header"/>
    <w:uiPriority w:val="99"/>
    <w:rsid w:val="000760AB"/>
    <w:rPr>
      <w:sz w:val="24"/>
      <w:szCs w:val="24"/>
    </w:rPr>
  </w:style>
  <w:style w:type="character" w:customStyle="1" w:styleId="FooterChar">
    <w:name w:val="Footer Char"/>
    <w:basedOn w:val="DefaultParagraphFont"/>
    <w:link w:val="Footer"/>
    <w:uiPriority w:val="99"/>
    <w:rsid w:val="000760AB"/>
    <w:rPr>
      <w:sz w:val="24"/>
      <w:szCs w:val="24"/>
    </w:rPr>
  </w:style>
  <w:style w:type="table" w:customStyle="1" w:styleId="Tablaconcuadrcula1">
    <w:name w:val="Tabla con cuadrícula1"/>
    <w:basedOn w:val="TableNormal"/>
    <w:next w:val="TableGrid"/>
    <w:uiPriority w:val="39"/>
    <w:rsid w:val="000760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60AB"/>
    <w:pPr>
      <w:autoSpaceDE w:val="0"/>
      <w:autoSpaceDN w:val="0"/>
      <w:adjustRightInd w:val="0"/>
    </w:pPr>
    <w:rPr>
      <w:rFonts w:ascii="Arial" w:eastAsia="Calibri" w:hAnsi="Arial" w:cs="Arial"/>
      <w:color w:val="000000"/>
      <w:sz w:val="24"/>
      <w:szCs w:val="24"/>
      <w:lang w:eastAsia="en-US"/>
    </w:rPr>
  </w:style>
  <w:style w:type="character" w:customStyle="1" w:styleId="st1">
    <w:name w:val="st1"/>
    <w:basedOn w:val="DefaultParagraphFont"/>
    <w:rsid w:val="000760AB"/>
  </w:style>
  <w:style w:type="paragraph" w:customStyle="1" w:styleId="CTENumeracion">
    <w:name w:val="CTE_Numeracion"/>
    <w:basedOn w:val="Normal"/>
    <w:qFormat/>
    <w:rsid w:val="000760AB"/>
    <w:pPr>
      <w:spacing w:before="60" w:after="60"/>
      <w:ind w:left="357" w:hanging="357"/>
      <w:jc w:val="both"/>
    </w:pPr>
    <w:rPr>
      <w:rFonts w:ascii="Arial" w:hAnsi="Arial"/>
      <w:sz w:val="20"/>
    </w:rPr>
  </w:style>
  <w:style w:type="character" w:customStyle="1" w:styleId="CTEModTachaprob">
    <w:name w:val="CTE_Mod_Tach_aprob"/>
    <w:rsid w:val="000760AB"/>
    <w:rPr>
      <w:strike w:val="0"/>
      <w:dstrike w:val="0"/>
      <w:shd w:val="clear" w:color="auto" w:fill="FFFF00"/>
    </w:rPr>
  </w:style>
  <w:style w:type="paragraph" w:styleId="BodyTextIndent2">
    <w:name w:val="Body Text Indent 2"/>
    <w:basedOn w:val="Normal"/>
    <w:link w:val="BodyTextIndent2Char"/>
    <w:uiPriority w:val="99"/>
    <w:unhideWhenUsed/>
    <w:rsid w:val="000760AB"/>
    <w:pPr>
      <w:suppressAutoHyphens/>
      <w:spacing w:after="120" w:line="480" w:lineRule="auto"/>
      <w:ind w:left="283"/>
    </w:pPr>
    <w:rPr>
      <w:sz w:val="20"/>
      <w:szCs w:val="20"/>
      <w:lang w:eastAsia="zh-CN"/>
    </w:rPr>
  </w:style>
  <w:style w:type="character" w:customStyle="1" w:styleId="BodyTextIndent2Char">
    <w:name w:val="Body Text Indent 2 Char"/>
    <w:basedOn w:val="DefaultParagraphFont"/>
    <w:link w:val="BodyTextIndent2"/>
    <w:uiPriority w:val="99"/>
    <w:rsid w:val="000760AB"/>
    <w:rPr>
      <w:lang w:eastAsia="zh-CN"/>
    </w:rPr>
  </w:style>
  <w:style w:type="paragraph" w:customStyle="1" w:styleId="CteTtulo3">
    <w:name w:val="CteTítulo3"/>
    <w:basedOn w:val="Normal"/>
    <w:next w:val="Normal"/>
    <w:autoRedefine/>
    <w:rsid w:val="000760AB"/>
    <w:pPr>
      <w:keepNext/>
      <w:numPr>
        <w:ilvl w:val="2"/>
      </w:numPr>
      <w:spacing w:before="60" w:after="120"/>
      <w:ind w:left="851"/>
      <w:jc w:val="both"/>
      <w:outlineLvl w:val="3"/>
    </w:pPr>
    <w:rPr>
      <w:rFonts w:ascii="Arial" w:hAnsi="Arial"/>
      <w:b/>
      <w:bCs/>
      <w:sz w:val="22"/>
      <w:szCs w:val="22"/>
      <w:lang w:eastAsia="zh-CN"/>
    </w:rPr>
  </w:style>
  <w:style w:type="paragraph" w:customStyle="1" w:styleId="CteAnejo-TituloSeccion">
    <w:name w:val="CteAnejo-TituloSeccion"/>
    <w:basedOn w:val="Normal"/>
    <w:rsid w:val="000760AB"/>
    <w:pPr>
      <w:keepNext/>
      <w:spacing w:before="480" w:after="160"/>
      <w:outlineLvl w:val="0"/>
    </w:pPr>
    <w:rPr>
      <w:rFonts w:ascii="Arial" w:hAnsi="Arial"/>
      <w:b/>
      <w:bCs/>
      <w:sz w:val="32"/>
    </w:rPr>
  </w:style>
  <w:style w:type="character" w:customStyle="1" w:styleId="EstiloCTEModTachaprob16ptNegritaSinTachado">
    <w:name w:val="Estilo CTE_Mod_Tach_aprob + 16 pt Negrita Sin Tachado"/>
    <w:rsid w:val="000760AB"/>
    <w:rPr>
      <w:rFonts w:ascii="Arial" w:hAnsi="Arial"/>
      <w:b/>
      <w:bCs/>
      <w:strike/>
      <w:dstrike w:val="0"/>
      <w:sz w:val="32"/>
      <w:bdr w:val="none" w:sz="0" w:space="0" w:color="auto"/>
      <w:shd w:val="clear" w:color="auto" w:fill="auto"/>
    </w:rPr>
  </w:style>
  <w:style w:type="character" w:customStyle="1" w:styleId="EstiloCTEModTachaprobSinTachado">
    <w:name w:val="Estilo CTE_Mod_Tach_aprob + Sin Tachado"/>
    <w:rsid w:val="000760AB"/>
    <w:rPr>
      <w:strike/>
      <w:dstrike w:val="0"/>
      <w:bdr w:val="none" w:sz="0" w:space="0" w:color="auto"/>
      <w:shd w:val="clear" w:color="auto" w:fill="auto"/>
    </w:rPr>
  </w:style>
  <w:style w:type="paragraph" w:customStyle="1" w:styleId="Textoindependiente1">
    <w:name w:val="Texto independiente1"/>
    <w:basedOn w:val="Normal"/>
    <w:next w:val="BodyText"/>
    <w:link w:val="TextoindependienteCar"/>
    <w:uiPriority w:val="99"/>
    <w:semiHidden/>
    <w:unhideWhenUsed/>
    <w:rsid w:val="000760AB"/>
    <w:pPr>
      <w:spacing w:after="120" w:line="259" w:lineRule="auto"/>
    </w:pPr>
    <w:rPr>
      <w:sz w:val="20"/>
      <w:szCs w:val="20"/>
    </w:rPr>
  </w:style>
  <w:style w:type="character" w:customStyle="1" w:styleId="TextoindependienteCar">
    <w:name w:val="Texto independiente Car"/>
    <w:basedOn w:val="DefaultParagraphFont"/>
    <w:link w:val="Textoindependiente1"/>
    <w:uiPriority w:val="99"/>
    <w:semiHidden/>
    <w:rsid w:val="000760AB"/>
  </w:style>
  <w:style w:type="paragraph" w:customStyle="1" w:styleId="nota">
    <w:name w:val="nota"/>
    <w:basedOn w:val="Normal"/>
    <w:rsid w:val="000760AB"/>
    <w:pPr>
      <w:tabs>
        <w:tab w:val="left" w:pos="1122"/>
        <w:tab w:val="left" w:pos="1309"/>
      </w:tabs>
      <w:jc w:val="both"/>
    </w:pPr>
    <w:rPr>
      <w:rFonts w:ascii="Arial" w:hAnsi="Arial" w:cs="Arial"/>
      <w:bCs/>
      <w:sz w:val="20"/>
    </w:rPr>
  </w:style>
  <w:style w:type="paragraph" w:customStyle="1" w:styleId="Ttulo1CTE">
    <w:name w:val="Título1CTE"/>
    <w:basedOn w:val="Heading1"/>
    <w:next w:val="Normal"/>
    <w:autoRedefine/>
    <w:rsid w:val="000760AB"/>
  </w:style>
  <w:style w:type="paragraph" w:customStyle="1" w:styleId="artculo-tex">
    <w:name w:val="artículo-tex"/>
    <w:basedOn w:val="Normal"/>
    <w:rsid w:val="000760AB"/>
    <w:pPr>
      <w:pBdr>
        <w:top w:val="single" w:sz="4" w:space="1" w:color="00000A"/>
        <w:left w:val="single" w:sz="4" w:space="4" w:color="00000A"/>
        <w:bottom w:val="single" w:sz="4" w:space="1" w:color="00000A"/>
        <w:right w:val="single" w:sz="4" w:space="4" w:color="00000A"/>
      </w:pBdr>
      <w:suppressAutoHyphens/>
      <w:autoSpaceDN w:val="0"/>
      <w:spacing w:before="60" w:after="60"/>
      <w:textAlignment w:val="baseline"/>
    </w:pPr>
    <w:rPr>
      <w:rFonts w:ascii="Arial" w:eastAsia="Arial" w:hAnsi="Arial" w:cs="Arial"/>
      <w:kern w:val="3"/>
      <w:sz w:val="22"/>
      <w:lang w:bidi="hi-IN"/>
    </w:rPr>
  </w:style>
  <w:style w:type="numbering" w:customStyle="1" w:styleId="WWNum3">
    <w:name w:val="WWNum3"/>
    <w:basedOn w:val="NoList"/>
    <w:rsid w:val="000760AB"/>
    <w:pPr>
      <w:numPr>
        <w:numId w:val="7"/>
      </w:numPr>
    </w:pPr>
  </w:style>
  <w:style w:type="paragraph" w:customStyle="1" w:styleId="Revisin1">
    <w:name w:val="Revisión1"/>
    <w:next w:val="Revision"/>
    <w:hidden/>
    <w:uiPriority w:val="99"/>
    <w:semiHidden/>
    <w:rsid w:val="000760AB"/>
    <w:rPr>
      <w:rFonts w:ascii="Calibri" w:eastAsia="Calibri" w:hAnsi="Calibri"/>
      <w:sz w:val="22"/>
      <w:szCs w:val="22"/>
      <w:lang w:eastAsia="en-US"/>
    </w:rPr>
  </w:style>
  <w:style w:type="paragraph" w:customStyle="1" w:styleId="NormalWeb1">
    <w:name w:val="Normal (Web)1"/>
    <w:basedOn w:val="Normal"/>
    <w:next w:val="NormalWeb"/>
    <w:uiPriority w:val="99"/>
    <w:semiHidden/>
    <w:unhideWhenUsed/>
    <w:rsid w:val="000760AB"/>
    <w:pPr>
      <w:spacing w:before="100" w:beforeAutospacing="1" w:after="100" w:afterAutospacing="1"/>
    </w:pPr>
    <w:rPr>
      <w:rFonts w:eastAsia="Calibri"/>
    </w:rPr>
  </w:style>
  <w:style w:type="paragraph" w:customStyle="1" w:styleId="CTENormal">
    <w:name w:val="CTE_Normal"/>
    <w:basedOn w:val="Normal"/>
    <w:qFormat/>
    <w:rsid w:val="000760AB"/>
    <w:pPr>
      <w:spacing w:before="200" w:after="100"/>
    </w:pPr>
    <w:rPr>
      <w:rFonts w:ascii="Arial" w:eastAsia="Arial" w:hAnsi="Arial" w:cs="Arial"/>
      <w:kern w:val="2"/>
      <w:sz w:val="22"/>
      <w:lang w:eastAsia="zh-CN" w:bidi="hi-IN"/>
    </w:rPr>
  </w:style>
  <w:style w:type="paragraph" w:customStyle="1" w:styleId="CteTtulo2">
    <w:name w:val="CteTítulo2"/>
    <w:basedOn w:val="Heading2"/>
    <w:qFormat/>
    <w:rsid w:val="000760AB"/>
  </w:style>
  <w:style w:type="character" w:customStyle="1" w:styleId="Ninguno">
    <w:name w:val="Ninguno"/>
    <w:rsid w:val="000760AB"/>
  </w:style>
  <w:style w:type="character" w:customStyle="1" w:styleId="Ttulo1Car1">
    <w:name w:val="Título 1 Car1"/>
    <w:basedOn w:val="DefaultParagraphFont"/>
    <w:rsid w:val="000760AB"/>
    <w:rPr>
      <w:rFonts w:asciiTheme="majorHAnsi" w:eastAsiaTheme="majorEastAsia" w:hAnsiTheme="majorHAnsi" w:cstheme="majorBidi"/>
      <w:b/>
      <w:bCs/>
      <w:kern w:val="32"/>
      <w:sz w:val="32"/>
      <w:szCs w:val="32"/>
    </w:rPr>
  </w:style>
  <w:style w:type="character" w:customStyle="1" w:styleId="Ttulo2Car1">
    <w:name w:val="Título 2 Car1"/>
    <w:basedOn w:val="DefaultParagraphFont"/>
    <w:semiHidden/>
    <w:rsid w:val="000760AB"/>
    <w:rPr>
      <w:rFonts w:asciiTheme="majorHAnsi" w:eastAsiaTheme="majorEastAsia" w:hAnsiTheme="majorHAnsi" w:cstheme="majorBidi"/>
      <w:b/>
      <w:bCs/>
      <w:i/>
      <w:iCs/>
      <w:sz w:val="28"/>
      <w:szCs w:val="28"/>
    </w:rPr>
  </w:style>
  <w:style w:type="paragraph" w:styleId="ListParagraph">
    <w:name w:val="List Paragraph"/>
    <w:basedOn w:val="Normal"/>
    <w:uiPriority w:val="34"/>
    <w:qFormat/>
    <w:rsid w:val="000760AB"/>
    <w:pPr>
      <w:ind w:left="708"/>
    </w:pPr>
  </w:style>
  <w:style w:type="paragraph" w:styleId="CommentText">
    <w:name w:val="annotation text"/>
    <w:basedOn w:val="Normal"/>
    <w:link w:val="CommentTextChar"/>
    <w:rsid w:val="000760AB"/>
    <w:rPr>
      <w:sz w:val="20"/>
      <w:szCs w:val="20"/>
    </w:rPr>
  </w:style>
  <w:style w:type="character" w:customStyle="1" w:styleId="CommentTextChar">
    <w:name w:val="Comment Text Char"/>
    <w:basedOn w:val="DefaultParagraphFont"/>
    <w:link w:val="CommentText"/>
    <w:rsid w:val="000760AB"/>
  </w:style>
  <w:style w:type="paragraph" w:styleId="BalloonText">
    <w:name w:val="Balloon Text"/>
    <w:basedOn w:val="Normal"/>
    <w:link w:val="BalloonTextChar"/>
    <w:semiHidden/>
    <w:unhideWhenUsed/>
    <w:rsid w:val="000760AB"/>
    <w:rPr>
      <w:rFonts w:ascii="Segoe UI" w:hAnsi="Segoe UI" w:cs="Segoe UI"/>
      <w:sz w:val="18"/>
      <w:szCs w:val="18"/>
    </w:rPr>
  </w:style>
  <w:style w:type="character" w:customStyle="1" w:styleId="BalloonTextChar">
    <w:name w:val="Balloon Text Char"/>
    <w:basedOn w:val="DefaultParagraphFont"/>
    <w:link w:val="BalloonText"/>
    <w:semiHidden/>
    <w:rsid w:val="000760A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760AB"/>
    <w:rPr>
      <w:b/>
      <w:bCs/>
    </w:rPr>
  </w:style>
  <w:style w:type="character" w:customStyle="1" w:styleId="AsuntodelcomentarioCar1">
    <w:name w:val="Asunto del comentario Car1"/>
    <w:basedOn w:val="CommentTextChar"/>
    <w:semiHidden/>
    <w:rsid w:val="000760AB"/>
    <w:rPr>
      <w:b/>
      <w:bCs/>
    </w:rPr>
  </w:style>
  <w:style w:type="table" w:styleId="TableGrid">
    <w:name w:val="Table Grid"/>
    <w:basedOn w:val="TableNormal"/>
    <w:rsid w:val="00076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760AB"/>
    <w:pPr>
      <w:spacing w:after="120"/>
    </w:pPr>
  </w:style>
  <w:style w:type="character" w:customStyle="1" w:styleId="BodyTextChar">
    <w:name w:val="Body Text Char"/>
    <w:basedOn w:val="DefaultParagraphFont"/>
    <w:link w:val="BodyText"/>
    <w:rsid w:val="000760AB"/>
    <w:rPr>
      <w:sz w:val="24"/>
      <w:szCs w:val="24"/>
    </w:rPr>
  </w:style>
  <w:style w:type="paragraph" w:styleId="Revision">
    <w:name w:val="Revision"/>
    <w:hidden/>
    <w:uiPriority w:val="99"/>
    <w:semiHidden/>
    <w:rsid w:val="000760AB"/>
    <w:rPr>
      <w:sz w:val="24"/>
      <w:szCs w:val="24"/>
    </w:rPr>
  </w:style>
  <w:style w:type="paragraph" w:styleId="NormalWeb">
    <w:name w:val="Normal (Web)"/>
    <w:basedOn w:val="Normal"/>
    <w:rsid w:val="00076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LANTILLAS\R.D.%20BLANC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 BLANCA</Template>
  <TotalTime>1</TotalTime>
  <Pages>18</Pages>
  <Words>7799</Words>
  <Characters>46483</Characters>
  <Application>Microsoft Office Word</Application>
  <DocSecurity>0</DocSecurity>
  <Lines>683</Lines>
  <Paragraphs>285</Paragraphs>
  <ScaleCrop>false</ScaleCrop>
  <HeadingPairs>
    <vt:vector size="2" baseType="variant">
      <vt:variant>
        <vt:lpstr>Título</vt:lpstr>
      </vt:variant>
      <vt:variant>
        <vt:i4>1</vt:i4>
      </vt:variant>
    </vt:vector>
  </HeadingPairs>
  <TitlesOfParts>
    <vt:vector size="1" baseType="lpstr">
      <vt:lpstr>Se propone al Consejo de Ministros la aprobación del siguiente proyecto de disposición:</vt:lpstr>
    </vt:vector>
  </TitlesOfParts>
  <Company/>
  <LinksUpToDate>false</LinksUpToDate>
  <CharactersWithSpaces>53997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propone al Consejo de Ministros la aprobación del siguiente proyecto de disposición:</dc:title>
  <dc:subject/>
  <dc:creator>mlasalgado</dc:creator>
  <cp:keywords>class='Internal'</cp:keywords>
  <dc:description/>
  <cp:lastModifiedBy>Ines Varvodic</cp:lastModifiedBy>
  <cp:revision>2</cp:revision>
  <cp:lastPrinted>2002-07-26T08:33:00Z</cp:lastPrinted>
  <dcterms:created xsi:type="dcterms:W3CDTF">2022-09-12T07:19:00Z</dcterms:created>
  <dcterms:modified xsi:type="dcterms:W3CDTF">2022-09-12T07:19:00Z</dcterms:modified>
</cp:coreProperties>
</file>