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74ABA" w14:textId="616F9606" w:rsidR="003913B8" w:rsidRPr="00422DC0" w:rsidRDefault="003A67C1" w:rsidP="00422DC0">
      <w:pPr>
        <w:tabs>
          <w:tab w:val="left" w:pos="-1560"/>
        </w:tabs>
        <w:jc w:val="center"/>
        <w:rPr>
          <w:rFonts w:cs="Arial"/>
          <w:b/>
          <w:szCs w:val="22"/>
        </w:rPr>
      </w:pPr>
      <w:r>
        <w:rPr>
          <w:b/>
        </w:rPr>
        <w:t>Vzorová směrnice o požární ochraně při skladování použitých pneumatik a plastového odpadu v zařízeních na likvidaci odpadů</w:t>
      </w:r>
    </w:p>
    <w:p w14:paraId="11F780E3" w14:textId="5F3B1522" w:rsidR="00CA200D" w:rsidRPr="00422DC0" w:rsidRDefault="003A67C1" w:rsidP="00422DC0">
      <w:pPr>
        <w:tabs>
          <w:tab w:val="left" w:pos="-1560"/>
        </w:tabs>
        <w:jc w:val="center"/>
        <w:rPr>
          <w:rFonts w:cs="Arial"/>
          <w:b/>
          <w:szCs w:val="22"/>
        </w:rPr>
      </w:pPr>
      <w:r>
        <w:rPr>
          <w:b/>
        </w:rPr>
        <w:t>(Vzorová směrnice o skladování plastů MKLR)</w:t>
      </w:r>
    </w:p>
    <w:p w14:paraId="5F183BAF" w14:textId="2570CE7C" w:rsidR="006110CC" w:rsidRDefault="003A67C1" w:rsidP="006110CC">
      <w:pPr>
        <w:tabs>
          <w:tab w:val="left" w:pos="-1560"/>
        </w:tabs>
        <w:jc w:val="center"/>
        <w:rPr>
          <w:rFonts w:cs="Arial"/>
          <w:b/>
          <w:szCs w:val="22"/>
        </w:rPr>
      </w:pPr>
      <w:r>
        <w:rPr>
          <w:b/>
        </w:rPr>
        <w:t>- Březen 2023</w:t>
      </w:r>
      <w:r w:rsidR="009F36EC">
        <w:rPr>
          <w:rStyle w:val="FootnoteReference"/>
          <w:rFonts w:cs="Arial"/>
          <w:b/>
          <w:szCs w:val="22"/>
        </w:rPr>
        <w:footnoteReference w:id="1"/>
      </w:r>
      <w:r>
        <w:rPr>
          <w:b/>
        </w:rPr>
        <w:t xml:space="preserve"> —</w:t>
      </w:r>
    </w:p>
    <w:p w14:paraId="6D2F3BCD" w14:textId="646A3DDD" w:rsidR="00422DC0" w:rsidRDefault="00422DC0" w:rsidP="006110CC">
      <w:pPr>
        <w:tabs>
          <w:tab w:val="left" w:pos="-1560"/>
        </w:tabs>
        <w:jc w:val="center"/>
        <w:rPr>
          <w:rFonts w:cs="Arial"/>
          <w:b/>
          <w:szCs w:val="22"/>
        </w:rPr>
      </w:pPr>
    </w:p>
    <w:p w14:paraId="5AD42C10" w14:textId="77777777" w:rsidR="00422DC0" w:rsidRPr="00422DC0" w:rsidRDefault="00422DC0" w:rsidP="006110CC">
      <w:pPr>
        <w:tabs>
          <w:tab w:val="left" w:pos="-1560"/>
        </w:tabs>
        <w:jc w:val="center"/>
        <w:rPr>
          <w:rFonts w:cs="Arial"/>
          <w:b/>
          <w:szCs w:val="22"/>
        </w:rPr>
      </w:pPr>
    </w:p>
    <w:p w14:paraId="5ABFE954" w14:textId="77777777" w:rsidR="003A67C1" w:rsidRPr="00422DC0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  <w:r>
        <w:rPr>
          <w:b/>
        </w:rPr>
        <w:t>1.</w:t>
      </w:r>
      <w:r>
        <w:rPr>
          <w:b/>
        </w:rPr>
        <w:tab/>
        <w:t>Cíl ochrany</w:t>
      </w:r>
    </w:p>
    <w:p w14:paraId="0F672CE3" w14:textId="77777777" w:rsidR="003A67C1" w:rsidRPr="00422DC0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0431AD20" w14:textId="6AEF75F1" w:rsidR="003A67C1" w:rsidRPr="00422DC0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  <w:r>
        <w:t>1.1</w:t>
      </w:r>
      <w:r>
        <w:tab/>
        <w:t>Cílem těchto pravidel je zabránit vzniku a šíření požáru a kouře a umožnit účinné hašení při skladování použitých pneumatik a plastového odpadu v zařízeních na likvidaci odpadů (§ 14 MBO (Musterbauordnung, vzorový stavební zákoník)).</w:t>
      </w:r>
    </w:p>
    <w:p w14:paraId="00CB61FF" w14:textId="77777777" w:rsidR="003A67C1" w:rsidRPr="00422DC0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25BC5E3C" w14:textId="77777777" w:rsidR="003A67C1" w:rsidRPr="00422DC0" w:rsidRDefault="003A67C1">
      <w:pPr>
        <w:tabs>
          <w:tab w:val="left" w:pos="1008"/>
          <w:tab w:val="left" w:pos="1134"/>
        </w:tabs>
        <w:ind w:left="567" w:hanging="141"/>
        <w:jc w:val="both"/>
        <w:rPr>
          <w:rFonts w:cs="Arial"/>
          <w:szCs w:val="22"/>
        </w:rPr>
      </w:pPr>
    </w:p>
    <w:p w14:paraId="4677EF79" w14:textId="0D305175" w:rsidR="003A67C1" w:rsidRPr="00422DC0" w:rsidRDefault="003A67C1">
      <w:pPr>
        <w:tabs>
          <w:tab w:val="left" w:pos="-1560"/>
          <w:tab w:val="left" w:pos="1134"/>
        </w:tabs>
        <w:ind w:left="426" w:hanging="426"/>
        <w:jc w:val="both"/>
        <w:rPr>
          <w:rFonts w:cs="Arial"/>
          <w:szCs w:val="22"/>
        </w:rPr>
      </w:pPr>
      <w:r>
        <w:rPr>
          <w:b/>
        </w:rPr>
        <w:t>2.</w:t>
      </w:r>
      <w:r>
        <w:rPr>
          <w:b/>
        </w:rPr>
        <w:tab/>
        <w:t>Oblast působnosti</w:t>
      </w:r>
    </w:p>
    <w:p w14:paraId="022AE055" w14:textId="77777777" w:rsidR="003A67C1" w:rsidRPr="00422DC0" w:rsidRDefault="003A67C1">
      <w:pPr>
        <w:tabs>
          <w:tab w:val="left" w:pos="-1560"/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41ECDB85" w14:textId="770C8388" w:rsidR="003A67C1" w:rsidRPr="00422DC0" w:rsidRDefault="003A67C1" w:rsidP="00C61DA9">
      <w:pPr>
        <w:tabs>
          <w:tab w:val="left" w:pos="-1560"/>
          <w:tab w:val="left" w:pos="1134"/>
        </w:tabs>
        <w:ind w:left="450"/>
        <w:jc w:val="both"/>
        <w:rPr>
          <w:rFonts w:cs="Arial"/>
          <w:szCs w:val="22"/>
        </w:rPr>
      </w:pPr>
      <w:r>
        <w:t>Tato směrnice se vztahuje na skladování použitých pneumatik a na zpracování nebo třídění plastového odpadu, včetně nezbytného skladování v zařízeních na likvidaci odpadů</w:t>
      </w:r>
      <w:r>
        <w:rPr>
          <w:b/>
        </w:rPr>
        <w:t xml:space="preserve"> </w:t>
      </w:r>
      <w:r>
        <w:t>(dále jen „látky“) ve skladovacích množstvích větších než 200 m</w:t>
      </w:r>
      <w:r>
        <w:rPr>
          <w:vertAlign w:val="superscript"/>
        </w:rPr>
        <w:t>3</w:t>
      </w:r>
      <w:r>
        <w:t xml:space="preserve"> ve formě mono- nebo smíšených frakcí v kompaktní formě nebo ve formě sypkého materiálu, volně loženého, ve stacionárních a mobilních kontejnerech, ve skladovacích budovách a venkovním prostoru. </w:t>
      </w:r>
    </w:p>
    <w:p w14:paraId="36AE5177" w14:textId="77777777" w:rsidR="003A67C1" w:rsidRPr="00422DC0" w:rsidRDefault="003A67C1">
      <w:pPr>
        <w:tabs>
          <w:tab w:val="left" w:pos="-1560"/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58780C09" w14:textId="77777777" w:rsidR="00E46E28" w:rsidRPr="00422DC0" w:rsidRDefault="003A67C1">
      <w:pPr>
        <w:tabs>
          <w:tab w:val="left" w:pos="-1560"/>
          <w:tab w:val="left" w:pos="1134"/>
        </w:tabs>
        <w:ind w:left="426" w:hanging="426"/>
        <w:jc w:val="both"/>
        <w:rPr>
          <w:rFonts w:cs="Arial"/>
          <w:b/>
          <w:szCs w:val="22"/>
        </w:rPr>
      </w:pPr>
      <w:r>
        <w:rPr>
          <w:b/>
        </w:rPr>
        <w:t>3.</w:t>
      </w:r>
      <w:r>
        <w:rPr>
          <w:b/>
        </w:rPr>
        <w:tab/>
        <w:t>Pojmy</w:t>
      </w:r>
    </w:p>
    <w:p w14:paraId="10728BE4" w14:textId="77777777" w:rsidR="00E46E28" w:rsidRPr="00422DC0" w:rsidRDefault="00E46E28">
      <w:pPr>
        <w:tabs>
          <w:tab w:val="left" w:pos="-1560"/>
          <w:tab w:val="left" w:pos="1134"/>
        </w:tabs>
        <w:ind w:left="426" w:hanging="426"/>
        <w:jc w:val="both"/>
        <w:rPr>
          <w:rFonts w:cs="Arial"/>
          <w:b/>
          <w:szCs w:val="22"/>
        </w:rPr>
      </w:pPr>
    </w:p>
    <w:p w14:paraId="156D5C68" w14:textId="4C279170" w:rsidR="00E46E28" w:rsidRPr="00422DC0" w:rsidRDefault="00C61DA9">
      <w:pPr>
        <w:tabs>
          <w:tab w:val="left" w:pos="-1560"/>
          <w:tab w:val="left" w:pos="1134"/>
        </w:tabs>
        <w:ind w:left="426" w:hanging="426"/>
        <w:jc w:val="both"/>
        <w:rPr>
          <w:rFonts w:cs="Arial"/>
          <w:szCs w:val="22"/>
        </w:rPr>
      </w:pPr>
      <w:r>
        <w:tab/>
        <w:t>3.1 Použité pneumatiky</w:t>
      </w:r>
    </w:p>
    <w:p w14:paraId="1F7ECC90" w14:textId="5BA45893" w:rsidR="00E60194" w:rsidRPr="00422DC0" w:rsidRDefault="00E60194" w:rsidP="00C61DA9">
      <w:pPr>
        <w:tabs>
          <w:tab w:val="left" w:pos="-1560"/>
          <w:tab w:val="left" w:pos="1134"/>
        </w:tabs>
        <w:spacing w:before="120"/>
        <w:ind w:left="425" w:firstLine="25"/>
        <w:jc w:val="both"/>
        <w:rPr>
          <w:rFonts w:cs="Arial"/>
          <w:szCs w:val="22"/>
        </w:rPr>
      </w:pPr>
      <w:r>
        <w:t>Použitými pneumatikami ve smyslu této směrnice se rozumí použité pneumatiky, které představují odpad ve smyslu § 3 odst. 1 zákona o oběhovém hospodářství ze dne 24. února 2012 (BGB1. (Spolk. věst.) I s. 212) v platném znění.</w:t>
      </w:r>
    </w:p>
    <w:p w14:paraId="5E7A6E6D" w14:textId="77777777" w:rsidR="00E60194" w:rsidRPr="00422DC0" w:rsidRDefault="00E60194">
      <w:pPr>
        <w:tabs>
          <w:tab w:val="left" w:pos="-1560"/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7BDD8328" w14:textId="61A29CC7" w:rsidR="00E46E28" w:rsidRPr="00422DC0" w:rsidRDefault="00C61DA9">
      <w:pPr>
        <w:tabs>
          <w:tab w:val="left" w:pos="-1560"/>
          <w:tab w:val="left" w:pos="1134"/>
        </w:tabs>
        <w:ind w:left="426" w:hanging="426"/>
        <w:jc w:val="both"/>
        <w:rPr>
          <w:rFonts w:cs="Arial"/>
          <w:szCs w:val="22"/>
        </w:rPr>
      </w:pPr>
      <w:r>
        <w:tab/>
        <w:t>3.2 Plastový odpad</w:t>
      </w:r>
    </w:p>
    <w:p w14:paraId="05B4C0D5" w14:textId="057841B1" w:rsidR="00B56A43" w:rsidRPr="00422DC0" w:rsidRDefault="00B56A43" w:rsidP="00C61DA9">
      <w:pPr>
        <w:tabs>
          <w:tab w:val="left" w:pos="-1560"/>
          <w:tab w:val="left" w:pos="1134"/>
        </w:tabs>
        <w:spacing w:before="120"/>
        <w:ind w:left="450"/>
        <w:jc w:val="both"/>
        <w:rPr>
          <w:rFonts w:cs="Arial"/>
          <w:szCs w:val="22"/>
        </w:rPr>
      </w:pPr>
      <w:r>
        <w:t>Plastovým odpadem ve smyslu této směrnice se rozumí odpady ve smyslu § 3 odst. 1 zákona o oběhovém hospodářství ze dne 24. února 2012 (BGB1. I s. 212) v platném znění, které obsahují převážně plasty nebo jsou smíšeny s plasty, jako jsou náhradní paliva, lehký obalový odpad (Gelbe Tonne, žluté popelnice) a vyřazené plastové frakce.</w:t>
      </w:r>
    </w:p>
    <w:p w14:paraId="02566ED2" w14:textId="17C87C66" w:rsidR="00B56A43" w:rsidRPr="00422DC0" w:rsidRDefault="00B56A43" w:rsidP="00B56A43">
      <w:pPr>
        <w:tabs>
          <w:tab w:val="left" w:pos="-1560"/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34B1D4D0" w14:textId="6CF2DF9C" w:rsidR="003A67C1" w:rsidRPr="00422DC0" w:rsidRDefault="00E46E28">
      <w:pPr>
        <w:tabs>
          <w:tab w:val="left" w:pos="-1560"/>
          <w:tab w:val="left" w:pos="1134"/>
        </w:tabs>
        <w:ind w:left="426" w:hanging="426"/>
        <w:jc w:val="both"/>
        <w:rPr>
          <w:rFonts w:cs="Arial"/>
          <w:szCs w:val="22"/>
        </w:rPr>
      </w:pPr>
      <w:r>
        <w:rPr>
          <w:b/>
        </w:rPr>
        <w:t>4.</w:t>
      </w:r>
      <w:r>
        <w:rPr>
          <w:b/>
        </w:rPr>
        <w:tab/>
        <w:t>Prostor pro hasičskou službu</w:t>
      </w:r>
    </w:p>
    <w:p w14:paraId="253DEFA1" w14:textId="77777777" w:rsidR="003A67C1" w:rsidRPr="00422DC0" w:rsidRDefault="003A67C1">
      <w:pPr>
        <w:tabs>
          <w:tab w:val="left" w:pos="-1560"/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541EB294" w14:textId="4E5AFDCE" w:rsidR="003A67C1" w:rsidRPr="00422DC0" w:rsidRDefault="003A67C1" w:rsidP="00B47968">
      <w:pPr>
        <w:tabs>
          <w:tab w:val="left" w:pos="-1560"/>
          <w:tab w:val="left" w:pos="1134"/>
        </w:tabs>
        <w:ind w:left="450"/>
        <w:jc w:val="both"/>
        <w:rPr>
          <w:rFonts w:cs="Arial"/>
          <w:szCs w:val="22"/>
        </w:rPr>
      </w:pPr>
      <w:r>
        <w:t>Pro využití hasičské služby musí být po dohodě s útvarem požární ochrany na pozemku zřízeny vhodné přístupové cesty, jakož i instalační a pohybové plochy. Pro venkovní skladovací prostory o rozloze 2 000 m² musí být pro stavební zařízení o výměře 5 000 m² zajištěny instalační plochy alespoň na dvou protilehlých stranách. Vzdálenosti od vnějších stěn budovy podle vzorové směrnice o prostorech určených pro hasičský sbor se použijí také na hranice skladovacích prostor.</w:t>
      </w:r>
    </w:p>
    <w:p w14:paraId="38B5AF5C" w14:textId="77777777" w:rsidR="003A67C1" w:rsidRPr="00422DC0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2D151CDD" w14:textId="77777777" w:rsidR="003A67C1" w:rsidRPr="00422DC0" w:rsidRDefault="00A5671A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  <w:r>
        <w:rPr>
          <w:b/>
        </w:rPr>
        <w:t>5.</w:t>
      </w:r>
      <w:r>
        <w:rPr>
          <w:b/>
        </w:rPr>
        <w:tab/>
        <w:t>Skladování látek v budovách</w:t>
      </w:r>
    </w:p>
    <w:p w14:paraId="1E0105DB" w14:textId="77777777" w:rsidR="003A67C1" w:rsidRPr="00422DC0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284A658C" w14:textId="7BF71D89" w:rsidR="003A67C1" w:rsidRPr="00422DC0" w:rsidRDefault="00A5671A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  <w:r>
        <w:t>5.1</w:t>
      </w:r>
      <w:r>
        <w:tab/>
        <w:t>Látky mohou být skladovány pouze v přízemí budov. Pokud nejsou skladovány v přízemí, mohou být stanoveny zvláštní požadavky, které umožní účinné hašení.</w:t>
      </w:r>
    </w:p>
    <w:p w14:paraId="49266E2C" w14:textId="77777777" w:rsidR="003A67C1" w:rsidRPr="00422DC0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625D5E4E" w14:textId="3FF9A7D9" w:rsidR="003A67C1" w:rsidRPr="00422DC0" w:rsidRDefault="00A5671A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  <w:r>
        <w:t>5.2</w:t>
      </w:r>
      <w:r>
        <w:tab/>
        <w:t>Sklad musí být rozdělen na požární úseky o maximální výměře 5 000 m</w:t>
      </w:r>
      <w:r>
        <w:rPr>
          <w:vertAlign w:val="superscript"/>
        </w:rPr>
        <w:t>2</w:t>
      </w:r>
      <w:r>
        <w:t xml:space="preserve"> požárními stěnami.</w:t>
      </w:r>
    </w:p>
    <w:p w14:paraId="32F7CBC0" w14:textId="77777777" w:rsidR="003A67C1" w:rsidRPr="00422DC0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6750506D" w14:textId="77777777" w:rsidR="003A67C1" w:rsidRPr="00422DC0" w:rsidRDefault="00A5671A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  <w:r>
        <w:t>5.3</w:t>
      </w:r>
      <w:r>
        <w:tab/>
        <w:t>Každý požární úsek musí být rozdělen nejméně 10 m širokými zónami bez požárního zatížení (volné pruhy) ve skladovacích prostorách nepřesahujících 300 m</w:t>
      </w:r>
      <w:r>
        <w:rPr>
          <w:vertAlign w:val="superscript"/>
        </w:rPr>
        <w:t>2</w:t>
      </w:r>
      <w:r>
        <w:t>.</w:t>
      </w:r>
    </w:p>
    <w:p w14:paraId="0F2A50F9" w14:textId="77777777" w:rsidR="003A67C1" w:rsidRPr="00422DC0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65711F18" w14:textId="77777777" w:rsidR="003A67C1" w:rsidRPr="00422DC0" w:rsidRDefault="00A5671A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  <w:r>
        <w:t>5.4</w:t>
      </w:r>
      <w:r>
        <w:tab/>
        <w:t>V požárním úseku musejí být přítomny:</w:t>
      </w:r>
    </w:p>
    <w:p w14:paraId="3FC2D63A" w14:textId="77777777" w:rsidR="003A67C1" w:rsidRPr="00422DC0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30A1483C" w14:textId="01ACEA77" w:rsidR="003A67C1" w:rsidRPr="00422DC0" w:rsidRDefault="003A67C1">
      <w:pPr>
        <w:tabs>
          <w:tab w:val="left" w:pos="851"/>
          <w:tab w:val="left" w:pos="1008"/>
          <w:tab w:val="left" w:pos="1134"/>
        </w:tabs>
        <w:ind w:left="567" w:hanging="141"/>
        <w:jc w:val="both"/>
        <w:rPr>
          <w:rFonts w:cs="Arial"/>
          <w:szCs w:val="22"/>
        </w:rPr>
      </w:pPr>
      <w:r>
        <w:t>— stacionární automatické hasicí systémy nebo otvory pro odvod kouře ve spojení s automatickými požárními poplašnými systémy, je-li požární úsek větší než 800 m</w:t>
      </w:r>
      <w:r>
        <w:rPr>
          <w:vertAlign w:val="superscript"/>
        </w:rPr>
        <w:t>2</w:t>
      </w:r>
      <w:r>
        <w:t>. Požadavek na otvory pro odvod kouře se považuje za splněný zejména tehdy, pokud jsou v souladu s body 5.7.1.2, 5.7.4.2 a 5.7.4.4 poř. č. A 2.2.2.8 směrnice M VVTB (vzorové směrnice o průmyslové výstavbě, ve znění z května 2019).</w:t>
      </w:r>
    </w:p>
    <w:p w14:paraId="365D057B" w14:textId="105B845C" w:rsidR="003A67C1" w:rsidRPr="00422DC0" w:rsidRDefault="003A67C1">
      <w:pPr>
        <w:tabs>
          <w:tab w:val="left" w:pos="851"/>
          <w:tab w:val="left" w:pos="1134"/>
        </w:tabs>
        <w:ind w:left="567" w:hanging="141"/>
        <w:jc w:val="both"/>
        <w:rPr>
          <w:rFonts w:cs="Arial"/>
          <w:szCs w:val="22"/>
        </w:rPr>
      </w:pPr>
      <w:r>
        <w:t>— stacionární automatické hasicí systémy, je-li požární úsek větší než 1 600 m</w:t>
      </w:r>
      <w:r>
        <w:rPr>
          <w:vertAlign w:val="superscript"/>
        </w:rPr>
        <w:t>2</w:t>
      </w:r>
      <w:r>
        <w:t>.</w:t>
      </w:r>
    </w:p>
    <w:p w14:paraId="29A817CD" w14:textId="77777777" w:rsidR="006B4BC5" w:rsidRPr="00422DC0" w:rsidRDefault="006B4BC5">
      <w:pPr>
        <w:tabs>
          <w:tab w:val="left" w:pos="851"/>
          <w:tab w:val="left" w:pos="1134"/>
        </w:tabs>
        <w:ind w:left="567" w:hanging="141"/>
        <w:jc w:val="both"/>
        <w:rPr>
          <w:rFonts w:cs="Arial"/>
          <w:szCs w:val="22"/>
        </w:rPr>
      </w:pPr>
    </w:p>
    <w:p w14:paraId="30A5DE54" w14:textId="77777777" w:rsidR="006110CC" w:rsidRPr="00422DC0" w:rsidRDefault="00A5671A" w:rsidP="006110CC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  <w:r>
        <w:t>5.5</w:t>
      </w:r>
      <w:r>
        <w:tab/>
        <w:t xml:space="preserve">Nezastřešená vhodná plocha o rozloze 400 m² musí být k dispozici ve venkovním prostoru pro skladování a hašení hořících látek. </w:t>
      </w:r>
    </w:p>
    <w:p w14:paraId="664F0199" w14:textId="77777777" w:rsidR="003A67C1" w:rsidRPr="00422DC0" w:rsidRDefault="003A67C1" w:rsidP="006110CC">
      <w:pPr>
        <w:tabs>
          <w:tab w:val="left" w:pos="851"/>
          <w:tab w:val="left" w:pos="1134"/>
        </w:tabs>
        <w:jc w:val="both"/>
        <w:rPr>
          <w:rFonts w:cs="Arial"/>
          <w:szCs w:val="22"/>
        </w:rPr>
      </w:pPr>
    </w:p>
    <w:p w14:paraId="7FFD368D" w14:textId="77777777" w:rsidR="003A67C1" w:rsidRPr="00422DC0" w:rsidRDefault="00A5671A">
      <w:pPr>
        <w:tabs>
          <w:tab w:val="left" w:pos="851"/>
          <w:tab w:val="left" w:pos="1134"/>
        </w:tabs>
        <w:ind w:left="426" w:hanging="426"/>
        <w:jc w:val="both"/>
        <w:rPr>
          <w:rFonts w:cs="Arial"/>
          <w:szCs w:val="22"/>
        </w:rPr>
      </w:pPr>
      <w:r>
        <w:rPr>
          <w:b/>
        </w:rPr>
        <w:t>6.</w:t>
      </w:r>
      <w:r>
        <w:rPr>
          <w:b/>
        </w:rPr>
        <w:tab/>
        <w:t>Skladování látek ve venkovním prostoru</w:t>
      </w:r>
    </w:p>
    <w:p w14:paraId="3022B59C" w14:textId="77777777" w:rsidR="003A67C1" w:rsidRPr="00422DC0" w:rsidRDefault="003A67C1">
      <w:pPr>
        <w:tabs>
          <w:tab w:val="left" w:pos="851"/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3E9DFB36" w14:textId="77777777" w:rsidR="003A67C1" w:rsidRPr="00422DC0" w:rsidRDefault="00A5671A">
      <w:pPr>
        <w:tabs>
          <w:tab w:val="left" w:pos="851"/>
          <w:tab w:val="left" w:pos="1134"/>
        </w:tabs>
        <w:ind w:left="426" w:hanging="426"/>
        <w:jc w:val="both"/>
        <w:rPr>
          <w:rFonts w:cs="Arial"/>
          <w:szCs w:val="22"/>
        </w:rPr>
      </w:pPr>
      <w:r>
        <w:t>6.1</w:t>
      </w:r>
      <w:r>
        <w:tab/>
        <w:t>Venkovní skladování látek musí rovněž zahrnovat skladování v úložném prostoru se střechou, pokud:</w:t>
      </w:r>
    </w:p>
    <w:p w14:paraId="4DBB22C7" w14:textId="77777777" w:rsidR="003A67C1" w:rsidRPr="00422DC0" w:rsidRDefault="003A67C1">
      <w:pPr>
        <w:tabs>
          <w:tab w:val="left" w:pos="851"/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1F32162B" w14:textId="77777777" w:rsidR="003A67C1" w:rsidRPr="00422DC0" w:rsidRDefault="003A67C1">
      <w:pPr>
        <w:tabs>
          <w:tab w:val="left" w:pos="851"/>
          <w:tab w:val="left" w:pos="1134"/>
        </w:tabs>
        <w:ind w:left="567" w:hanging="141"/>
        <w:jc w:val="both"/>
        <w:rPr>
          <w:rFonts w:cs="Arial"/>
          <w:szCs w:val="22"/>
        </w:rPr>
      </w:pPr>
      <w:r>
        <w:t>— přípustná skladovací výška končí nejméně 2,5 m pod spodním okrajem nejnižší části střechy;</w:t>
      </w:r>
    </w:p>
    <w:p w14:paraId="5F893C59" w14:textId="77777777" w:rsidR="003A67C1" w:rsidRPr="00422DC0" w:rsidRDefault="003A67C1">
      <w:pPr>
        <w:tabs>
          <w:tab w:val="left" w:pos="851"/>
          <w:tab w:val="left" w:pos="1134"/>
        </w:tabs>
        <w:ind w:left="567" w:hanging="141"/>
        <w:jc w:val="both"/>
        <w:rPr>
          <w:rFonts w:cs="Arial"/>
          <w:szCs w:val="22"/>
        </w:rPr>
      </w:pPr>
      <w:r>
        <w:t>— je úložný prostor plně otevřený alespoň na dvou protilehlých stranách; a</w:t>
      </w:r>
    </w:p>
    <w:p w14:paraId="2EDCFC2C" w14:textId="77777777" w:rsidR="003A67C1" w:rsidRPr="00422DC0" w:rsidRDefault="003A67C1">
      <w:pPr>
        <w:tabs>
          <w:tab w:val="left" w:pos="851"/>
          <w:tab w:val="left" w:pos="1134"/>
        </w:tabs>
        <w:ind w:left="567" w:hanging="141"/>
        <w:jc w:val="both"/>
        <w:rPr>
          <w:rFonts w:cs="Arial"/>
          <w:szCs w:val="22"/>
        </w:rPr>
      </w:pPr>
      <w:r>
        <w:t>— zbývající strany úložného prostoru, které nejsou plně otevřené, mají maximální délku 45 m.</w:t>
      </w:r>
    </w:p>
    <w:p w14:paraId="6EC2F5A7" w14:textId="77777777" w:rsidR="003A67C1" w:rsidRPr="00422DC0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4857076C" w14:textId="0E5464A8" w:rsidR="003A67C1" w:rsidRPr="00422DC0" w:rsidRDefault="00A5671A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  <w:r>
        <w:t>6.2</w:t>
      </w:r>
      <w:r>
        <w:tab/>
        <w:t>Sklad musí být rozdělen na skladové úseky o maximální výměře 2 000 m</w:t>
      </w:r>
      <w:r>
        <w:rPr>
          <w:vertAlign w:val="superscript"/>
        </w:rPr>
        <w:t>2</w:t>
      </w:r>
      <w:r>
        <w:t xml:space="preserve"> nejméně 10 m širokými nezastřešenými zónami bez požární zátěže (volné úseky) nebo protipožárními stěnami z nehořlavých stavebních materiálů. Stěny musí být</w:t>
      </w:r>
    </w:p>
    <w:p w14:paraId="4DC48889" w14:textId="77777777" w:rsidR="003A67C1" w:rsidRPr="00422DC0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07B6C27E" w14:textId="77777777" w:rsidR="003A67C1" w:rsidRPr="00422DC0" w:rsidRDefault="003A67C1">
      <w:pPr>
        <w:tabs>
          <w:tab w:val="left" w:pos="851"/>
          <w:tab w:val="left" w:pos="1134"/>
        </w:tabs>
        <w:ind w:left="567" w:hanging="141"/>
        <w:jc w:val="both"/>
        <w:rPr>
          <w:rFonts w:cs="Arial"/>
          <w:szCs w:val="22"/>
        </w:rPr>
      </w:pPr>
      <w:r>
        <w:t>— u skladových úseků bez zastřešení nejméně 1 m nad přípustnou skladovací výškou</w:t>
      </w:r>
    </w:p>
    <w:p w14:paraId="095023A2" w14:textId="77777777" w:rsidR="003A67C1" w:rsidRPr="00422DC0" w:rsidRDefault="003A67C1">
      <w:pPr>
        <w:tabs>
          <w:tab w:val="left" w:pos="851"/>
          <w:tab w:val="left" w:pos="1134"/>
        </w:tabs>
        <w:ind w:left="567" w:hanging="141"/>
        <w:jc w:val="both"/>
        <w:rPr>
          <w:rFonts w:cs="Arial"/>
          <w:szCs w:val="22"/>
        </w:rPr>
      </w:pPr>
    </w:p>
    <w:p w14:paraId="6273B8BE" w14:textId="299DD13F" w:rsidR="003A67C1" w:rsidRPr="00422DC0" w:rsidRDefault="003A67C1">
      <w:pPr>
        <w:tabs>
          <w:tab w:val="left" w:pos="851"/>
          <w:tab w:val="left" w:pos="1134"/>
        </w:tabs>
        <w:ind w:left="567" w:hanging="141"/>
        <w:jc w:val="both"/>
        <w:rPr>
          <w:rFonts w:cs="Arial"/>
          <w:szCs w:val="22"/>
        </w:rPr>
      </w:pPr>
      <w:r>
        <w:t>— u skladových úseků se střechami podle bodu 6.1 z nehořlavých stavebních materiálů až po střešní membránu</w:t>
      </w:r>
    </w:p>
    <w:p w14:paraId="0C834863" w14:textId="77777777" w:rsidR="003A67C1" w:rsidRPr="00422DC0" w:rsidRDefault="003A67C1">
      <w:pPr>
        <w:tabs>
          <w:tab w:val="left" w:pos="851"/>
          <w:tab w:val="left" w:pos="1134"/>
        </w:tabs>
        <w:ind w:left="567" w:hanging="141"/>
        <w:jc w:val="both"/>
        <w:rPr>
          <w:rFonts w:cs="Arial"/>
          <w:szCs w:val="22"/>
        </w:rPr>
      </w:pPr>
    </w:p>
    <w:p w14:paraId="237CBF01" w14:textId="353F658B" w:rsidR="003A67C1" w:rsidRPr="00501E27" w:rsidRDefault="003A67C1">
      <w:pPr>
        <w:tabs>
          <w:tab w:val="left" w:pos="851"/>
          <w:tab w:val="left" w:pos="1134"/>
        </w:tabs>
        <w:ind w:left="567" w:hanging="141"/>
        <w:jc w:val="both"/>
        <w:rPr>
          <w:rFonts w:cs="Arial"/>
          <w:szCs w:val="22"/>
        </w:rPr>
      </w:pPr>
      <w:r>
        <w:t>— u skladových úseků se střechami podle bodu 6.1 z hořlavých stavebních materiálů nejméně 1 m nad střechou</w:t>
      </w:r>
      <w:r w:rsidR="00501E27" w:rsidRPr="00501E27">
        <w:t>.</w:t>
      </w:r>
    </w:p>
    <w:p w14:paraId="03B85652" w14:textId="77777777" w:rsidR="003A67C1" w:rsidRPr="00422DC0" w:rsidRDefault="003A67C1">
      <w:pPr>
        <w:tabs>
          <w:tab w:val="left" w:pos="851"/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51D429CE" w14:textId="5C27519F" w:rsidR="003A67C1" w:rsidRPr="00422DC0" w:rsidRDefault="003A67C1" w:rsidP="00326C8B">
      <w:pPr>
        <w:tabs>
          <w:tab w:val="left" w:pos="851"/>
          <w:tab w:val="left" w:pos="1134"/>
        </w:tabs>
        <w:ind w:left="450"/>
        <w:jc w:val="both"/>
        <w:rPr>
          <w:rFonts w:cs="Arial"/>
          <w:szCs w:val="22"/>
        </w:rPr>
      </w:pPr>
    </w:p>
    <w:p w14:paraId="5354AF82" w14:textId="77777777" w:rsidR="003A67C1" w:rsidRPr="00422DC0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72DDE8BD" w14:textId="77777777" w:rsidR="003A67C1" w:rsidRPr="00422DC0" w:rsidRDefault="00A5671A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  <w:r>
        <w:t>6.3</w:t>
      </w:r>
      <w:r>
        <w:tab/>
        <w:t>Každý skladový úsek musí být rozdělen na skladovací prostory o výměře nejvýše 400 m</w:t>
      </w:r>
      <w:r>
        <w:rPr>
          <w:vertAlign w:val="superscript"/>
        </w:rPr>
        <w:t>2</w:t>
      </w:r>
      <w:r>
        <w:t xml:space="preserve"> zónami bez požární zátěže (volné úseky), které jsou nejméně 10 m široké, nebo protipožárními stěnami z nehořlavých stavebních materiálů. Stěny musí být postaveny nejméně 1,0 m nad přípustnou skladovací výškou.</w:t>
      </w:r>
    </w:p>
    <w:p w14:paraId="463684AF" w14:textId="77777777" w:rsidR="003A67C1" w:rsidRPr="00422DC0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348D0850" w14:textId="77777777" w:rsidR="003A67C1" w:rsidRPr="00422DC0" w:rsidRDefault="00A5671A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  <w:r>
        <w:t>6.4</w:t>
      </w:r>
      <w:r>
        <w:tab/>
        <w:t>Skladové úseky a skladovací prostory nesmí překročit tyto hloubky skladování:</w:t>
      </w:r>
    </w:p>
    <w:p w14:paraId="2184BDA1" w14:textId="77777777" w:rsidR="003A67C1" w:rsidRPr="00422DC0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7C6B97C9" w14:textId="77777777" w:rsidR="003A67C1" w:rsidRPr="00422DC0" w:rsidRDefault="003A67C1">
      <w:pPr>
        <w:tabs>
          <w:tab w:val="left" w:pos="1008"/>
          <w:tab w:val="left" w:pos="1134"/>
        </w:tabs>
        <w:ind w:left="567" w:hanging="141"/>
        <w:jc w:val="both"/>
        <w:rPr>
          <w:rFonts w:cs="Arial"/>
          <w:szCs w:val="22"/>
        </w:rPr>
      </w:pPr>
      <w:r>
        <w:t>— 40 m, jsou-li pro hašení požáru volně přístupné dvě protilehlé strany,</w:t>
      </w:r>
    </w:p>
    <w:p w14:paraId="46AAF31B" w14:textId="77777777" w:rsidR="003A67C1" w:rsidRPr="00422DC0" w:rsidRDefault="003A67C1">
      <w:pPr>
        <w:tabs>
          <w:tab w:val="left" w:pos="1008"/>
          <w:tab w:val="left" w:pos="1134"/>
        </w:tabs>
        <w:ind w:left="567" w:hanging="141"/>
        <w:jc w:val="both"/>
        <w:rPr>
          <w:rFonts w:cs="Arial"/>
          <w:szCs w:val="22"/>
        </w:rPr>
      </w:pPr>
    </w:p>
    <w:p w14:paraId="273D1AAB" w14:textId="77777777" w:rsidR="003A67C1" w:rsidRPr="00422DC0" w:rsidRDefault="003A67C1">
      <w:pPr>
        <w:tabs>
          <w:tab w:val="left" w:pos="1008"/>
          <w:tab w:val="left" w:pos="1134"/>
        </w:tabs>
        <w:ind w:left="567" w:hanging="141"/>
        <w:jc w:val="both"/>
        <w:rPr>
          <w:rFonts w:cs="Arial"/>
          <w:szCs w:val="22"/>
        </w:rPr>
      </w:pPr>
      <w:r>
        <w:t>— 20 m, je-li pro hašení požáru přístupná pouze jedna strana.</w:t>
      </w:r>
    </w:p>
    <w:p w14:paraId="6E34CD03" w14:textId="77777777" w:rsidR="003A67C1" w:rsidRPr="00422DC0" w:rsidRDefault="003A67C1">
      <w:pPr>
        <w:tabs>
          <w:tab w:val="left" w:pos="1008"/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7AA9E373" w14:textId="77777777" w:rsidR="003A67C1" w:rsidRPr="00422DC0" w:rsidRDefault="00A5671A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  <w:r>
        <w:t>6.5</w:t>
      </w:r>
      <w:r>
        <w:tab/>
        <w:t>Venkovní skladovací prostory musí být vzdáleny nejméně 10 m od hranic pozemku nebo musí mít protipožární stěny vyrobené z nehořlavých stavebních materiálů bez otvorů nejméně 1 m nad povolenou skladovací výškou.</w:t>
      </w:r>
    </w:p>
    <w:p w14:paraId="62879A40" w14:textId="77777777" w:rsidR="00965D53" w:rsidRPr="00422DC0" w:rsidRDefault="00965D53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0735839D" w14:textId="77777777" w:rsidR="00865251" w:rsidRPr="00422DC0" w:rsidRDefault="00A5671A" w:rsidP="0086525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  <w:r>
        <w:t>6.6</w:t>
      </w:r>
      <w:r>
        <w:tab/>
        <w:t>Podél alespoň jednoho okraje skladovacího prostoru je k dispozici 10 m široký pás vhodný pro přesun a hašení hořících materiálů. Pokud se tento pás shoduje se zónou bez požární zátěže podle bodu 6.3, postačuje celková šířka 15 m. Místo vhodného pásu může být zajištěna vhodná plocha v souladu s bodem 5.5.</w:t>
      </w:r>
    </w:p>
    <w:p w14:paraId="2B06C2E7" w14:textId="6C3C8AA5" w:rsidR="00965D53" w:rsidRDefault="00965D53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699FDB9E" w14:textId="77777777" w:rsidR="00422DC0" w:rsidRPr="00422DC0" w:rsidRDefault="00422DC0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3D6FD97B" w14:textId="6B732F94" w:rsidR="003A67C1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3CF53368" w14:textId="77777777" w:rsidR="00501E27" w:rsidRPr="00422DC0" w:rsidRDefault="00501E27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06F71B0E" w14:textId="77777777" w:rsidR="003A67C1" w:rsidRPr="00422DC0" w:rsidRDefault="00A5671A">
      <w:pPr>
        <w:tabs>
          <w:tab w:val="left" w:pos="576"/>
          <w:tab w:val="left" w:pos="1134"/>
        </w:tabs>
        <w:ind w:left="426" w:hanging="426"/>
        <w:jc w:val="both"/>
        <w:rPr>
          <w:rFonts w:cs="Arial"/>
          <w:szCs w:val="22"/>
        </w:rPr>
      </w:pPr>
      <w:r>
        <w:rPr>
          <w:b/>
        </w:rPr>
        <w:lastRenderedPageBreak/>
        <w:t>7.</w:t>
      </w:r>
      <w:r>
        <w:rPr>
          <w:b/>
        </w:rPr>
        <w:tab/>
        <w:t>Skladovací výška</w:t>
      </w:r>
    </w:p>
    <w:p w14:paraId="50D5939E" w14:textId="77777777" w:rsidR="003A67C1" w:rsidRPr="00422DC0" w:rsidRDefault="003A67C1">
      <w:pPr>
        <w:tabs>
          <w:tab w:val="left" w:pos="576"/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2C8D02B2" w14:textId="77777777" w:rsidR="003A67C1" w:rsidRPr="00422DC0" w:rsidRDefault="003A67C1">
      <w:pPr>
        <w:tabs>
          <w:tab w:val="left" w:pos="576"/>
          <w:tab w:val="left" w:pos="1134"/>
        </w:tabs>
        <w:ind w:left="426" w:hanging="426"/>
        <w:jc w:val="both"/>
        <w:rPr>
          <w:rFonts w:cs="Arial"/>
          <w:szCs w:val="22"/>
        </w:rPr>
      </w:pPr>
      <w:r>
        <w:tab/>
        <w:t>Skladovací výška materiálu nesmí u volně loženého materiálu překročit 5 m, v případě blokového skladování 4 m.</w:t>
      </w:r>
    </w:p>
    <w:p w14:paraId="38AD2887" w14:textId="77777777" w:rsidR="003A67C1" w:rsidRPr="00422DC0" w:rsidRDefault="003A67C1">
      <w:pPr>
        <w:tabs>
          <w:tab w:val="left" w:pos="576"/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65F88FEB" w14:textId="77777777" w:rsidR="003A67C1" w:rsidRPr="00422DC0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  <w:r>
        <w:tab/>
        <w:t>Přípustné skladovací výšky musí být jasně viditelné.</w:t>
      </w:r>
    </w:p>
    <w:p w14:paraId="0BB61226" w14:textId="77777777" w:rsidR="003A67C1" w:rsidRPr="00422DC0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6E3BF36A" w14:textId="77777777" w:rsidR="003A67C1" w:rsidRPr="00422DC0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0CF61F99" w14:textId="784D222E" w:rsidR="003A67C1" w:rsidRPr="00422DC0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  <w:r>
        <w:rPr>
          <w:b/>
        </w:rPr>
        <w:t>8.</w:t>
      </w:r>
      <w:r>
        <w:rPr>
          <w:b/>
        </w:rPr>
        <w:tab/>
        <w:t xml:space="preserve">Zásobování požární vodou </w:t>
      </w:r>
    </w:p>
    <w:p w14:paraId="5926EE3F" w14:textId="77777777" w:rsidR="003A67C1" w:rsidRPr="00422DC0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458ED388" w14:textId="1AAACB22" w:rsidR="003A67C1" w:rsidRPr="00422DC0" w:rsidRDefault="009D0409" w:rsidP="00326C8B">
      <w:pPr>
        <w:tabs>
          <w:tab w:val="left" w:pos="1134"/>
        </w:tabs>
        <w:ind w:left="450"/>
        <w:jc w:val="both"/>
        <w:rPr>
          <w:rFonts w:cs="Arial"/>
          <w:szCs w:val="22"/>
        </w:rPr>
      </w:pPr>
      <w:r>
        <w:t>Aby se omezilo šíření požáru mimo skladovací prostor, musí být po dobu dvou hodin k dispozici množství požární vody nejméně 192 m</w:t>
      </w:r>
      <w:r>
        <w:rPr>
          <w:vertAlign w:val="superscript"/>
        </w:rPr>
        <w:t>3</w:t>
      </w:r>
      <w:r>
        <w:t>/h. Po konzultaci s útvarem požární ochrany může být v případě potřeby vyžadováno větší množství požární vody a vyšší průtočná rychlost. Ve skladech s automatickým hasicím systémem lze po konzultaci s útvarem požární ochrany snížit objem požární vody pro hašení prováděné hasičskou službou.</w:t>
      </w:r>
    </w:p>
    <w:p w14:paraId="1355F0C9" w14:textId="135C7F24" w:rsidR="00965D53" w:rsidRPr="00422DC0" w:rsidRDefault="00965D53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05A8F222" w14:textId="5E8636D5" w:rsidR="00CA200D" w:rsidRPr="00422DC0" w:rsidRDefault="00CA200D">
      <w:pPr>
        <w:tabs>
          <w:tab w:val="left" w:pos="1134"/>
        </w:tabs>
        <w:ind w:left="426" w:hanging="426"/>
        <w:jc w:val="both"/>
        <w:rPr>
          <w:rFonts w:cs="Arial"/>
          <w:strike/>
          <w:szCs w:val="22"/>
        </w:rPr>
      </w:pPr>
    </w:p>
    <w:p w14:paraId="3D5DA62B" w14:textId="77777777" w:rsidR="003A67C1" w:rsidRPr="00422DC0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  <w:r>
        <w:rPr>
          <w:b/>
        </w:rPr>
        <w:t>9.</w:t>
      </w:r>
      <w:r>
        <w:rPr>
          <w:b/>
        </w:rPr>
        <w:tab/>
        <w:t>Provozní opatření</w:t>
      </w:r>
    </w:p>
    <w:p w14:paraId="4CBC92B7" w14:textId="77777777" w:rsidR="003A67C1" w:rsidRPr="00422DC0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092E38BC" w14:textId="5DF27067" w:rsidR="00DF79DE" w:rsidRPr="00422DC0" w:rsidRDefault="003A67C1" w:rsidP="00326C8B">
      <w:pPr>
        <w:tabs>
          <w:tab w:val="left" w:pos="1134"/>
        </w:tabs>
        <w:ind w:left="450"/>
        <w:jc w:val="both"/>
        <w:rPr>
          <w:rFonts w:cs="Arial"/>
          <w:szCs w:val="22"/>
        </w:rPr>
      </w:pPr>
      <w:r>
        <w:t>Po konzultaci s útvarem požární ochrany musí být připraveny požární plány a zpřístupněny místní hasičské službě.</w:t>
      </w:r>
    </w:p>
    <w:p w14:paraId="4D433AB2" w14:textId="77777777" w:rsidR="00DF79DE" w:rsidRPr="00422DC0" w:rsidRDefault="00DF79DE" w:rsidP="00DF79DE">
      <w:pPr>
        <w:tabs>
          <w:tab w:val="left" w:pos="567"/>
        </w:tabs>
        <w:ind w:left="426" w:hanging="426"/>
        <w:jc w:val="both"/>
        <w:rPr>
          <w:rFonts w:cs="Arial"/>
          <w:szCs w:val="22"/>
        </w:rPr>
      </w:pPr>
    </w:p>
    <w:p w14:paraId="673CA712" w14:textId="77777777" w:rsidR="003A67C1" w:rsidRPr="00422DC0" w:rsidRDefault="003A67C1" w:rsidP="00DF79DE">
      <w:pPr>
        <w:ind w:left="851" w:hanging="284"/>
        <w:rPr>
          <w:rFonts w:cs="Arial"/>
          <w:szCs w:val="22"/>
        </w:rPr>
      </w:pPr>
    </w:p>
    <w:p w14:paraId="1CE23A61" w14:textId="77777777" w:rsidR="003A67C1" w:rsidRPr="00A1584F" w:rsidRDefault="003A67C1">
      <w:pPr>
        <w:rPr>
          <w:rFonts w:cs="Arial"/>
          <w:szCs w:val="22"/>
        </w:rPr>
      </w:pPr>
    </w:p>
    <w:sectPr w:rsidR="003A67C1" w:rsidRPr="00A1584F">
      <w:headerReference w:type="default" r:id="rId7"/>
      <w:headerReference w:type="first" r:id="rId8"/>
      <w:footerReference w:type="first" r:id="rId9"/>
      <w:pgSz w:w="11907" w:h="16840" w:code="9"/>
      <w:pgMar w:top="1134" w:right="851" w:bottom="851" w:left="1134" w:header="567" w:footer="42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885E7" w14:textId="77777777" w:rsidR="002D56D0" w:rsidRDefault="002D56D0">
      <w:r>
        <w:separator/>
      </w:r>
    </w:p>
  </w:endnote>
  <w:endnote w:type="continuationSeparator" w:id="0">
    <w:p w14:paraId="55411E41" w14:textId="77777777" w:rsidR="002D56D0" w:rsidRDefault="002D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DDD1D" w14:textId="335F9458" w:rsidR="003A67C1" w:rsidRDefault="003A67C1">
    <w:pPr>
      <w:pStyle w:val="Footer"/>
      <w:tabs>
        <w:tab w:val="clear" w:pos="4536"/>
        <w:tab w:val="center" w:pos="-3179"/>
        <w:tab w:val="left" w:pos="9072"/>
      </w:tabs>
      <w:rPr>
        <w:sz w:val="12"/>
      </w:rPr>
    </w:pPr>
    <w:r>
      <w:rPr>
        <w:sz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8CF97" w14:textId="77777777" w:rsidR="002D56D0" w:rsidRDefault="002D56D0">
      <w:r>
        <w:separator/>
      </w:r>
    </w:p>
  </w:footnote>
  <w:footnote w:type="continuationSeparator" w:id="0">
    <w:p w14:paraId="638E723C" w14:textId="77777777" w:rsidR="002D56D0" w:rsidRDefault="002D56D0">
      <w:r>
        <w:continuationSeparator/>
      </w:r>
    </w:p>
  </w:footnote>
  <w:footnote w:id="1">
    <w:p w14:paraId="40EE6EBA" w14:textId="19CA5F24" w:rsidR="009F36EC" w:rsidRPr="009F36EC" w:rsidRDefault="009F36EC" w:rsidP="009F36EC">
      <w:pPr>
        <w:pStyle w:val="FootnoteText"/>
        <w:ind w:left="142" w:hanging="142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</w:rPr>
        <w:t>Oznámeno v souladu se směrnicí Evropského parlamentu a Rady (EU) 2015/1535 ze dne 9. září 2015 o postupu při poskytování informací v oblasti technických předpisů a předpisů pro služby informační společnosti (Úř. věst. L 241, 17.9.2015, str. 1).</w:t>
      </w:r>
    </w:p>
    <w:p w14:paraId="161AA333" w14:textId="77777777" w:rsidR="009F36EC" w:rsidRPr="009F36EC" w:rsidRDefault="009F36EC" w:rsidP="009F36EC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73AE2856" w14:textId="0815A1D7" w:rsidR="009F36EC" w:rsidRDefault="009F36EC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E832B" w14:textId="484166D2" w:rsidR="003A67C1" w:rsidRDefault="003A67C1">
    <w:pPr>
      <w:pStyle w:val="Header"/>
      <w:jc w:val="center"/>
      <w:rPr>
        <w:rStyle w:val="PageNumber"/>
      </w:rPr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23C6C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4DFADCEA" w14:textId="77777777" w:rsidR="003A67C1" w:rsidRDefault="003A67C1">
    <w:pPr>
      <w:pStyle w:val="Header"/>
      <w:rPr>
        <w:rStyle w:val="PageNumber"/>
      </w:rPr>
    </w:pPr>
  </w:p>
  <w:p w14:paraId="2BF9E41C" w14:textId="77777777" w:rsidR="003A67C1" w:rsidRDefault="003A67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83D1C" w14:textId="00A1E439" w:rsidR="006A3F2F" w:rsidRPr="006A3F2F" w:rsidRDefault="006A3F2F" w:rsidP="006A3F2F">
    <w:pPr>
      <w:pStyle w:val="Header"/>
      <w:jc w:val="center"/>
      <w:rPr>
        <w:b/>
      </w:rPr>
    </w:pPr>
    <w:r>
      <w:rPr>
        <w:b/>
      </w:rPr>
      <w:t>Návrh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_Type" w:val="Dokument"/>
    <w:docVar w:name="Macro_DIBt" w:val="Dokument"/>
    <w:docVar w:name="Macro_LNX" w:val="Dokument"/>
  </w:docVars>
  <w:rsids>
    <w:rsidRoot w:val="006110CC"/>
    <w:rsid w:val="00023C6C"/>
    <w:rsid w:val="00035157"/>
    <w:rsid w:val="00056889"/>
    <w:rsid w:val="000C2DAA"/>
    <w:rsid w:val="000E05BE"/>
    <w:rsid w:val="000F7109"/>
    <w:rsid w:val="00110088"/>
    <w:rsid w:val="001223EC"/>
    <w:rsid w:val="0017111C"/>
    <w:rsid w:val="002414BD"/>
    <w:rsid w:val="0024228C"/>
    <w:rsid w:val="00273B55"/>
    <w:rsid w:val="00275890"/>
    <w:rsid w:val="002D56D0"/>
    <w:rsid w:val="00326C8B"/>
    <w:rsid w:val="00374CC7"/>
    <w:rsid w:val="003913B8"/>
    <w:rsid w:val="003A67C1"/>
    <w:rsid w:val="00422DC0"/>
    <w:rsid w:val="00443F91"/>
    <w:rsid w:val="004600B6"/>
    <w:rsid w:val="00501E27"/>
    <w:rsid w:val="00505F58"/>
    <w:rsid w:val="00515B8A"/>
    <w:rsid w:val="00535436"/>
    <w:rsid w:val="00553B1A"/>
    <w:rsid w:val="00582011"/>
    <w:rsid w:val="005F4E58"/>
    <w:rsid w:val="006063A7"/>
    <w:rsid w:val="006110CC"/>
    <w:rsid w:val="00616FC5"/>
    <w:rsid w:val="00660B48"/>
    <w:rsid w:val="006631C5"/>
    <w:rsid w:val="006933D4"/>
    <w:rsid w:val="006A3F2F"/>
    <w:rsid w:val="006B4BC5"/>
    <w:rsid w:val="00733FCB"/>
    <w:rsid w:val="00741218"/>
    <w:rsid w:val="008113F4"/>
    <w:rsid w:val="0082200B"/>
    <w:rsid w:val="00865251"/>
    <w:rsid w:val="008A1568"/>
    <w:rsid w:val="008B4E71"/>
    <w:rsid w:val="00932ADB"/>
    <w:rsid w:val="00955CCB"/>
    <w:rsid w:val="00965D53"/>
    <w:rsid w:val="00975558"/>
    <w:rsid w:val="00983501"/>
    <w:rsid w:val="009D0409"/>
    <w:rsid w:val="009F36EC"/>
    <w:rsid w:val="009F67A8"/>
    <w:rsid w:val="00A1584F"/>
    <w:rsid w:val="00A24084"/>
    <w:rsid w:val="00A5671A"/>
    <w:rsid w:val="00AB79D1"/>
    <w:rsid w:val="00AC3B3B"/>
    <w:rsid w:val="00AC4161"/>
    <w:rsid w:val="00AE1715"/>
    <w:rsid w:val="00B3627B"/>
    <w:rsid w:val="00B47968"/>
    <w:rsid w:val="00B56A43"/>
    <w:rsid w:val="00B95B0E"/>
    <w:rsid w:val="00BC1674"/>
    <w:rsid w:val="00BC49B1"/>
    <w:rsid w:val="00C61DA9"/>
    <w:rsid w:val="00C7155E"/>
    <w:rsid w:val="00CA200D"/>
    <w:rsid w:val="00CE6708"/>
    <w:rsid w:val="00CF1E07"/>
    <w:rsid w:val="00D00DCC"/>
    <w:rsid w:val="00DF79DE"/>
    <w:rsid w:val="00E31342"/>
    <w:rsid w:val="00E46E28"/>
    <w:rsid w:val="00E60194"/>
    <w:rsid w:val="00ED1518"/>
    <w:rsid w:val="00F26827"/>
    <w:rsid w:val="00F73447"/>
    <w:rsid w:val="00FD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14D25F"/>
  <w15:chartTrackingRefBased/>
  <w15:docId w15:val="{6DE83AE1-CF80-415B-8B70-10D42C63F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DAA"/>
    <w:rPr>
      <w:rFonts w:ascii="Arial" w:hAnsi="Arial"/>
      <w:sz w:val="22"/>
    </w:rPr>
  </w:style>
  <w:style w:type="paragraph" w:styleId="Heading1">
    <w:name w:val="heading 1"/>
    <w:basedOn w:val="Normal"/>
    <w:next w:val="Heading2"/>
    <w:qFormat/>
    <w:pPr>
      <w:keepNext/>
      <w:spacing w:before="240"/>
      <w:ind w:hanging="993"/>
      <w:outlineLvl w:val="0"/>
    </w:pPr>
    <w:rPr>
      <w:kern w:val="28"/>
      <w:sz w:val="28"/>
    </w:rPr>
  </w:style>
  <w:style w:type="paragraph" w:styleId="Heading2">
    <w:name w:val="heading 2"/>
    <w:basedOn w:val="Heading1"/>
    <w:next w:val="Normal"/>
    <w:qFormat/>
    <w:pPr>
      <w:outlineLvl w:val="1"/>
    </w:pPr>
  </w:style>
  <w:style w:type="paragraph" w:styleId="Heading3">
    <w:name w:val="heading 3"/>
    <w:basedOn w:val="Heading2"/>
    <w:next w:val="Normal"/>
    <w:qFormat/>
    <w:pPr>
      <w:keepNext w:val="0"/>
      <w:spacing w:before="120" w:after="60"/>
      <w:ind w:hanging="992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spacing w:before="240" w:after="60"/>
      <w:ind w:left="4248" w:hanging="708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semiHidden/>
    <w:pPr>
      <w:spacing w:before="480" w:after="240"/>
      <w:ind w:right="454"/>
    </w:pPr>
  </w:style>
  <w:style w:type="paragraph" w:customStyle="1" w:styleId="Anschrift">
    <w:name w:val="Anschrift"/>
    <w:basedOn w:val="Normal"/>
    <w:pPr>
      <w:tabs>
        <w:tab w:val="left" w:pos="3260"/>
        <w:tab w:val="left" w:pos="6379"/>
        <w:tab w:val="left" w:pos="7655"/>
      </w:tabs>
    </w:pPr>
    <w:rPr>
      <w:sz w:val="21"/>
    </w:rPr>
  </w:style>
  <w:style w:type="paragraph" w:customStyle="1" w:styleId="Betreff">
    <w:name w:val="Betreff"/>
    <w:basedOn w:val="Normal"/>
    <w:next w:val="Normal"/>
    <w:pPr>
      <w:spacing w:before="240"/>
      <w:ind w:left="851" w:hanging="851"/>
    </w:pPr>
  </w:style>
  <w:style w:type="paragraph" w:customStyle="1" w:styleId="Brief-Absender">
    <w:name w:val="Brief-Absender"/>
    <w:basedOn w:val="Normal"/>
    <w:pPr>
      <w:tabs>
        <w:tab w:val="right" w:pos="9498"/>
      </w:tabs>
      <w:spacing w:before="1500"/>
    </w:pPr>
    <w:rPr>
      <w:sz w:val="12"/>
    </w:rPr>
  </w:style>
  <w:style w:type="paragraph" w:customStyle="1" w:styleId="Brief-Anstaltdes">
    <w:name w:val="Brief-Anstalt des ..."/>
    <w:basedOn w:val="Normal"/>
    <w:pPr>
      <w:tabs>
        <w:tab w:val="right" w:pos="9498"/>
      </w:tabs>
    </w:pPr>
    <w:rPr>
      <w:b/>
      <w:sz w:val="23"/>
    </w:rPr>
  </w:style>
  <w:style w:type="paragraph" w:customStyle="1" w:styleId="Brief-BERLIN">
    <w:name w:val="Brief-BERLIN"/>
    <w:basedOn w:val="Normal"/>
    <w:pPr>
      <w:tabs>
        <w:tab w:val="right" w:pos="9498"/>
      </w:tabs>
      <w:ind w:left="10" w:firstLine="992"/>
    </w:pPr>
    <w:rPr>
      <w:b/>
      <w:sz w:val="54"/>
    </w:rPr>
  </w:style>
  <w:style w:type="paragraph" w:customStyle="1" w:styleId="Brief-DIBt">
    <w:name w:val="Brief-DIBt"/>
    <w:basedOn w:val="Normal"/>
    <w:pPr>
      <w:tabs>
        <w:tab w:val="right" w:pos="9498"/>
      </w:tabs>
      <w:ind w:right="-247"/>
    </w:pPr>
    <w:rPr>
      <w:b/>
      <w:spacing w:val="6"/>
      <w:sz w:val="36"/>
    </w:rPr>
  </w:style>
  <w:style w:type="paragraph" w:customStyle="1" w:styleId="Brief-Fuzeile">
    <w:name w:val="Brief-Fußzeile"/>
    <w:basedOn w:val="Normal"/>
    <w:pPr>
      <w:tabs>
        <w:tab w:val="left" w:pos="2693"/>
        <w:tab w:val="left" w:pos="4536"/>
        <w:tab w:val="left" w:pos="6095"/>
        <w:tab w:val="left" w:pos="7655"/>
        <w:tab w:val="left" w:pos="8363"/>
      </w:tabs>
    </w:pPr>
    <w:rPr>
      <w:sz w:val="12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customStyle="1" w:styleId="Brief-Text">
    <w:name w:val="Brief-Text"/>
    <w:basedOn w:val="Normal"/>
    <w:pPr>
      <w:jc w:val="both"/>
    </w:pPr>
    <w:rPr>
      <w:sz w:val="24"/>
    </w:rPr>
  </w:style>
  <w:style w:type="paragraph" w:customStyle="1" w:styleId="Brief-Wegengleitender">
    <w:name w:val="Brief-Wegen gleitender ..."/>
    <w:basedOn w:val="Normal"/>
    <w:pPr>
      <w:tabs>
        <w:tab w:val="left" w:pos="572"/>
        <w:tab w:val="left" w:pos="3260"/>
        <w:tab w:val="left" w:pos="6379"/>
        <w:tab w:val="left" w:pos="7655"/>
      </w:tabs>
    </w:pPr>
    <w:rPr>
      <w:sz w:val="14"/>
    </w:rPr>
  </w:style>
  <w:style w:type="paragraph" w:customStyle="1" w:styleId="DIBt-Kopf">
    <w:name w:val="DIBt-Kopf"/>
    <w:basedOn w:val="Normal"/>
    <w:pPr>
      <w:spacing w:before="120" w:after="100"/>
      <w:ind w:right="1"/>
      <w:jc w:val="center"/>
    </w:pPr>
    <w:rPr>
      <w:spacing w:val="-30"/>
      <w:sz w:val="40"/>
    </w:r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  <w:rPr>
      <w:sz w:val="24"/>
    </w:rPr>
  </w:style>
  <w:style w:type="paragraph" w:customStyle="1" w:styleId="Geschftszeichenzeile">
    <w:name w:val="Geschäftszeichenzeile"/>
    <w:basedOn w:val="Normal"/>
    <w:pPr>
      <w:tabs>
        <w:tab w:val="left" w:pos="3260"/>
        <w:tab w:val="left" w:pos="5812"/>
        <w:tab w:val="left" w:pos="7655"/>
      </w:tabs>
      <w:spacing w:after="240"/>
    </w:pPr>
    <w:rPr>
      <w:sz w:val="12"/>
    </w:rPr>
  </w:style>
  <w:style w:type="character" w:styleId="PageNumber">
    <w:name w:val="page number"/>
    <w:basedOn w:val="DefaultParagraphFont"/>
    <w:semiHidden/>
  </w:style>
  <w:style w:type="paragraph" w:customStyle="1" w:styleId="Ebene5">
    <w:name w:val="Ebene 5"/>
    <w:basedOn w:val="Heading5"/>
    <w:pPr>
      <w:ind w:left="1418" w:hanging="425"/>
      <w:jc w:val="both"/>
      <w:outlineLvl w:val="9"/>
    </w:pPr>
    <w:rPr>
      <w:sz w:val="24"/>
    </w:rPr>
  </w:style>
  <w:style w:type="paragraph" w:styleId="FootnoteText">
    <w:name w:val="footnote text"/>
    <w:basedOn w:val="Normal"/>
    <w:semiHidden/>
    <w:pPr>
      <w:ind w:left="851" w:hanging="851"/>
      <w:jc w:val="both"/>
    </w:pPr>
    <w:rPr>
      <w:sz w:val="18"/>
    </w:rPr>
  </w:style>
  <w:style w:type="character" w:styleId="FootnoteReference">
    <w:name w:val="footnote reference"/>
    <w:semiHidden/>
    <w:rPr>
      <w:rFonts w:ascii="Arial" w:hAnsi="Arial"/>
      <w:noProof w:val="0"/>
      <w:color w:val="auto"/>
      <w:position w:val="6"/>
      <w:sz w:val="18"/>
      <w:u w:val="none"/>
      <w:vertAlign w:val="baseline"/>
      <w:lang w:val="cs-CZ"/>
    </w:rPr>
  </w:style>
  <w:style w:type="paragraph" w:customStyle="1" w:styleId="berschrift">
    <w:name w:val="Überschrift"/>
    <w:basedOn w:val="Heading1"/>
    <w:next w:val="Normal"/>
    <w:pPr>
      <w:spacing w:before="120" w:after="480"/>
      <w:ind w:firstLine="0"/>
      <w:jc w:val="center"/>
      <w:outlineLvl w:val="9"/>
    </w:pPr>
    <w:rPr>
      <w:caps/>
      <w:kern w:val="0"/>
      <w:sz w:val="32"/>
    </w:rPr>
  </w:style>
  <w:style w:type="paragraph" w:customStyle="1" w:styleId="Ebene6">
    <w:name w:val="Ebene 6"/>
    <w:basedOn w:val="Ebene5"/>
    <w:pPr>
      <w:spacing w:line="288" w:lineRule="exact"/>
      <w:ind w:left="1701"/>
    </w:pPr>
  </w:style>
  <w:style w:type="paragraph" w:customStyle="1" w:styleId="Fuzeile-Titel">
    <w:name w:val="Fußzeile-Titel"/>
    <w:basedOn w:val="Normal"/>
    <w:rPr>
      <w:sz w:val="12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Arial" w:hAnsi="Arial"/>
      <w:sz w:val="22"/>
    </w:rPr>
  </w:style>
  <w:style w:type="paragraph" w:styleId="EndnoteText">
    <w:name w:val="endnote text"/>
    <w:basedOn w:val="Normal"/>
    <w:semiHidden/>
    <w:pPr>
      <w:jc w:val="both"/>
    </w:pPr>
    <w:rPr>
      <w:sz w:val="18"/>
    </w:rPr>
  </w:style>
  <w:style w:type="character" w:styleId="EndnoteReference">
    <w:name w:val="endnote reference"/>
    <w:semiHidden/>
    <w:rPr>
      <w:rFonts w:ascii="Arial" w:hAnsi="Arial"/>
      <w:noProof/>
      <w:color w:val="auto"/>
      <w:position w:val="6"/>
      <w:sz w:val="18"/>
      <w:u w:val="none"/>
      <w:vertAlign w:val="baseline"/>
    </w:rPr>
  </w:style>
  <w:style w:type="paragraph" w:customStyle="1" w:styleId="Funotentext1">
    <w:name w:val="Fußnotentext1"/>
    <w:basedOn w:val="Normal"/>
    <w:pPr>
      <w:ind w:left="851" w:hanging="851"/>
      <w:jc w:val="both"/>
    </w:pPr>
    <w:rPr>
      <w:sz w:val="18"/>
    </w:rPr>
  </w:style>
  <w:style w:type="paragraph" w:customStyle="1" w:styleId="Funotentext2">
    <w:name w:val="Fußnotentext2"/>
    <w:basedOn w:val="Normal"/>
    <w:pPr>
      <w:tabs>
        <w:tab w:val="left" w:pos="567"/>
        <w:tab w:val="left" w:pos="851"/>
        <w:tab w:val="left" w:pos="1134"/>
        <w:tab w:val="left" w:pos="1701"/>
        <w:tab w:val="left" w:pos="2835"/>
      </w:tabs>
      <w:ind w:left="851"/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0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110C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73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34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344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44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B4C11-8870-41CF-88B4-21AFC5BD2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885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32984.01</vt:lpstr>
    </vt:vector>
  </TitlesOfParts>
  <Company>DIBt</Company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32984.01</dc:title>
  <dc:subject/>
  <dc:creator>Frau Elke Schwarzwald</dc:creator>
  <cp:keywords/>
  <dc:description>Datei gedruckt von esw_x000d_Datei erstellt am: 12.03.2001	16:40:00_x000d_Datei-Besitzer: Frau Elke Schwarzwald (Referat P3)</dc:description>
  <cp:lastModifiedBy>Liana Brili</cp:lastModifiedBy>
  <cp:revision>7</cp:revision>
  <cp:lastPrinted>2023-02-27T10:46:00Z</cp:lastPrinted>
  <dcterms:created xsi:type="dcterms:W3CDTF">2023-03-23T12:27:00Z</dcterms:created>
  <dcterms:modified xsi:type="dcterms:W3CDTF">2023-03-30T15:10:00Z</dcterms:modified>
</cp:coreProperties>
</file>