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58"/>
        <w:gridCol w:w="797"/>
        <w:gridCol w:w="1229"/>
      </w:tblGrid>
      <w:tr w:rsidR="005C2641" w:rsidRPr="00C32FE3" w14:paraId="06BA75C1" w14:textId="77777777" w:rsidTr="00C12B8B">
        <w:trPr>
          <w:cantSplit/>
          <w:trHeight w:val="253"/>
        </w:trPr>
        <w:tc>
          <w:tcPr>
            <w:tcW w:w="3284" w:type="dxa"/>
            <w:gridSpan w:val="3"/>
          </w:tcPr>
          <w:p w14:paraId="0380FEC5" w14:textId="77777777" w:rsidR="005C2641" w:rsidRPr="00C32FE3" w:rsidRDefault="005C2641" w:rsidP="00C13834">
            <w:pPr>
              <w:pStyle w:val="SNREPUBLIQUE"/>
            </w:pPr>
            <w:r>
              <w:t>ΓΑΛΛΙΚΗ ΔΗΜΟΚΡΑΤΙΑ</w:t>
            </w:r>
          </w:p>
        </w:tc>
      </w:tr>
      <w:tr w:rsidR="005C2641" w:rsidRPr="00C32FE3" w14:paraId="60AB21EC" w14:textId="77777777" w:rsidTr="00C12B8B">
        <w:trPr>
          <w:cantSplit/>
          <w:trHeight w:hRule="exact" w:val="99"/>
        </w:trPr>
        <w:tc>
          <w:tcPr>
            <w:tcW w:w="1258" w:type="dxa"/>
          </w:tcPr>
          <w:p w14:paraId="3A442AB4" w14:textId="77777777" w:rsidR="005C2641" w:rsidRPr="00C32FE3" w:rsidRDefault="005C2641" w:rsidP="00C13834"/>
        </w:tc>
        <w:tc>
          <w:tcPr>
            <w:tcW w:w="797" w:type="dxa"/>
            <w:tcBorders>
              <w:bottom w:val="single" w:sz="1" w:space="0" w:color="000000"/>
            </w:tcBorders>
          </w:tcPr>
          <w:p w14:paraId="64272111" w14:textId="77777777" w:rsidR="005C2641" w:rsidRPr="00C32FE3" w:rsidRDefault="005C2641" w:rsidP="00C13834"/>
        </w:tc>
        <w:tc>
          <w:tcPr>
            <w:tcW w:w="1228" w:type="dxa"/>
          </w:tcPr>
          <w:p w14:paraId="4C2C75AC" w14:textId="77777777" w:rsidR="005C2641" w:rsidRPr="00C32FE3" w:rsidRDefault="005C2641" w:rsidP="00C13834"/>
        </w:tc>
      </w:tr>
      <w:tr w:rsidR="005C2641" w:rsidRPr="00C32FE3" w14:paraId="61593BD7" w14:textId="77777777" w:rsidTr="00C12B8B">
        <w:trPr>
          <w:cantSplit/>
          <w:trHeight w:val="713"/>
        </w:trPr>
        <w:tc>
          <w:tcPr>
            <w:tcW w:w="3284" w:type="dxa"/>
            <w:gridSpan w:val="3"/>
          </w:tcPr>
          <w:p w14:paraId="20413DCB" w14:textId="77777777" w:rsidR="005C2641" w:rsidRDefault="005C2641" w:rsidP="00C13834">
            <w:pPr>
              <w:pStyle w:val="SNTimbre"/>
            </w:pPr>
            <w:r>
              <w:t>Υπουργείο Οικολογικής Μετάβασης</w:t>
            </w:r>
          </w:p>
          <w:p w14:paraId="01EC4D2C" w14:textId="77777777" w:rsidR="005C2641" w:rsidRPr="00C32FE3" w:rsidRDefault="005C2641" w:rsidP="00C13834">
            <w:pPr>
              <w:pStyle w:val="SNTimbre"/>
            </w:pPr>
            <w:r>
              <w:t>και Στέγασης</w:t>
            </w:r>
          </w:p>
        </w:tc>
      </w:tr>
      <w:tr w:rsidR="005C2641" w:rsidRPr="00C32FE3" w14:paraId="22B0EA09" w14:textId="77777777" w:rsidTr="00C12B8B">
        <w:trPr>
          <w:cantSplit/>
          <w:trHeight w:hRule="exact" w:val="200"/>
        </w:trPr>
        <w:tc>
          <w:tcPr>
            <w:tcW w:w="1258" w:type="dxa"/>
          </w:tcPr>
          <w:p w14:paraId="3759A36A" w14:textId="77777777" w:rsidR="005C2641" w:rsidRPr="00C32FE3" w:rsidRDefault="005C2641" w:rsidP="00C13834"/>
        </w:tc>
        <w:tc>
          <w:tcPr>
            <w:tcW w:w="797" w:type="dxa"/>
            <w:tcBorders>
              <w:bottom w:val="single" w:sz="1" w:space="0" w:color="000000"/>
            </w:tcBorders>
          </w:tcPr>
          <w:p w14:paraId="04DEF11A" w14:textId="77777777" w:rsidR="005C2641" w:rsidRPr="00C32FE3" w:rsidRDefault="005C2641" w:rsidP="00C13834"/>
        </w:tc>
        <w:tc>
          <w:tcPr>
            <w:tcW w:w="1228" w:type="dxa"/>
          </w:tcPr>
          <w:p w14:paraId="77D432E1" w14:textId="77777777" w:rsidR="005C2641" w:rsidRPr="00C32FE3" w:rsidRDefault="005C2641" w:rsidP="00C13834"/>
        </w:tc>
      </w:tr>
      <w:tr w:rsidR="005C2641" w:rsidRPr="00C32FE3" w14:paraId="3B71A753" w14:textId="77777777" w:rsidTr="00C12B8B">
        <w:trPr>
          <w:cantSplit/>
          <w:trHeight w:hRule="exact" w:val="200"/>
        </w:trPr>
        <w:tc>
          <w:tcPr>
            <w:tcW w:w="1258" w:type="dxa"/>
          </w:tcPr>
          <w:p w14:paraId="780F1E54" w14:textId="77777777" w:rsidR="005C2641" w:rsidRPr="00C32FE3" w:rsidRDefault="005C2641" w:rsidP="00C13834"/>
        </w:tc>
        <w:tc>
          <w:tcPr>
            <w:tcW w:w="797" w:type="dxa"/>
          </w:tcPr>
          <w:p w14:paraId="770B6C28" w14:textId="77777777" w:rsidR="005C2641" w:rsidRPr="00C32FE3" w:rsidRDefault="005C2641" w:rsidP="00C13834"/>
        </w:tc>
        <w:tc>
          <w:tcPr>
            <w:tcW w:w="1228"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Διάταγμα της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σχετικά με την περιβαλλοντική δήλωση των προϊόντων που προορίζονται για χρήση σε οικοδομικά έργα και την περιβαλλοντική δήλωση των προϊόντων που χρησιμοποιούνται για τον υπολογισμό της περιβαλλοντικής απόδοσης κτιρίων</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Ενδιαφερόμενοι:</w:t>
      </w:r>
      <w:r>
        <w:rPr>
          <w:rFonts w:ascii="Times New Roman" w:hAnsi="Times New Roman"/>
          <w:i/>
          <w:sz w:val="24"/>
        </w:rPr>
        <w:t xml:space="preserve"> καταχωρίζοντες που σχετίζονται με προϊόντα κατασκευής και διακόσμησης, καθώς και εξοπλισμό ηλεκτρικό, ηλεκτρονικό και κλιματικής μηχανικής που χρησιμοποιείται για τον υπολογισμό της περιβαλλοντικής απόδοσης κτιρίων.</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Σκοπός:</w:t>
      </w:r>
      <w:r>
        <w:rPr>
          <w:rFonts w:ascii="Times New Roman" w:hAnsi="Times New Roman"/>
          <w:i/>
          <w:sz w:val="24"/>
        </w:rPr>
        <w:t xml:space="preserve"> ο καθορισμός της εφαρμογής των άρθρων R. 412-49 έως R. 412-57 του κώδικα καταναλωτών και των άρθρων R. 111-20-24 έως R. 111-20-30 του κώδικα περί κατασκευών και στέγασης.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Έναρξη ισχύος:</w:t>
      </w:r>
      <w:r>
        <w:rPr>
          <w:rFonts w:ascii="Times New Roman" w:hAnsi="Times New Roman"/>
          <w:i/>
          <w:sz w:val="24"/>
        </w:rPr>
        <w:t xml:space="preserve"> το κείμενο τίθεται σε ισχύ την 1η Ιανουαρίου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Ανακοίνωση:</w:t>
      </w:r>
      <w:r>
        <w:rPr>
          <w:rFonts w:ascii="Times New Roman" w:hAnsi="Times New Roman"/>
          <w:i/>
          <w:sz w:val="24"/>
        </w:rPr>
        <w:t xml:space="preserve"> ο σκοπός του διατάγματος είναι ο καθορισμός της εφαρμογής των άρθρων R. 412-49 έως R. 412-57 του κώδικα καταναλωτών και των άρθρων R. 111-20-24 έως R. 111-20-30 του κώδικα περί κατασκευών και στέγασης.</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Το διάταγμα ορίζει:</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το περιεχόμενο των περιβαλλοντικών δηλώσεων των προϊόντων κατασκευής και διακόσμησης και του ηλεκτρικού, ηλεκτρονικού και κλιματικής μηχανικής εξοπλισμού, που προορίζεται να χρησιμοποιηθεί σε οικοδομικά έργα και περιβαλλοντικές δηλώσεις προϊόντων κατασκευής και διακόσμησης, καθώς και εξοπλισμό ηλεκτρικό, ηλεκτρονικό και κλιματικής μηχανικής που χρησιμοποιείται για τον υπολογισμό της περιβαλλοντικής απόδοσης κτιρίων·</w:t>
      </w:r>
    </w:p>
    <w:p w14:paraId="25B1EABC" w14:textId="5DA6482F" w:rsidR="00770B24" w:rsidRPr="00C12B8B" w:rsidRDefault="00E04C22" w:rsidP="00C12B8B">
      <w:pPr>
        <w:pStyle w:val="ListParagraph"/>
        <w:numPr>
          <w:ilvl w:val="0"/>
          <w:numId w:val="76"/>
        </w:numPr>
        <w:jc w:val="both"/>
        <w:rPr>
          <w:rFonts w:ascii="Times New Roman" w:hAnsi="Times New Roman" w:cs="Times New Roman"/>
          <w:i/>
          <w:sz w:val="24"/>
          <w:szCs w:val="24"/>
        </w:rPr>
      </w:pPr>
      <w:r w:rsidRPr="00C12B8B">
        <w:rPr>
          <w:rFonts w:ascii="Times New Roman" w:hAnsi="Times New Roman"/>
          <w:i/>
          <w:sz w:val="24"/>
        </w:rPr>
        <w:t>τη μέθοδο αξιολόγησης και υπολογισμού των πληροφοριών που περιέχονται στην περιβαλλοντική δήλωση·</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όλα τα δικαιολογητικά στοιχεία των πληροφοριών που περιέχονται στην περιβαλλοντική δήλωση, τα οποία πρέπει να διατίθενται στο πρόγραμμα περιβαλλοντικών δηλώσεων και των ελεγκτικών αρχών ή των εκπροσώπων τους·</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τη διεύθυνση της(των) βάσης(-εων) δεδομένων όπου οι περιβαλλοντικές δηλώσεις που αναφέρονται στο R. 111-20-25 του κώδικα περί κατασκευών και στέγασης τίθενται στη διάθεση του κοινού·</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τους όρους για την κατάρτιση συλλογικών περιβαλλοντικών δηλώσεων σχετικά με τα προϊόντα κατασκευής ή διακόσμησης από διάφορους καταχωρίζοντες·</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lastRenderedPageBreak/>
        <w:t>— τους όρους για την κατάρτιση των δηλώσεων που είναι δυνατό να εκχωρηθούν σχετικά με τα προϊόντα ή τον εξοπλισμό κατασκευής ή διακόσμησης.</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Αναφορές:</w:t>
      </w:r>
      <w:r>
        <w:rPr>
          <w:rFonts w:ascii="Times New Roman" w:hAnsi="Times New Roman"/>
          <w:i/>
          <w:sz w:val="24"/>
        </w:rPr>
        <w:t xml:space="preserve"> τα κείμενα που δημιουργούνται ή τροποποιούνται από το παρόν διάταγμα διατίθενται στη διατύπωσή τους που προκύπτει από την παρούσα τροποποίηση, στον ιστότοπο της Légifrance (</w:t>
      </w:r>
      <w:r w:rsidR="00584875">
        <w:fldChar w:fldCharType="begin"/>
      </w:r>
      <w:r w:rsidR="00584875">
        <w:instrText xml:space="preserve"> HYPERLINK "http://www.legifrance.gouv.fr" </w:instrText>
      </w:r>
      <w:r w:rsidR="00584875">
        <w:fldChar w:fldCharType="separate"/>
      </w:r>
      <w:r>
        <w:rPr>
          <w:rStyle w:val="Hyperlink"/>
          <w:rFonts w:ascii="Times New Roman" w:hAnsi="Times New Roman"/>
          <w:i/>
          <w:sz w:val="24"/>
        </w:rPr>
        <w:t>http://www.legifrance.gouv.fr</w:t>
      </w:r>
      <w:r w:rsidR="00584875">
        <w:rPr>
          <w:rStyle w:val="Hyperlink"/>
          <w:rFonts w:ascii="Times New Roman" w:hAnsi="Times New Roman"/>
          <w:i/>
          <w:sz w:val="24"/>
        </w:rPr>
        <w:fldChar w:fldCharType="end"/>
      </w:r>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Ο υπουργός Οικολογικής Μετάβασης, ο αναπληρωτής υπουργός Στέγασης παρά τω υπουργώ Οικολογικής Μετάβασης,</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ιδίως την κοινοποίηση </w:t>
      </w:r>
      <w:r w:rsidRPr="0024468D">
        <w:rPr>
          <w:rFonts w:ascii="Times New Roman" w:hAnsi="Times New Roman"/>
          <w:sz w:val="24"/>
          <w:highlight w:val="yellow"/>
          <w:shd w:val="clear" w:color="auto" w:fill="FFFFFF"/>
        </w:rPr>
        <w:t>αριθ. έτος/XXX/F·</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έχοντας υπόψη τον κώδικα καταναλωτών, ιδίως τα άρθρα L. 412-1 και R. 412-49 έως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έχοντας υπόψη τον κώδικα περί κατασκευών και στέγασης και ιδίως τα άρθρα L. 111-9-2 και R. 111-20-24 έως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έχοντας υπόψη τις παρατηρήσεις που διατυπώθηκαν κατά τη διάρκεια της δημόσιας διαβούλευσης που πραγματοποιήθηκε από </w:t>
      </w:r>
      <w:r>
        <w:rPr>
          <w:rFonts w:ascii="Times New Roman" w:hAnsi="Times New Roman"/>
          <w:sz w:val="24"/>
          <w:highlight w:val="yellow"/>
        </w:rPr>
        <w:t xml:space="preserve">[...] </w:t>
      </w:r>
      <w:r>
        <w:rPr>
          <w:rFonts w:ascii="Times New Roman" w:hAnsi="Times New Roman"/>
          <w:sz w:val="24"/>
        </w:rPr>
        <w:t xml:space="preserve">έως </w:t>
      </w:r>
      <w:r>
        <w:rPr>
          <w:rFonts w:ascii="Times New Roman" w:hAnsi="Times New Roman"/>
          <w:sz w:val="24"/>
          <w:highlight w:val="yellow"/>
        </w:rPr>
        <w:t>[...]</w:t>
      </w:r>
      <w:r>
        <w:rPr>
          <w:rFonts w:ascii="Times New Roman" w:hAnsi="Times New Roman"/>
          <w:sz w:val="24"/>
        </w:rPr>
        <w:t>, σύμφωνα με το άρθρο L. 120-1 του περιβαλλοντικού κώδικα·</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έχοντας υπόψη τη γνώμη του ανώτατου συμβουλίου για τις κατασκευές και την ενεργειακή απόδοση της 13ης Απριλίου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Δια του παρόντος διατάσσουν τα ακόλουθα:</w:t>
      </w:r>
    </w:p>
    <w:p w14:paraId="36B5C6AB" w14:textId="5A8F9966" w:rsidR="008F5FB3" w:rsidRPr="005D260E" w:rsidRDefault="008F5FB3" w:rsidP="007F6637">
      <w:pPr>
        <w:pStyle w:val="Titre2FDES"/>
      </w:pPr>
      <w:r>
        <w:t>Άρθρο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(Ορισμοί)</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Για τους σκοπούς του παρόντος διατάγματος, ισχύουν οι ακόλουθοι ορισμοί: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«Δείκτης»: ποσοτικοποιήσιμη αξία που σχετίζεται με περιβαλλοντικές πτυχές· </w:t>
      </w:r>
    </w:p>
    <w:p w14:paraId="7CB46E4F" w14:textId="4E4C0FD1" w:rsidR="008F5FB3" w:rsidRPr="005D260E" w:rsidRDefault="00CF19F7" w:rsidP="00CD009F">
      <w:pPr>
        <w:pStyle w:val="NormalWeb"/>
        <w:jc w:val="both"/>
      </w:pPr>
      <w:r>
        <w:t xml:space="preserve">Ως «καταχωρίζων» νοείται «ο υπεύθυνος για τη διάθεση στην αγορά» στο άρθρο R. 412-49 του κώδικα καταναλωτών ή ο «καταχωρίζων» στο άρθρο R. 111-20-24 του κώδικα περί κατασκευών και στέγασης·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«Λειτουργική μονάδα»: ποσοτικοποιημένη απόδοση ενός συστήματος προϊόντων που προορίζεται για χρήση ως μονάδα αναφοράς σε ανάλυση κύκλου ζωής·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«Δηλωμένη μονάδα»: ποσότητα εξοπλισμού, εφόσον υπάρχει, ενός προϊόντος κατασκευής ή διακόσμησης, που προορίζεται για χρήση ως μονάδα αναφοράς σε ανάλυση κύκλου ζωής, εκτός από τη λειτουργική μονάδα·</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lastRenderedPageBreak/>
        <w:t>«Διάρκεια ζωής του προϊόντος ή του εξοπλισμού κατασκευής ή διακόσμησης»: διάρκεια ζωής που μπορεί να αναμένεται για κατασκευαστικό ή διακοσμητικό προϊόν ή εξοπλισμό σύμφωνα με ένα σύνολο συνθηκών χρήσης αναφοράς και που μπορεί να χρησιμοποιηθεί ως βάση για την εκτίμηση της διάρκειας ζωής υπό άλλες συνθήκες χρήσης·</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«Συμπληρωματικό προϊόν»: γενικός όρος για κάθε προϊόν που πρέπει απαραίτητα να συνδέεται με την κατασκευή, τη διακόσμηση ή τον πρωτογενή εξοπλισμό κατά τη διάρκεια κάθε σταδίου εφαρμογής και τη διάρκεια ζωής στην πράξη·</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«Εκχωρήσιμη δήλωση»: περιβαλλοντική δήλωση με κανόνες για την προσαρμογή των πληροφοριών που αναφέρονται σε αυτή, ώστε να αντιστοιχούν σε συγκεκριμένο προϊόν και εργαλείο υπολογιστή για την εφαρμογή των εν λόγω κανόνων·</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Στα ακόλουθα άρθρα, ο όρος «προϊόν» νοείται ως «προϊόντα κατασκευής», «προϊόντα διακόσμησης» και «εξοπλισμός ηλεκτρικός, ηλεκτρονικός και κλιματικής μηχανικής» όπως ορίζεται στο άρθρο R. 111-20-24 του κώδικα περί κατασκευών και στέγασης.</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Άρθρο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(Πεδίο εφαρμογής)</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Οι διατάξεις του παρόντος διατάγματος εφαρμόζονται στα προϊόντα που αναφέρονται στο άρθρο R. 412-50 του κώδικα καταναλωτών και στο άρθρο R. 111-20-24 του κώδικα περί κατασκευών και στέγασης.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Άρθρο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(Περιεχόμενα της περιβαλλοντικής δήλωσης)</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Η περιβαλλοντική δήλωση που αναφέρεται στο άρθρο R. 412-51 του κώδικα καταναλωτών και στο άρθρο R. 111-20-25 του κώδικα περί κατασκευών και στέγασης περιέχει τις ακόλουθες πληροφορίες: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Τιμές, για το στάδιο παραγωγής, το στάδιο κατασκευής, το στάδιο χρήσης, το στάδιο τέλους κύκλου ζωής και το άθροισμα αυτών των σταδίων, των ακόλουθων δεικτών: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που περιγράφουν τις περιβαλλοντικές επιπτώσεις: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υπερθέρμανση του πλανήτη (εκπομπές αερίων θερμοκηπίου)·</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μείωση της στιβάδας του όζοντος·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οξίνιση του εδάφους και του νερού·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ευτροφισμός·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φωτοχημικός σχηματισμός όζοντος·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εξάντληση των αβιοτικών πόρων – στοιχεία·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lastRenderedPageBreak/>
        <w:t xml:space="preserve">εξάντληση των αβιοτικών πόρων – ορυκτά καύσιμα·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που περιγράφουν τη χρήση των πόρων: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χρήση ανανεώσιμης πρωτογενούς ενέργειας, εξαιρουμένων των ανανεώσιμων πόρων πρωτογενούς ενέργειας που χρησιμοποιούνται ως πρώτες ύλες·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χρήση ανανεώσιμων πόρων πρωτογενούς ενέργειας που χρησιμοποιούνται ως πρώτες ύλες·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συνολική χρήση ανανεώσιμων πόρων πρωτογενούς ενέργειας (πρωτογενής ενέργεια και πρωτογενείς πόροι που χρησιμοποιούνται ως πρώτες ύλες)·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χρήση μη ανανεώσιμης πρωτογενούς ενέργειας, εξαιρουμένων των μη ανανεώσιμων πόρων πρωτογενούς ενέργειας που χρησιμοποιούνται ως πρώτες ύλες·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χρήση μη ανανεώσιμων πόρων πρωτογενούς ενέργειας που χρησιμοποιούνται ως πρώτες ύλες·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συνολική χρήση μη ανανεώσιμων πόρων πρωτογενούς ενέργειας (πρωτογενής ενέργεια και πρωτογενείς ενεργειακοί πόροι που χρησιμοποιούνται ως πρώτες ύλες)·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χρήση δευτερογενούς ύλης·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χρήση ανανεώσιμων δευτερογενών καυσίμων·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χρήση μη ανανεώσιμων δευτερογενών καυσίμων·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καθαρή χρήση γλυκών υδάτων·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που περιγράφουν τις κατηγορίες αποβλήτων: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επικίνδυνα απόβλητα που απορρίπτονται·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μη επικίνδυνα απόβλητα που απορρίπτονται·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ραδιενεργά απόβλητα που απορρίπτονται·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που περιγράφουν τις εξερχόμενες ροές: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κατασκευαστικά στοιχεία που προορίζονται για επαναχρησιμοποίηση·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υλικά που προορίζονται για ανακύκλωση·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υλικά που προορίζονται για ανάκτηση ενέργειας·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lastRenderedPageBreak/>
        <w:t>ενέργεια που παρέχεται σε εξωτερικούς χώρους.</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Από την 1η Ιανουαρίου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Τη χρήση υλικών από ανανεώσιμες πηγές που ενσωματώνονται στο προϊόν, εκφραζόμενη μέσω δείκτη της ποσότητας άνθρακα από την ατμόσφαιρα που αποθηκεύεται στο προϊόν κατασκευής ή διακόσμησης·</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Τις τιμές των δεικτών που απαριθμούνται στο σημείο 1. για κάθε επιμέρους στάδιο του σταδίου χρήσης, δηλαδή τα ακόλουθα επιμέρους στάδια: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χρήση ή εφαρμογή, εξαιρουμένων των απαιτήσεων για την ενέργεια και το νερό της φάσης λειτουργίας του κτιρίου·</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συντήρηση·</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επισκευή·</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αντικατάσταση·</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αποκατάσταση·</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χρήση ενέργειας κατά τη χρήση·</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χρήση νερού κατά τη χρήση.</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Σε περίπτωση περιβαλλοντικής δήλωσης που επηρεάζεται από τις απαιτήσεις του άρθρου 9 του παρόντος διατάγματος, το εύρος διακύμανσης (μέγιστη και ελάχιστη τιμή) των δεικτών ελέγχου που ορίζονται στο άρθρο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Για περιβαλλοντικές δηλώσεις που επαληθεύονται από την 1η Οκτωβρίου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Τη χρήση υλικών από ανανεώσιμες πηγές που ενσωματώνονται στο προϊόν, εκφραζόμενη μέσω δείκτη της ποσότητας άνθρακα από την ατμόσφαιρα που είναι αποθηκευμένη στον εξοπλισμό·</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Τις τιμές των δεικτών σχετικά με τα οφέλη και τις δαπάνες που σχετίζονται με την αποτίμηση στο τέλος του κύκλου ζωής.</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Από την 1η Ιανουαρίου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Τις τιμές των δεικτών σχετικά με τα οφέλη και τις δαπάνες που σχετίζονται με την αποτίμηση στο τέλος του κύκλου ζωής.</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Τη λειτουργική μονάδα ή τη δηλωθείσα μονάδα του προϊόντος·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Τη διάρκεια ζωής αναφοράς του προϊόντος·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Περιγραφή των προϊόντων που αποτελούν τη λειτουργική μονάδα ή τη δηλωθείσα μονάδα (ποσότητα του κύριου προϊόντος, ποσότητα συσκευασίας, ποσότητα συμπληρωματικών προϊόντων σχετικά με την εφαρμογή ή τη διάρκεια ζωής στην πράξη)·</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Το πεδίο εφαρμογής του προϊόντος·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Τις ακόλουθες πληροφορίες σχετικά με το προϊόν που καλύπτεται από την περιβαλλοντική δήλωση: ομάδα, περιγραφή(-ές) ή εμπορική(-ές) ονομασία(-ες), επωνυμία(-ες) ή χαρακτηρισμός του καταχωρίζοντος(-ων)·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Την ημερομηνία της περιβαλλοντικής δήλωσης·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Το πιστοποιητικό επαλήθευσης και τα στοιχεία επικοινωνίας του ελεγκτή που διενήργησε την ανεξάρτητη επαλήθευση τρίτων που αναφέρεται στο άρθρο R. 412-55 του κώδικα καταναλωτών και στο άρθρο R. 111-20-27 του κώδικα περί κατασκευών και στέγασης·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Τα στοιχεία του καταχωρίζοντος·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Τη διεύθυνση του ιστότοπου όπου αυτές οι πληροφορίες είναι διαθέσιμες δωρεάν.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Άρθρο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(Παροχή αποδεικτικών στοιχείων από τον καταχωρίζοντα)</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Ο καταχωρίζων θέτει στη διάθεση του προγράμματος περιβαλλοντικών δηλώσεων και των διοικητικών αρχών που είναι αρμόδιες για τους ελέγχους ή των αντιπροσώπων τους, όλα τα στοιχεία ή τα στοιχεία επικοινωνίας των φυσικών ή νομικών προσώπων που κατέχουν τα στοιχεία αυτά, προκειμένου να αιτιολογήσει τις πληροφορίες που περιέχονται στην περιβαλλοντική δήλωση, ιδίως: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την προέλευση των πρώτων υλών, των υλικών και των συστατικών του προϊόντος·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την ταυτοποίηση των εισροών που δεν περιλαμβάνονται στον κατάλογο του κύκλου ζωής σύμφωνα με τον κανόνα αποκοπής·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τη συνολική μάζα των εισροών που δεν περιλαμβάνονται στον κατάλογο του κύκλου ζωής λόγω του κανόνα αποκοπής·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τα αποτελέσματα των υπολογισμών καταλόγου·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τα αποδεικτικά στοιχεία για τη διάρκεια ζωής αναφοράς του προϊόντος·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στην περίπτωση που πρέπει να χρησιμοποιούνται γενικά δεδομένα που προέρχονται από δημόσιες ή ιδιωτικές βάσεις δεδομένων, τεκμηρίωση σχετικά με τον τρόπο με τον οποίο τα γενικά δεδομένα που χρησιμοποιούνται είναι αντιπροσωπευτικά από τεχνολογική, γεωγραφική και χρονική άποψη, αναφορές των βάσεων δεδομένων από τις οποίες προέρχονται και αναφορές των χρησιμοποιούμενων ενοτήτων δεδομένων·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τα σενάρια στα οποία βασίζεται ο κατάλογος του κύκλου ζωής·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τον(τους) τόπο(-ους) παραγωγής που καλύπτονται από την περιβαλλοντική δήλωση·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την παραγωγή κάθε τόπου εκφραζόμενη με τη μονάδα ποσότητας που ορίζεται στη λειτουργική μονάδα·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όταν χρησιμοποιείται μέθοδος δειγματοληψίας, τα αποδεικτικά στοιχεία ότι το χρησιμοποιούμενο δείγμα είναι αντιπροσωπευτικό της παραγωγής του προϊόντος, ιδίως από γεωγραφική, χρονική και τεχνολογική άποψη·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τα συστατικά στοιχεία του πλαισίου ισχύος των περιβαλλοντικών δηλώσεων που επηρεάζονται από τις απαιτήσεις του άρθρου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Τα συστατικά στοιχεία της εκχωρήσιμης δήλωσης, που αναφέρονται στο άρθρο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lastRenderedPageBreak/>
        <w:tab/>
      </w:r>
    </w:p>
    <w:p w14:paraId="3DFF2144" w14:textId="3E3DAEA2" w:rsidR="0080723C" w:rsidRPr="005D260E" w:rsidRDefault="0080723C" w:rsidP="007F6637">
      <w:pPr>
        <w:pStyle w:val="Titre2FDES"/>
      </w:pPr>
      <w:r>
        <w:t>Άρθρο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(Μονάδες)</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Οι μορφές λειτουργικών μονάδων για κάθε κατηγορία προϊόντων κατασκευής ή διακόσμησης ορίζονται στο παράρτημα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Οι μορφές λειτουργικών μονάδων ή μονάδων που δηλώνονται για εξοπλισμό ορίζονται στο παράρτημα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Άρθρο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(Μέθοδοι αξιολόγησης και υπολογισμού)</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Οι μέθοδοι αξιολόγησης και υπολογισμού των πληροφοριών που αναφέρονται στο άρθρο 3, και ιδίως των δεικτών, υπόκεινται σε όλους τους ακόλουθους όρους:</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Δεν έχουν ως αποτέλεσμα την παράλειψη διαδικασιών που αντιπροσωπεύουν συνολικό ποσοστό άνω του 5 % της αξίας κάθε αναφερόμενου στοιχείου·</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Δεν έχουν ως αποτέλεσμα τη χορήγηση προϊόντος που υπόκειται στην περιβαλλοντική δήλωση των οφελών που αποδίδονται σε άλλα προϊόντα κατά τον υπολογισμό των στοιχείων που αναφέρονται, με εξαίρεση τους δείκτες σχετικά με τα κέρδη και τα έξοδα που συνδέονται με την αποτίμηση στο τέλος του κύκλου ζωής·</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Πληρούν το πρότυπο NF EN 15804 + A1: 2014-04 ή το </w:t>
      </w:r>
      <w:r>
        <w:rPr>
          <w:rFonts w:ascii="Times New Roman" w:hAnsi="Times New Roman"/>
          <w:sz w:val="24"/>
          <w:shd w:val="clear" w:color="auto" w:fill="FFFFFF"/>
        </w:rPr>
        <w:t>πρότυπο XP C08-100-1: 2016-12 ή το πρότυπο EN 50693: 2019-08 ή οποιοδήποτε ισοδύναμο πρότυπο·</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Συμμορφώνονται με τη μέθοδο υπολογισμού της εκτίμησης των κερδών και των δαπανών που σχετίζονται με την αποτίμηση στο τέλος του κύκλου ζωής, όπως ορίζεται στο παράρτημα ΙΙΙ.</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Επιπλέον, για περιβαλλοντικές δηλώσεις που επαληθεύονται από την 1η Οκτωβρίου 2022, όταν η περιβαλλοντική δήλωση καλύπτει διαφορετικούς τρόπους τοποθέτησης του προϊόντος που καλύπτεται από αυτήν, οι μέθοδοι αξιολόγησης και υπολογισμού των πληροφοριών που αναφέρονται είναι σύμφωνες με τους ακόλουθους κανόνες:</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Οι ακόλουθοι δείκτες ελέγχου αξιολογούνται για κάθε τρόπο εγκατάστασης: Σ</w:t>
      </w:r>
      <w:r>
        <w:rPr>
          <w:rFonts w:ascii="Times New Roman" w:hAnsi="Times New Roman"/>
          <w:snapToGrid w:val="0"/>
          <w:sz w:val="24"/>
        </w:rPr>
        <w:t>υνολική υπερθέρμανση του πλανήτη, συνολική μη ανανεώσιμη χρήση πρωτογενούς ενέργειας, μη επικίνδυνα απόβλητα που απορρίπτονται·</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Για καθέναν από αυτούς τους δείκτες ελέγχου, η μέγιστη τιμή που λαμβάνεται για το άθροισμα των σταδίων που αναφέρονται στο άρθρο 3 συγκρίνεται με τον μέσο όρο των τιμών που λαμβάνονται (δηλαδή τη μέση επίπτωση των διαφόρων τρόπων εγκατάστασης). Εάν η μέγιστη τιμή ενός από αυτούς τους δείκτες είναι μεγαλύτερη από 1,1 φορές από τη μέση τιμή, πρέπει η μέγιστη τιμή (δηλαδή η μέγιστη επίπτωση μεταξύ των διαφόρων τρόπων τοποθέτησης) να αναφέρεται για καθέναν από τους δείκτες που απαριθμούνται στην περιβαλλοντική δήλωση. Διαφορετικά, μπορεί να αναφερθεί η μέση τιμή για κάθε δείκτη.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Άρθρο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[Καταχώριση σε βάση(-εις) δεδομένων]</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Ο καταχωρίζων υποβάλλει την επαληθευμένη περιβαλλοντική δήλωση στη(στις) βάση(-εις) </w:t>
      </w:r>
      <w:r>
        <w:rPr>
          <w:rFonts w:ascii="Times New Roman" w:hAnsi="Times New Roman"/>
          <w:sz w:val="24"/>
        </w:rPr>
        <w:lastRenderedPageBreak/>
        <w:t>δεδομένων που αναφέρεται(-ονται) στη συμφωνία που υπογράφηκε από τον αρμόδιο υπουργό κατασκευών και το νομικό πρόσωπο που αντιπροσωπεύει το πρόγραμμα περιβαλλοντικής δήλωσης.</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Η διεύθυνση της βάσης δεδομένων ή οι διευθύνσεις των βάσεων δεδομένων είναι διαθέσιμες στον ιστότοπο του αρμόδιου υπουργού για τις κατασκευές.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Άρθρο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(Ενημερωμένη περιβαλλοντική δήλωση)</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Η περιβαλλοντική δήλωση επικαιροποιείται με κάθε σημαντική αλλαγή του προϊόντος, όταν αυτό κρίνεται αναγκαίο προκειμένου να ληφθούν υπόψη οι τεχνολογικές εξελίξεις ή άλλες περιστάσεις που ενδέχεται να επηρεάσουν το περιεχόμενο ή την ακρίβεια της περιβαλλοντικής δήλωσης και τουλάχιστον κάθε πέντε έτη.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Άρθρο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(Συλλογικά περιβαλλοντικά δεδομένα)</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Η περιβαλλοντική δήλωση μπορεί να βασίζεται σε συλλογική περιβαλλοντική δήλωση παρόμοιων προϊόντων από διάφορους καταχωρίζοντες.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Η παρούσα συλλογική περιβαλλοντική δήλωση πληροί τις ακόλουθες προϋποθέσεις: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Αφορά «τυποποιημένο προϊόν»·</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Καταρτίζεται υπό τους όρους που αναφέρονται στα προηγούμενα άρθρα·</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Πρέπει να διασφαλίζεται η ομοιογένεια των παραμέτρων που επηρεάζουν σημαντικά την τιμή κάθε δείκτη· για αυτόν τον σκοπό, η συλλογική περιβαλλοντική δήλωση περιέχει πλαίσιο εγκυρότητας, όπως ορίζεται στο παράρτημα IV, το οποίο συγκεντρώνει τις ακόλουθες πληροφορίες:</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Τον καθορισμό των παραμέτρων επιρροής, προσδιορίζοντας αν έχουν συμπληρωθεί με γενικά ή ειδικά δεδομένα·</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Τις περιόδους ισχύος αυτών των παραμέτρων.</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Ο καταχωρίζων που υπέβαλε τη συλλογική περιβαλλοντική δήλωση είναι υπεύθυνος για τις πληροφορίες που περιέχει, συμπεριλαμβανομένου του καταλόγου των σχετικών προϊόντων και των όρων υπό τους οποίους τα προϊόντα μπορούν να συνδεθούν με αυτήν, εφόσον απαιτείται.</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Οι καταχωρίζοντες των προϊόντων που καλύπτονται από την παρούσα συλλογική περιβαλλοντική δήλωση πληρούν τις ακόλουθες προϋποθέσεις: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Είναι υπεύθυνοι για τις πληροφορίες που διαβιβάζουν στον προαναφερόμενο καταχωρίζοντα·</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Τηρούν το πλαίσιο εγκυρότητας της συλλογικής περιβαλλοντικής δήλωσης·</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Παρέχουν πιστοποιητικό στο οποίο αναφέρεται η συμμόρφωση με το πλαίσιο εγκυρότητας της συλλογικής περιβαλλοντικής δήλωσης·</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Θέτουν στη διάθεση των ελεγκτικών αρχών τα αποδεικτικά στοιχεία της συμμόρφωσης με το πλαίσιο εγκυρότητας.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Ο ανεξάρτητος έλεγχος τρίτου μέρους που αναφέρεται στο άρθρο R. 412-55 του κώδικα καταναλωτών και στο άρθρο R. 111-20-27 του κώδικα περί κατασκευών και στέγασης για τα προϊόντα που επισυνάπτονται στη συλλογική περιβαλλοντική δήλωση, συνίσταται σε ανεξάρτητη επαλήθευση της συλλογικής περιβαλλοντικής δήλωσης.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Οι δείκτες ελέγχου που πρέπει να λαμβάνονται υπόψη είναι τουλάχιστον οι εξής:</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συνολική υπερθέρμανση του πλανήτη·</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συνολική μη ανανεώσιμη χρήση πρωτογενούς ενέργειας·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μη επικίνδυνα απόβλητα που απορρίπτονται.</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Οι συλλογικές περιβαλλοντικές δηλώσεις πρέπει να πληρούν τις ακόλουθες απαιτήσεις:</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όταν η μέγιστη τιμή κάθε δείκτη ελέγχου, η οποία λαμβάνεται για το άθροισμα των σταδίων που αναφέρονται στο άρθρο 3 και μέσω του υπολογισμού της μεταβλητότητας που περιγράφεται στο παράρτημα IV, είναι μικρότερη από ή ίση με τη μέση τιμή του δείκτη πολλαπλασιαζόμενη επί μια οριακή τιμή, τότε οι τιμές των δεικτών είναι δυνατό να υπολογίζονται με τις μέσες τιμές των ευαίσθητων παραμέτρων. Σε αντίθετη περίπτωση, πρέπει να δηλώνεται το ανώτατο όριο (μέγιστη τιμή που μπορεί να επιτύχει ο δείκτης).</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Για τις συλλογικές περιβαλλοντικές δηλώσεις που υποβάλλονται από την 1η Οκτωβρίου 2022, η ανωτέρω οριακή τιμή είναι «1,4» και ο υπολογισμός της μεταβλητότητας που αναφέρεται ανωτέρω καλύπτει τουλάχιστον τις ευαίσθητες παραμέτρους που αφορούν:</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τη σύνθεση του προϊόντος: την ποσότητα και τον τύπο των υλικών·</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τις ποσότητες της συσκευασίας·</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τις διαδικασίες παρασκευής, εκτός από την εξόρυξη και την επεξεργασία πρώτων υλών (στάδια A2 και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Για τις συλλογικές περιβαλλοντικές δηλώσεις που υποβάλλονται από την 1η Οκτωβρίου 2022, η ανωτέρω οριακή τιμή είναι «1,3» και ο υπολογισμός της μεταβλητότητας που αναφέρεται ανωτέρω καλύπτει τουλάχιστον τις ευαίσθητες παραμέτρους που αφορούν:</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τη σύνθεση του προϊόντος: την ποσότητα και τον τύπο των υλικών·</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τις ποσότητες της συσκευασίας·</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τις διαδικασίες παρασκευής, εκτός από την εξόρυξη και την επεξεργασία πρώτων υλών (στάδια A2 και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lastRenderedPageBreak/>
        <w:t>τη μεταφορά στην τοποθεσία (στάδιο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Άρθρο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(Εύρος περιβαλλοντικών δεδομένων)</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Η περιβαλλοντική δήλωση μπορεί να βασίζεται σε παρόμοια προϊόντα από τον ίδιο καταχωρίζοντα. Οι εν λόγω περιβαλλοντικές δηλώσεις πρέπει να πληρούν τις απαιτήσεις των συλλογικών περιβαλλοντικών δηλώσεων που ορίζονται στο άρθρο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Άρθρο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(Εκχωρήσιμα περιβαλλοντικά δεδομένα)</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Η περιβαλλοντική δήλωση μπορεί να βασίζεται σε εκχωρήσιμη δήλωση.</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Αυτή η εκχωρήσιμη δήλωση πληροί τις ακόλουθες προϋποθέσεις: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Αφορά «τυποποιημένο προϊόν»·</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Καταρτίζεται υπό τους όρους που αναφέρονται στα προηγούμενα άρθρα·</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Περιέχει σύνολο κανόνων υπολογισμού για την προσαρμογή, με βάση μεταβλητές παραμέτρους, των πληροφοριών που αναφέρονται, ώστε να αντιστοιχούν σε προϊόν παρόμοιο με το τυποποιημένο προϊόν, του οποίου όμως οι διαστάσεις, η σύνθεση ή ορισμένες διαδικασίες κύκλου ζωής διαφέρουν·</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Η τιμή των μεταβλητών παραμέτρων που αναφέρονται ανωτέρω πρέπει να μπορεί να επαληθεύεται κατά την παράδοση ενός κτιρίου·</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Περιέχει ένα πλαίσιο εγκυρότητας που καθορίζει τις τιμές που μπορούν να ληφθούν από τις μεταβλητές παραμέτρους, που αναφέρονται ανωτέρω και τα χαρακτηριστικά που πρέπει να πληρούνται από το παρόμοιο προϊόν που αναφέρεται ανωτέρω.</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Κάθε εκχωρήσιμη δήλωση που επαληθεύεται από την 1η Οκτωβρίου 2022 συνοδεύεται από ηλεκτρονικό εργαλείο υπολογισμού για την εφαρμογή των προαναφερθέντων κανόνων υπολογισμού και για την εξαγωγή των πληροφοριών που απαιτούνται βάσει του άρθρου 3, καθώς και από τον κατάλογο των προαναφερόμενων μεταβλητών παραμέτρων και των τιμών τους. Όλες αυτές οι πληροφορίες εξάγονται ως αρχείο υπολογιστή με τη μορφή που ορίζεται στον ιστότοπο του αρμόδιου υπουργείου κατασκευών.</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Η ανεξάρτητη επαλήθευση από τρίτο μέρος που αναφέρεται στο άρθρο R. 412-55 του κώδικα καταναλωτών και στο άρθρο R. 111-20-27 του κώδικα περί κατασκευών και στέγασης καλύπτει επίσης, στην περίπτωση εκχωρήσιμης δήλωσης, τους κανόνες υπολογισμού που αναφέρονται στο παρόν άρθρο και το ηλεκτρονικό εργαλείο υπολογισμού που αναφέρεται στην προηγούμενη παράγραφο.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Άρθρο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(Πιστοποίηση)</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Η πιστοποίηση των περιβαλλοντικών χαρακτηριστικών που αναφέρεται στο άρθρο R. 412-53 του κώδικα καταναλωτών τεκμαίρεται ότι συμμορφώνεται, εάν λαμβάνει υπόψη όλες τις απαιτήσεις του προτύπου NF EN ISO 14024: 2018-03. Αυτή η πιστοποίηση προϊόντων ή εξοπλισμού κατασκευής ή διακόσμησης εκδίδεται από οργανισμό διαπιστευμένο για αυτόν τον σκοπό από τη γαλλική επιτροπή διαπίστευσης (COFRAC) ή από άλλο οργανισμό διαπίστευσης συμβαλλόμενο μέρος σε πολυμερείς συμφωνίες αμοιβαίας αναγνώρισης.</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Το παρόν άρθρο δεν εφαρμόζεται στις περιβαλλοντικές δηλώσεις που χρησιμοποιούνται για τον υπολογισμό των περιβαλλοντικών επιδόσεων κτιρίων.</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Άρθρο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Καταργείται το διάταγμα της 23ης Δεκεμβρίου 2013 σχετικά με την περιβαλλοντική δήλωση προϊόντων κατασκευής και διακόσμησης που χρησιμοποιούνται σε οικοδομικά έργα.</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Καταργείται το διάταγμα της 31ης Αυγούστου 2015 σχετικά με την περιβαλλοντική δήλωση εξοπλισμού ηλεκτρικού, ηλεκτρονικού και κλιματικής μηχανικής για χρήση σε οικοδομικά έργα.</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Άρθρο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Ο Διευθυντής Στέγασης, Αστικής Ανάπτυξης και Τοπίου είναι αρμόδιος για την εφαρμογή του παρόντος διατάγματος, το οποίο δημοσιεύεται στην </w:t>
      </w:r>
      <w:r>
        <w:rPr>
          <w:rFonts w:ascii="Times New Roman" w:hAnsi="Times New Roman"/>
          <w:i/>
          <w:sz w:val="24"/>
        </w:rPr>
        <w:t>Επίσημη Εφημερίδα</w:t>
      </w:r>
      <w:r>
        <w:rPr>
          <w:rFonts w:ascii="Times New Roman" w:hAnsi="Times New Roman"/>
          <w:sz w:val="24"/>
        </w:rPr>
        <w:t xml:space="preserve"> της Γαλλικής Δημοκρατίας.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Ο αναπληρωτής υπουργός Στέγασης, παρά τω υπουργώ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Οικολογικής Μετάβασης</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Για λογαριασμό και εξ ονόματος του υπουργού: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Ο Διευθυντής Στέγασης, Αστικής Ανάπτυξης και Τοπίων,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Ο υπουργός Οικολογικής Μετάβασης,</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Για λογαριασμό και εξ ονόματος του υπουργού:</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Ο Διευθυντής Στέγασης, Αστικής Ανάπτυξης και Τοπίων,</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69F3082E"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2B8DAB46" w14:textId="77777777" w:rsidR="0054552F" w:rsidRDefault="0054552F"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4A1A9D13" w14:textId="14EFD117"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Παραρτήματα</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Παράρτημα I</w:t>
      </w:r>
    </w:p>
    <w:p w14:paraId="6761F1F1" w14:textId="57464D42" w:rsidR="001308A1" w:rsidRPr="005D260E" w:rsidRDefault="00C51AA3" w:rsidP="00F76954">
      <w:pPr>
        <w:pStyle w:val="Titre2FDES"/>
        <w:jc w:val="left"/>
      </w:pPr>
      <w:r>
        <w:t>Μορφές λειτουργικών μονάδων για κάθε κατηγορία προϊόντων κατασκευής ή διακόσμησης.</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Αριθ.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ΛΕΙΤΟΥΡΓΊΑ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ΚΑΤΗΓΟΡΙΑ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ΜΟΡΦΗ ΜΟΝΑΔΑΣ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λειτουργική σε μονάδες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του διεθνούς συστήματος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Οδοί, διάφορα δίκτυα (συμπεριλαμβανομένων των εσωτερικών δικτύων)</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Δεξαμενές και ταμιευτήρες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Μονάδα δεδομένου όγκου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Δίκτυα αποστράγγισης και αποχέτευσης (όμβρια ύδατα και λύματα)</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μέσου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Δίκτυα ύδρευσης (εσωτερικά και εξωτερικά)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μέσου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Δίκτυα παροχής φυσικού αερίου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μέσου</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Συστήματα αποστράγγισης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μέσου</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Οδοί και εξωτερικές επιστρώσεις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επίστρωσης για δεδομένη χρήση (εξωτερικός αίθριος χώρος, οδοί ήπιας κυκλοφορίας, χώρος στάθμευσης, κ.λπ.)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Περίφραξη</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περίφραξης</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Περιβλήματα/αγωγοί</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Διάφορα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Δομή, τοιχοποιία, εκτεταμένη εργασία, πλαίσιο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Στοιχεία καπνοδόχου και καπνοσωλήνες για καπνοδόχους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συγκεκριμένου εσωτερικού αγωγού τομής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Τσιμεντοκονίες/πλωτές τσιμεντοκονίες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για δεδομένο πάχος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Πλαίσια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καλυμμένης επιφάνειας ή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Αντηρίδες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αντηρίδων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Πλάκες και προκατασκευασμένες πλάκες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Οριζόντια φέροντα στοιχεία (δοκίδες, δοκοί, μόνωση, φατνωματικές πλάκες, διάτρητες πλάκες, πρέκια)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φέροντος στοιχείου (προσδιορίστε το πεδίο εφαρμογής και το τμήμα) ή m² (για το στοιχείο επίστρωσης)</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Κάθετα φέροντα στοιχεία (κολώνες/στήλες/πυλώνες)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του στοιχείου (προσδιορίστε το τμήμα)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Σκάλες (εσωτερικές και εξωτερικές)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Μονάδα για δεδομένο υψόμετρο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Θεμελιώσεις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Μικρά στοιχεία τοιχοποιίας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(προσδιορίστε θερμική αντίσταση)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Δάπεδα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δαπέδου (προσδιορίστε το υποστηριζόμενο φορτίο)</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Τοίχοι (αρχιτεκτονικά στοιχεία)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(προσδιορίστε το πάχος)</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Διάφορα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Προσόψεις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Επένδυση (επικάλυψη, σανίδες επένδυσης τοίχου, επένδυση)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πρόσοψης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Παραπετάσματα και φεγγίτες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πρόσοψης (προσδιορίστε ποσοστό αδιαφανούς επιφάνειας)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Εξωτερική επιφάνεια προσόψεων (συμπεριλαμβανομένων των σύνθετων συστημάτων εξωτερικής θερμομόνωσης)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πρόσοψης (προσδιορίστε, κατά περίπτωση, τη θερμική αντίσταση)</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Διάφορα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Τοποθέτηση στέγης/στεγανοποίηση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Μεγάλα στοιχεία στέγης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κάλυψης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Μικρά στοιχεία στέγης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κάλυψης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Προϊόντα αδιαβροχοποίησης και στεγανοποίησης των ενσωματωμένων τοίχων</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κάλυψης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Προϊόντα στεγανοποίησης στεγών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κάλυψης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Στοιχεία πράσινης στέγης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κάλυψης (προσδιορίστε τον υποστηριζόμενο τύπο βλάστησης και τα θερμικά χαρακτηριστικά, κατά περίπτωση)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Διάφορα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Εσωτερική και εξωτερική ξυλουργική, κλεισίματα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Παράθυρα, γαλλικά παράθυρα</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ξυλουργικής (περιοχή ανοικτής επιφάνειας πριν από την τοποθέτηση) (προσδιορίστε την τιμή U, τον ηλιακό παράγοντα, τη διαβάθμιση ανέμου νερού αέρα και τη μετάδοση φωτός)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Προστατευτικά κιγκλιδώματα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προστατευτικών κιγκλιδωμάτων</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Πόρτες (εσωτερικές, εξωτερικές, πύλες, κ.λπ.) </w:t>
            </w:r>
          </w:p>
          <w:p w14:paraId="49074EDD" w14:textId="1FC62C2F" w:rsidR="00F301F5" w:rsidRPr="00C12B8B"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(ανοικτή επιφάνεια πριν από την εγκατάσταση)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Παντζούρια, ρολά, περσίδες, αντηλιακά πετάσματα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αδιαφανούς/προστατευόμενης επιφάνειας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Φεγγίτες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ξυλουργικής (περιοχή ανοικτής επιφάνειας πριν από την τοποθέτηση) (προσδιορίστε την τιμή U, τον ηλιακό παράγοντα, τη διαβάθμιση ανέμου νερού αέρα και τη μετάδοση φωτός)</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Διάφορα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Μόνωση</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Κιβώτια με ραβδώσεις, πάνελ οροφής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μόνωσης (προσδιορίστε θερμική αντίσταση)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Συστήματα επένδυσης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μόνωσης (προσδιορίστε θερμική αντίσταση)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Πρόσθετη μόνωση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μόνωσης (προσδιορίστε θερμική αντίσταση)</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Φατνωματικές πλάκες, μονωτικά πάνελ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μόνωσης (προσδιορίστε θερμική αντίσταση)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Μονωτικά υλικά θερμο/ηχομονωτικών πετασμάτων</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μόνωσης (προσδιορίστε την αντοχή στη θερμότητα και τον ήχο)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Θερμομονωτικά και </w:t>
            </w:r>
            <w:r>
              <w:rPr>
                <w:rFonts w:ascii="Times New Roman" w:hAnsi="Times New Roman"/>
                <w:sz w:val="24"/>
              </w:rPr>
              <w:lastRenderedPageBreak/>
              <w:t>ηχομονωτικά υλικά για σοφίτες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μόνωσης (προσδιορίστε την αντοχή </w:t>
            </w:r>
            <w:r>
              <w:rPr>
                <w:rFonts w:ascii="Times New Roman" w:hAnsi="Times New Roman"/>
                <w:sz w:val="24"/>
              </w:rPr>
              <w:lastRenderedPageBreak/>
              <w:t xml:space="preserve">στη θερμότητα και τον ήχο)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Θερμομόνωση και ηχομόνωση, χύδην</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μόνωσης (προσδιορίστε την αντοχή στη θερμότητα και τον ήχο)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Θερμομονωτικά και ηχομονωτικά υλικά για ταράτσες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μόνωσης (προσδιορίστε την αντοχή στη θερμότητα και τον ήχο)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Θερμομόνωση και ηχητική μόνωση κάτω από επιχρίσματα</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μόνωσης (προσδιορίστε την αντοχή στη θερμότητα και τον ήχο)</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Κατανεμημένη μόνωση χωρίς φορτίο</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μόνωσης (προσδιορίστε, κατά περίπτωση, την αντοχή στη θερμότητα και τον ήχο)</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Θερμομονωτικά και ηχομονωτικά υλικά για τοίχους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μόνωσης (προσδιορίστε την αντοχή στη θερμότητα και τον ήχο)</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Μονωτές ήχου για διαχωριστικά</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μόνωσης (προσδιορίστε την αντοχή στη θερμότητα και τον ήχο)</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Θερμομόνωση και ηχομόνωση κάτω από πλάκες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μόνωσης (προσδιορίστε την αντοχή στη θερμότητα και τον ήχο)</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Μόνωση κάτω από πλακόστρωτα και ισόγειες πλάκες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μόνωσης (προσδιορίστε την αντοχή στη θερμότητα και τον ήχο)</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Διάφορα</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Διαχωριστικά, ψευδοροφές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Διαχωριστικά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διαχωριστικών (προσδιορίστε, κατά περίπτωση, ακουστική απόδοση)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Ψευδοροφές, ψευδοροφές υπό τάνυση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ψευδοροφής (προσδιορίστε την ακουστική απόδοση)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Διάφορα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Δάπεδα και επικαλύψεις τοίχων, χρώματα, προϊόντα διακόσμησης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Χρώματα, βαφές και βερνίκια, εξισορροποιητικά επιστρώματα βαφών (χωρίς στοιχεία κορεσμού)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καλυπτόμενης έκτασης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Δοκίδες βάσης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δοκίδων βάσης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Επικαλύψεις τοίχων και οροφής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επικάλυψης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Επενδύσεις σκληρών δαπέδων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επένδυσης (προσδιορίστε την κατηγορία χρήσης UPEC ή ταξινόμηση αντοχής στη φθορά και διάτρηση, τη συμπεριφορά στο νερό και την αντοχή σε χημικούς παράγοντες ή ισοδύναμους)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Επενδύσεις μαλακών δαπέδων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επένδυσης (προσδιορίστε την κατηγορία χρήσης UPEC ή ταξινόμηση αντοχής στη φθορά και διάτρηση, τη συμπεριφορά στο νερό και την αντοχή σε χημικούς παράγοντες ή ισοδύναμους)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Ηχητικά προϊόντα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επένδυσης (προσδιορίστε την κατηγορία χρήσης UPEC ή ταξινόμηση αντοχής στη φθορά και διάτρηση, τη συμπεριφορά στο νερό και την αντοχή σε χημικούς παράγοντες ή ισοδύναμους)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Στοιχεία κορεσμού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καλυπτόμενης έκτασης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Διάφορα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Προϊόντα </w:t>
            </w:r>
            <w:r>
              <w:rPr>
                <w:rFonts w:ascii="Times New Roman" w:hAnsi="Times New Roman"/>
                <w:sz w:val="24"/>
              </w:rPr>
              <w:lastRenderedPageBreak/>
              <w:t xml:space="preserve">προετοιμασίας και εφαρμογής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Κόλλες ξυλουργικής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(προσδιορίστε την πυκνότητα)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Επισκευές και συναρμολόγηση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(προσδιορίστε την πυκνότητα)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Έδαφος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κόλλας στο έδαφος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Κονιάματα τοιχοποιίας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(προσδιορίστε την πυκνότητα)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Πλακόστρωση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πλακόστρωσης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Διακόσμηση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(προσδιορίστε την πυκνότητα)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Μαστίχες και αφροί πολυουρεθάνης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(προσδιορίστε τη γραμμική μάζα)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Χημικά στοιχεία κτιρίων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(προσδιορίστε την πυκνότητα)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Προϊόντα για σκυρόδεμα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(προσδιορίστε την πυκνότητα)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Συνθετικές ρητίνες</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(προσδιορίστε την πυκνότητα)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Διάφορα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Είδη υγιεινής και μπάνιου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Βρύσες και στήλες ντους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Μονάδα (προσδιορίστε τον τύπο)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Μπανιέρα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Μονάδα (προσδιορίστε τον όγκο της χωρητικότητας σε λίτρο και σχήμα)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Βάση ντουζιέρας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Μονάδα (προσδιορίστε τις διαστάσεις: πλάτος και μήκος)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Νεροχύτης</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Μονάδα (προσδιορίστε τις διαστάσεις: πλάτος, μήκος και αριθμός κάδων)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Νιπτήρας</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Μονάδα (προσδιορίστε τις διαστάσεις: πλάτος, μήκος και αριθμός κάδων)</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Τουαλέτα – Λεκάνη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Μονάδα (προσδιορίστε τις διαστάσεις: πλάτος και μήκος)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Διάφορα</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Άλλα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Διάφορα</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Παράρτημα II</w:t>
      </w:r>
    </w:p>
    <w:p w14:paraId="1E7210AD" w14:textId="4609938E" w:rsidR="001308A1" w:rsidRPr="005D260E" w:rsidRDefault="00C51AA3" w:rsidP="007F6637">
      <w:pPr>
        <w:pStyle w:val="Titre2FDES"/>
      </w:pPr>
      <w:r>
        <w:t>Μορφές λειτουργικών μονάδων ή μονάδων που δηλώνονται για τις εγκαταστάσεις.</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Αριθ.</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Λειτουργία</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Κατηγορία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Λειτουργική μονάδα</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Δηλωθείσα μονάδα</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Ομάδα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Λύση</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Εγκατάσταση δικτύων ηλεκτρικής ενέργειας και επικοινωνιών</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Εξαρτήματα τοίχου</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Αυτοματοποιημένα συστήματα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Αισθητήρες κίνησης</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Θερμοστάτες</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Ρυθμιστές έντασης φωτός</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Κιβώτια εξοπλισμού</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Για ξερολιθιές</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Για τοιχοποιία</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Χειριστήρια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Διακόπτες</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Κουμπιά πατήματος</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Άλλα: Αγωγός εξαερισμού, ρολό παραθύρου κ.λπ.</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Πλάκες και στηρίγματα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Επιμέρους συναρμολόγηση εξοπλισμού τοίχων</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Πρίζες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Έξοδοι ρεύματος χαμηλής έντασης</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Πρίζες ρεύματος υψηλής έντασης</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Διάφορες πρίζες (τηλεόραση, ηχείο, Η/Υ, κ.λπ.)</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Σήμανση</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Έξοδος ήχου: ηχείο</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Έξοδος ήχου: κουδούνια και μελωδικά κουδούνια</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Φώτα ένδειξης</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Εξαρτήματα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Τηλεχειριστήρια, παραθυρόφυλλα, σφιγκτήρες</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Αρθρωτός εξοπλισμός για περιβλήματα</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Γενικός εξοπλισμός προστασίας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Συνδέσεις</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Αυτόματοι διακόπτες</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Αυτόματοι διακόπτες ισχύος</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Διακόπτες/απομονωτές</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Αναστροφείς πηγής</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Διαφορικά ρελέ</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Αντικεραυνική προστασία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Αλεξικέραυνα</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Αλεξικέραυνα τηλεπικοινωνιών</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Προστασία γραμμής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Αυτόματοι διακόπτες</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Αυτόματοι διακόπτες τμημάτων</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Αυτόματοι διακόπτες κινητήρων</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Ασφάλειες</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Προστασία από </w:t>
            </w:r>
            <w:r>
              <w:rPr>
                <w:rFonts w:ascii="Times New Roman" w:hAnsi="Times New Roman"/>
                <w:sz w:val="24"/>
              </w:rPr>
              <w:lastRenderedPageBreak/>
              <w:t>διαρροή προς τη γη</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Συσκευές μπλοκαρίσματος </w:t>
            </w:r>
            <w:r>
              <w:rPr>
                <w:rFonts w:ascii="Times New Roman" w:hAnsi="Times New Roman"/>
                <w:sz w:val="24"/>
              </w:rPr>
              <w:lastRenderedPageBreak/>
              <w:t>διαφορικού</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Αυτόματοι διακόπτες RCD</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Διακόπτες RCD</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Διαχείριση φωτισμού</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Διακόπτες φωτοκύτταρου</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Διαχείριση ηλιακής ενέργειας</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Ρυθμιστές έντασης φωτός</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Διαχείριση ενέργειας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Διατάξεις μείωσης ηλεκτρικού φορτίου</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Διαχειριστές ενέργειας</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Διαχείριση περσίδων και παραθυρόφυλλων</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Διαχείριση περσίδων και παραθυρόφυλλων</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Διαχείριση χρόνου</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Διασταυρούμενα χρονοδιαγράμματα</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Χρονοδιακόπτες</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Ρελέ χρονοδιακόπτη</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Θερμική διαχείριση (θέρμανση, εξαερισμός)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Θερμοστάτες</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Μέτρηση</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Μετρητές ενέργειας</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Βροχή, ηλιακοί αισθητήρες, κ.λπ.</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Βολτόμετρα, αμπερόμετρα</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Διατάξεις ελέγχου</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Κουμπιά πατήματος</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Επαφείς</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Διακόπτες, αντιστροφείς, μετατροπείς, κλπ.</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Απομακρυσμένοι διακόπτες ώθησης</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Διατάξεις σηματοδότησης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Μελωδικά κουδούνια και ήχοι κλήσης</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Φώτα ένδειξης</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Οικιακά συστήματα αυτοματισμού και επικοινωνίας</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Δίκτυα πολυμέσων και VDI (Voice Data 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Αρθρωτός εξοπλισμός οικιακού αυτοματισμού</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Τερματικός εξοπλισμός οικιακού αυτοματισμού</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Διανομείς σηματοδότησης/ανίχνευσης</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Σημεία πρόσβασης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Περιβλήματα</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Καμπίνες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Καμπίνες πολυεστέρα</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Μεταλλικά ντουλάπια</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Συνδέσεις</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Εξοπλισμός ντουλαπιού</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Κουτιά</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Καλύμματα τερματικών</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Κιβώτια τοποθέτησης σε εσοχή</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Στεγανά κιβώτια</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Κιβώτια προεξοχής</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Κουτιά VDI</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Κουτιά σύνδεσης</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Άλλα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Γραφεία, διαχείριση θερμότητας των περιβλημάτων</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Λύσεις δρομολόγησης καλωδίων</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Μέτρο</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Συστήματα δρομολόγησης καλωδίων και ράφια καλωδίων</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Διαδρομές καλωδίων</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Δίσκοι καλωδίων</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Ράφια καλωδίων</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Ζευκτικά συστήματα και αγωγοί</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Αγωγοί</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Αγωγοί με προφίλ</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Άκαμπτοι σωλήνες και αγωγοί</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Αγωγοί εφοδιασμού</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Αγωγοί δαπέδου</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Αγωγοί εγκατάστασης</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Καλούπια και δοκίδες βάσης</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Άλλα προϊόντα για τη διαχείριση καλωδίων</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Περίβλημα τεχνικής εγκατάστασης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Αγωγοί δαπέδου</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Κιβώτια διαχωρισμού και κάθετες στήλες εγκατάστασης</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Κανάλια καλωδίων για ντουλάπια</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Άλλα και εξαρτήματα</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Άλλα</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Σύνδεση (εξωτερικό περίβλημα)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Μπλοκ σύνδεσης</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Συνδετήρες</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Βιομηχανικές πρίζες</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Παροχές ρεύματος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Μετασχηματιστές</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Κεντρικές πηγές</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Κινητός ηλεκτρολογικός εξοπλισμός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Φως ελέγχου</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Μπλοκ προσαρμογέα πολλαπλών υποδοχών, πρίζες τηλεφωνικού διαχωριστή, άλλα</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Κινητήρας ανοίγματος πτερυγίου</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Ενεργοποίηση θυρών, πυλών κ.λπ.</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Ενεργοποίηση περσίδων</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Καλώδια και γραμμές</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Ηλεκτρικά δίκτυα</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Καλώδια μέσης τάσης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Καλώδια χαμηλής τάσης &lt; 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Εξαρτήματα ηλεκτρικού δικτύου</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Ηλεκτρική ενέργεια και μεταφορά δεδομένων στο εσωτερικό κτιρίου</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Ενεργειακά καλώδια και γραμμές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Καλώδια επικοινωνίας χαλκού και οπτικών ινών</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Εξαρτήματα στο εσωτερικό του κτιρίου</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Άλλες γραμμές και καλώδια</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Χωρίς μόνωση</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Καλώδια θέρμανσης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Ασφάλεια των ατόμων και έλεγχος πρόσβασης</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Ανίχνευση και έλεγχος πρόσβασης</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Σύστημα ανίχνευσης εισβολέων</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Εξοπλισμός ανίχνευσης εισβολέων</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Εξοπλισμός ελέγχου (πληκτρολόγιο, τηλεχειριστήριο κ.λπ.)</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Κονσόλες συναγερμού</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Εξοπλισμός σηματοδότησης (σειρήνα, πομπός κ.λπ.)</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Συστήματα ελέγχου πρόσβασης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Είσοδος πόρτας ήχου</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Είσοδος πόρτας εικόνας</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Παρακολούθηση βίντεο</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Σύστημα βιντεοπαρακολούθησης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Εξοπλισμός λήψης εικόνων (κάμερες)</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Εξοπλισμός διαχείρισης εικόνας</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Διασυνδέσεις</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Ασφάλεια κτιρίου</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Σύστημα φωτισμού ασφαλείας</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Περιβάλλον χώρος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Αυτόνομες μονάδες φωτισμού έκτακτης ανάγκης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Διάταξη φωτισμού για κεντρική πηγή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Μονάδες προβολέων</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Εκκένωση</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Αυτόνομες μονάδες φωτισμού έκτακτης ανάγκης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Ανεξάρτητες μονάδες φωτισμού κτιρίων κατοικιών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Μονάδα διπλής λειτουργίας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Διάταξη φωτισμού για κεντρική πηγή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(συσκευή φωτισμού)</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B.A.E.S + D.B.R </w:t>
            </w:r>
            <w:r>
              <w:rPr>
                <w:rFonts w:ascii="Times New Roman" w:hAnsi="Times New Roman"/>
                <w:sz w:val="24"/>
              </w:rPr>
              <w:lastRenderedPageBreak/>
              <w:t>(ενισχυμένη συσκευή αναγνώρισης)</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Φωτισμός έκτακτης ανάγκης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Ανεξάρτητες μονάδες φωτισμού κτιρίων κατοικιών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Μονάδα διπλής λειτουργίας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Παρέμβαση</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Φορητές αυτόνομες μονάδες παρέμβασης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Εφοδιασμός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Κεντρική πηγή για διάταξη φωτός έκτακτης ανάγκης</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Πυρασφάλεια</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Πυρασφάλεια και τεχνικός συναγερμός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Ανεξάρτητοι ανιχνευτές καπνού/συναγερμοί</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Τεχνικοί συναγερμοί και ανιχνευτές (πλημμύρα, αέριο κ.λπ.)</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Αυτόνομοι ανιχνευτές μονοξειδίου του άνθρακα</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Τεχνικοί συναγερμοί και ανιχνευτές</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Εξοπλισμός θέρμανσης-αερισμού-κλιματισμού</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Παραγωγή θέρμανσης ή/και ψύξης ή/και ζεστού νερού οικιακής χρήσης</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Λέβητας (θέρμανση μόνο)</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Λέβητας αερίου</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Λέβητας καυσίμου</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Υβριδικός λέβητας</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Λέβητας βιομάζας</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Μεικτός λέβητας (θέρμανση και ζεστό νερό οικιακής χρήσης)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Λέβητας αερίου</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Λέβητας καυσίμου</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Ανεξάρτητες συσκευές βιομάζας</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Αντλία θερμότητας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Ηλεκτρική αντλία θερμότητας με συμπίεση</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Υβριδική αντλία θερμότητας</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Αντλία κυκλοφορίας νερού</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Σώμα καλοριφέρ</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Θερμαινόμενη ράγα για πετσέτες</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Άμεση ηλεκτρική θέρμανση μέσω ορατής σταθερής μονάδας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Θερμοπομπός</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Θερμαντικό σώμα</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Σώμα καλοριφέρ</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Εξοπλισμός με δευτερεύουσα λειτουργία ως θερμαινόμενη ράγα για πετσέτες</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Παραγωγή ζεστού νερού οικιακής χρήσης</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Λίτρο</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Μεμονωμένος θερμοσίφωνας αποθήκευσης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Ηλεκτρικός θερμοσίφωνας</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Θερμοδυναμικός θερμοσίφωνας</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Θερμοσίφωνας αερίου</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Μεμονωμένος ηλιακός θερμοσίφωνας</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Τελικές μονάδες άνεσης</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Γεννήτριες θερμού αέρα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Γεννήτριες θερμού αέρα</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Κλιματιστικά</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Παθητικά κλιματιστικά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Ενεργά κλιματιστικά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Δυναμικά θερμαντικά σώματα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Δυναμικά θερμαντικά σώματα</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Αγωγοί και εξαρτήματα δικτύου</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αγωγού</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Εύκαμπτοι αγωγοί</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Άκαμπτοι αγωγοί</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Καμπύλες και εξαρτήματα</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Διάχυση αέρα</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m3/ώρα</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ή</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Παθητικά τερματικά</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Συσκευές διάχυσης</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Είσοδοι αέρα</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Ανοίγματα εξαγωγέων και ανεμιστήρων</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Επεξεργασία αέρα</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m3/ώρα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Μονάδα επεξεργασίας αέρα</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Μονάδα διπλής ροής</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Φίλτρα αέρα</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Κουτί εξαερισμού</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m3/ώρα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Μηχανικά ελεγχόμενος αερισμός μονής ροής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Μηχανικά ελεγχόμενος αερισμός διπλής ροής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Κουτί εξαερισμού</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Ψύξη</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Μονάδα παραγωγής παγωμένου νερού</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Πύργος ψύξης</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Ψύκτες αέρα</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Τοπική παραγωγή ηλεκτρικής ενέργειας</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Γεννήτρια ηλεκτρικής ενέργειας</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Φωτοβολταïκές μονάδες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Κρυσταλλικό πυρίτιο (μονοκρυσταλλικό ή πολυκρυσταλλικό)</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Λεπτές στρώσεις</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Ανεμογεννήτριες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Οριζόντια</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Κάθετα</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Μετατροπή και ρύθμιση</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Μετατροπή</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Περιστροφικοί μετατροπείς</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Αυτόνομοι μετατροπείς</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Μετατροπέας DC/DC</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Μετατροπέας AC/DC</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Ρύθμιση</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Ελεγκτής φορτίου</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Αποθήκευση</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Ηλεκτροχημικός συσσωρευτής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Μόλυβδος – οξύ</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Λίθιο – ιόν</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Άλλα</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Παρακολούθηση</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Παρακολούθηση</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Εξοπλισμός παρακολούθησης</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Εξοπλισμός φωτισμού</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Εξοπλισμός για φωτισμό εσωτερικού χώρου και τροφοδοτικά</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Κρυφός φωτισμός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Γραμμικός φωτισμός γραφείου εσωτερικής τοποθέτησης</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Μη γραμμικός εσωτερικός κρυφός φωτισμός γραφείου</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Εσωτερικός κρυφός φωτισμός (σποτάκια)</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Φώτα τοποθετημένα σε επιφάνεια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Φώτα οροφής, γραμμικά εσωτερικά αναρτώμενα εξαρτήματα για φωτισμό γραφείου ή βιομηχανικό φωτισμό</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Λειτουργικός εσωτερικός γραμμικός φωτισμός τοίχων τοποθετημένος σε επιφάνεια</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Φώτα οροφής, φωτισμός τοίχου τοποθετημένος σε επιφάνεια, διακοσμητικά εσωτερικά αναρτώμενα εξαρτήματα</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Εσωτερικά φινιστρίνια</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Εσωτερικές ταινίες φωτισμού (χωρίς οπτικές διατάξεις, σε αντίθεση με τα γραμμικά προϊόντα)</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Εσωτερικοί προβολείς, τοποθετημένοι ή αναρτημένοι σε τοίχο ή ράφι για φωτισμό έμφασης</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Εσωτερικά αδιάβροχα φωτιστικά εξαρτήματα</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Εύκαμπτες ράβδοι και ταινίες LED (συμπεριλαμβανομένης της παροχής ηλεκτρικού ρεύματος)</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Αναρτώμενα εξαρτήματα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Βιομηχανικά εξαρτήματα</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Συνεχείς γραμμικές δομές </w:t>
            </w:r>
            <w:r>
              <w:rPr>
                <w:rFonts w:ascii="Times New Roman" w:hAnsi="Times New Roman"/>
                <w:sz w:val="24"/>
              </w:rPr>
              <w:lastRenderedPageBreak/>
              <w:t>για βιομηχανικό ή εμπορικό φωτισμό</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Στηρίγματα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Ράφια προβολέων</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Εξοπλισμός για υπαίθριο φωτισμό και τροφοδοτικά</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Προβολείς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Προβολείς για χώρους άθλησης και μεγάλους χώρους</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Προβολείς εξωτερικού χώρου για διακοσμητικό φωτισμό</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Ελαφριά εξαρτήματα για φωτισμό εξωτερικού χώρου, εκτός από προβολείς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Ελαφριά εξαρτήματα για διακοσμητικό φωτισμό</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Ελαφριά εξαρτήματα για λειτουργικό φωτισμό</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Περιοδικός φωτισμός</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Κρυφοί προβολείς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Προβολείς εξωτερικού χώρου για τοποθέτηση σε εσοχή δαπέδου ή τοίχου</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Κρυφός φωτισμός για προσανατολισμό</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Φωτιστικά εξωτερικού προσανατολισμού για τοποθέτηση σε εσοχή δαπέδου ή τοίχου</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Θέσεις και στήλες</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Διακοσμητικοί εξωτερικοί ακροδέκτες</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Διακοσμητικές εξωτερικές φωτεινές στήλες</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Αδιάβροχα εξαρτήματα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Φώτα τοίχου τοποθετημένα σε επιφάνεια και αδιάβροχα φινιστρίνια</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Υποβρύχιος κρυφός φωτισμός για πισίνες ή σιντριβάνια</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Υποβρύχιοι προβολείς για πισίνες ή σιντριβάνια</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μονάδα</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Πυλώνες και εξαρτήματα</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Πυλώνες</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Βάσεις</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Διάφορες βάσεις για υπαίθρια ελαφριά εξαρτήματα</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Άλλα</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Διάφορα</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Παράρτημα III</w:t>
      </w:r>
    </w:p>
    <w:p w14:paraId="67517A54" w14:textId="77777777" w:rsidR="00C51AA3" w:rsidRPr="005D260E" w:rsidRDefault="003C68D4" w:rsidP="008837F2">
      <w:pPr>
        <w:pStyle w:val="Titre2FDES"/>
        <w:jc w:val="left"/>
      </w:pPr>
      <w:r>
        <w:t xml:space="preserve">Υπολογισμός κερδών και δαπανών που σχετίζονται με την αποτίμηση στο τέλος του κύκλου ζωής.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Η ένδειξη θετικής τιμής έχει ως αποτέλεσμα καθαρή χρέωση και η αρνητική τιμή έχει ως αποτέλεσμα καθαρό κέρδος.</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Σε περίπτωση ανακύκλωσης, για δεδομένη ροή ανακυκλωμένων αποβλήτων (και, κατά συνέπεια, δεδομένο υλικό λάμδα), εφαρμόζεται ο ακόλουθος τύπος: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C12B8B" w:rsidRDefault="00040AC8" w:rsidP="003C68D4">
      <w:pPr>
        <w:widowControl w:val="0"/>
        <w:autoSpaceDE w:val="0"/>
        <w:autoSpaceDN w:val="0"/>
        <w:adjustRightInd w:val="0"/>
        <w:spacing w:after="0" w:line="240" w:lineRule="auto"/>
        <w:rPr>
          <w:rFonts w:ascii="Times New Roman" w:hAnsi="Times New Roman" w:cs="Times New Roman"/>
          <w:sz w:val="24"/>
          <w:szCs w:val="24"/>
          <w:lang w:val="en-US"/>
        </w:rPr>
      </w:pPr>
      <w:proofErr w:type="spellStart"/>
      <w:r w:rsidRPr="00C12B8B">
        <w:rPr>
          <w:rFonts w:ascii="Times New Roman" w:hAnsi="Times New Roman"/>
          <w:sz w:val="24"/>
          <w:lang w:val="en-US"/>
        </w:rPr>
        <w:t>ChargeNetRecycl</w:t>
      </w:r>
      <w:proofErr w:type="spellEnd"/>
      <w:r w:rsidRPr="00C12B8B">
        <w:rPr>
          <w:rFonts w:ascii="Times New Roman" w:hAnsi="Times New Roman"/>
          <w:sz w:val="24"/>
          <w:lang w:val="en-US"/>
        </w:rPr>
        <w:t xml:space="preserve"> = </w:t>
      </w:r>
      <w:proofErr w:type="spellStart"/>
      <w:r w:rsidRPr="00C12B8B">
        <w:rPr>
          <w:rFonts w:ascii="Times New Roman" w:hAnsi="Times New Roman"/>
          <w:sz w:val="24"/>
          <w:lang w:val="en-US"/>
        </w:rPr>
        <w:t>MSval</w:t>
      </w:r>
      <w:proofErr w:type="spellEnd"/>
      <w:r w:rsidRPr="00C12B8B">
        <w:rPr>
          <w:rFonts w:ascii="Times New Roman" w:hAnsi="Times New Roman"/>
          <w:sz w:val="24"/>
          <w:lang w:val="en-US"/>
        </w:rPr>
        <w:t xml:space="preserve"> (</w:t>
      </w:r>
      <w:proofErr w:type="spellStart"/>
      <w:r w:rsidRPr="00C12B8B">
        <w:rPr>
          <w:rFonts w:ascii="Times New Roman" w:hAnsi="Times New Roman"/>
          <w:sz w:val="24"/>
          <w:lang w:val="en-US"/>
        </w:rPr>
        <w:t>ISval</w:t>
      </w:r>
      <w:proofErr w:type="spellEnd"/>
      <w:r w:rsidRPr="00C12B8B">
        <w:rPr>
          <w:rFonts w:ascii="Times New Roman" w:hAnsi="Times New Roman"/>
          <w:sz w:val="24"/>
          <w:lang w:val="en-US"/>
        </w:rPr>
        <w:t xml:space="preserve"> – </w:t>
      </w:r>
      <w:proofErr w:type="spellStart"/>
      <w:r w:rsidRPr="00C12B8B">
        <w:rPr>
          <w:rFonts w:ascii="Times New Roman" w:hAnsi="Times New Roman"/>
          <w:sz w:val="24"/>
          <w:lang w:val="en-US"/>
        </w:rPr>
        <w:t>IVval</w:t>
      </w:r>
      <w:proofErr w:type="spellEnd"/>
      <w:r w:rsidRPr="00C12B8B">
        <w:rPr>
          <w:rFonts w:ascii="Times New Roman" w:hAnsi="Times New Roman"/>
          <w:sz w:val="24"/>
          <w:lang w:val="en-US"/>
        </w:rPr>
        <w:t xml:space="preserve">) – MS (IS – IV), </w:t>
      </w:r>
    </w:p>
    <w:p w14:paraId="77B84956" w14:textId="77777777" w:rsidR="003C68D4" w:rsidRPr="00C12B8B" w:rsidRDefault="003C68D4" w:rsidP="003C68D4">
      <w:pPr>
        <w:widowControl w:val="0"/>
        <w:autoSpaceDE w:val="0"/>
        <w:autoSpaceDN w:val="0"/>
        <w:adjustRightInd w:val="0"/>
        <w:spacing w:after="0" w:line="240" w:lineRule="auto"/>
        <w:rPr>
          <w:rFonts w:ascii="Times New Roman" w:hAnsi="Times New Roman" w:cs="Times New Roman"/>
          <w:sz w:val="24"/>
          <w:szCs w:val="24"/>
          <w:lang w:val="en-US"/>
        </w:rPr>
      </w:pPr>
      <w:r w:rsidRPr="00C12B8B">
        <w:rPr>
          <w:rFonts w:ascii="Times New Roman" w:hAnsi="Times New Roman"/>
          <w:sz w:val="24"/>
          <w:lang w:val="en-US"/>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όπου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η μάζα (kg) δευτερογενούς υλικού που ανακτήθηκε από τη μάζα του αποθέματος που συλλέγεται (συστατικό λάμδα του υλικού στις ροές «υλικών προοριζόμενων για ανακύκλωση»)·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το απόθεμα παραγωγής (ανά kg) υλικού (ή μείγματος) για το οποίο το ανακυκλωμένο δευτερογενές υλικό λάμδα υποκαθίσταται στο σύστημα επόμενου σταδίου που το χρησιμοποιεί (δηλαδή όχι το απόθεμα παραγωγής του προϊόντος επόμενου σταδίου, αλλά το υλικό αποθέματος παραγωγής που συνιστά το εν λόγω προϊόν επόμενου σταδίου)·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το απόθεμα (ανά kg) της παραγωγής έτοιμου προς χρήση δευτερογενούς υλικού στο σύστημα επόμενου σταδίου από το απόθεμα·</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η μάζα (kg) δευτερογενούς υλικού που ενσωματώνεται στο προϊόν για το οποίο εφαρμόζεται η δήλωση κατά την κατασκευή (συστατικό λάμδα του υλικού στη ροή «χρήσης δευτερογενών υλικών»)·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το απόθεμα παραγωγής (ανά kg) παρθένου υλικού που χρησιμοποιείται για την παραγωγή του προϊόντος για το οποίο εφαρμόζεται η δήλωση, ελλείψει ανακύκλωσης του υλικού·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το απόθεμα (ανά kg) παραγωγής του έτοιμου προς χρήση δευτερογενούς υλικού που χρησιμοποιείται για την παραγωγή του προϊόντος στο οποίο εφαρμόζεται η δήλωση.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Στην περίπτωση ανάκτησης ενέργειας, για δεδομένη ροή ανακυκλωμένων αποβλήτων, εφαρμόζεται ο ακόλουθος τύπος: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όπου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η μάζα (σε kg) δευτερογενούς υλικού που πράγματι ανακτήθηκε από τη συλλεχθείσα μάζα του αποθέματος [συστατικό(-ά) λάμδα ροής «υλικών ανάκτησης ενέργειας»]·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IVval = το απόθεμα παραγωγής (ανά kg) της ενέργειας για την οποία η ενέργεια που ανακτάται με την ανακύκλωση ενέργειας των δευτερογενών υλικών υποκαθίσταται στο </w:t>
      </w:r>
      <w:r>
        <w:rPr>
          <w:rFonts w:ascii="Times New Roman" w:hAnsi="Times New Roman"/>
          <w:sz w:val="24"/>
        </w:rPr>
        <w:lastRenderedPageBreak/>
        <w:t>σύστημα επόμενου σταδίου (δηλαδή όχι το απόθεμα παραγωγής του συστήματος επόμενου σταδίου στο οποίο θα συνεισφέρει το δευτερογενές υλικό, αλλά το απόθεμα παραγωγής ενέργειας που καταναλώνεται από το σύστημα επόμενου σταδίου, εκφραζόμενος σε παραδιδόμενα MJ)·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η απογραφή (ανά kg) ενεργειακής ανακύκλωσης του δευτερογενούς υλικού από το απόθεμα, για το οποίο η ροή αναφοράς είναι η ποσότητα ανακυκλωμένου δευτερογενούς υλικού·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δευτερογενούς υλικού που ανακτήθηκε·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ενεργειακή απόδοση της εγκατάστασης ανακύκλωσης δευτερογενούς ενέργειας που ανακτήθηκε.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Το συνολικό όφελος για το δηλωθέν προϊόν προκύπτει στη συνέχεια ως άθροισμα όλων των συλλογικών οφελών που υπολογίζονται για κάθε υλικό/ροή.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Παράρτημα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Πλαίσιο για την εγκυρότητα των συλλογικών περιβαλλοντικών δηλώσεων για προϊόντα</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Ομοιογένεια</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Η ανάλυση κύκλου ζωής (ΑΚΖ) περιλαμβάνει μεγάλο αριθμό δεδομένων για πολλά σενάρια. Ορισμένα δεδομένα συλλέγονται επιτόπου, κάποια υπολογίζονται και ορισμένα εκτιμώνται. Ως εκ τούτου, τα στοιχεία που παρέχουν ΑΚΖ είναι δεδομένα με ορισμένο επίπεδο αβεβαιότητας. Κατά συνέπεια, το αποτέλεσμα ΑΚΖ είναι αρκετά ευαίσθητο σε διακυμάνσεις των εισροών δεδομένων.</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Σύμφωνα με το άρθρο 9 του διατάγματος, οι περιβαλλοντικές επιπτώσεις των καταχωριζόντων που χρησιμοποιούν την ίδια συλλογική περιβαλλοντική δήλωση πρέπει να είναι ομοιογενείς. Συνεπώς, η συλλογική περιβαλλοντική δήλωση θα καλύπτει περιβαλλοντικά ομοιογενή προϊόντα, εάν είναι δυνατόν να διασφαλιστεί ότι όλα τα καλυπτόμενα προϊόντα δηλώνουν περιβαλλοντικές επιπτώσεις κάτω από μια οριακή τιμή, εφόσον συμμορφώνονται με το πλαίσιο εγκυρότητας που αφορά αυτή τη συλλογική περιβαλλοντική δήλωση.</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Είναι αποδεκτό ότι αυτή η ομοιογένεια θα πρέπει να αποδεικνύεται μόνο για ορισμένους δείκτες ελέγχου.</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Για τους δείκτες ΑΚΖ, η απόδειξη της ομοιογένειας πραγματοποιείται μέσω ανάλυσης ευαισθησίας αβέβαιων παραμέτρων και παραμέτρων που ποικίλλουν από τον ένα καταχωρίζοντα στον άλλο. Συνιστάται ιδιαιτέρως αυτή η ανάλυση να πραγματοποιείται νωρίς κατά τη διαδικασία ΑΚΖ και η συλλογική περιβαλλοντική δήλωση να βασίζεται σε αυτή την ανάλυση.</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Ανάλυση ευαισθησίας</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Η ανάλυση ευαισθησίας της ΑΚΖ πρέπει να περιλαμβάνει τα ακόλουθα στάδια:</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α) Επιλογή δεικτών ελέγχου.</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β) Προσδιορισμός ευαίσθητων παραμέτρων: μελέτη των συνεισφερόντων για τον εντοπισμό παραμέτρων εισροών που συμβάλλουν περισσότερο στην εξήγηση της τιμής των δεικτών ελέγχου (αποτελέσματα της ΑΚΖ).</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γ) Καθορισμός του εύρους διακύμανσης των ευαίσθητων παραμέτρων (οριακές παράμετροι και κάθε στατιστική κατανομή).</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δ) Παραμετροποιημένες προσομοιώσεις με βάση τα στάδια β και γ.</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Η ανάλυση ευαισθησίας μπορεί να είναι επαναληπτική. Το αποτέλεσμα της ανάλυσης ευαισθησίας πρέπει να είναι:</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α) Κατάλογος παραγόντων που επηρεάζουν τα αποτελέσματα της ΑΚΖ (ευαίσθητες παράμετροι) και τα εγκεκριμένα πεδία τροποποίησης τους (ο κατάλογος αυτός είναι το πεδίο εγκυρότητας).</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β) Για κάθε δείκτη ελέγχου, πιθανό διάστημα διακύμανσης (95 % διάστημα εμπιστοσύνης) των τιμών δεικτών που προκύπτουν από τις προσομοιώσεις παραμέτρων.</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Στάδιο 1: επιλογή δεικτών ελέγχου</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Η επιλογή των δεικτών ελέγχου πρέπει να είναι εύλογη. Μπορούν να επιλέγονται κατά περίπτωση από τους δείκτες που αναφέρονται στο άρθρο 3 του διατάγματος. Η επιλογή τους πρέπει να είναι δικαιολογημένη. Θα πρέπει να μελετηθούν τουλάχιστον οι ακόλουθοι δείκτες:</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υπερθέρμανση του πλανήτη·</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χρήση μη ανανεώσιμης πρωτογενούς ενέργειας, εξαιρουμένων των μη ανανεώσιμων πηγών πρωτογενούς ενέργειας που χρησιμοποιούνται ως πρώτες ύλες·</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μη επικίνδυνα απόβλητα που απορρίπτονται.</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Στάδιο 2: προσδιορισμός ευαίσθητων παραμέτρων</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Για κάθε δείκτη ελέγχου θα πρέπει να διενεργείται ανάλυση ευαίσθητων παραμέτρων. Για τον σκοπό αυτό, προτείνεται, ως αρχική προσέγγιση, οι επιπτώσεις να διαχωρίζονται σύμφωνα με τις διαδικασίες που περιλαμβάνονται στον κύκλο ζωής. Η ανάλυση αυτή θα πρέπει να βασίζεται στο σενάριο αναφοράς που περιγράφεται στην ανάλυση ευαισθησίας.</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Συνιστάται να λαμβάνονται υπόψη όλες οι διαδικασίες που συμβάλλουν στην εμφάνιση άνω του 5 % στο βασικό σενάριο. Στη συνέχεια θα πρέπει να προσδιοριστούν οι παράμετροι του μοντέλου ΑΚΖ (είσοδος στη διαδικασία ή εγκατάλειψης της διαδικασίας, παράμετρος εσωτερικών μοντέλων διεργασιών κ.λπ.) που αλλάζουν αυτή τη συνεισφορά. Πρόκειται για τις παράμετροι που θεωρούνται ευαίσθητες.</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Στο τέλος αυτής της ανάλυσης, ο καταχωρίζων θα έχει έναν κατάλογο των διαδικασιών που συμβάλλουν περισσότερο στους δείκτες ελέγχου καθ’ όλη τη διάρκεια του κύκλου ζωής και έναν κατάλογο ευαίσθητων παραμέτρων.</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Στάδιο 3: ορισμός του εύρους διακύμανσης των ευαίσθητων παραμέτρων</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Το στάδιο αυτό συνίσταται στον καθορισμό του εύρους διακύμανσης κάθε ευαίσθητης παραμέτρου. Αυτό το εύρος θα πρέπει στη συνέχεια να προτείνεται ως ελάχιστο εύρος με τη μορφή διαστημάτων. Εάν είναι γνωστό, μπορεί να προβλεφθεί νόμος για την κατανομή της παραμέτρου στο χρονικό διάστημα που ορίζεται ανωτέρω.</w:t>
      </w:r>
      <w:r>
        <w:rPr>
          <w:rFonts w:ascii="Times New Roman" w:hAnsi="Times New Roman"/>
          <w:sz w:val="24"/>
        </w:rPr>
        <w:br/>
        <w:t>Μετά από αυτό το στάδιο, κάθε ευαίσθητη παράμετρος συνδέεται με μια σειρά παραλλαγών.</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Στάδιο 4: Υπολογισμός της μεταβλητότητας των δεικτών</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Βάσει των σταδίων 2 και 3, το στάδιο αυτό περιλαμβάνει τη χρήση κατάλληλης μαθηματικής μεθόδου για τον προσδιορισμό του εύρους διακύμανσης των δεικτών (μέγιστες τιμές, μέσες </w:t>
      </w:r>
      <w:r>
        <w:rPr>
          <w:rFonts w:ascii="Times New Roman" w:hAnsi="Times New Roman"/>
          <w:sz w:val="24"/>
        </w:rPr>
        <w:lastRenderedPageBreak/>
        <w:t>τιμές και ελάχιστες τιμές) κατά την υποβολή του μοντέλου ΑΚΖ σε διακυμάνσεις των ευαίσθητων παραμέτρων.</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Το αποτέλεσμα του σταδίου 4 είναι ένα σύνολο τιμών που λαμβάνονται από κάθε δείκτη που καλύπτεται από την ανάλυση ευαισθησίας.</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Ο υπολογισμός μεταβλητότητας των δεικτών καλύπτει τουλάχιστον ευαίσθητες παραμέτρους σχετικά με τα στοιχεία που αναφέρονται στο άρθρο 9 του παρόντος διατάγματος.</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Τα στάδια 3 και 4 μπορούν να πραγματοποιηθούν κατ’ επανάληψη, ώστε να προσαρμοστεί το φάσμα των ευαίσθητων παραμέτρων στις απαιτούμενες συνθήκες ομοιογένειας.</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Έκθεση ανάλυσης ευαισθησίας</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Η έκθεση περιλαμβάνει τα στοιχεία που αντιστοιχούν στα τέσσερα στάδια της ανάλυσης ευαισθησίας και το τελικό αποτέλεσμα της ανάλυσης ευαισθησίας, συμπεριλαμβανομένου του πεδίου εφαρμογής της ισχύος της συλλογικής περιβαλλοντικής δήλωσης και του εύρους διακύμανσης των δεικτών ελέγχου.</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Ανάλυση ευαισθησίας και δηλωθείσες περιβαλλοντικές τιμές</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Τα αποτελέσματα της ανάλυσης ευαισθησίας καθορίζουν τις περιβαλλοντικές τιμές που αναφέρονται στη συλλογική περιβαλλοντική δήλωση, όπως ορίζεται στο τμήμα 9 του παρόντος διατάγματος.</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Όταν η μέγιστη τιμή (ή μέγιστη σε διάστημα εμπιστοσύνης 95 %, εάν χρησιμοποιείται στατιστική προσέγγιση) του εύρους διακύμανσης κάθε δείκτη ελέγχου περιβαλλοντικών επιπτώσεων είναι</w:t>
      </w:r>
      <w:r>
        <w:rPr>
          <w:rFonts w:ascii="Times New Roman" w:hAnsi="Times New Roman"/>
          <w:sz w:val="24"/>
        </w:rPr>
        <w:t xml:space="preserve"> μικρότερη από ή ίση με τη μέση τιμή του δείκτη πολλαπλασιαζόμενη επί οριακή τιμή (που καθορίζεται στο άρθρο 9 του παρόντος διατάγματος)</w:t>
      </w:r>
      <w:r>
        <w:rPr>
          <w:rFonts w:ascii="Times New Roman" w:hAnsi="Times New Roman"/>
          <w:sz w:val="24"/>
          <w:shd w:val="clear" w:color="auto" w:fill="FFFFFF"/>
        </w:rPr>
        <w:t>, τότε οι τιμές των δηλωμένων δεικτών περιβαλλοντικών επιπτώσεων υπολογίζονται με τις μέσες τιμές των ευαίσθητων παραμέτρων.</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Αν όχι, δηλαδή εάν τουλάχιστον ένας από τους δείκτες ελέγχου περιβαλλοντικών επιπτώσεων έχει μέγιστη τιμή μεγαλύτερη από </w:t>
      </w:r>
      <w:r>
        <w:rPr>
          <w:rFonts w:ascii="Times New Roman" w:hAnsi="Times New Roman"/>
          <w:sz w:val="24"/>
        </w:rPr>
        <w:t>τη μέση τιμή του δείκτη πολλαπλασιαζόμενη επί οριακή τιμή (που ορίζεται στο άρθρο 9 του παρόντος διατάγματος)</w:t>
      </w:r>
      <w:r>
        <w:rPr>
          <w:rFonts w:ascii="Times New Roman" w:hAnsi="Times New Roman"/>
          <w:sz w:val="24"/>
          <w:shd w:val="clear" w:color="auto" w:fill="FFFFFF"/>
        </w:rPr>
        <w:t>, τότε πρέπει να δηλώνεται το ανώτατο όριο. Αυτό το ανώτατο όριο αντιστοιχεί στην τιμή των δεικτών που λαμβάνονται όταν χρησιμοποιούνται οι μέγιστες τιμές (ή μέγιστη με πιθανότητα 95 %, εάν χρησιμοποιείται στατιστική προσέγγιση) των ευαίσθητων παραμέτρων.</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Ακριβής ταυτοποίηση των προϊόντων που καλύπτονται από δήλωση</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Για να καθοριστεί εάν ένα προϊόν είναι πιθανό να καλύπτεται από συλλογική περιβαλλοντική δήλωση, πρέπει να καθοριστεί εάν το προϊόν είναι παρόμοιο με το τυποποιημένο καλυπτόμενο προϊόν και αν ο καταχωρίζων του εν λόγω προϊόντος επιτρέπεται να χρησιμοποιεί την παρούσα συλλογική περιβαλλοντική δήλωση.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Ταυτοποίηση του τυποποιημένου προϊόντος</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Το τυποποιημένο προϊόν πρέπει να ορίζεται και να περιγράφεται σωστά, ώστε να διευκολύνεται η αντιπαραβολή μεταξύ της περιγραφής ενός προϊόντος και της περιγραφής του τυποποιημένου προϊόντος. Η περιγραφή του τυποποιημένου προϊόντος πρέπει να περιλαμβάνει τουλάχιστον τα ακόλουθα:</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α) Κατάλογο των κύριων συστατικών ή των κυριότερων υλικών.</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β) Πληροφορίες για τη λειτουργικότητα ή το επίπεδο απόδοσης.</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Αυτά τα στοιχεία πρέπει να είναι επαρκή για να διαπιστωθεί γρήγορα και κατηγορηματικά εάν ένα συγκεκριμένο προϊόν μπορεί να καλυφθεί από τη συλλογική δήλωση.</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Προσδιορισμός των καταχωριζόντων που μπορούν να χρησιμοποιούν τη συλλογική περιβαλλοντική δήλωση</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Δεδομένου ότι η συλλογική περιβαλλοντική δήλωση είναι ιδιοκτησία και ευθύνη μιας κοινότητας, αυτή η κοινότητα μπορεί να αποφασίσει ότι μόνο ορισμένοι καταχωρίζοντες μπορούν να χρησιμοποιήσουν αυτή τη συλλογική περιβαλλοντική δήλωση.</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Πρέπει να παρέχεται κατάλογος καταχωριζόντων στους οποίους επιτρέπεται να χρησιμοποιούν συλλογική περιβαλλοντική δήλωση:</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είτε υπό τη μορφή εξαντλητικού καταλόγου ονομάτων·</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είτε υπό τη μορφή προϋπόθεσης ιδιότητας μέλους σε συλλογική οντότητα (ένωση, σωματείο, συμβαλλόμενα μέρη σε χάρτη ορθής πρακτικής κ.λπ.). Σε αυτήν την περίπτωση, ο κατάλογος των μελών αυτής της κοινότητας πρέπει να είναι διαθέσιμος στο κοινό.</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Περιεχόμενο του πλαισίου ισχύος</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Το πλαίσιο ισχύος περιέχει τουλάχιστον:</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Ταυτοποίηση του τυποποιημένου προϊόντος (υποχρεωτικό)·</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Προϊόντα που καλύπτονται από τη συλλογική περιβαλλοντική δήλωση·</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Προσδιορισμός των καταχωριζόντων που μπορούν να χρησιμοποιήσουν τη συλλογική περιβαλλοντική δήλωση·</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Η έκθεση της μελέτης ευαισθησίας, η οποία περιλαμβάνει το εύρος εγκυρότητας και παρέχει αποδεικτικά στοιχεία ότι οι δηλωθείσες τιμές των δεικτών είναι ομοιογενείς.</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Χρήση του πλαισίου εγκυρότητας</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Προκειμένου ο καταχωρίζων να χρησιμοποιεί συλλογική περιβαλλοντική δήλωση για το προϊόν του, πρέπει να προσκομίζει αποδεικτικά στοιχεία:</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Για το ότι το προϊόν του συμμορφώνεται με το «τυποποιημένο προϊόν» που καλύπτεται από τη συλλογική περιβαλλοντική δήλωση·</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Για το ότι περιλαμβάνεται στον κατάλογο των καταχωριζόντων που έχουν εγκριθεί για τη συγκεκριμένη συλλογική περιβαλλοντική δήλωση·</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Για το ότι συμμορφώνεται με το εύρος ισχύος της εν λόγω συλλογικής περιβαλλοντικής δήλωσης.</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2380" w14:textId="77777777" w:rsidR="00CF3156" w:rsidRDefault="00CF3156" w:rsidP="00F76954">
      <w:pPr>
        <w:spacing w:after="0" w:line="240" w:lineRule="auto"/>
      </w:pPr>
      <w:r>
        <w:separator/>
      </w:r>
    </w:p>
  </w:endnote>
  <w:endnote w:type="continuationSeparator" w:id="0">
    <w:p w14:paraId="400EC953" w14:textId="77777777" w:rsidR="00CF3156" w:rsidRDefault="00CF3156"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Σελίδα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από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E820" w14:textId="77777777" w:rsidR="00CF3156" w:rsidRDefault="00CF3156" w:rsidP="00F76954">
      <w:pPr>
        <w:spacing w:after="0" w:line="240" w:lineRule="auto"/>
      </w:pPr>
      <w:r>
        <w:separator/>
      </w:r>
    </w:p>
  </w:footnote>
  <w:footnote w:type="continuationSeparator" w:id="0">
    <w:p w14:paraId="5712B1A0" w14:textId="77777777" w:rsidR="00CF3156" w:rsidRDefault="00CF3156"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F2B68FA"/>
    <w:multiLevelType w:val="hybridMultilevel"/>
    <w:tmpl w:val="02109348"/>
    <w:lvl w:ilvl="0" w:tplc="A6904F4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3"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0"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1"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5"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1"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2"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5"/>
  </w:num>
  <w:num w:numId="6">
    <w:abstractNumId w:val="57"/>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7"/>
  </w:num>
  <w:num w:numId="14">
    <w:abstractNumId w:val="17"/>
  </w:num>
  <w:num w:numId="15">
    <w:abstractNumId w:val="67"/>
  </w:num>
  <w:num w:numId="16">
    <w:abstractNumId w:val="26"/>
  </w:num>
  <w:num w:numId="17">
    <w:abstractNumId w:val="48"/>
  </w:num>
  <w:num w:numId="18">
    <w:abstractNumId w:val="29"/>
  </w:num>
  <w:num w:numId="19">
    <w:abstractNumId w:val="30"/>
  </w:num>
  <w:num w:numId="20">
    <w:abstractNumId w:val="37"/>
  </w:num>
  <w:num w:numId="21">
    <w:abstractNumId w:val="12"/>
  </w:num>
  <w:num w:numId="22">
    <w:abstractNumId w:val="44"/>
  </w:num>
  <w:num w:numId="23">
    <w:abstractNumId w:val="23"/>
  </w:num>
  <w:num w:numId="24">
    <w:abstractNumId w:val="39"/>
  </w:num>
  <w:num w:numId="25">
    <w:abstractNumId w:val="64"/>
  </w:num>
  <w:num w:numId="26">
    <w:abstractNumId w:val="66"/>
  </w:num>
  <w:num w:numId="27">
    <w:abstractNumId w:val="51"/>
  </w:num>
  <w:num w:numId="28">
    <w:abstractNumId w:val="58"/>
  </w:num>
  <w:num w:numId="29">
    <w:abstractNumId w:val="9"/>
  </w:num>
  <w:num w:numId="30">
    <w:abstractNumId w:val="46"/>
  </w:num>
  <w:num w:numId="31">
    <w:abstractNumId w:val="43"/>
  </w:num>
  <w:num w:numId="32">
    <w:abstractNumId w:val="60"/>
  </w:num>
  <w:num w:numId="33">
    <w:abstractNumId w:val="53"/>
  </w:num>
  <w:num w:numId="34">
    <w:abstractNumId w:val="56"/>
  </w:num>
  <w:num w:numId="35">
    <w:abstractNumId w:val="31"/>
  </w:num>
  <w:num w:numId="36">
    <w:abstractNumId w:val="13"/>
  </w:num>
  <w:num w:numId="37">
    <w:abstractNumId w:val="49"/>
  </w:num>
  <w:num w:numId="38">
    <w:abstractNumId w:val="11"/>
  </w:num>
  <w:num w:numId="39">
    <w:abstractNumId w:val="61"/>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1"/>
  </w:num>
  <w:num w:numId="51">
    <w:abstractNumId w:val="6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50"/>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2"/>
  </w:num>
  <w:num w:numId="6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9"/>
  </w:num>
  <w:num w:numId="6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2"/>
  </w:num>
  <w:num w:numId="72">
    <w:abstractNumId w:val="65"/>
  </w:num>
  <w:num w:numId="73">
    <w:abstractNumId w:val="54"/>
  </w:num>
  <w:num w:numId="74">
    <w:abstractNumId w:val="21"/>
  </w:num>
  <w:num w:numId="75">
    <w:abstractNumId w:val="40"/>
  </w:num>
  <w:num w:numId="76">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4468D"/>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4552F"/>
    <w:rsid w:val="00550526"/>
    <w:rsid w:val="00555667"/>
    <w:rsid w:val="00560035"/>
    <w:rsid w:val="005664F0"/>
    <w:rsid w:val="00566F12"/>
    <w:rsid w:val="00567882"/>
    <w:rsid w:val="00570B57"/>
    <w:rsid w:val="005824B2"/>
    <w:rsid w:val="00584875"/>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2B8B"/>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156"/>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el-GR"/>
    </w:rPr>
  </w:style>
  <w:style w:type="character" w:styleId="FootnoteReference">
    <w:name w:val="footnote reference"/>
    <w:uiPriority w:val="99"/>
    <w:semiHidden/>
    <w:rsid w:val="003D011E"/>
    <w:rPr>
      <w:noProof/>
      <w:position w:val="6"/>
      <w:sz w:val="18"/>
      <w:vertAlign w:val="baseline"/>
      <w:lang w:val="el-GR"/>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el-GR"/>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el-GR"/>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el-GR"/>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el-GR"/>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el-GR"/>
    </w:rPr>
  </w:style>
  <w:style w:type="character" w:styleId="PageNumber">
    <w:name w:val="page number"/>
    <w:uiPriority w:val="99"/>
    <w:rsid w:val="003D011E"/>
    <w:rPr>
      <w:noProof/>
      <w:lang w:val="el-GR"/>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el-GR"/>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7742</Words>
  <Characters>44133</Characters>
  <Application>Microsoft Office Word</Application>
  <DocSecurity>0</DocSecurity>
  <Lines>367</Lines>
  <Paragraphs>103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18</cp:revision>
  <dcterms:created xsi:type="dcterms:W3CDTF">2021-04-28T07:24:00Z</dcterms:created>
  <dcterms:modified xsi:type="dcterms:W3CDTF">2021-05-12T14:40:00Z</dcterms:modified>
</cp:coreProperties>
</file>