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6811" w14:textId="77777777" w:rsidR="00A167A6" w:rsidRDefault="00160D9A">
      <w:pPr>
        <w:pStyle w:val="center"/>
        <w:spacing w:after="210"/>
        <w:rPr>
          <w:rFonts w:ascii="Arial" w:eastAsia="Arial" w:hAnsi="Arial" w:cs="Arial"/>
          <w:b/>
          <w:bCs/>
          <w:caps/>
          <w:sz w:val="21"/>
          <w:szCs w:val="21"/>
        </w:rPr>
      </w:pPr>
      <w:r>
        <w:rPr>
          <w:rFonts w:ascii="Arial" w:hAnsi="Arial"/>
          <w:b/>
          <w:caps/>
          <w:sz w:val="21"/>
        </w:rPr>
        <w:t>W E T</w:t>
      </w:r>
    </w:p>
    <w:p w14:paraId="13EB0E8C" w14:textId="77777777" w:rsidR="00A167A6" w:rsidRDefault="00160D9A">
      <w:pPr>
        <w:pStyle w:val="center"/>
        <w:spacing w:before="210" w:after="210"/>
        <w:rPr>
          <w:rFonts w:ascii="Arial" w:eastAsia="Arial" w:hAnsi="Arial" w:cs="Arial"/>
          <w:b/>
          <w:bCs/>
          <w:caps/>
          <w:sz w:val="21"/>
          <w:szCs w:val="21"/>
        </w:rPr>
      </w:pPr>
      <w:r>
        <w:rPr>
          <w:rFonts w:ascii="Arial" w:hAnsi="Arial"/>
          <w:b/>
          <w:caps/>
          <w:sz w:val="21"/>
        </w:rPr>
        <w:t>TOT WIJZIGING VAN DE WET INZAKE DE BEPERKING VAN HET GEBRUIK VAN TABAK EN AANVERWANTE PRODUCTEN</w:t>
      </w:r>
    </w:p>
    <w:p w14:paraId="3B99D771"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1</w:t>
      </w:r>
    </w:p>
    <w:p w14:paraId="17EAE7F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In artikel 1 van de wet inzake de beperking van het gebruik van tabak en aanverwante producten (Sloveens staatsblad, nrs. 9/17 en 29/17) worden de woorden “</w:t>
      </w:r>
      <w:hyperlink r:id="rId4" w:tgtFrame="_blank" w:tooltip="to EUR-Lex" w:history="1">
        <w:r>
          <w:rPr>
            <w:rFonts w:ascii="Arial" w:hAnsi="Arial"/>
            <w:color w:val="0000EE"/>
            <w:sz w:val="21"/>
            <w:u w:val="single" w:color="0000EE"/>
          </w:rPr>
          <w:t>Gedelegeerde Richtlijn 2014/109/EU van de Commissie</w:t>
        </w:r>
      </w:hyperlink>
      <w:r>
        <w:rPr>
          <w:rFonts w:ascii="Arial" w:hAnsi="Arial"/>
          <w:sz w:val="21"/>
        </w:rPr>
        <w:t xml:space="preserve"> van 10 oktober 2014 tot wijziging van </w:t>
      </w:r>
      <w:hyperlink r:id="rId5" w:tgtFrame="_blank" w:tooltip="to EUR-Lex" w:history="1">
        <w:r>
          <w:rPr>
            <w:rFonts w:ascii="Arial" w:hAnsi="Arial"/>
            <w:color w:val="0000EE"/>
            <w:sz w:val="21"/>
            <w:u w:val="single" w:color="0000EE"/>
          </w:rPr>
          <w:t>bijlage II bij Richtlijn 2014/40/EU</w:t>
        </w:r>
      </w:hyperlink>
      <w:r>
        <w:rPr>
          <w:rFonts w:ascii="Arial" w:hAnsi="Arial"/>
          <w:sz w:val="21"/>
        </w:rPr>
        <w:t xml:space="preserve"> van het Europees Parlement en de Raad door de oprichting van de bibliotheek van waarschuwingen voor afbeeldingen voor tabaksproducten (PB L 360 van 17. 12. 2014, blz. 22)” vervangen door de woorden “</w:t>
      </w:r>
      <w:hyperlink r:id="rId6" w:tgtFrame="_blank" w:tooltip="to EUR-Lex" w:history="1">
        <w:r>
          <w:rPr>
            <w:rFonts w:ascii="Arial" w:hAnsi="Arial"/>
            <w:color w:val="0000EE"/>
            <w:sz w:val="21"/>
            <w:u w:val="single" w:color="0000EE"/>
          </w:rPr>
          <w:t>De Commissie Gedelegeerde Richtlijn (EU) 2022/2100</w:t>
        </w:r>
      </w:hyperlink>
      <w:r>
        <w:rPr>
          <w:rFonts w:ascii="Arial" w:hAnsi="Arial"/>
          <w:sz w:val="21"/>
        </w:rPr>
        <w:t xml:space="preserve"> van 29 juni 2022 tot wijziging van </w:t>
      </w:r>
      <w:hyperlink r:id="rId7" w:tgtFrame="_blank" w:tooltip="to EUR-Lex" w:history="1">
        <w:r>
          <w:rPr>
            <w:rFonts w:ascii="Arial" w:hAnsi="Arial"/>
            <w:color w:val="0000EE"/>
            <w:sz w:val="21"/>
            <w:u w:val="single" w:color="0000EE"/>
          </w:rPr>
          <w:t>Richtlijn 2014/40/EU</w:t>
        </w:r>
      </w:hyperlink>
      <w:r>
        <w:rPr>
          <w:rFonts w:ascii="Arial" w:hAnsi="Arial"/>
          <w:sz w:val="21"/>
        </w:rPr>
        <w:t xml:space="preserve"> van het Europees Parlement en de Raad wat betreft de intrekking van bepaalde vrijstellingen voor verhitte tabaksproducten (PB L 283 van 3. 11. 2022, blz. 4)”.</w:t>
      </w:r>
    </w:p>
    <w:p w14:paraId="29D0AC85"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2</w:t>
      </w:r>
    </w:p>
    <w:p w14:paraId="457724F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In artikel 3 wordt punt 12 als volgt gewijzigd:</w:t>
      </w:r>
    </w:p>
    <w:p w14:paraId="06D2BA0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“12. Een elektronische sigaret is een product dat kan worden gebruikt voor het inademen van nicotinehoudende damp via een mondstuk of een onderdeel van dat product, met inbegrip van een patroon, een tank en een apparaat zonder patroon of tank. Elektronische sigaretten kunnen na gebruik wegwerpbaar zijn of navulbaar zijn met een navulreservoir en tank, of ze kunnen worden bijgevuld met een cartridge voor eenmalig gebruik.”. Een elektronische sigaret wordt ook als een elektronische sigaret beschouwd als deze wordt nagevuld met een nicotinevrije navulverpakking en tank of met een nicotinevrije wegwerpnavulverpakking voor het inademen van nicotinevrije dampen.”.</w:t>
      </w:r>
    </w:p>
    <w:p w14:paraId="5D3685C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Na punt 12 wordt een nieuw punt 12.a toegevoegd, dat als volgt luidt:</w:t>
      </w:r>
    </w:p>
    <w:p w14:paraId="0FB67C09"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“12.a Een nicotinevrije elektronische sigaret is een wegwerpproduct dat een tank met een nicotinevrije vloeistof bevat en wordt gebruikt om nicotinevrije dampen in te ademen door het mondstuk of enig onderdeel van dit product.”.</w:t>
      </w:r>
    </w:p>
    <w:p w14:paraId="66C111D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Punt 17 wordt geschrapt.</w:t>
      </w:r>
    </w:p>
    <w:p w14:paraId="17D6B4F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Na punt 19 wordt een nieuw punt 19.a toegevoegd, dat als volgt luidt:</w:t>
      </w:r>
    </w:p>
    <w:p w14:paraId="22E8EFE6"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“19.a. Een nieuw nicotineproduct is een product dat niet behoort tot een van de volgende categorieën producten die nicotine bevatten, maar geen tabak bevatten: elektronische sigaretten, navulverpakkingen en geregistreerde nicotinevervangende therapieproducten.”.</w:t>
      </w:r>
    </w:p>
    <w:p w14:paraId="5D481CA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Na punt 22 wordt een nieuw punt 22.a toegevoegd, dat als volgt luidt:</w:t>
      </w:r>
    </w:p>
    <w:p w14:paraId="3280F5A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lastRenderedPageBreak/>
        <w:t>“22.a. Een verhit tabaksproduct is een nieuw tabaksproduct dat wordt verhit om een emissie te produceren die nicotine en andere chemische stoffen bevat, dat vervolgens door de gebruiker(s) wordt ingeademd en dat, afhankelijk van de kenmerken ervan, een rookloos tabaksproduct of een tabaksproduct voor roken is.”.</w:t>
      </w:r>
    </w:p>
    <w:p w14:paraId="185E167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Na punt 23 wordt een nieuw punt 23.a toegevoegd, dat als volgt luidt:</w:t>
      </w:r>
    </w:p>
    <w:p w14:paraId="6C8F94A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“23.a Een nicotinevrije navulverpakking is een houder die een nicotinevrije vloeistof bevat, die kan worden gebruikt om een elektronische sigaret bij te vullen.”.</w:t>
      </w:r>
    </w:p>
    <w:p w14:paraId="5B48012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Punt 25 wordt als volgt gewijzigd:</w:t>
      </w:r>
    </w:p>
    <w:p w14:paraId="7460E72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 xml:space="preserve">“25. Aanverwante producten in het kader van </w:t>
      </w:r>
      <w:hyperlink r:id="rId8" w:tgtFrame="_blank" w:tooltip="to EUR-Lex" w:history="1">
        <w:r>
          <w:rPr>
            <w:rFonts w:ascii="Arial" w:hAnsi="Arial"/>
            <w:color w:val="0000EE"/>
            <w:sz w:val="21"/>
            <w:u w:val="single" w:color="0000EE"/>
          </w:rPr>
          <w:t>Richtlijn 2014/40/EU</w:t>
        </w:r>
      </w:hyperlink>
      <w:r>
        <w:rPr>
          <w:rFonts w:ascii="Arial" w:hAnsi="Arial"/>
          <w:sz w:val="21"/>
        </w:rPr>
        <w:t xml:space="preserve"> zijn elektronische sigaretten en navulverpakkingen en voor roken bestemde kruidenproducten. In overeenstemming met deze wet omvatten aanverwante producten ook nicotinevrije elektronische sigaretten, nicotinevrije navulverpakkingen, voor het roken bestemde kruidenproducten, nieuwe tabaksproducten en nieuwe nicotineproducten. In overeenstemming met deze wet omvatten aanverwante producten ook accessoires of apparaten voor het gebruik van aanverwante producten bedoeld in de eerste en de vorige zin van dit punt, zonder welke de aanverwante producten niet kunnen worden gebruikt.”.</w:t>
      </w:r>
    </w:p>
    <w:p w14:paraId="4490563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Punt 40 wordt als volgt gewijzigd:</w:t>
      </w:r>
    </w:p>
    <w:p w14:paraId="7047C1C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“40. Shagtabak is tabak die door consumenten of detailhandelszaken kan worden gebruikt voor de vervaardiging van sigaretten.”.</w:t>
      </w:r>
    </w:p>
    <w:p w14:paraId="0BE12A8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Na punt 50 wordt een nieuw punt 50.a toegevoegd, dat als volgt luidt:</w:t>
      </w:r>
    </w:p>
    <w:p w14:paraId="5828A0F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“50.a Een voor het roken bestemd kruidenproduct is een product op basis van planten, kruiden of vruchten, dat geen tabak bevat, tijdens het gebruik waarvan het verhittingsproces plaatsvindt.”.</w:t>
      </w:r>
    </w:p>
    <w:p w14:paraId="29B3A7C7"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3</w:t>
      </w:r>
    </w:p>
    <w:p w14:paraId="6C384FC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In artikel 11 wordt lid 1 als volgt gewijzigd:</w:t>
      </w:r>
    </w:p>
    <w:p w14:paraId="4759D1B2"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Het in de handel brengen van sigaretten, shagtabak en verhitte tabaksproducten met een kenmerkende smaak is verboden.”.</w:t>
      </w:r>
    </w:p>
    <w:p w14:paraId="5BCE8748"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4</w:t>
      </w:r>
    </w:p>
    <w:p w14:paraId="1D28CB6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In artikel 12 wordt lid 2 als volgt gewijzigd:</w:t>
      </w:r>
    </w:p>
    <w:p w14:paraId="410FAD4B"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“(2) Het in de handel brengen van sigaretten, shagtabak en verhitte tabaksproducten die smaakstoffen bevatten in een van de bestanddelen, zoals filters, papier, verpakkingen en capsules, of die technische kenmerken hebben die het mogelijk maken de geur of smaak van het tabaksproduct </w:t>
      </w:r>
      <w:r>
        <w:rPr>
          <w:rFonts w:ascii="Arial" w:hAnsi="Arial"/>
          <w:sz w:val="21"/>
        </w:rPr>
        <w:lastRenderedPageBreak/>
        <w:t>of de rookintensiteit te wijzigen, is verboden. Filters, papier en capsules mogen geen tabak of nicotine bevatten.”.</w:t>
      </w:r>
    </w:p>
    <w:p w14:paraId="1177FAA7"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5</w:t>
      </w:r>
    </w:p>
    <w:p w14:paraId="42D79B6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Aan artikel 13 wordt na lid 6 een nieuw lid 7 toegevoegd, dat luidt als volgt:</w:t>
      </w:r>
    </w:p>
    <w:p w14:paraId="64729EBB"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“(7) Afbeeldingen van verpakkingseenheden en eventuele buitenverpakkingen van tabaksproducten die op de consument zijn gericht dienen te voldoen aan de bepalingen van hoofdstuk II, artikel 2, (Etikettering en verpakking), van deze wet.”.</w:t>
      </w:r>
    </w:p>
    <w:p w14:paraId="1C40489F"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6</w:t>
      </w:r>
    </w:p>
    <w:p w14:paraId="692EC9A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In artikel 14, lid 1, wordt de inleidende zin als volgt gewijzigd: Elke verpakkingseenheid en elke buitenverpakking van rooktabaksproducten, met inbegrip van verhitte tabaksproducten in het geval van rooktabaksproducten, wordt voorzien van de volgende algemene waarschuwing:”.</w:t>
      </w:r>
    </w:p>
    <w:p w14:paraId="42FC3B2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In lid 2 wordt de inleidende zin als volgt gewijzigd: Elke verpakkingseenheid en elke buitenverpakking van rooktabaksproducten, met inbegrip van verwarmde tabaksproducten in het geval van tabaksproducten die bestemd zijn voor roken, wordt voorzien van het volgende informatiebericht:”.</w:t>
      </w:r>
    </w:p>
    <w:p w14:paraId="6177302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In lid 3 wordt de eerste zin als volgt gewijzigd: “In het geval van verpakkingseenheden die sigaretten bevatten, verpakkingseenheden met verhitte tabaksproducten in het geval van rooktabaksproducten en vierkante verpakkingseenheden met shagtabak, wordt de algemene waarschuwing weergegeven aan de onderkant van de ene zijde van de verpakkingseenheid, terwijl het informatiebericht onderaan het andere zijoppervlak wordt weergegeven.”.</w:t>
      </w:r>
    </w:p>
    <w:p w14:paraId="347FE75E"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7</w:t>
      </w:r>
    </w:p>
    <w:p w14:paraId="29DBE3C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In artikel 15, lid 1, wordt de eerste zin als volgt gewijzigd: “Elke verpakkingseenheid en elke buitenverpakking van rooktabaksproducten, met inbegrip van verwhitte tabaksproducten in het geval van rooktabaksproducten, wordt voorzien van gecombineerde gezondheidswaarschuwingen.”.</w:t>
      </w:r>
    </w:p>
    <w:p w14:paraId="73BD3E73"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8</w:t>
      </w:r>
    </w:p>
    <w:p w14:paraId="3E11ABB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In artikel 22 wordt lid 9 als volgt gewijzigd:</w:t>
      </w:r>
    </w:p>
    <w:p w14:paraId="46F5D26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“(9) De bij de handel in tabaksproducten betrokken economische entiteit mag de geregistreerde gegevens niet wijzigen of verwijderen.”.</w:t>
      </w:r>
    </w:p>
    <w:p w14:paraId="5FA79EC6" w14:textId="77777777" w:rsidR="00EE59E8" w:rsidRDefault="00EE59E8">
      <w:pPr>
        <w:pStyle w:val="center"/>
        <w:pBdr>
          <w:top w:val="none" w:sz="0" w:space="24" w:color="auto"/>
        </w:pBdr>
        <w:spacing w:before="210" w:after="210"/>
        <w:rPr>
          <w:rFonts w:ascii="Arial" w:hAnsi="Arial"/>
          <w:b/>
          <w:sz w:val="21"/>
        </w:rPr>
      </w:pPr>
    </w:p>
    <w:p w14:paraId="0916CE27" w14:textId="77777777" w:rsidR="00EE59E8" w:rsidRDefault="00EE59E8">
      <w:pPr>
        <w:pStyle w:val="center"/>
        <w:pBdr>
          <w:top w:val="none" w:sz="0" w:space="24" w:color="auto"/>
        </w:pBdr>
        <w:spacing w:before="210" w:after="210"/>
        <w:rPr>
          <w:rFonts w:ascii="Arial" w:hAnsi="Arial"/>
          <w:b/>
          <w:sz w:val="21"/>
        </w:rPr>
      </w:pPr>
    </w:p>
    <w:p w14:paraId="5F961029" w14:textId="3C8302FF"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9</w:t>
      </w:r>
    </w:p>
    <w:p w14:paraId="1AF6E51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In artikel 25, lid 2, worden in de eerste zin, na het woord “lid”, de komma en de woorden “wanneer NLZOH dit noodzakelijk acht vanwege gewijzigde omstandigheden” geschrapt.</w:t>
      </w:r>
    </w:p>
    <w:p w14:paraId="0CBE6D6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Na lid 2 wordt een nieuw lid 3 ingevoegd, dat als volgt luidt:</w:t>
      </w:r>
    </w:p>
    <w:p w14:paraId="0078EDE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“(3) NLZOH brengt fabrikanten en importeurs vergoedingen in rekening voor het ontvangen, opslaan, verwerken en analyseren van de overeenkomstig dit artikel ingediende gegevens.”.</w:t>
      </w:r>
    </w:p>
    <w:p w14:paraId="3A4B81B2"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Het bestaande lid 3, dat lid 4 wordt, wordt als volgt gewijzigd:</w:t>
      </w:r>
    </w:p>
    <w:p w14:paraId="7DBB6E24"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“(4) De minister stelt de vorm en de wijze van kennisgeving en de hoogte van de in dit artikel bedoelde vergoedingen vast.”.</w:t>
      </w:r>
    </w:p>
    <w:p w14:paraId="1A7D56A3"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10</w:t>
      </w:r>
    </w:p>
    <w:p w14:paraId="557172E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In artikel 26, lid 3, wordt de inleidende zin van de derde zin als volgt gewijzigd: “Elektronische sigaretten, nicotinevrije elektronische sigaretten, navulverpakkingen en nicotinevrije navulverpakkingen dienen te voldoen aan de volgende voorwaarden:”.</w:t>
      </w:r>
    </w:p>
    <w:p w14:paraId="7C529B0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wordt punt 1 als volgt gewijzigd:</w:t>
      </w:r>
    </w:p>
    <w:p w14:paraId="0813415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 een nicotinehoudende of nicotinevrije vloeistof wordt in speciale navulrecipiënten met een volume van niet meer dan 10 ml in de handel gebracht; in elektronische wegwerpsigaretten, nicotinevrije elektronische sigaretten of in patronen voor eenmalig gebruik, met of zonder nicotine, bedraagt het volume van een patroon of tank niet meer dan 2 ml;”;</w:t>
      </w:r>
    </w:p>
    <w:p w14:paraId="65BDF3E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wordt punt 3 als volgt gewijzigd:</w:t>
      </w:r>
    </w:p>
    <w:p w14:paraId="4341D9B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“3. een nicotinehoudende of nicotinevrije vloeistof mag niet de in artikel 12, lid 1, van deze wet bedoelde additieven bevatten;”;</w:t>
      </w:r>
    </w:p>
    <w:p w14:paraId="5049957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wordt punt 4 als volgt gewijzigd:</w:t>
      </w:r>
    </w:p>
    <w:p w14:paraId="31F91170"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“4. bij de productie van een nicotinehoudende of nicotinevrije vloeistof mogen alleen zuivere ingrediënten worden gebruikt. In de vloeistof mogen stoffen, met uitzondering van de in lid 2, punt 2, van dit artikel bedoelde ingrediënten, slechts in sporenhoeveelheden aanwezig zijn, indien dergelijke sporenhoeveelheden technisch gezien tijdens de productie onvermijdelijk zijn;”;</w:t>
      </w:r>
    </w:p>
    <w:p w14:paraId="3B1EC98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Punt 7 wordt als volgt gewijzigd:</w:t>
      </w:r>
    </w:p>
    <w:p w14:paraId="27264A10"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lastRenderedPageBreak/>
        <w:t>“7. deze mogen niet door kinderen worden gebruikt, dienen beschermd te zijn tegen manipulatie, breuk en lekkage en te zijn voorzien van een mechanisme dat navulling zonder lekkage garandeert;”.</w:t>
      </w:r>
    </w:p>
    <w:p w14:paraId="02F4119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Na punt 7 wordt een nieuw punt 8 toegevoegd, dat als volgt luidt:</w:t>
      </w:r>
    </w:p>
    <w:p w14:paraId="6854B103"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“8. Een nicotinehoudende of nicotinevrije vloeistof mag geen andere aroma’s bevatten dan de smaak of geur van tabak.”.</w:t>
      </w:r>
    </w:p>
    <w:p w14:paraId="1417BF6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In lid 5 wordt de inleidende zin als volgt gewijzigd: “Verpakkingen en buitenverpakkingen van elektronische sigaretten, nicotinevrije elektronische sigaretten, navulverpakkingen en nicotinevrije navulverpakkingen:”.</w:t>
      </w:r>
    </w:p>
    <w:p w14:paraId="6E16677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Punt 2 wordt als volgt gewijzigd:</w:t>
      </w:r>
    </w:p>
    <w:p w14:paraId="6C8C685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 ongeacht het voorgaande punt bevatten zij geen elementen of kenmerken als bedoeld in artikel 17 van deze wet, behalve in het eerste streepje van lid 1 betreffende informatie over het nicotinegehalte en informatie over de smaak of geur van tabak en, behalve in het geval van nicotinevrije elektronische sigaretten en nicotinevrije navulverpakkingen, bevatten zij de volgende gezondheidswaarschuwing die voldoet aan de eisen van artikel 16, leden 2 en 3, van deze wet: “Dit product bevat nicotine, een zeer verslavende stof. Niet aanbevolen voor gebruik door niet-rokers.”.”.</w:t>
      </w:r>
    </w:p>
    <w:p w14:paraId="618CCF1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De volgende woorden worden toegevoegd aan het eind van lid 8: “De NLZOH en de Gezondheidsinspectie van de Republiek Slovenië stellen op verzoek alle overeenkomstig dit artikel ontvangen informatie ter beschikking van de Europese Commissie en andere EU-lidstaten, om ervoor te zorgen dat bedrijfsgeheimen en andere vertrouwelijke informatie vertrouwelijk worden behandeld.”.</w:t>
      </w:r>
    </w:p>
    <w:p w14:paraId="71F08ED2"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Na lid 14 wordt een nieuw lid 15 toegevoegd, dat als volgt luidt:</w:t>
      </w:r>
    </w:p>
    <w:p w14:paraId="34A411B7"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“(15) Bepalingen inzake de indiening van de in lid 1 bedoelde officiële aanmelding, de in lid 2 bedoelde inhoud ervan, het opnemen van gebruiksaanwijzingen bij de in lid 4 bedoelde gegevens, de indiening van de in lid 6 bedoelde gegevens, het toezicht op de marktontwikkeling als bedoeld in lid 7, de publicatie op internet, het beschikbaar stellen van gegevens voor het publiek en het verstrekken van de in lid 8 bedoelde informatie, de oprichting en het onderhoud van het gegevensverzamelingssysteem en de toezending van verzamelde gegevens als bedoeld in lid 9, de vaststelling van maatregelen en de kennisgeving aan de in lid 10 bedoelde autoriteiten, de in lid 11 bedoelde doorgifte van aanvullende gegevens, de in lid 12 bedoelde mededeling, het in lid 13 bedoelde recht om vergoedingen in rekening te brengen en de vaststelling van meer gedetailleerde voorwaarden als bedoeld in lid 14 van dit artikel, zijn ook van toepassing op nicotinevrije elektronische sigaretten en nicotinevrije navulverpakkingen.”.</w:t>
      </w:r>
    </w:p>
    <w:p w14:paraId="15486409"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11</w:t>
      </w:r>
    </w:p>
    <w:p w14:paraId="15327CD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In artikel 28 wordt de titel van het artikel als volgt gewijzigd: “(melding van ingrediënten van voor roken bestemde kruidenproducten en voor verhitting bestemde kruidenproducten)”.</w:t>
      </w:r>
    </w:p>
    <w:p w14:paraId="4CEC409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Punt 1 wordt als volgt gewijzigd:</w:t>
      </w:r>
    </w:p>
    <w:p w14:paraId="1E75A2D7"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“(1) Fabrikanten en importeurs van voor roken bestemde kruidenproducten en voor verhitting bestemde kruidenproducten dienen bij NLZOH een lijst in van alle ingrediënten en de hoeveelheden ervan die bij de vervaardiging van deze producten worden gebruikt, afzonderlijk voor elk merk en voor elk type. De officiële aanmelding wordt zes maanden vóór het in de handel brengen van een nieuw of gewijzigd kruidenproduct dat voor roken of verhitting bestemd is elektronisch ingediend. Fabrikanten of importeurs van voor roken bestemde kruidenproducten en voor verhitting bestemde kruidenproducten stellen NLZOH ervan in kennis indien de samenstelling van het product zodanig wordt gewijzigd dat dit van invloed is op de overeenkomstig dit artikel ingediende gegevens.”.</w:t>
      </w:r>
    </w:p>
    <w:p w14:paraId="21F4D35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Na lid 2, wordt het volgende nieuwe lid 3 toegevoegd, dat als volgt luidt:</w:t>
      </w:r>
    </w:p>
    <w:p w14:paraId="485D9F0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“(3) NLZOH brengt fabrikanten en importeurs vergoedingen in rekening voor het ontvangen, opslaan, hanteren, analyseren en publiceren van de overeenkomstig dit artikel ingediende gegevens.”.</w:t>
      </w:r>
    </w:p>
    <w:p w14:paraId="4AA9CBB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Het bestaande lid 3, dat lid 4 wordt, wordt als volgt gewijzigd:</w:t>
      </w:r>
    </w:p>
    <w:p w14:paraId="6EFA24D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“(4) De minister stelt nadere voorwaarden vast met betrekking tot de vermelding van de ingrediënten van voor het roken bestemde kruidenproducten en voor verhitting bestemde kruidenproducten, en de hoogte van de in dit artikel bedoelde vergoedingen.”.</w:t>
      </w:r>
    </w:p>
    <w:p w14:paraId="0D635C3E"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12</w:t>
      </w:r>
    </w:p>
    <w:p w14:paraId="37D662C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De titel van hoofdstuk V wordt als volgt gewijzigd: “V. RECLAME, PROMOTIE, SPONSORING, VERKOOP EN IMPORT”.</w:t>
      </w:r>
    </w:p>
    <w:p w14:paraId="36996017"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13</w:t>
      </w:r>
    </w:p>
    <w:p w14:paraId="3508115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In artikel 30 wordt de titel van het artikel als volgt gewijzigd: ”(verbod op verkoop en overname)”.</w:t>
      </w:r>
    </w:p>
    <w:p w14:paraId="118F3A2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Na lid 6 worden nieuwe leden 7 en 8 toegevoegd, die als volgt luiden:</w:t>
      </w:r>
    </w:p>
    <w:p w14:paraId="3EB6154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“(7) Een persoon mag geen tabak, tabaksproducten of aanverwante producten verkopen of in de handel brengen.</w:t>
      </w:r>
    </w:p>
    <w:p w14:paraId="6A5AFFF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(8) Een persoon mag geen tabak, tabaksproducten of aanverwante producten kopen in strijd met dit artikel.”.</w:t>
      </w:r>
    </w:p>
    <w:p w14:paraId="401B536B"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14</w:t>
      </w:r>
    </w:p>
    <w:p w14:paraId="735C06C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Na artikel 30 wordt een nieuw artikel 30.a toegevoegd, dat als volgt luidt:</w:t>
      </w:r>
    </w:p>
    <w:p w14:paraId="2C7D41D6"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30.a</w:t>
      </w:r>
    </w:p>
    <w:p w14:paraId="5C53691C"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lastRenderedPageBreak/>
        <w:t>(Invoerverbod)</w:t>
      </w:r>
    </w:p>
    <w:p w14:paraId="06F4441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De invoer van de in artikel 11, lid 1, artikel 12, leden 1, 2 en 3, en artikel 24 van deze wet bedoelde producten is verboden.</w:t>
      </w:r>
    </w:p>
    <w:p w14:paraId="63E610C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Een persoon mag geen tabak, tabaksproducten of aanverwante producten invoeren, met uitzondering van producten met vrijstelling voor het betalen van invoerrechten in zendingen of persoonlijke bagage van de passagier overeenkomstig de verordening betreffende het stelsel van douanevrijstellingen in de EU.”.</w:t>
      </w:r>
    </w:p>
    <w:p w14:paraId="0C1EB95A"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15</w:t>
      </w:r>
    </w:p>
    <w:p w14:paraId="11B96C5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De titel van hoofdstuk VII wordt als volgt gewijzigd: “VII. ROOKVERBOD.</w:t>
      </w:r>
    </w:p>
    <w:p w14:paraId="117F0E3E"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16</w:t>
      </w:r>
    </w:p>
    <w:p w14:paraId="52522DE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In artikel 39, lid 3, wordt aan het einde van het derde streepje de puntkomma vervangen door een punt en wordt het vierde streepje geschrapt.</w:t>
      </w:r>
    </w:p>
    <w:p w14:paraId="35B8A8E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Lid 4 wordt geschrapt.</w:t>
      </w:r>
    </w:p>
    <w:p w14:paraId="08355F0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Lid 5 wordt lid 4.</w:t>
      </w:r>
    </w:p>
    <w:p w14:paraId="028C05C3"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17</w:t>
      </w:r>
    </w:p>
    <w:p w14:paraId="50C5B85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Artikel 40 wordt geschrapt.</w:t>
      </w:r>
    </w:p>
    <w:p w14:paraId="4C3EE6A3"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18</w:t>
      </w:r>
    </w:p>
    <w:p w14:paraId="2422C8B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De tekst van artikel 41 wordt als volgt gewijzigd:</w:t>
      </w:r>
    </w:p>
    <w:p w14:paraId="657A011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Het toezicht op de tenuitvoerlegging van deze wet wordt uitgeoefend door de Gezondheidsinspectie van de Republiek Slovenië, de Arbeidsinspectie van de Republiek Slovenië, de Marktinspectie van de Republiek Slovenië, de Financiële Administratie van de Republiek Slovenië en de Politie- en Stadswachtdiensten.</w:t>
      </w:r>
    </w:p>
    <w:p w14:paraId="1488EAE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De Gezondheidsinspectie van de Republiek Slovenië houdt toezicht op:</w:t>
      </w:r>
    </w:p>
    <w:p w14:paraId="63A8A36A"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 emissies van teer, nicotine en koolmonoxide door sigaretten als bedoeld in artikel 7 van deze wet;</w:t>
      </w:r>
    </w:p>
    <w:p w14:paraId="5792113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 het verbod op het in de handel brengen van tabaksproducten met een kenmerkende smaak als bedoeld in artikel 11 van deze wet;</w:t>
      </w:r>
    </w:p>
    <w:p w14:paraId="19AC5B68"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lastRenderedPageBreak/>
        <w:t>3. het verbod op het in de handel brengen van tabaksproducten die additieven bevatten als bedoeld in artikel 12 van deze wet;</w:t>
      </w:r>
    </w:p>
    <w:p w14:paraId="043B5D2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4. het rapporteren en informeren van producenten en importeurs over de ingrediënten en emissies van tabaksproducten en aanverwante producten overeenkomstig artikel 9, artikel 10, artikel 25, artikel 26, leden 1, 2 en 6, en artikel 28 van deze wet;</w:t>
      </w:r>
    </w:p>
    <w:p w14:paraId="7470853D"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5. verplichtingen waaraan producenten, importeurs en distributeurs van elektronische sigaretten, nicotinevrije elektronische sigaretten, navulverpakkingen en nicotinevrije navulverpakkingen als bedoeld in artikel 26, leden 9, 10 en 11, van deze wet dienen te voldoen en de voorwaarden waaraan elektronische sigaretten, nicotinevrije elektronische sigaretten, navulverpakkingen en nicotinevrije navulverpakkingen als bedoeld in artikel 26, lid 3, van deze wet dienen te voldoen;</w:t>
      </w:r>
    </w:p>
    <w:p w14:paraId="1BB4759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6. het verbod op het roken of het gebruik van tabak, tabaksproducten en aanverwante producten, met uitzondering van pruimtabak en neustabak, in openbare ruimten als bedoeld in artikel 39 van deze wet;</w:t>
      </w:r>
    </w:p>
    <w:p w14:paraId="750FE23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7. personen die zich niet houden aan het rookverbod of het gebruik van tabak, tabaksproducten en aanverwante producten, met uitzondering van pruimtabak en neustabak, in openbare ruimten als bedoeld in artikel 39 van deze wet.</w:t>
      </w:r>
    </w:p>
    <w:p w14:paraId="7D66594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(3) De Gezondheidsinspectie van de Republiek Slovenië, op basis van haar eigen bevindingen of de bevindingen van NLZOH dat tabak, tabaksproducten en aanverwante producten worden geproduceerd, verkocht of in de handel gebracht in strijd met de artikelen 7, 8, 11, 12 en 26 van deze wet, verbiedt de productie en verkoop van deze producten en beveelt deze producten uit productie en verkoop te verwijderen.</w:t>
      </w:r>
    </w:p>
    <w:p w14:paraId="5A7CF2F4"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(4) De Gezondheidsinspectie van de Republiek Slovenië, op basis van de bevindingen van de NLZOH, dat, voor een bepaald merk en type tabak, tabaksproducten en aanverwante producten, de producenten en importeurs ervan niet voldoen aan de verplichting om de in de artikelen 9, 10, 25, 26 en 28 van deze wet bedoelde producten te melden of daarover te informeren, verbiedt bij besluit de verkoop van deze producten en beveelt de verwijdering ervan uit de verkoop.</w:t>
      </w:r>
    </w:p>
    <w:p w14:paraId="068170F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(5) Op verzoek van de Gezondheidsinspectie van de Republiek Slovenië of de financiële administratie van de Republiek Slovenië kan NLZOH laboratoriumtests uitvoeren op tabak, tabaksproducten en aanverwante producten. Rechtspersonen en natuurlijke personen die tabak, tabaksproducten en aanverwante producten in de handel brengen, dienen een monster van dit product kosteloos ter beschikking te stellen van de bevoegde inspecteur (hierna “inspecteur” genoemd). Indien door middel van laboratoriumtests wordt vastgesteld dat het tijdens de controleprocedure genomen monster niet aan de bepalingen van deze wet voldoet, komen de kosten van de laboratoriumtests ten laste van de natuurlijke of rechtspersoon van wie het monster is genomen.</w:t>
      </w:r>
    </w:p>
    <w:p w14:paraId="2ED71337"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(6) De Arbeidsinspectie van de Republiek Slovenië houdt toezicht op:</w:t>
      </w:r>
    </w:p>
    <w:p w14:paraId="0C08DEE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 het verbod op het roken of het gebruik van tabak, tabaksproducten en aanverwante producten, met uitzondering van pruimtabak en neustabak, op de in artikel 39 van deze wet bedoelde werkplekken;</w:t>
      </w:r>
    </w:p>
    <w:p w14:paraId="4B5C070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 personen die zich niet houden aan het rookverbod of het gebruik van tabak, tabaksproducten en aanverwante producten, met uitzondering van pruimtabak en neustabak, op werkplekken als bedoeld in artikel 39 van deze wet.</w:t>
      </w:r>
    </w:p>
    <w:p w14:paraId="2487745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(7) De Marktinspectie van de Republiek Slovenië houdt toezicht op bedrijfsentiteiten, te weten:</w:t>
      </w:r>
    </w:p>
    <w:p w14:paraId="7B86CF5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 de voorwaarden waaraan tabak en tabaksproducten als bedoeld in de artikelen 13 tot en met 20 van deze wet dienen te voldoen;</w:t>
      </w:r>
    </w:p>
    <w:p w14:paraId="7DCC72F3"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 het in artikel 24 van deze wet bedoelde verbod op het in de handel brengen van tabak voor oraal gebruik;</w:t>
      </w:r>
    </w:p>
    <w:p w14:paraId="2762BF5A"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3. de voorwaarden waaraan elektronische sigaretten, nicotinevrije elektronische sigaretten, navulverpakkingen en nicotinevrije navulverpakkingen als bedoeld in artikel 26, lid 4 en 5, van deze wet dienen te voldoen;</w:t>
      </w:r>
    </w:p>
    <w:p w14:paraId="1253A8E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4. de voorwaarden waaraan voor roken bestemde kruidenproducten als bedoeld in artikel 27 van deze wet dienen te voldoen;</w:t>
      </w:r>
    </w:p>
    <w:p w14:paraId="2E836B2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5. het verbod op sponsoring en reclame voor tabak, tabaksproducten en aanverwante producten als bedoeld in artikel 29 van deze wet;</w:t>
      </w:r>
    </w:p>
    <w:p w14:paraId="02B28AB8"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6. het in de artikelen 30 en 31 van deze wet bedoelde verkoopverbod;</w:t>
      </w:r>
    </w:p>
    <w:p w14:paraId="1680564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7. de verkoop van tabak, tabaksproducten en aanverwante producten zonder de in artikel 32 van deze wet bedoelde vergunning en de zichtbaarheid van de vergunning in de in artikel 34, lid 3, van deze wet bedoelde bedrijfsruimten.</w:t>
      </w:r>
    </w:p>
    <w:p w14:paraId="547A22A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(8) De Financiële Administratie van de Republiek Slovenië houdt toezicht op:</w:t>
      </w:r>
    </w:p>
    <w:p w14:paraId="6C8F669B"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de in de artikelen 22 en 23 van deze wet gestelde voorwaarden waaraan tabak en tabaksproducten dienen te voldoen;</w:t>
      </w:r>
    </w:p>
    <w:p w14:paraId="54604CA2"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de voorwaarden waaraan elektronische sigaretten, nicotinevrije elektronische sigaretten, navulverpakkingen en nicotinevrije navulverpakkingen als bedoeld in artikel 26, lid 3, van deze wet dienen te voldoen wanneer deze uit derde landen worden ingevoerd, met de steun van de Gezondheidsinspectie van de Republiek Slovenië;</w:t>
      </w:r>
    </w:p>
    <w:p w14:paraId="0D68B44D"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personen die tabak, tabaks- of aanverwante producten verkopen, in de handel brengen of kopen in strijd met artikel 30, leden 7 en 8, van deze wet;</w:t>
      </w:r>
    </w:p>
    <w:p w14:paraId="04D9B276"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het in artikel 30.a van deze wet bedoelde invoerverbod;</w:t>
      </w:r>
    </w:p>
    <w:p w14:paraId="2EA00D18"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verkoop van tabak, tabaksproducten en aanverwante producten zonder vergunning als bedoeld in artikel 32 van deze wet.</w:t>
      </w:r>
    </w:p>
    <w:p w14:paraId="4D231C5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(9) Indien de Marktinspectie van de Republiek Slovenië vaststelt dat tabak en tabaksproducten worden geproduceerd, verkocht of in de handel worden gebracht in strijd met de artikelen 13 tot en met 20 van deze wet of worden verkocht zonder de in artikel 32 van deze wet bedoelde vergunning, neemt zij een besluit waarbij de productie, de verkoop of het in de handel brengen ervan wordt verboden en de productie of verkoop ervan wordt gelast.</w:t>
      </w:r>
    </w:p>
    <w:p w14:paraId="570358E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(10) Indien de financiële administratie van de Republiek Slovenië vaststelt dat tabak, tabaksproducten en tabaksgerelateerde producten zonder de in artikel 32 van deze wet bedoelde </w:t>
      </w:r>
      <w:r>
        <w:rPr>
          <w:rFonts w:ascii="Arial" w:hAnsi="Arial"/>
          <w:sz w:val="21"/>
        </w:rPr>
        <w:lastRenderedPageBreak/>
        <w:t>vergunning worden verkocht, neemt zij een besluit waarbij de verkoop ervan wordt verboden en gelast zij de productie of verkoop ervan uit te voeren of te verkopen.</w:t>
      </w:r>
    </w:p>
    <w:p w14:paraId="36755B5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(11) De Gezondheidsinspectie van de Republiek Slovenië neemt op basis van de in artikel 26, lid 12, van deze wet bedoelde aanmelding passende tijdelijke maatregelen ter bescherming van de menselijke gezondheid, waaronder een verbod op de verkoop van een bepaald product of het uit de handel nemen van een bepaald product.</w:t>
      </w:r>
    </w:p>
    <w:p w14:paraId="4F3E343B"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(12) Indien de bevoegde controle-instantie vaststelt dat tabak of aanverwante producten worden geproduceerd, verkocht of in de handel gebracht in strijd met de artikelen 26 en 27 van deze wet of zonder de in artikel 32 van deze wet bedoelde vergunning, neemt zij een besluit tot verbod van de verkoop, het in de handel brengen of de productie van deze producten en gelast zij deze producten uit de productie of verkoop te verwijderen.</w:t>
      </w:r>
    </w:p>
    <w:p w14:paraId="20669F8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(13) Indien de Marktinspectie van de Republiek Slovenië vaststelt dat tabak, tabaksproducten of tabaksgerelateerde producten worden gesponsord of geadverteerd in strijd met artikel 29 van deze wet, is dergelijke sponsoring of reclame bij besluit verboden. Om de beslissing ten uitvoer te leggen, gelast het de onmiddellijke verwijdering van reclamemateriaal op kosten van de bedrijfsentiteit.</w:t>
      </w:r>
    </w:p>
    <w:p w14:paraId="1C033E6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(14) De bevoegde inspecteur kan met een persoon jonger dan 18 jaar samenwerken bij het toezicht op het verbod op de verkoop van tabak, tabaksproducten en tabaksgerelateerde producten aan personen jonger dan 18 jaar als bedoeld in artikel 30, lid 1, van deze wet. Voor de deelname van minderjarigen wordt de voorafgaande schriftelijke toestemming van hun ouders of voogden verkregen. </w:t>
      </w:r>
    </w:p>
    <w:p w14:paraId="437D19DB"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(15) De politie- en stadswachtdiensten controleren het rookverbod in alle voertuigen waarin personen jonger dan 18 jaar aanwezig zijn, als bedoeld in artikel 39, lid 1, van deze wet.”.</w:t>
      </w:r>
    </w:p>
    <w:p w14:paraId="3155C1BF"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19</w:t>
      </w:r>
    </w:p>
    <w:p w14:paraId="41F6986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In artikel 42 wordt lid 1 als volgt gewijzigd:</w:t>
      </w:r>
    </w:p>
    <w:p w14:paraId="2C415CF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Een rechtspersoon wordt een geldboete opgelegd tussen 4000 EUR en 33.000 EUR voor een strafbaar feit:</w:t>
      </w:r>
    </w:p>
    <w:p w14:paraId="6299513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 indien zij sigaretten produceert, verkoopt of in de handel brengt die een hoger gehalte aan teer, nicotine en koolmonoxide bevatten, als bedoeld in artikel 7 van deze wet;</w:t>
      </w:r>
    </w:p>
    <w:p w14:paraId="2ECE909D"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 indien zij tabaksproducten verkoopt of in de handel brengt waarvoor niet is voldaan aan de verplichting om over de ingrediënten en emissies van deze producten te rapporteren (artikelen 9 en 10);</w:t>
      </w:r>
    </w:p>
    <w:p w14:paraId="458EAFC0"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3. indien zij tabaksproducten met een kenmerkend aroma (artikel 11) of met in artikel 12, leden 1 en 3, van deze wet bedoelde additieven produceert, in de handel brengt of verkoopt, of tabaksproducten produceert, verkoopt of in de handel brengt die aromatische stoffen bevatten in een van de bestanddelen daarvan (artikel 12, lid 2);</w:t>
      </w:r>
    </w:p>
    <w:p w14:paraId="0DF934FD"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4. indien zij tabaksproducten en rookloze tabaksproducten in de handel brengt of verkoopt die niet voldoen aan de voorwaarden inzake etikettering, verpakking, algemene waarschuwingen, informatieve boodschappen en gecombineerde gezondheidswaarschuwingen (artikelen 13, 14, 15 en 16);</w:t>
      </w:r>
    </w:p>
    <w:p w14:paraId="2C72986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lastRenderedPageBreak/>
        <w:t>5. indien zij tabaksproducten in de handel brengt of verkoopt waarvan de etikettering of buitenverpakking in strijd is met het bepaalde in artikel 17 van deze wet;</w:t>
      </w:r>
    </w:p>
    <w:p w14:paraId="434CFCE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6. indien zij sigarettenverpakkingen en buitenverpakkingen van sigaretten in de handel brengt of verkoopt waarvan het uiterlijk en de inhoud in strijd zijn met het bepaalde in artikel 18 van deze wet;</w:t>
      </w:r>
    </w:p>
    <w:p w14:paraId="7B903709"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7. indien zij verpakkingseenheden van shagtabak en buitenverpakkingen van shagtabak in de handel brengt of verkoopt waarvan het uiterlijk en de inhoud in strijd zijn met de bepalingen van artikel 19 van deze wet;</w:t>
      </w:r>
    </w:p>
    <w:p w14:paraId="669C48C8"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8. indien zij sigaretten in de handel brengt of verkoopt, waarvan het uiterlijk in strijd is met het bepaalde in artikel 20 van deze wet;</w:t>
      </w:r>
    </w:p>
    <w:p w14:paraId="14A10BE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9. indien het unieke identificatiekenmerk niet gemakkelijk beschikbaar wordt gesteld (artikel 22, lid 4);</w:t>
      </w:r>
    </w:p>
    <w:p w14:paraId="01518DC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10. indien de vermelding van alle verpakkingseenheden en tussenliggende verplaatsingen en de definitieve hoeveelheid verpakkingseenheden uit het bezit ervan niet zodanig worden geregistreerd dat een duidelijke en ondubbelzinnige identificatie en tracering van alle verpakkingseenheden mogelijk is (artikel 22, lid 5);</w:t>
      </w:r>
    </w:p>
    <w:p w14:paraId="30B9F439"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11. indien zij niet alle uitgevoerde transacties bijhoudt (artikel 22, lid 6);</w:t>
      </w:r>
    </w:p>
    <w:p w14:paraId="68DB071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12. indien zij de bij de handel in tabaksproducten betrokken economische entiteiten niet opgeeft, van de producent tot de laatste economische eenheid, vóór de eerste verkoop op het verkooppunt, met inbegrip van importeurs, magazijnen en transportbedrijven, de apparatuur voor de registratie van tabaksproducten, of indien de geleverde apparatuur geen elektronische uitlezing en ondubbelzinnige identificatie en tracering van alle verpakkingseenheden mogelijk maakt (artikel 22, lid 7);</w:t>
      </w:r>
    </w:p>
    <w:p w14:paraId="35AD227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13. indien de geregistreerde gegevens worden gewijzigd of verwijderd (artikel 22, lid 9);</w:t>
      </w:r>
    </w:p>
    <w:p w14:paraId="4E10FF0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14. indien zij tabaksproducten zonder identificatiemerk of een veiligheidskenmerk in de handel brengt of verkoopt, indien het identificatiemerk onvolledig is of indien het beveiligingskenmerk niet voldoet aan de vereiste technische normen (artikel 22, leden 1, 2 en 3, en artikel 23);</w:t>
      </w:r>
    </w:p>
    <w:p w14:paraId="7D15C0A1"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15. indien zij tabak voor oraal gebruik in de handel brengt of verkoopt (artikel 24);</w:t>
      </w:r>
    </w:p>
    <w:p w14:paraId="468BED0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16. indien zij in strijd met artikel 25 van deze wet nieuwe tabaksproducten verkoopt of in de handel brengt;</w:t>
      </w:r>
    </w:p>
    <w:p w14:paraId="011202A3"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17. indien zij elektronische sigaretten, nicotinevrije elektronische sigaretten, navulverpakkingen en nicotinevrije navulverpakkingen produceert, verkoopt of in de handel brengt in strijd met artikel 26, leden 3, 4, 5 en 10, van deze wet;</w:t>
      </w:r>
    </w:p>
    <w:p w14:paraId="2AFBE4C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18. indien zij elektronische sigaretten, nicotinevrije elektronische sigaretten, navulverpakkingen en nicotinevrije navulverpakkingen produceert, verkoopt of in de handel brengt in strijd met artikel 26, leden 1, 2, 6 en 11, van deze wet;</w:t>
      </w:r>
    </w:p>
    <w:p w14:paraId="1C85988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19. indien zij in strijd met artikel 27 van deze wet een voor roken bestemd kruidenproduct in de handel brengt of verkoopt;</w:t>
      </w:r>
    </w:p>
    <w:p w14:paraId="4C38D196"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20. indien zij de ingrediënten van voor roken bestemde kruidenproducten en voor verhitting bestemde kruidenproducten niet aanmeldt overeenkomstig artikel 28 van deze wet;</w:t>
      </w:r>
    </w:p>
    <w:p w14:paraId="3ACD509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lastRenderedPageBreak/>
        <w:t>21. indien zij een evenement, activiteit of individu schenkt of sponsort en direct of indirect reclame maakt en reclame maakt voor tabaksproducten en aanverwante producten (artikel 29);</w:t>
      </w:r>
    </w:p>
    <w:p w14:paraId="71992145"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22. indien het gaat om het tonen of gebruiken van tabak, tabaksproducten en tabaksgerelateerde producten op televisie en in het kader van openbare verschijningen (artikel 29, lid 7);</w:t>
      </w:r>
    </w:p>
    <w:p w14:paraId="1A9E364D"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23. indien zij tabak, tabaksproducten of tabaksgerelateerde producten verkoopt aan personen jonger dan 18 jaar, of indien zij het verkoopverbod niet op een zichtbare plaats plaatst, of indien zij tabak, tabaksproducten of tabaksgerelateerde producten verkoopt aan een persoon jonger dan 18 jaar (artikel 30, leden 1 en 2);</w:t>
      </w:r>
    </w:p>
    <w:p w14:paraId="4295E08B"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24. indien zij tabak, tabaksproducten of tabaksgerelateerde producten verkoopt of in de handel brengt in strijd met artikel 30, lid 3, van deze wet;</w:t>
      </w:r>
    </w:p>
    <w:p w14:paraId="0AD413A9"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25. indien zij tabak, tabaksproducten of tabaksgerelateerde producten buiten de oorspronkelijke verpakking van de producent verkoopt of in de handel brengt (artikel 30, lid 4);</w:t>
      </w:r>
    </w:p>
    <w:p w14:paraId="0502E1BC"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26. indien zij tabak, tabaksproducten of tabaksproducten via internet, telecommunicatie of andere evoluerende technologie in de handel brengt of op afstand verkoopt (artikel 30, lid 5);</w:t>
      </w:r>
    </w:p>
    <w:p w14:paraId="5A9AAAA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27. indien zij produceert, in de handel brengt of de grensoverschrijdende verkoop op afstand mogelijk maakt van snoep, snacks, speelgoed of andere artikelen in de vorm van tabaksproducten of tabaksgerelateerde producten die bestemd zijn voor personen jonger dan 18 jaar (artikel 30, lid 6);</w:t>
      </w:r>
    </w:p>
    <w:p w14:paraId="7A90F1AC"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28. indien zij de in artikel 11, lid 1, artikel 12, leden 1, 2 en 3, en artikel 24 van deze wet bedoelde producten invoert;</w:t>
      </w:r>
    </w:p>
    <w:p w14:paraId="2594581C"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29. indien de vergunning voor de verkoop van tabak, tabaksproducten en tabaksgerelateerde producten niet zichtbaar is in de bedrijfsruimten (artikel 34, lid 3);</w:t>
      </w:r>
    </w:p>
    <w:p w14:paraId="4704F121"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30. indien het niet waarborgt dat het rookverbod of het gebruik van tabak, tabaksproducten en tabaksgerelateerde producten wordt nageleefd, met uitzondering van pruimtabak en neustabak, in gesloten openbare ruimten en werkruimten en in ruimten die niet als gesloten ruimten in de zin van deze wet worden beschouwd, indien zij deel uitmaken van de functionele grond die behoort tot de faciliteiten waar opvoedings- of onderwijsactiviteiten worden verricht (artikel 39).”.</w:t>
      </w:r>
    </w:p>
    <w:p w14:paraId="23A3595B"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De leden 4, 5 en 6 worden als volgt gewijzigd:</w:t>
      </w:r>
    </w:p>
    <w:p w14:paraId="4CA7ADC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“(4) Voor de in de punten 1, 3 tot en met </w:t>
      </w:r>
      <w:hyperlink r:id="rId9" w:tgtFrame="_blank" w:tooltip="to EUR-Lex" w:history="1">
        <w:r>
          <w:rPr>
            <w:rFonts w:ascii="Arial" w:hAnsi="Arial"/>
            <w:color w:val="0000EE"/>
            <w:sz w:val="21"/>
            <w:u w:val="single" w:color="0000EE"/>
          </w:rPr>
          <w:t>15, 17, 19</w:t>
        </w:r>
      </w:hyperlink>
      <w:r>
        <w:rPr>
          <w:rFonts w:ascii="Arial" w:hAnsi="Arial"/>
          <w:sz w:val="21"/>
        </w:rPr>
        <w:t>, 25 en 28 van lid 1 van dit artikel bedoelde strafbare feiten worden naast de hoofdsanctie ook de confiscatie opgelegd van tabak, tabaksproducten of tabaksgerelateerde producten die het voorwerp zijn van het strafbare feit en de confiscatie van voorwerpen waarmee het strafbare feit is gepleegd. Een bijkomende sanctie wordt ook opgelegd indien tabak, tabaksproducten of tabaksgerelateerde producten niet eigendom zijn van de dader of niet in het bezit zijn van de rechtspersoon. Van de confiscatie van het goed kan worden afgezien indien de overtreder de legale oorsprong van de tabak, tabaksproducten of tabaksgerelateerde producten bewijst, of indien het opleggen van een bijkomende sanctie voor de confiscatie van de voorwerpen van het strafbare feit duidelijk onevenredig zou zijn aan de ernst van de handeling en de gevolgen van het strafbare feit.</w:t>
      </w:r>
    </w:p>
    <w:p w14:paraId="57C2B48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(5) Een geldboete van 50.000 EUR wordt opgelegd aan een rechtspersoon, een eenmanszaak of een persoon die zelfstandig een activiteit uitoefent die tabak, tabaksproducten of tabaksgerelateerde producten zonder toestemming verkoopt (artikel 32).</w:t>
      </w:r>
    </w:p>
    <w:p w14:paraId="6395C92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(6) Een boete van 5000 EUR wordt opgelegd aan een verantwoordelijke persoon van een rechtspersoon, een verantwoordelijke persoon van een eenmanszaak of een persoon die zelfstandig een activiteit uitoefent die tabak, tabaksproducten of tabaksgerelateerde producten zonder toestemming verkoopt (artikel 32).</w:t>
      </w:r>
    </w:p>
    <w:p w14:paraId="0453035D"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20</w:t>
      </w:r>
    </w:p>
    <w:p w14:paraId="7FB4B59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In artikel 43 wordt lid 1 als volgt gewijzigd:</w:t>
      </w:r>
    </w:p>
    <w:p w14:paraId="52A83607"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Een individuele persoon krijgt een boete tussen 125 en 5000 EUR voor een strafbaar feit:</w:t>
      </w:r>
    </w:p>
    <w:p w14:paraId="1A2D9D43"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indien zij tabak, tabaksproducten of tabaksgerelateerde producten verwerft in strijd met artikel 30 van deze wet;</w:t>
      </w:r>
    </w:p>
    <w:p w14:paraId="62F6CA56"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indien zij producten invoert in strijd met artikel 30.a, leden 1 of 2, van deze wet;</w:t>
      </w:r>
    </w:p>
    <w:p w14:paraId="30BD2B85"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indien zij tabak, tabaksproducten of tabaksgerelateerde producten rookt of gebruikt op openbare of werkplekken waar dit verboden is (artikel 39).</w:t>
      </w:r>
    </w:p>
    <w:p w14:paraId="643B64D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Na lid 2 worden nieuwe leden 3 en 4 toegevoegd, die als volgt luiden:</w:t>
      </w:r>
    </w:p>
    <w:p w14:paraId="55981F3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“(3) Een individuele persoon krijgt een boete tussen 3000 EUR en 5000 EUR voor een strafbaar feit:</w:t>
      </w:r>
    </w:p>
    <w:p w14:paraId="47F240AB"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indien zij met het oog op reclame tabak, tabaksproducten en tabaksgerelateerde producten gratis aanbiedt in een openbare plaats of in openbare ruimten in strijd met artikel 29, lid 3, van deze wet;</w:t>
      </w:r>
    </w:p>
    <w:p w14:paraId="33A7C919"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indien zij tabak, tabaksproducten of tabaksgerelateerde producten verkoopt of in de handel brengt in strijd met artikel 30, lid 7, van deze wet.</w:t>
      </w:r>
    </w:p>
    <w:p w14:paraId="46DA89E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(4) Voor de in het eerste en tweede streepjes van het eerste lid van dit artikel bedoelde strafbare feiten en voor de in het eerste en tweede streepje van het voorgaande lid bedoelde strafbare feiten worden naast de hoofdsanctie, de confiscatie van tabak, tabaksproducten of tabaksgerelateerde producten waarop het strafbare feit betrekking heeft, en de confiscatie van voorwerpen waarmee het strafbare feit is gepleegd, opgelegd. Een bijkomende sanctie wordt ook opgelegd indien tabak, tabaksproducten of tabaksgerelateerde producten niet eigendom zijn van de dader of niet in zijn bezit zijn. Van de confiscatie van het goed kan worden afgezien indien de overtreder de legale oorsprong van de tabak, tabaksproducten of tabaksgerelateerde producten bewijst, of indien het opleggen van een bijkomende sanctie voor de confiscatie van de voorwerpen van het strafbare feit duidelijk onevenredig zou zijn aan de ernst van de handeling en de gevolgen van het strafbare feit.”.</w:t>
      </w:r>
    </w:p>
    <w:p w14:paraId="48E9BAF0"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21</w:t>
      </w:r>
    </w:p>
    <w:p w14:paraId="49B5565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Na artikel 43 wordt een nieuw artikel 43.a ingevoegd, dat als volgt luidt:</w:t>
      </w:r>
    </w:p>
    <w:p w14:paraId="4CBF0B12"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lastRenderedPageBreak/>
        <w:t>“Artikel 43.a</w:t>
      </w:r>
    </w:p>
    <w:p w14:paraId="581890D9"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(Het opleggen van een boete in een versnelde procedure van wangedrag)</w:t>
      </w:r>
    </w:p>
    <w:p w14:paraId="4179B07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Voor de in deze wet bedoelde strafbare feiten kan in het kader van een versnelde procedure een geldboete worden opgelegd die hoger is dan de bij deze wet vastgestelde minimumboete.</w:t>
      </w:r>
    </w:p>
    <w:p w14:paraId="7473CB0D" w14:textId="77777777" w:rsidR="00A167A6" w:rsidRDefault="00160D9A">
      <w:pPr>
        <w:pStyle w:val="center"/>
        <w:pBdr>
          <w:top w:val="none" w:sz="0" w:space="24" w:color="auto"/>
        </w:pBdr>
        <w:spacing w:before="210" w:after="210"/>
        <w:rPr>
          <w:rFonts w:ascii="Arial" w:eastAsia="Arial" w:hAnsi="Arial" w:cs="Arial"/>
          <w:caps/>
          <w:sz w:val="21"/>
          <w:szCs w:val="21"/>
        </w:rPr>
      </w:pPr>
      <w:r>
        <w:rPr>
          <w:rFonts w:ascii="Arial" w:hAnsi="Arial"/>
          <w:caps/>
          <w:sz w:val="21"/>
        </w:rPr>
        <w:t>OVERGANGS- EN SLOTBEPALINGEN</w:t>
      </w:r>
    </w:p>
    <w:p w14:paraId="19419B4D"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22</w:t>
      </w:r>
    </w:p>
    <w:p w14:paraId="04EF89E8"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(Harmonisatie van acties)</w:t>
      </w:r>
    </w:p>
    <w:p w14:paraId="748A2DD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Elektronische sigaretten, nicotinevrije elektronische sigaretten, navulverpakkingen en nicotinevrije navulverpakkingen met smaakstoffen mogen maximaal 12 maanden na de inwerkingtreding van deze wet op de markt worden gebracht.</w:t>
      </w:r>
    </w:p>
    <w:p w14:paraId="740DA9E2"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23</w:t>
      </w:r>
    </w:p>
    <w:p w14:paraId="4B3B2B07"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(Voltooiing van de procedures)</w:t>
      </w:r>
    </w:p>
    <w:p w14:paraId="37EE82F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De voor de inwerkingtreding van deze wet ingeleide inspectie- en strafrechtelijke procedures worden afgesloten overeenkomstig de tot nu toe geldende regelgeving.</w:t>
      </w:r>
    </w:p>
    <w:p w14:paraId="5423D669"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24</w:t>
      </w:r>
    </w:p>
    <w:p w14:paraId="7DE56451"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(Statuten)</w:t>
      </w:r>
    </w:p>
    <w:p w14:paraId="6446600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De minister vaardigt binnen drie maanden na de inwerkingtreding van deze wet regelingen uit als bedoeld in het gewijzigde artikel 25, lid 4, van de wet en het gewijzigde artikel 28, lid 4, van de wet.</w:t>
      </w:r>
    </w:p>
    <w:p w14:paraId="7ADEB5E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De minister brengt de in artikel 26, lid 14, van de wet bedoelde bepalingen binnen drie maanden na de inwerkingtreding van deze wet in overeenstemming met het nieuwe punt 8 van lid 3 en het nieuwe lid 15 van artikel 26 van de wet.</w:t>
      </w:r>
    </w:p>
    <w:p w14:paraId="4CF50BBA"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25</w:t>
      </w:r>
    </w:p>
    <w:p w14:paraId="6FCFAA05"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(Beëindiging van de geldigheid en verlenging van de toepassing van bestaande voorschriften)</w:t>
      </w:r>
    </w:p>
    <w:p w14:paraId="0CBA7EA7"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(1) De bepalingen van artikel 3, punt 17, lid 3, vierde streepje en artikel 39, lid 4, artikel 40, lid 2, punten 8 en 9, lid 6, punten 3 en 4, en artikel 41, lid 14, artikel 42, lid 1, punt 30, en artikel 43, lid 1, derde streepje, van de wet inzake de beperking van het gebruik van tabak en aanverwante producten (Sloveens staatsblad, nrs. 9/17 en 29/17), zijn van toepassing op rookruimten tot en met 31 december 2025.</w:t>
      </w:r>
    </w:p>
    <w:p w14:paraId="6999717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Met ingang van de datum van inwerkingtreding van deze wet zijn de regels betreffende de voorwaarden waaraan een rookruimte moet voldoen (Sloveens staatsblad, nr. 52/17) die tot en met 31 december 2025 mag worden gebruikt, niet langer van toepassing.</w:t>
      </w:r>
    </w:p>
    <w:p w14:paraId="3EA27676"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26</w:t>
      </w:r>
    </w:p>
    <w:p w14:paraId="79A7685A"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(Inwerkingtreding en toepassing)</w:t>
      </w:r>
    </w:p>
    <w:p w14:paraId="265B3C9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Deze wet treedt in werking op de vijftiende dag na de bekendmaking ervan in het publicatieblad van de Republiek Slovenië en is van toepassing met ingang van de dertigste dag na de inwerkingtreding ervan.</w:t>
      </w:r>
    </w:p>
    <w:p w14:paraId="152FEB9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De wet inzake de beperking van het gebruik van tabak en aanverwante producten (Sloveens staatsblad, nrs. 9/17 en 29/17) is van toepassing tot de inwerkingtreding van deze wet.</w:t>
      </w:r>
    </w:p>
    <w:p w14:paraId="6A6D8998" w14:textId="77777777" w:rsidR="00A167A6" w:rsidRDefault="00160D9A">
      <w:pPr>
        <w:pStyle w:val="evidencnastevilka"/>
        <w:spacing w:before="210" w:after="210"/>
        <w:rPr>
          <w:rFonts w:ascii="Arial" w:eastAsia="Arial" w:hAnsi="Arial" w:cs="Arial"/>
          <w:sz w:val="21"/>
          <w:szCs w:val="21"/>
        </w:rPr>
      </w:pPr>
      <w:r>
        <w:rPr>
          <w:rFonts w:ascii="Arial" w:hAnsi="Arial"/>
          <w:sz w:val="21"/>
        </w:rPr>
        <w:t>Nr. 543-03/23-3/29</w:t>
      </w:r>
    </w:p>
    <w:p w14:paraId="07447D97" w14:textId="77777777" w:rsidR="00A167A6" w:rsidRDefault="00160D9A">
      <w:pPr>
        <w:pStyle w:val="krajdatumsprejetja"/>
        <w:spacing w:before="210" w:after="210"/>
        <w:rPr>
          <w:rFonts w:ascii="Arial" w:eastAsia="Arial" w:hAnsi="Arial" w:cs="Arial"/>
          <w:sz w:val="21"/>
          <w:szCs w:val="21"/>
        </w:rPr>
      </w:pPr>
      <w:r>
        <w:rPr>
          <w:rFonts w:ascii="Arial" w:hAnsi="Arial"/>
          <w:sz w:val="21"/>
        </w:rPr>
        <w:t>Ljubljana, 28 maart 2024</w:t>
      </w:r>
    </w:p>
    <w:p w14:paraId="6992B683" w14:textId="77777777" w:rsidR="00A167A6" w:rsidRDefault="00160D9A">
      <w:pPr>
        <w:pStyle w:val="evidencnastevilka"/>
        <w:spacing w:before="210" w:after="210"/>
        <w:rPr>
          <w:rFonts w:ascii="Arial" w:eastAsia="Arial" w:hAnsi="Arial" w:cs="Arial"/>
          <w:sz w:val="21"/>
          <w:szCs w:val="21"/>
        </w:rPr>
      </w:pPr>
      <w:r>
        <w:rPr>
          <w:rFonts w:ascii="Arial" w:hAnsi="Arial"/>
          <w:sz w:val="21"/>
        </w:rPr>
        <w:t>EPA 1145-IX</w:t>
      </w:r>
    </w:p>
    <w:p w14:paraId="3C70A352" w14:textId="77777777" w:rsidR="00A167A6" w:rsidRDefault="00160D9A">
      <w:pPr>
        <w:pStyle w:val="podpisnik"/>
        <w:spacing w:before="210" w:after="210"/>
        <w:ind w:left="5669"/>
        <w:rPr>
          <w:rFonts w:ascii="Arial" w:eastAsia="Arial" w:hAnsi="Arial" w:cs="Arial"/>
          <w:sz w:val="21"/>
          <w:szCs w:val="21"/>
        </w:rPr>
      </w:pPr>
      <w:r>
        <w:rPr>
          <w:rFonts w:ascii="Arial" w:hAnsi="Arial"/>
          <w:sz w:val="21"/>
        </w:rPr>
        <w:t>Het Parlement</w:t>
      </w:r>
      <w:r>
        <w:rPr>
          <w:rFonts w:ascii="Arial" w:hAnsi="Arial"/>
          <w:sz w:val="21"/>
        </w:rPr>
        <w:br/>
        <w:t>van de Republiek Slovenië,</w:t>
      </w:r>
      <w:r>
        <w:rPr>
          <w:rFonts w:ascii="Arial" w:hAnsi="Arial"/>
          <w:sz w:val="21"/>
        </w:rPr>
        <w:br/>
        <w:t>Danijel Krivec,</w:t>
      </w:r>
      <w:r>
        <w:rPr>
          <w:rFonts w:ascii="Arial" w:hAnsi="Arial"/>
          <w:sz w:val="21"/>
        </w:rPr>
        <w:br/>
        <w:t>vicevoorzitter</w:t>
      </w:r>
    </w:p>
    <w:p w14:paraId="48365190" w14:textId="77777777" w:rsidR="00A77B3E" w:rsidRDefault="00A77B3E"/>
    <w:sectPr w:rsidR="00A77B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60D9A"/>
    <w:rsid w:val="006303F7"/>
    <w:rsid w:val="00A167A6"/>
    <w:rsid w:val="00A45F93"/>
    <w:rsid w:val="00A77B3E"/>
    <w:rsid w:val="00CA2A55"/>
    <w:rsid w:val="00EE59E8"/>
    <w:rsid w:val="00FC7D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ABE035"/>
  <w15:docId w15:val="{38948533-DD9A-4D96-809B-AB7819003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ext">
    <w:name w:val="mainText"/>
    <w:basedOn w:val="Normal"/>
  </w:style>
  <w:style w:type="paragraph" w:customStyle="1" w:styleId="center">
    <w:name w:val="center"/>
    <w:basedOn w:val="Normal"/>
    <w:pPr>
      <w:jc w:val="center"/>
    </w:pPr>
  </w:style>
  <w:style w:type="paragraph" w:customStyle="1" w:styleId="zamik">
    <w:name w:val="zamik"/>
    <w:basedOn w:val="Normal"/>
    <w:pPr>
      <w:ind w:firstLine="1021"/>
    </w:pPr>
  </w:style>
  <w:style w:type="paragraph" w:customStyle="1" w:styleId="alineazaodstavkom">
    <w:name w:val="alinea_za_odstavkom"/>
    <w:basedOn w:val="Normal"/>
    <w:pPr>
      <w:ind w:hanging="425"/>
      <w:jc w:val="both"/>
    </w:pPr>
  </w:style>
  <w:style w:type="paragraph" w:customStyle="1" w:styleId="evidencnastevilka">
    <w:name w:val="evidencna_stevilka"/>
    <w:basedOn w:val="Normal"/>
    <w:pPr>
      <w:jc w:val="both"/>
    </w:pPr>
  </w:style>
  <w:style w:type="paragraph" w:customStyle="1" w:styleId="krajdatumsprejetja">
    <w:name w:val="kraj_datum_sprejetja"/>
    <w:basedOn w:val="Normal"/>
    <w:pPr>
      <w:pBdr>
        <w:top w:val="none" w:sz="0" w:space="20" w:color="auto"/>
        <w:bottom w:val="none" w:sz="0" w:space="20" w:color="auto"/>
      </w:pBdr>
    </w:pPr>
  </w:style>
  <w:style w:type="paragraph" w:customStyle="1" w:styleId="podpisnik">
    <w:name w:val="podpisnik"/>
    <w:basedOn w:val="Normal"/>
    <w:pPr>
      <w:pBdr>
        <w:top w:val="none" w:sz="0" w:space="24" w:color="auto"/>
      </w:pBd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data.europa.eu/eli/dir/2014/40/oj" TargetMode="External"/><Relationship Id="rId3" Type="http://schemas.openxmlformats.org/officeDocument/2006/relationships/webSettings" Target="webSettings.xml"/><Relationship Id="rId7" Type="http://schemas.openxmlformats.org/officeDocument/2006/relationships/hyperlink" Target="http://data.europa.eu/eli/dir/2014/40/o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ata.europa.eu/eli/dir_del/2022/2100/oj" TargetMode="External"/><Relationship Id="rId11" Type="http://schemas.openxmlformats.org/officeDocument/2006/relationships/theme" Target="theme/theme1.xml"/><Relationship Id="rId5" Type="http://schemas.openxmlformats.org/officeDocument/2006/relationships/hyperlink" Target="http://data.europa.eu/eli/dir/2014/40/anx_2/oj" TargetMode="External"/><Relationship Id="rId10" Type="http://schemas.openxmlformats.org/officeDocument/2006/relationships/fontTable" Target="fontTable.xml"/><Relationship Id="rId4" Type="http://schemas.openxmlformats.org/officeDocument/2006/relationships/hyperlink" Target="http://data.europa.eu/eli/dir_del/2014/109/oj" TargetMode="External"/><Relationship Id="rId9" Type="http://schemas.openxmlformats.org/officeDocument/2006/relationships/hyperlink" Target="https://eur-lex.europa.eu/legal-content/EN/TXT/?uri=uriserv:OJ.P_.17.015.01.0019.01.F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5382</Words>
  <Characters>30198</Characters>
  <Application>Microsoft Office Word</Application>
  <DocSecurity>0</DocSecurity>
  <Lines>503</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ZAKO8761 NPB0</dc:title>
  <dc:creator>Jožica Škof Nikolič</dc:creator>
  <cp:keywords>class='Internal'</cp:keywords>
  <cp:lastModifiedBy>Ragnhild Efraimsson</cp:lastModifiedBy>
  <cp:revision>2</cp:revision>
  <dcterms:created xsi:type="dcterms:W3CDTF">2024-08-14T11:55:00Z</dcterms:created>
  <dcterms:modified xsi:type="dcterms:W3CDTF">2024-08-14T11:55:00Z</dcterms:modified>
</cp:coreProperties>
</file>