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111" w14:textId="4D4E04AD" w:rsidR="003641DD" w:rsidRDefault="003641DD" w:rsidP="001F41BA">
      <w:pPr>
        <w:pStyle w:val="LLNormaali"/>
        <w:spacing w:line="360" w:lineRule="auto"/>
      </w:pPr>
    </w:p>
    <w:p w14:paraId="405A67E0" w14:textId="5E395198" w:rsidR="00D90A5B" w:rsidRPr="000207A4" w:rsidRDefault="005220CD" w:rsidP="005220CD">
      <w:pPr>
        <w:pStyle w:val="LLNormaali"/>
        <w:tabs>
          <w:tab w:val="left" w:pos="2270"/>
        </w:tabs>
        <w:spacing w:line="360" w:lineRule="auto"/>
      </w:pPr>
      <w:r>
        <w:tab/>
      </w:r>
    </w:p>
    <w:p w14:paraId="674FCBF2" w14:textId="77777777" w:rsidR="004F334C" w:rsidRPr="000207A4" w:rsidRDefault="004F334C" w:rsidP="001F41BA">
      <w:pPr>
        <w:pStyle w:val="LLValtioneuvostonAsetus"/>
        <w:spacing w:line="360" w:lineRule="auto"/>
      </w:pPr>
      <w:r>
        <w:t>Decreto Governamental</w:t>
      </w:r>
    </w:p>
    <w:p w14:paraId="7B4FFF5E" w14:textId="3922D066" w:rsidR="007E26C7" w:rsidRPr="000207A4" w:rsidRDefault="00780A38" w:rsidP="00384963">
      <w:pPr>
        <w:pStyle w:val="LLSaadoksenNimi"/>
      </w:pPr>
      <w:r>
        <w:t xml:space="preserve">relativo aos critérios de fim do estatuto de resíduo para matérias-primas plásticas secundárias recicladas mecanicamente </w:t>
      </w:r>
    </w:p>
    <w:p w14:paraId="4704AE09" w14:textId="7DBC0B3A" w:rsidR="007E26C7" w:rsidRPr="000207A4" w:rsidRDefault="007E26C7" w:rsidP="00384963">
      <w:pPr>
        <w:pStyle w:val="LLJohtolauseKappaleet"/>
      </w:pPr>
      <w:r>
        <w:t>Por decisão do Governo, nos termos do artigo 5.º-B, n.º 2, e do artigo 10.º, com a redação que lhes foi dada pela Lei n.º 714/2021 da Lei dos Resíduos (646/2011), e nos termos do artigo 9.º, com a redação que lhe foi dada pela Lei n.º 1166/2018, da Lei de Proteção do Ambiente (527/2014), é adotado o seguinte:</w:t>
      </w:r>
    </w:p>
    <w:p w14:paraId="199576E6" w14:textId="77777777" w:rsidR="007E26C7" w:rsidRPr="000207A4" w:rsidRDefault="007E26C7" w:rsidP="00384963">
      <w:pPr>
        <w:pStyle w:val="LLNormaali"/>
        <w:rPr>
          <w:lang w:eastAsia="fi-FI"/>
        </w:rPr>
      </w:pPr>
    </w:p>
    <w:p w14:paraId="6849584D" w14:textId="40BED18C" w:rsidR="00780A38" w:rsidRPr="000207A4" w:rsidRDefault="007E26C7" w:rsidP="00384963">
      <w:pPr>
        <w:pStyle w:val="LLPykala"/>
      </w:pPr>
      <w:r>
        <w:t>Artigo 1.º</w:t>
      </w:r>
    </w:p>
    <w:p w14:paraId="038BAA52" w14:textId="543C3223" w:rsidR="00780A38" w:rsidRPr="000207A4" w:rsidRDefault="00780A38" w:rsidP="00384963">
      <w:pPr>
        <w:pStyle w:val="LLPykalanOtsikko"/>
      </w:pPr>
      <w:r>
        <w:t>Objetivo e âmbito</w:t>
      </w:r>
    </w:p>
    <w:p w14:paraId="64731EE8" w14:textId="3F52A435" w:rsidR="00780A38" w:rsidRPr="000207A4" w:rsidRDefault="00780A38" w:rsidP="00384963">
      <w:pPr>
        <w:pStyle w:val="LLKappalejako"/>
      </w:pPr>
      <w:r>
        <w:t>O presente Decreto estabelece critérios para determinar o momento em que uma matéria-prima secundária reciclada mecanicamente deixa de ser resíduo e os fins para os quais pode ser utilizada uma matéria-prima plástica secundária que satisfaça os critérios.</w:t>
      </w:r>
    </w:p>
    <w:p w14:paraId="5F892B67" w14:textId="00D3B6D6" w:rsidR="00343FD0" w:rsidRPr="000207A4" w:rsidRDefault="00343FD0" w:rsidP="00384963">
      <w:pPr>
        <w:pStyle w:val="LLKappalejako"/>
      </w:pPr>
      <w:r>
        <w:t xml:space="preserve">O presente Decreto aplica-se aos produtores de matérias-primas plásticas secundárias que possuam uma licença ambiental referida no artigo 27.º da Lei de Proteção do Ambiente (527/2014) para o processamento de resíduos plásticos e que adotem os critérios referidos neste decreto. </w:t>
      </w:r>
    </w:p>
    <w:p w14:paraId="338B84AB" w14:textId="77777777" w:rsidR="007B40E9" w:rsidRDefault="008F35B4" w:rsidP="00384963">
      <w:pPr>
        <w:pStyle w:val="LLKappalejako"/>
      </w:pPr>
      <w:r>
        <w:t xml:space="preserve">Além disso, o fabrico de matérias-primas plásticas secundárias destinadas a entrar em contacto com os alimentos rege-se pelo Regulamento (UE) 2022/1616 da Comissão relativo aos materiais e objetos de plástico reciclado destinados a entrar em contacto com os alimentos e que revoga o Regulamento (CE) n.º 282/2008, o Regulamento (CE) 2023/2006 da Comissão relativo às boas práticas de fabrico de materiais e objetos destinados a entrar em contacto com os alimentos, o Regulamento (UE) n.º 10/2011 da Comissão relativo aos materiais e objetos de plástico destinados a entrar em contacto com os alimentos e o Regulamento (CE) n.º 1935/2004 do Parlamento Europeu e do Conselho relativo aos materiais e objetos destinados a entrar em contacto com os alimentos e que revoga as Diretivas n.º 80/509/CEE e n.º 89/109/CEE. </w:t>
      </w:r>
    </w:p>
    <w:p w14:paraId="2732C752" w14:textId="6483E8EC" w:rsidR="00343FD0" w:rsidRPr="000207A4" w:rsidRDefault="00D95C41" w:rsidP="00384963">
      <w:pPr>
        <w:pStyle w:val="LLNormaali"/>
      </w:pPr>
      <w:r>
        <w:t xml:space="preserve"> </w:t>
      </w:r>
    </w:p>
    <w:p w14:paraId="54AC5AA7" w14:textId="41A586E1" w:rsidR="00B80974" w:rsidRPr="000207A4" w:rsidRDefault="0019256E" w:rsidP="00384963">
      <w:pPr>
        <w:pStyle w:val="LLPykala"/>
      </w:pPr>
      <w:r>
        <w:t>Artigo 2.º</w:t>
      </w:r>
    </w:p>
    <w:p w14:paraId="4738F473" w14:textId="77777777" w:rsidR="007E26C7" w:rsidRPr="000207A4" w:rsidRDefault="007E26C7" w:rsidP="00384963">
      <w:pPr>
        <w:pStyle w:val="LLPykalanOtsikko"/>
      </w:pPr>
      <w:r>
        <w:t>Definições</w:t>
      </w:r>
    </w:p>
    <w:p w14:paraId="6F06CAC6" w14:textId="77777777" w:rsidR="007E26C7" w:rsidRPr="000207A4" w:rsidRDefault="007E26C7" w:rsidP="00384963">
      <w:pPr>
        <w:pStyle w:val="LLMomentinJohdantoKappale"/>
      </w:pPr>
      <w:r>
        <w:t>Para efeitos do presente decreto, entende-se por:</w:t>
      </w:r>
    </w:p>
    <w:p w14:paraId="65BA00FB" w14:textId="45F992EA" w:rsidR="00922B51" w:rsidRPr="000207A4" w:rsidRDefault="00384963" w:rsidP="00384963">
      <w:pPr>
        <w:pStyle w:val="LLMomentinKohta"/>
      </w:pPr>
      <w:r>
        <w:t xml:space="preserve">1) </w:t>
      </w:r>
      <w:r>
        <w:rPr>
          <w:i/>
        </w:rPr>
        <w:t>Fator de produção</w:t>
      </w:r>
      <w:r>
        <w:t xml:space="preserve"> - resíduos de plástico, referidos no anexo 1, utilizados como matéria-prima para a produção da matéria-prima plástica secundária referida no n.º 2;</w:t>
      </w:r>
    </w:p>
    <w:p w14:paraId="1237061B" w14:textId="2B9D043B" w:rsidR="00922B51" w:rsidRDefault="00384963" w:rsidP="00384963">
      <w:pPr>
        <w:pStyle w:val="LLMomentinKohta"/>
      </w:pPr>
      <w:r>
        <w:t xml:space="preserve">2) </w:t>
      </w:r>
      <w:r>
        <w:rPr>
          <w:i/>
        </w:rPr>
        <w:t>Matéria-prima plástica secundária</w:t>
      </w:r>
      <w:r>
        <w:t xml:space="preserve"> - matérias plásticas sob a forma de péletes, plásticos triturados ou flocos produzidos a partir de resíduos de plástico e que estão disponíveis como matéria-prima para o fabrico de novos produtos de plástico sem necessidade de transformação posterior;</w:t>
      </w:r>
    </w:p>
    <w:p w14:paraId="436CA3BE" w14:textId="72A83905" w:rsidR="00922B51" w:rsidRPr="000207A4" w:rsidRDefault="00384963" w:rsidP="00384963">
      <w:pPr>
        <w:pStyle w:val="LLMomentinKohta"/>
      </w:pPr>
      <w:r>
        <w:lastRenderedPageBreak/>
        <w:t xml:space="preserve">3) </w:t>
      </w:r>
      <w:r>
        <w:rPr>
          <w:i/>
        </w:rPr>
        <w:t>Operação de recuperação</w:t>
      </w:r>
      <w:r>
        <w:t xml:space="preserve"> - medidas técnicas e outras para a receção, pré-processamento e valorização de fatores de produção destinados a transformar os resíduos de plástico em matérias-primas plásticas secundárias;</w:t>
      </w:r>
    </w:p>
    <w:p w14:paraId="633C090F" w14:textId="0D5253B0" w:rsidR="00922B51" w:rsidRDefault="00384963" w:rsidP="00384963">
      <w:pPr>
        <w:pStyle w:val="LLMomentinKohta"/>
      </w:pPr>
      <w:r>
        <w:t xml:space="preserve">4) </w:t>
      </w:r>
      <w:r>
        <w:rPr>
          <w:i/>
        </w:rPr>
        <w:t>Fabricante</w:t>
      </w:r>
      <w:r>
        <w:t xml:space="preserve"> - o detentor dos resíduos que adota os critérios de fim do estatuto de resíduo para a matéria-prima plástica secundária; </w:t>
      </w:r>
    </w:p>
    <w:p w14:paraId="02AC561F" w14:textId="3819126D" w:rsidR="007308DB" w:rsidRPr="000207A4" w:rsidRDefault="00384963" w:rsidP="00384963">
      <w:pPr>
        <w:pStyle w:val="LLMomentinKohta"/>
      </w:pPr>
      <w:r>
        <w:t xml:space="preserve">5) </w:t>
      </w:r>
      <w:r>
        <w:rPr>
          <w:i/>
        </w:rPr>
        <w:t>Entidade independente</w:t>
      </w:r>
      <w:r>
        <w:t xml:space="preserve"> - uma entidade, instituição ou outro organismo que presta serviços de avaliação da conformidade; </w:t>
      </w:r>
    </w:p>
    <w:p w14:paraId="3BD7699F" w14:textId="279FCA37" w:rsidR="000435C5" w:rsidRDefault="00384963" w:rsidP="00384963">
      <w:pPr>
        <w:pStyle w:val="LLMomentinKohta"/>
        <w:rPr>
          <w:iCs/>
        </w:rPr>
      </w:pPr>
      <w:r>
        <w:t xml:space="preserve">6) </w:t>
      </w:r>
      <w:r>
        <w:rPr>
          <w:i/>
        </w:rPr>
        <w:t>Índice de fluxo de fusão</w:t>
      </w:r>
      <w:r>
        <w:t xml:space="preserve"> - uma medida da facilidade de fluxo do derretimento de um polímero termoplástico a uma dada temperatura e sob uma pressão especificada.</w:t>
      </w:r>
    </w:p>
    <w:p w14:paraId="2AB55B16" w14:textId="77777777" w:rsidR="0088450B" w:rsidRDefault="0088450B" w:rsidP="00384963">
      <w:pPr>
        <w:pStyle w:val="LLNormaali"/>
      </w:pPr>
    </w:p>
    <w:p w14:paraId="75348150" w14:textId="7E8BB306" w:rsidR="007E26C7" w:rsidRPr="000207A4" w:rsidRDefault="0019256E" w:rsidP="00384963">
      <w:pPr>
        <w:pStyle w:val="LLPykala"/>
      </w:pPr>
      <w:r>
        <w:t>Artigo 3.º</w:t>
      </w:r>
    </w:p>
    <w:p w14:paraId="7A51E0DB" w14:textId="658276EC" w:rsidR="007E26C7" w:rsidRPr="000207A4" w:rsidRDefault="00922B51" w:rsidP="00384963">
      <w:pPr>
        <w:pStyle w:val="LLPykalanOtsikko"/>
      </w:pPr>
      <w:r>
        <w:t xml:space="preserve">Critérios de fim do estatuto de resíduo para matérias-primas plásticas secundárias </w:t>
      </w:r>
    </w:p>
    <w:p w14:paraId="12A0E20F" w14:textId="5CE562CC" w:rsidR="00A95C47" w:rsidRPr="000207A4" w:rsidRDefault="0066585D" w:rsidP="00384963">
      <w:pPr>
        <w:pStyle w:val="LLMomentinJohdantoKappale"/>
      </w:pPr>
      <w:r>
        <w:t xml:space="preserve"> A classificação das matérias-primas plásticas secundárias como resíduos cessa quando os seguintes requisitos são cumpridos no momento da colocação da matéria-prima plástica secundária no mercado:</w:t>
      </w:r>
    </w:p>
    <w:p w14:paraId="36C76D50" w14:textId="2A261C21" w:rsidR="007F2E80" w:rsidRPr="000207A4" w:rsidRDefault="00384963" w:rsidP="00384963">
      <w:pPr>
        <w:pStyle w:val="LLMomentinKohta"/>
      </w:pPr>
      <w:bookmarkStart w:id="0" w:name="_Hlk115093501"/>
      <w:r>
        <w:t>1) Os resíduos de plástico referidos no anexo 1 foram utilizados como fatores de produção para a operação de valorização;</w:t>
      </w:r>
    </w:p>
    <w:p w14:paraId="410BC458" w14:textId="0CB7678B" w:rsidR="007F2E80" w:rsidRPr="000207A4" w:rsidRDefault="00384963" w:rsidP="00384963">
      <w:pPr>
        <w:pStyle w:val="LLMomentinKohta"/>
      </w:pPr>
      <w:r>
        <w:t>2) O fator de produção foi submetido a uma operação de valorização que cumpre os requisitos estabelecidos no artigo 5.º e artigos 7.º a 9.º;</w:t>
      </w:r>
    </w:p>
    <w:p w14:paraId="16A6DA11" w14:textId="1F97607F" w:rsidR="00733298" w:rsidRDefault="00384963" w:rsidP="00384963">
      <w:pPr>
        <w:pStyle w:val="LLMomentinKohta"/>
      </w:pPr>
      <w:r>
        <w:t xml:space="preserve">3) A matéria-prima plástica secundária satisfaz os requisitos estabelecidos no artigo 10.º; </w:t>
      </w:r>
    </w:p>
    <w:p w14:paraId="6870A594" w14:textId="770CAC2C" w:rsidR="00E2086C" w:rsidRPr="000207A4" w:rsidRDefault="00384963" w:rsidP="00384963">
      <w:pPr>
        <w:pStyle w:val="LLMomentinKohta"/>
      </w:pPr>
      <w:r>
        <w:t>4) A utilização prevista da matéria-prima plástica secundária foi determinada em conformidade com o artigo 12.º;</w:t>
      </w:r>
    </w:p>
    <w:p w14:paraId="46871890" w14:textId="5B92A177" w:rsidR="000A24C3" w:rsidRPr="000207A4" w:rsidRDefault="00384963" w:rsidP="00384963">
      <w:pPr>
        <w:pStyle w:val="LLMomentinKohta"/>
      </w:pPr>
      <w:r>
        <w:t>5) A matéria-prima plástica secundária foi armazenada em conformidade com os requisitos do artigo 13.º e tem uma declaração de conformidade, de acordo com o artigo 14.º, que cumpre os requisitos de conteúdo estabelecidos no artigo 15.º.</w:t>
      </w:r>
    </w:p>
    <w:bookmarkEnd w:id="0"/>
    <w:p w14:paraId="1B330FF8" w14:textId="77777777" w:rsidR="00202567" w:rsidRPr="00202567" w:rsidRDefault="00202567" w:rsidP="00384963">
      <w:pPr>
        <w:pStyle w:val="LLNormaali"/>
      </w:pPr>
    </w:p>
    <w:p w14:paraId="402D2649" w14:textId="502DB32B" w:rsidR="008E1263" w:rsidRPr="000207A4" w:rsidRDefault="009F2D27" w:rsidP="00384963">
      <w:pPr>
        <w:pStyle w:val="LLPykala"/>
      </w:pPr>
      <w:r>
        <w:t>Artigo 4.º</w:t>
      </w:r>
    </w:p>
    <w:p w14:paraId="1F2292AB" w14:textId="1789C63B" w:rsidR="008E1263" w:rsidRPr="000207A4" w:rsidRDefault="008E1263" w:rsidP="00384963">
      <w:pPr>
        <w:pStyle w:val="LLPykalanOtsikko"/>
      </w:pPr>
      <w:r>
        <w:t>Sistema de garantia de qualidade do fabricante</w:t>
      </w:r>
    </w:p>
    <w:p w14:paraId="0C615CED" w14:textId="17A9C91E" w:rsidR="008E1263" w:rsidRPr="000207A4" w:rsidRDefault="008E1263" w:rsidP="00384963">
      <w:pPr>
        <w:pStyle w:val="LLKappalejako"/>
      </w:pPr>
      <w:r>
        <w:t xml:space="preserve">O fabricante deve dispor de um sistema de garantia da qualidade para verificar, de forma contínua, o cumprimento dos requisitos de garantia de qualidade da operação de valorização e da matéria-prima de plástico reciclado que tenha sido submetida à operação de valorização. </w:t>
      </w:r>
    </w:p>
    <w:p w14:paraId="1F4FD3F7" w14:textId="357CA664" w:rsidR="0042707E" w:rsidRPr="000207A4" w:rsidRDefault="0042707E" w:rsidP="00384963">
      <w:pPr>
        <w:pStyle w:val="LLKappalejako"/>
      </w:pPr>
      <w:r>
        <w:t>O fabricante deve designar as pessoas responsáveis pelo sistema de garantia de qualidade e assegurar que as pessoas responsáveis e as pessoas envolvidas na aplicação da garantia de qualidade recebem formação no sistema de garantia de qualidade. As pessoas responsáveis são designadas no sistema de garantia da qualidade.</w:t>
      </w:r>
    </w:p>
    <w:p w14:paraId="0472B54A" w14:textId="64616857" w:rsidR="008E1263" w:rsidRPr="000207A4" w:rsidRDefault="006B26A3" w:rsidP="00384963">
      <w:pPr>
        <w:pStyle w:val="LLKappalejako"/>
      </w:pPr>
      <w:r>
        <w:t xml:space="preserve">O fabricante deve estabelecer um plano de avaliação e auditoria para o sistema de garantia da qualidade. </w:t>
      </w:r>
    </w:p>
    <w:p w14:paraId="5568D3F8" w14:textId="7A34BF14" w:rsidR="00FD08D7" w:rsidRDefault="006B26A3" w:rsidP="00384963">
      <w:pPr>
        <w:pStyle w:val="LLKappalejako"/>
      </w:pPr>
      <w:r>
        <w:t>A conformidade do sistema de garantia de qualidade é verificada por uma parte independente. A parte independente deve ter uma qualificação concedida pelo Serviço de Acreditação da Agência Finlandesa de Segurança e Produtos Químicos para desempenhar esta tarefa.</w:t>
      </w:r>
    </w:p>
    <w:p w14:paraId="015C2519" w14:textId="77777777" w:rsidR="00E90DB0" w:rsidRDefault="00E90DB0" w:rsidP="00384963">
      <w:pPr>
        <w:pStyle w:val="LLNormaali"/>
      </w:pPr>
    </w:p>
    <w:p w14:paraId="4707DAB7" w14:textId="3C70454B" w:rsidR="00E90DB0" w:rsidRPr="000207A4" w:rsidRDefault="009F2D27" w:rsidP="00384963">
      <w:pPr>
        <w:pStyle w:val="LLPykala"/>
      </w:pPr>
      <w:r>
        <w:t>Artigo 5.º</w:t>
      </w:r>
    </w:p>
    <w:p w14:paraId="5A70B7B8" w14:textId="3F687988" w:rsidR="00E90DB0" w:rsidRPr="000207A4" w:rsidRDefault="00740F47" w:rsidP="00384963">
      <w:pPr>
        <w:pStyle w:val="LLPykalanOtsikko"/>
      </w:pPr>
      <w:r>
        <w:t>Receção de resíduos de plástico</w:t>
      </w:r>
    </w:p>
    <w:p w14:paraId="0C29BD4C" w14:textId="17ECEA69" w:rsidR="000531B7" w:rsidRDefault="00D661F5" w:rsidP="00384963">
      <w:pPr>
        <w:pStyle w:val="LLKappalejako"/>
      </w:pPr>
      <w:r>
        <w:t>O fabricante deve verificar cada remessa de resíduos de plástico no momento da receção dos resíduos e antes do pré-tratamento. O fabricante deve elaborar instruções para a inspeção de receção e documentá-las no seu sistema de garantia de qualidade.</w:t>
      </w:r>
    </w:p>
    <w:p w14:paraId="5E6F0F4B" w14:textId="4A162F8A" w:rsidR="00A775C8" w:rsidRDefault="00E90DB0" w:rsidP="00384963">
      <w:pPr>
        <w:pStyle w:val="LLMomentinJohdantoKappale"/>
      </w:pPr>
      <w:r>
        <w:lastRenderedPageBreak/>
        <w:t>O fabricante só pode aceitar os resíduos de plástico referidos no anexo 1, que devem também:</w:t>
      </w:r>
    </w:p>
    <w:p w14:paraId="3B84D6AE" w14:textId="4D7C651C" w:rsidR="00A775C8" w:rsidRDefault="00384963" w:rsidP="00384963">
      <w:pPr>
        <w:pStyle w:val="LLMomentinKohta"/>
      </w:pPr>
      <w:r>
        <w:t>1) Garantir que seja possível, tendo em conta as soluções técnicas da operação de valorização, produzir matérias-primas plásticas secundárias que satisfaçam os critérios;</w:t>
      </w:r>
    </w:p>
    <w:p w14:paraId="1C5CDA72" w14:textId="0E1CA2FB" w:rsidR="000531B7" w:rsidRDefault="00384963" w:rsidP="00384963">
      <w:pPr>
        <w:pStyle w:val="LLMomentinKohta"/>
      </w:pPr>
      <w:r>
        <w:t>2) Ser armazenados e transportados de modo a que os resíduos dos diferentes códigos de resíduos constantes do anexo 1 não sejam misturados entre si ou com outros resíduos.</w:t>
      </w:r>
    </w:p>
    <w:p w14:paraId="23DBEB76" w14:textId="1C201F6A" w:rsidR="00240E2F" w:rsidRPr="00240E2F" w:rsidRDefault="001D0E2F" w:rsidP="00384963">
      <w:pPr>
        <w:pStyle w:val="LLMomentinKohta"/>
      </w:pPr>
      <w:r>
        <w:t xml:space="preserve">O fabricante não deve receber, sob a forma de resíduos plásticos, embalagens utilizadas para armazenamento ou embalamento de uma substância ou mistura perigosa que satisfaça a classe ou categoria de perigo referida no anexo 2. Este requisito não se aplica aos resíduos de plástico recolhidos separadamente das habitações. </w:t>
      </w:r>
    </w:p>
    <w:p w14:paraId="7B6B06D5" w14:textId="02B58F82" w:rsidR="007D27BF" w:rsidRDefault="00B017F4" w:rsidP="00384963">
      <w:pPr>
        <w:pStyle w:val="LLKappalejako"/>
      </w:pPr>
      <w:r>
        <w:t>Os resíduos de plástico que, com base na inspeção, se suspeite ou se verifique conterem impurezas que prejudiquem significativamente a qualidade da matéria-prima de plástico reciclado, não podem ser utilizados como fatores de produção para a operação de valorização.</w:t>
      </w:r>
    </w:p>
    <w:p w14:paraId="3D54ACE9" w14:textId="77777777" w:rsidR="00384963" w:rsidRPr="000207A4" w:rsidRDefault="00384963" w:rsidP="00384963">
      <w:pPr>
        <w:pStyle w:val="LLKappalejako"/>
      </w:pPr>
    </w:p>
    <w:p w14:paraId="19372348" w14:textId="77E5EA98" w:rsidR="00384963" w:rsidRDefault="00310DBE" w:rsidP="00384963">
      <w:pPr>
        <w:pStyle w:val="LLPykala"/>
      </w:pPr>
      <w:r>
        <w:t>Artigo 6.º</w:t>
      </w:r>
    </w:p>
    <w:p w14:paraId="0786D1FF" w14:textId="0A4F247A" w:rsidR="00B816DC" w:rsidRPr="000207A4" w:rsidRDefault="00667278" w:rsidP="00384963">
      <w:pPr>
        <w:pStyle w:val="LLPykalanOtsikko"/>
      </w:pPr>
      <w:r>
        <w:t>Registos de receção de resíduos de plástico</w:t>
      </w:r>
    </w:p>
    <w:p w14:paraId="5A32EA85" w14:textId="77793DB4" w:rsidR="00B816DC" w:rsidRPr="000207A4" w:rsidRDefault="000A149A" w:rsidP="00384963">
      <w:pPr>
        <w:pStyle w:val="LLKappalejako"/>
      </w:pPr>
      <w:r>
        <w:t xml:space="preserve">O fabricante deve manter registos dos resíduos de plástico recebidos e rejeitados como fatores de produção. Os registos de receção devem registar a data e a hora de receção de cada remessa de resíduos de plástico recebidos, o produtor e fornecedor dos resíduos, o tipo, o título e a quantidade dos resíduos, bem como a indicação de aceitação. Para as remessas de resíduos não aceites, regista-se a data de rejeição, o produtor e o fornecedor dos resíduos, o tipo, o código e a quantidade dos resíduos e os motivos da rejeição. </w:t>
      </w:r>
    </w:p>
    <w:p w14:paraId="6E5BC3B6" w14:textId="3BDB3470" w:rsidR="00B816DC" w:rsidRPr="000207A4" w:rsidRDefault="00E34863" w:rsidP="00384963">
      <w:pPr>
        <w:pStyle w:val="LLKappalejako"/>
      </w:pPr>
      <w:r>
        <w:t>O fabricante deve elaborar instruções sobre a conservação dos registos de receção e documentá-las no sistema de garantia da qualidade.</w:t>
      </w:r>
    </w:p>
    <w:p w14:paraId="096F9D8D" w14:textId="73D80142" w:rsidR="00526647" w:rsidRPr="000207A4" w:rsidRDefault="00526647" w:rsidP="00384963">
      <w:pPr>
        <w:pStyle w:val="LLKappalejako"/>
      </w:pPr>
    </w:p>
    <w:p w14:paraId="21371F03" w14:textId="10228DDF" w:rsidR="00ED4546" w:rsidRPr="000207A4" w:rsidRDefault="00310DBE" w:rsidP="00384963">
      <w:pPr>
        <w:pStyle w:val="LLPykala"/>
      </w:pPr>
      <w:r>
        <w:t xml:space="preserve">Artigo 7.º </w:t>
      </w:r>
    </w:p>
    <w:p w14:paraId="5AAD740E" w14:textId="6BDE16D0" w:rsidR="00ED4546" w:rsidRPr="000207A4" w:rsidRDefault="00ED4546" w:rsidP="00384963">
      <w:pPr>
        <w:pStyle w:val="LLPykalanOtsikko"/>
      </w:pPr>
      <w:r>
        <w:t>Armazenamento de resíduos de plástico</w:t>
      </w:r>
    </w:p>
    <w:p w14:paraId="5F6DEF24" w14:textId="7FB4BA55" w:rsidR="00D8662E" w:rsidRDefault="00114EC8" w:rsidP="00384963">
      <w:pPr>
        <w:pStyle w:val="LLKappalejako"/>
      </w:pPr>
      <w:r>
        <w:t xml:space="preserve">O fabricante deve armazenar resíduos de plástico destinados ao fabrico de matérias-primas plásticas secundárias destinadas a entrar em contacto com os alimentos separadamente dos outros resíduos e resíduos de plástico. </w:t>
      </w:r>
    </w:p>
    <w:p w14:paraId="7E7F1D20" w14:textId="3FC0D6AD" w:rsidR="007D27BF" w:rsidRDefault="00484CA6" w:rsidP="00384963">
      <w:pPr>
        <w:pStyle w:val="LLKappalejako"/>
      </w:pPr>
      <w:r>
        <w:t xml:space="preserve"> O fabricante deve manter os resíduos de plástico da construção separados dos resíduos de plástico da demolição e de outros resíduos.</w:t>
      </w:r>
    </w:p>
    <w:p w14:paraId="7B82BAAF" w14:textId="77777777" w:rsidR="00AE7BFF" w:rsidRPr="000207A4" w:rsidRDefault="00AE7BFF" w:rsidP="00384963">
      <w:pPr>
        <w:pStyle w:val="LLKappalejako"/>
      </w:pPr>
    </w:p>
    <w:p w14:paraId="4E37A635" w14:textId="6EF852BA" w:rsidR="006630F0" w:rsidRPr="000207A4" w:rsidRDefault="00310DBE" w:rsidP="00384963">
      <w:pPr>
        <w:pStyle w:val="LLPykala"/>
      </w:pPr>
      <w:r>
        <w:t>Artigo 8.º</w:t>
      </w:r>
    </w:p>
    <w:p w14:paraId="47F00BAE" w14:textId="1CB6ABE5" w:rsidR="006630F0" w:rsidRPr="000207A4" w:rsidRDefault="00667278" w:rsidP="00384963">
      <w:pPr>
        <w:pStyle w:val="LLPykalanOtsikko"/>
      </w:pPr>
      <w:r>
        <w:t>Pré-tratamento de resíduos de plástico</w:t>
      </w:r>
    </w:p>
    <w:p w14:paraId="6D6167D7" w14:textId="7442647F" w:rsidR="00D8662E" w:rsidRPr="000207A4" w:rsidRDefault="004B3DCA" w:rsidP="00384963">
      <w:pPr>
        <w:pStyle w:val="LLKappalejako"/>
      </w:pPr>
      <w:r>
        <w:t xml:space="preserve">O fabricante deve pré-processar os resíduos de plástico antes da sua utilização como fator de produção para a operação de valorização, a fim de remover resíduos não plásticos ou resíduos de plástico que contenham quantidades significativas de impurezas. </w:t>
      </w:r>
    </w:p>
    <w:p w14:paraId="61A94527" w14:textId="4A98F9D7" w:rsidR="00A056A7" w:rsidRDefault="004B3DCA" w:rsidP="00384963">
      <w:pPr>
        <w:pStyle w:val="LLKappalejako"/>
      </w:pPr>
      <w:r>
        <w:t xml:space="preserve">O fabricante deve monitorizar continuamente a qualidade dos resíduos de plástico pré-processados e remover quaisquer impurezas detetadas que possam prejudicar materialmente a qualidade da matéria-prima plástica secundária fabricada. Os fabricantes devem manter um registo da quantidade de impurezas removidas e do método de tratamento. </w:t>
      </w:r>
    </w:p>
    <w:p w14:paraId="659DF3AA" w14:textId="77777777" w:rsidR="00797805" w:rsidRPr="000207A4" w:rsidRDefault="00797805" w:rsidP="00384963">
      <w:pPr>
        <w:pStyle w:val="LLNormaali"/>
      </w:pPr>
    </w:p>
    <w:p w14:paraId="2BB4A22C" w14:textId="54216BDC" w:rsidR="007A34CA" w:rsidRPr="000207A4" w:rsidRDefault="00310DBE" w:rsidP="00384963">
      <w:pPr>
        <w:pStyle w:val="LLPykala"/>
      </w:pPr>
      <w:r>
        <w:t>Artigo 9.º</w:t>
      </w:r>
    </w:p>
    <w:p w14:paraId="652799F3" w14:textId="28AC43F1" w:rsidR="00D91151" w:rsidRPr="000207A4" w:rsidRDefault="00667278" w:rsidP="00384963">
      <w:pPr>
        <w:pStyle w:val="LLPykalanOtsikko"/>
      </w:pPr>
      <w:r>
        <w:t>Recuperação de resíduos de plástico</w:t>
      </w:r>
    </w:p>
    <w:p w14:paraId="594CD257" w14:textId="77777777" w:rsidR="00797805" w:rsidRDefault="00797805" w:rsidP="00384963">
      <w:pPr>
        <w:pStyle w:val="LLMomentinJohdantoKappale"/>
      </w:pPr>
      <w:r>
        <w:lastRenderedPageBreak/>
        <w:t>Na valorização de resíduos de plástico, o fabricante deve assegurar que:</w:t>
      </w:r>
    </w:p>
    <w:p w14:paraId="732E40FF" w14:textId="7C443DCA" w:rsidR="00797805" w:rsidRPr="00687217" w:rsidRDefault="00384963" w:rsidP="00384963">
      <w:pPr>
        <w:pStyle w:val="LLMomentinKohta"/>
      </w:pPr>
      <w:r>
        <w:t xml:space="preserve">1) Os resíduos de plástico selecionados por tipo de plástico na origem foram adequadamente triados antes de serem utilizados como matérias-primas no processamento posterior; </w:t>
      </w:r>
    </w:p>
    <w:p w14:paraId="50807E55" w14:textId="4EA90ADA" w:rsidR="00797805" w:rsidRDefault="00384963" w:rsidP="00384963">
      <w:pPr>
        <w:pStyle w:val="LLMomentinKohta"/>
      </w:pPr>
      <w:r>
        <w:t>2) Os resíduos não selecionados por tipo de plástico na fonte são triados por tipo de plástico e tendo em conta outras características relacionadas com a qualidade e a classificação das matérias-primas de plástico reciclado;</w:t>
      </w:r>
    </w:p>
    <w:p w14:paraId="6C7B5AEB" w14:textId="6FDF57E9" w:rsidR="00797805" w:rsidRDefault="00384963" w:rsidP="00384963">
      <w:pPr>
        <w:pStyle w:val="LLMomentinKohta"/>
      </w:pPr>
      <w:r>
        <w:t>3) Os resíduos de plástico pré-transformados e selecionados são reduzidos por trituração ou trituração em flocos, e as peças que contêm matérias não plásticas são removidas;</w:t>
      </w:r>
    </w:p>
    <w:p w14:paraId="535BD39E" w14:textId="7DE933C8" w:rsidR="00797805" w:rsidRDefault="00384963" w:rsidP="00384963">
      <w:pPr>
        <w:pStyle w:val="LLMomentinKohta"/>
      </w:pPr>
      <w:r>
        <w:t xml:space="preserve">4) Os resíduos de plástico contaminados ou os resíduos de plástico que contenham autocolantes ou outras impurezas são tratados para remover as impurezas; </w:t>
      </w:r>
    </w:p>
    <w:p w14:paraId="04D2441F" w14:textId="6C762229" w:rsidR="00797805" w:rsidRDefault="00CB6437" w:rsidP="00384963">
      <w:pPr>
        <w:pStyle w:val="LLMomentinKohta"/>
      </w:pPr>
      <w:r>
        <w:t xml:space="preserve">5) As impurezas remanescentes são removidas do derretimento plástico destinado à pelotização por extrusão ou por qualquer outro meio antes da pelotização; </w:t>
      </w:r>
    </w:p>
    <w:p w14:paraId="5B034F78" w14:textId="760FA32B" w:rsidR="003C1292" w:rsidRPr="000207A4" w:rsidRDefault="00CB6437" w:rsidP="00384963">
      <w:pPr>
        <w:pStyle w:val="LLMomentinKohta"/>
      </w:pPr>
      <w:r>
        <w:t>6) A linha de transformação utilizada para a produção de matéria-prima plástica secundária destinada a entrar em contacto com alimentos processa apenas resíduos de plástico provenientes de produtos de plástico que tenham entrado em contacto com os alimentos e que sejam recolhidos separadamente ou selecionados na origem.</w:t>
      </w:r>
    </w:p>
    <w:p w14:paraId="118C0612" w14:textId="77777777" w:rsidR="00797805" w:rsidRPr="000207A4" w:rsidRDefault="00797805" w:rsidP="00CB6437">
      <w:pPr>
        <w:pStyle w:val="LLKappalejako"/>
      </w:pPr>
      <w:r>
        <w:t xml:space="preserve">O fabricante deve definir medidas de gestão dos riscos adequadas e apropriadas para identificar e remover os lotes contaminados da operação de valorização.  </w:t>
      </w:r>
    </w:p>
    <w:p w14:paraId="2949CDC9" w14:textId="1DEF5D13" w:rsidR="001A2DC1" w:rsidRDefault="00797805" w:rsidP="00CB6437">
      <w:pPr>
        <w:pStyle w:val="LLKappalejako"/>
      </w:pPr>
      <w:r>
        <w:t>O fabricante deve elaborar, no sistema de garantia da qualidade, instruções sobre a utilização e a manutenção do equipamento utilizado no fabrico da matéria-prima de plástico secundária e sobre as funções relacionadas com o processo de fabrico.</w:t>
      </w:r>
    </w:p>
    <w:p w14:paraId="2B3C6AFF" w14:textId="77777777" w:rsidR="00CB6437" w:rsidRPr="000207A4" w:rsidRDefault="00CB6437" w:rsidP="00CB6437">
      <w:pPr>
        <w:pStyle w:val="LLKappalejako"/>
      </w:pPr>
    </w:p>
    <w:p w14:paraId="73CEC75A" w14:textId="2B71ADD7" w:rsidR="000C2A30" w:rsidRPr="000207A4" w:rsidRDefault="00310DBE" w:rsidP="00CB6437">
      <w:pPr>
        <w:pStyle w:val="LLPykala"/>
      </w:pPr>
      <w:r>
        <w:t>Artigo 10.º</w:t>
      </w:r>
    </w:p>
    <w:p w14:paraId="70EBF1B1" w14:textId="29457F60" w:rsidR="000C2A30" w:rsidRPr="000207A4" w:rsidRDefault="008C05E2" w:rsidP="00CB6437">
      <w:pPr>
        <w:pStyle w:val="LLPykalanOtsikko"/>
      </w:pPr>
      <w:r>
        <w:t>Especificações para a matéria-prima plástica secundária</w:t>
      </w:r>
    </w:p>
    <w:p w14:paraId="7E5F5AE7" w14:textId="4743ADB8" w:rsidR="007D6254" w:rsidRPr="000207A4" w:rsidRDefault="00FB73E5" w:rsidP="00CB6437">
      <w:pPr>
        <w:pStyle w:val="LLMomentinJohdantoKappale"/>
      </w:pPr>
      <w:r>
        <w:t>O fabricante deve fornecer as seguintes especificações para a matéria-prima plástica secundária:</w:t>
      </w:r>
    </w:p>
    <w:p w14:paraId="17FC4758" w14:textId="77777777" w:rsidR="006C3EFD" w:rsidRPr="006C3EFD" w:rsidRDefault="006C3EFD" w:rsidP="00CB6437">
      <w:pPr>
        <w:pStyle w:val="LLMomentinKohta"/>
      </w:pPr>
      <w:r>
        <w:t>1) As frações mássicas do polímero principal e de outros polímeros;</w:t>
      </w:r>
    </w:p>
    <w:p w14:paraId="4449BFFA" w14:textId="77777777" w:rsidR="006C3EFD" w:rsidRPr="006C3EFD" w:rsidRDefault="006C3EFD" w:rsidP="00CB6437">
      <w:pPr>
        <w:pStyle w:val="LLMomentinKohta"/>
      </w:pPr>
      <w:r>
        <w:t>2) A sua adequação a diferentes métodos de fabrico de produtos plásticos;</w:t>
      </w:r>
    </w:p>
    <w:p w14:paraId="5C56BED2" w14:textId="5588CD8C" w:rsidR="006C3EFD" w:rsidRPr="006C3EFD" w:rsidRDefault="006C3EFD" w:rsidP="00CB6437">
      <w:pPr>
        <w:pStyle w:val="LLMomentinKohta"/>
      </w:pPr>
      <w:r>
        <w:t>3) O índice de fluxo de fusão, quer como medição contínua, quer determinado a partir de uma amostra representativa de um lote de até 1 500 kg de matéria-prima plástica secundária.</w:t>
      </w:r>
    </w:p>
    <w:p w14:paraId="7ED3FA7B" w14:textId="09D8C8B5" w:rsidR="007D27BF" w:rsidRPr="000207A4" w:rsidRDefault="007D6254" w:rsidP="00CB6437">
      <w:pPr>
        <w:pStyle w:val="LLKappalejako"/>
      </w:pPr>
      <w:r>
        <w:t xml:space="preserve"> </w:t>
      </w:r>
    </w:p>
    <w:p w14:paraId="7B07A606" w14:textId="7AF0DFC8" w:rsidR="00E260FC" w:rsidRPr="000207A4" w:rsidRDefault="00310DBE" w:rsidP="001706E9">
      <w:pPr>
        <w:pStyle w:val="LLPykala"/>
      </w:pPr>
      <w:r>
        <w:t>Artigo 11.º</w:t>
      </w:r>
    </w:p>
    <w:p w14:paraId="6F7927F1" w14:textId="4F9EFC31" w:rsidR="00E260FC" w:rsidRPr="000207A4" w:rsidRDefault="00E260FC" w:rsidP="001706E9">
      <w:pPr>
        <w:pStyle w:val="LLPykalanOtsikko"/>
      </w:pPr>
      <w:r>
        <w:t>Documentação da amostragem, análise de amostras e resultados</w:t>
      </w:r>
    </w:p>
    <w:p w14:paraId="15FE3AD2" w14:textId="05C5EA67" w:rsidR="00E260FC" w:rsidRPr="000207A4" w:rsidRDefault="00F874EE" w:rsidP="001706E9">
      <w:pPr>
        <w:pStyle w:val="LLMomentinJohdantoKappale"/>
      </w:pPr>
      <w:r>
        <w:t>O fabricante deve elaborar instruções para a amostragem e o ensaio de acordo com as especificações previstas no artigo 10.º e registar as instruções no sistema de garantia da qualidade. As instruções devem incluir informações sobre:</w:t>
      </w:r>
    </w:p>
    <w:p w14:paraId="55233DEA" w14:textId="77777777" w:rsidR="00E260FC" w:rsidRPr="000207A4" w:rsidRDefault="00E260FC" w:rsidP="001706E9">
      <w:pPr>
        <w:pStyle w:val="LLMomentinKohta"/>
      </w:pPr>
      <w:r>
        <w:t xml:space="preserve"> 1) A pessoa que recolhe as amostras e as suas qualificações, o local de amostragem, o método de amostragem e a data e hora da amostragem;</w:t>
      </w:r>
    </w:p>
    <w:p w14:paraId="78E2938B" w14:textId="30A0250C" w:rsidR="00E260FC" w:rsidRPr="000207A4" w:rsidRDefault="00F2250D" w:rsidP="001706E9">
      <w:pPr>
        <w:pStyle w:val="LLMomentinKohta"/>
      </w:pPr>
      <w:r>
        <w:t xml:space="preserve"> 2) Os métodos utilizados para determinar o índice de fusão e outras características;</w:t>
      </w:r>
    </w:p>
    <w:p w14:paraId="274330D6" w14:textId="5B88F808" w:rsidR="00E260FC" w:rsidRPr="000207A4" w:rsidRDefault="00E260FC" w:rsidP="001706E9">
      <w:pPr>
        <w:pStyle w:val="LLMomentinKohta"/>
      </w:pPr>
      <w:r>
        <w:t xml:space="preserve"> 3) Desvios observados durante a amostragem;</w:t>
      </w:r>
    </w:p>
    <w:p w14:paraId="5CF6F400" w14:textId="7718CC89" w:rsidR="00AC73BD" w:rsidRDefault="00363100" w:rsidP="001706E9">
      <w:pPr>
        <w:pStyle w:val="LLMomentinKohta"/>
      </w:pPr>
      <w:r>
        <w:t xml:space="preserve"> 4) A utilização, calibração e manutenção do equipamento de amostragem, medição ou ensaio utilizado pelo fabricante.</w:t>
      </w:r>
    </w:p>
    <w:p w14:paraId="75B216DF" w14:textId="77777777" w:rsidR="007D6254" w:rsidRPr="000207A4" w:rsidRDefault="007D6254" w:rsidP="001706E9">
      <w:pPr>
        <w:pStyle w:val="LLMomentinJohdantoKappale"/>
      </w:pPr>
      <w:r>
        <w:t>Os métodos e instrumentos utilizados para a análise das amostras e os resultados da análise devem ser documentados no âmbito do sistema de garantia da qualidade. Os documentos devem conter informações sobre:</w:t>
      </w:r>
    </w:p>
    <w:p w14:paraId="4C247248" w14:textId="77777777" w:rsidR="007D6254" w:rsidRPr="000207A4" w:rsidRDefault="007D6254" w:rsidP="001706E9">
      <w:pPr>
        <w:pStyle w:val="LLMomentinKohta"/>
      </w:pPr>
      <w:r>
        <w:t xml:space="preserve"> 1) Os parâmetros e métodos de investigação utilizados para a análise das amostras;</w:t>
      </w:r>
    </w:p>
    <w:p w14:paraId="2D410501" w14:textId="77777777" w:rsidR="007D6254" w:rsidRPr="000207A4" w:rsidRDefault="007D6254" w:rsidP="001706E9">
      <w:pPr>
        <w:pStyle w:val="LLMomentinKohta"/>
      </w:pPr>
      <w:r>
        <w:t xml:space="preserve"> 2) Os resultados das análises efetuadas nas amostras;</w:t>
      </w:r>
    </w:p>
    <w:p w14:paraId="3269D0D4" w14:textId="77777777" w:rsidR="007D6254" w:rsidRPr="000207A4" w:rsidRDefault="007D6254" w:rsidP="001706E9">
      <w:pPr>
        <w:pStyle w:val="LLMomentinKohta"/>
      </w:pPr>
      <w:r>
        <w:t xml:space="preserve"> 3) Os desvios de qualidade observados;</w:t>
      </w:r>
    </w:p>
    <w:p w14:paraId="207D2A36" w14:textId="77777777" w:rsidR="007D6254" w:rsidRPr="000207A4" w:rsidRDefault="007D6254" w:rsidP="001706E9">
      <w:pPr>
        <w:pStyle w:val="LLMomentinKohta"/>
      </w:pPr>
      <w:r>
        <w:lastRenderedPageBreak/>
        <w:t xml:space="preserve"> 4) As medidas tomadas em resposta a desvios;</w:t>
      </w:r>
    </w:p>
    <w:p w14:paraId="7CC9213F" w14:textId="77777777" w:rsidR="007D6254" w:rsidRPr="000207A4" w:rsidRDefault="007D6254" w:rsidP="001706E9">
      <w:pPr>
        <w:pStyle w:val="LLMomentinKohta"/>
      </w:pPr>
      <w:r>
        <w:t xml:space="preserve"> 5) Calibração e manutenção do equipamento de amostragem, medição ou ensaio utilizado pelo fabricante. </w:t>
      </w:r>
    </w:p>
    <w:p w14:paraId="4B0D609A" w14:textId="77777777" w:rsidR="007D6254" w:rsidRPr="000207A4" w:rsidRDefault="007D6254" w:rsidP="001706E9">
      <w:pPr>
        <w:pStyle w:val="LLKappalejako"/>
      </w:pPr>
      <w:r>
        <w:t>Os documentos referidos no n.º 2 relativos à garantia da qualidade são conservados durante um período de dez anos a contar da data de elaboração dos documentos.</w:t>
      </w:r>
    </w:p>
    <w:p w14:paraId="5B3FD161" w14:textId="02E9F4BA" w:rsidR="007D6254" w:rsidRPr="000207A4" w:rsidRDefault="007D6254" w:rsidP="001706E9">
      <w:pPr>
        <w:pStyle w:val="LLKappalejako"/>
      </w:pPr>
      <w:r>
        <w:t>Os dados de medição em tempo real do índice de fluxo de fusão produzido como medição contínua são conservados durante, pelo menos, dois meses.</w:t>
      </w:r>
    </w:p>
    <w:p w14:paraId="38248283" w14:textId="6BAFA9AA" w:rsidR="0063368C" w:rsidRDefault="0063368C" w:rsidP="001706E9">
      <w:pPr>
        <w:pStyle w:val="LLNormaali"/>
      </w:pPr>
    </w:p>
    <w:p w14:paraId="7D9F457A" w14:textId="6ABB85B0" w:rsidR="0063368C" w:rsidRPr="000207A4" w:rsidRDefault="009F2D27" w:rsidP="001706E9">
      <w:pPr>
        <w:pStyle w:val="LLPykala"/>
      </w:pPr>
      <w:r>
        <w:t>Artigo 12.º</w:t>
      </w:r>
    </w:p>
    <w:p w14:paraId="75D6FDC5" w14:textId="463C1ED9" w:rsidR="009413B1" w:rsidRPr="000207A4" w:rsidRDefault="00145995" w:rsidP="001706E9">
      <w:pPr>
        <w:pStyle w:val="LLPykalanOtsikko"/>
      </w:pPr>
      <w:r>
        <w:t xml:space="preserve">Utilizações permitidas de matérias-primas plásticas secundárias que tenham sido submetidas à operação de valorização </w:t>
      </w:r>
    </w:p>
    <w:p w14:paraId="232D7FE6" w14:textId="6EA411DC" w:rsidR="009413B1" w:rsidRDefault="009413B1" w:rsidP="001706E9">
      <w:pPr>
        <w:pStyle w:val="LLKappalejako"/>
      </w:pPr>
      <w:r>
        <w:t xml:space="preserve">A matéria-prima plástica secundária pode ser utilizada para o fabrico de produtos de plástico ou de produtos que contenham plástico. </w:t>
      </w:r>
    </w:p>
    <w:p w14:paraId="04525A8F" w14:textId="77777777" w:rsidR="001706E9" w:rsidRDefault="001706E9" w:rsidP="001706E9">
      <w:pPr>
        <w:pStyle w:val="LLKappalejako"/>
      </w:pPr>
    </w:p>
    <w:p w14:paraId="5D6A1AF1" w14:textId="77777777" w:rsidR="001706E9" w:rsidRPr="000207A4" w:rsidRDefault="001706E9" w:rsidP="001706E9">
      <w:pPr>
        <w:pStyle w:val="LLKappalejako"/>
      </w:pPr>
    </w:p>
    <w:p w14:paraId="56E96128" w14:textId="75AF42AA" w:rsidR="002F7679" w:rsidRPr="004A2139" w:rsidRDefault="00ED4546" w:rsidP="001706E9">
      <w:pPr>
        <w:pStyle w:val="LLPykala"/>
        <w:rPr>
          <w:i/>
        </w:rPr>
      </w:pPr>
      <w:r>
        <w:t xml:space="preserve">Artigo 13.º </w:t>
      </w:r>
    </w:p>
    <w:p w14:paraId="51626A4B" w14:textId="59C4A24F" w:rsidR="00ED4546" w:rsidRPr="000207A4" w:rsidRDefault="001A1C2E" w:rsidP="001706E9">
      <w:pPr>
        <w:pStyle w:val="LLPykalanOtsikko"/>
      </w:pPr>
      <w:r>
        <w:t>Armazenamento de matéria-prima plástica secundária que tenha sido submetida à operação de valorização</w:t>
      </w:r>
    </w:p>
    <w:p w14:paraId="21099173" w14:textId="592ACDB9" w:rsidR="000F64AE" w:rsidRDefault="00946C83" w:rsidP="001706E9">
      <w:pPr>
        <w:pStyle w:val="LLKappalejako"/>
      </w:pPr>
      <w:r>
        <w:t xml:space="preserve">O fabricante deve armazenar separadamente as matérias-primas plásticas secundárias destinadas a diferentes utilizações. A matéria-prima plástica secundária deve ser armazenada de modo a que a sua qualidade não se deteriore. </w:t>
      </w:r>
    </w:p>
    <w:p w14:paraId="2A7CB5C5" w14:textId="351AD485" w:rsidR="00ED4546" w:rsidRPr="000207A4" w:rsidRDefault="00946C83" w:rsidP="001706E9">
      <w:pPr>
        <w:pStyle w:val="LLKappalejako"/>
      </w:pPr>
      <w:r>
        <w:t>Se o fabricante tiver motivos para suspeitar que a qualidade da matéria-prima plástica secundária se deteriorou durante o armazenamento, de modo a deixar de satisfazer os critérios, o fabricante deve examinar a qualidade da matéria-prima plástica secundária e avaliar a sua adequação à utilização prevista. A matéria-prima plástica secundária que não cumpre os critérios é devolvida pelo fabricante para processamento como resíduo.</w:t>
      </w:r>
    </w:p>
    <w:p w14:paraId="0D152689" w14:textId="3F8AEC40" w:rsidR="001035FB" w:rsidRPr="000207A4" w:rsidRDefault="001035FB" w:rsidP="001706E9">
      <w:pPr>
        <w:pStyle w:val="LLKappalejako"/>
      </w:pPr>
    </w:p>
    <w:p w14:paraId="1747E4AE" w14:textId="4E70E587" w:rsidR="00145995" w:rsidRPr="000207A4" w:rsidRDefault="00145995" w:rsidP="001706E9">
      <w:pPr>
        <w:pStyle w:val="LLPykala"/>
      </w:pPr>
      <w:r>
        <w:t>Artigo 14.º</w:t>
      </w:r>
    </w:p>
    <w:p w14:paraId="3C1CA5A0" w14:textId="3D33E126" w:rsidR="00145995" w:rsidRPr="000207A4" w:rsidRDefault="00145995" w:rsidP="001706E9">
      <w:pPr>
        <w:pStyle w:val="LLPykalanOtsikko"/>
      </w:pPr>
      <w:r>
        <w:t>Declaração de conformidade do fabricante</w:t>
      </w:r>
    </w:p>
    <w:p w14:paraId="2BA63C43" w14:textId="03791CAD" w:rsidR="00145995" w:rsidRPr="00946C83" w:rsidRDefault="00145995" w:rsidP="001706E9">
      <w:pPr>
        <w:pStyle w:val="LLKappalejako"/>
      </w:pPr>
      <w:r>
        <w:t xml:space="preserve">Os fabricantes devem elaborar uma declaração de conformidade para a matéria-prima plástica secundária que fabricam e colocam no mercado. A declaração de conformidade é fornecida ao destinatário da matéria-prima plástica secundária com cada lote de matéria-prima plástica secundária. A declaração de conformidade pode também ser apresentada em formato eletrónico. O fabricante deve conservar a declaração de conformidade durante 10 anos após a sua emissão. </w:t>
      </w:r>
    </w:p>
    <w:p w14:paraId="48D80A0A" w14:textId="061FB2DF" w:rsidR="009718C1" w:rsidRPr="00946C83" w:rsidRDefault="00EB68A7" w:rsidP="001706E9">
      <w:pPr>
        <w:pStyle w:val="LLKappalejako"/>
      </w:pPr>
      <w:r>
        <w:t>Mediante pedido, o fabricante deve apresentar uma declaração de conformidade da matéria-prima plástica secundária à Agência Finlandesa para a Segurança e os Produtos Químicos.</w:t>
      </w:r>
    </w:p>
    <w:p w14:paraId="779F7953" w14:textId="77777777" w:rsidR="00523C7E" w:rsidRPr="000207A4" w:rsidRDefault="00523C7E" w:rsidP="001706E9">
      <w:pPr>
        <w:pStyle w:val="LLNormaali"/>
        <w:rPr>
          <w:lang w:eastAsia="fi-FI"/>
        </w:rPr>
      </w:pPr>
    </w:p>
    <w:p w14:paraId="2362925C" w14:textId="5C225504" w:rsidR="00145995" w:rsidRPr="000207A4" w:rsidRDefault="00145995" w:rsidP="001706E9">
      <w:pPr>
        <w:pStyle w:val="LLPykala"/>
      </w:pPr>
      <w:r>
        <w:t>Artigo 15.º</w:t>
      </w:r>
    </w:p>
    <w:p w14:paraId="613C3681" w14:textId="39C8C63C" w:rsidR="00145995" w:rsidRPr="000207A4" w:rsidRDefault="00145995" w:rsidP="001706E9">
      <w:pPr>
        <w:pStyle w:val="LLPykalanOtsikko"/>
      </w:pPr>
      <w:r>
        <w:t>Conteúdo da declaração de conformidade</w:t>
      </w:r>
    </w:p>
    <w:p w14:paraId="5779D164" w14:textId="7DD12278" w:rsidR="00145995" w:rsidRPr="000207A4" w:rsidRDefault="00145995" w:rsidP="001706E9">
      <w:pPr>
        <w:pStyle w:val="LLMomentinJohdantoKappale"/>
      </w:pPr>
      <w:r>
        <w:t>A declaração de conformidade deve conter as seguintes informações relativas à matéria-prima plástica secundária:</w:t>
      </w:r>
    </w:p>
    <w:p w14:paraId="49F13DBE" w14:textId="3B875386" w:rsidR="003F4B34" w:rsidRPr="001C3A90" w:rsidRDefault="001706E9" w:rsidP="001706E9">
      <w:pPr>
        <w:pStyle w:val="LLMomentinKohta"/>
      </w:pPr>
      <w:r>
        <w:t>1) O nome e os dados de contacto do fabricante, bem como a respetiva declaração de conformidade com os critérios e a sua assinatura;</w:t>
      </w:r>
    </w:p>
    <w:p w14:paraId="2C97E920" w14:textId="0947F5E3" w:rsidR="001C4FB7" w:rsidRPr="001C3A90" w:rsidRDefault="001706E9" w:rsidP="001706E9">
      <w:pPr>
        <w:pStyle w:val="LLMomentinKohta"/>
      </w:pPr>
      <w:r>
        <w:lastRenderedPageBreak/>
        <w:t>2) A data de adoção dos critérios e a autoridade de controlo responsável pela supervisão das atividades em conformidade com a lei relativa à proteção do ambiente;</w:t>
      </w:r>
    </w:p>
    <w:p w14:paraId="6711ABD4" w14:textId="2CEF3AB9" w:rsidR="003F4B34" w:rsidRPr="000207A4" w:rsidRDefault="001706E9" w:rsidP="001706E9">
      <w:pPr>
        <w:pStyle w:val="LLMomentinKohta"/>
      </w:pPr>
      <w:r>
        <w:t>3) Informações básicas sobre a matéria-prima plástica secundária, incluindo a sua cor e origem por código de resíduos;</w:t>
      </w:r>
    </w:p>
    <w:p w14:paraId="253EDF44" w14:textId="05909C74" w:rsidR="00145995" w:rsidRPr="000207A4" w:rsidRDefault="001706E9" w:rsidP="001706E9">
      <w:pPr>
        <w:pStyle w:val="LLMomentinKohta"/>
      </w:pPr>
      <w:r>
        <w:t>4) O tipo de plástico e o respetivo identificador, em conformidade com as especificações da indústria;</w:t>
      </w:r>
    </w:p>
    <w:p w14:paraId="4C861447" w14:textId="6DD3A41B" w:rsidR="003F4B34" w:rsidRPr="000207A4" w:rsidRDefault="001706E9" w:rsidP="001706E9">
      <w:pPr>
        <w:pStyle w:val="LLMomentinKohta"/>
      </w:pPr>
      <w:r>
        <w:t>5) O índice de fluxo de fusão e a norma utilizada para a sua determinação ou descrição precisa do método utilizado para a determinação, bem como as frações mássicas do polímero principal e de outros polímeros na matéria-prima plástica secundária;</w:t>
      </w:r>
    </w:p>
    <w:p w14:paraId="6555FDB0" w14:textId="47E9F39D" w:rsidR="00145995" w:rsidRPr="00430DEE" w:rsidRDefault="001706E9" w:rsidP="001706E9">
      <w:pPr>
        <w:pStyle w:val="LLMomentinKohta"/>
      </w:pPr>
      <w:r>
        <w:t>6) Utilização prevista e adequação aos métodos de fabrico de produtos de plástico em conformidade com o artigo 12.º.</w:t>
      </w:r>
    </w:p>
    <w:p w14:paraId="273C7718" w14:textId="77777777" w:rsidR="00C8380B" w:rsidRPr="000207A4" w:rsidRDefault="00C8380B" w:rsidP="001706E9">
      <w:pPr>
        <w:pStyle w:val="LLNormaali"/>
        <w:rPr>
          <w:lang w:eastAsia="fi-FI"/>
        </w:rPr>
      </w:pPr>
    </w:p>
    <w:p w14:paraId="173131C0" w14:textId="23696C9C" w:rsidR="00145995" w:rsidRPr="000207A4" w:rsidRDefault="00145995" w:rsidP="001706E9">
      <w:pPr>
        <w:pStyle w:val="LLPykala"/>
      </w:pPr>
      <w:r>
        <w:t>Artigo 16.º</w:t>
      </w:r>
    </w:p>
    <w:p w14:paraId="554E6026" w14:textId="77777777" w:rsidR="00145995" w:rsidRPr="000207A4" w:rsidRDefault="00145995" w:rsidP="001706E9">
      <w:pPr>
        <w:pStyle w:val="LLPykalanOtsikko"/>
      </w:pPr>
      <w:r>
        <w:t>Obrigação de notificação e apresentação de relatórios</w:t>
      </w:r>
    </w:p>
    <w:p w14:paraId="3ACB83FF" w14:textId="54A828FA" w:rsidR="00145995" w:rsidRPr="000207A4" w:rsidRDefault="00145995" w:rsidP="001706E9">
      <w:pPr>
        <w:pStyle w:val="LLKappalejako"/>
      </w:pPr>
      <w:r>
        <w:t xml:space="preserve">O fabricante deve notificar por escrito a autoridade supervisora referida no artigo 23.º, n.º 1, da Lei de Proteção do Ambiente da adoção dos critérios. A notificação deve incluir uma explicação do sistema de garantia de qualidade do fabricante. A notificação deve ser emitida o mais tardar 30 dias antes da introdução dos critérios.  </w:t>
      </w:r>
    </w:p>
    <w:p w14:paraId="2C93A095" w14:textId="7D7E7E77" w:rsidR="00145995" w:rsidRPr="000207A4" w:rsidRDefault="00145995" w:rsidP="001706E9">
      <w:pPr>
        <w:pStyle w:val="LLMomentinJohdantoKappale"/>
      </w:pPr>
      <w:r>
        <w:t>Todos os anos, no momento especificado na licença ambiental, mas o mais tardar até ao final de fevereiro do ano civil seguinte, o fabricante deve apresentar à autoridade supervisora:</w:t>
      </w:r>
    </w:p>
    <w:p w14:paraId="368450E4" w14:textId="4B6C5DD5" w:rsidR="00145995" w:rsidRPr="000207A4" w:rsidRDefault="00145995" w:rsidP="00B46D58">
      <w:pPr>
        <w:pStyle w:val="LLMomentinKohta"/>
      </w:pPr>
      <w:r>
        <w:t>1) Informações sobre os resíduos utilizados na operação de valorização e as suas quantidades discriminadas por resíduos de plástico e código de resíduos enumerados no anexo 1;</w:t>
      </w:r>
    </w:p>
    <w:p w14:paraId="0D200FBA" w14:textId="77777777" w:rsidR="00145995" w:rsidRPr="000207A4" w:rsidRDefault="00145995" w:rsidP="00B46D58">
      <w:pPr>
        <w:pStyle w:val="LLMomentinKohta"/>
      </w:pPr>
      <w:r>
        <w:t>2) Uma explicação de quaisquer alterações no sistema de garantia de qualidade do fabricante;</w:t>
      </w:r>
    </w:p>
    <w:p w14:paraId="27B4B95B" w14:textId="7D2807B2" w:rsidR="00145995" w:rsidRPr="000207A4" w:rsidRDefault="00145995" w:rsidP="00B46D58">
      <w:pPr>
        <w:pStyle w:val="LLMomentinKohta"/>
      </w:pPr>
      <w:r>
        <w:t>3) Informações sobre as quantidades de matéria-prima plástica secundária fabricada correspondente aos critérios.</w:t>
      </w:r>
    </w:p>
    <w:p w14:paraId="5B378D8E" w14:textId="319AECFE" w:rsidR="00145995" w:rsidRPr="000207A4" w:rsidRDefault="00144C85" w:rsidP="00B46D58">
      <w:pPr>
        <w:pStyle w:val="LLKappalejako"/>
      </w:pPr>
      <w:r>
        <w:t>Além disso, o fabricante deve fornecer anualmente à autoridade de controlo informações sobre as quantidades recebidas de resíduos enumeradas no anexo 1, por tipo de resíduos, bem como informações sobre as quantidades de materiais retirados da entrada no pré-tratamento referido no artigo 8.º e na operação de valorização referida no artigo 9.º e sobre o tratamento posterior.</w:t>
      </w:r>
    </w:p>
    <w:p w14:paraId="7D3E74F2" w14:textId="77777777" w:rsidR="00145995" w:rsidRPr="000207A4" w:rsidRDefault="00145995" w:rsidP="00B46D58">
      <w:pPr>
        <w:pStyle w:val="LLKappalejako"/>
      </w:pPr>
      <w:r>
        <w:t>O fabricante deve notificar por escrito a autoridade de controlo do fim da utilização dos critérios.</w:t>
      </w:r>
    </w:p>
    <w:p w14:paraId="0FEB5B54" w14:textId="387FC18A" w:rsidR="00ED5D76" w:rsidRDefault="00402754" w:rsidP="00B46D58">
      <w:pPr>
        <w:pStyle w:val="LLKappalejako"/>
      </w:pPr>
      <w:r>
        <w:tab/>
      </w:r>
      <w:r>
        <w:tab/>
      </w:r>
      <w:r>
        <w:tab/>
      </w:r>
    </w:p>
    <w:p w14:paraId="4848EEFE" w14:textId="09FF4CAE" w:rsidR="00ED5D76" w:rsidRDefault="00ED5D76" w:rsidP="00B46D58">
      <w:pPr>
        <w:pStyle w:val="LLVoimaantuloPykala"/>
      </w:pPr>
      <w:r>
        <w:t xml:space="preserve">Artigo 17.º </w:t>
      </w:r>
    </w:p>
    <w:p w14:paraId="222D57AD" w14:textId="0F621332" w:rsidR="00ED5D76" w:rsidRDefault="00ED5D76" w:rsidP="00B46D58">
      <w:pPr>
        <w:pStyle w:val="LLPykalanOtsikko"/>
      </w:pPr>
      <w:r>
        <w:t>Entrada em vigor</w:t>
      </w:r>
    </w:p>
    <w:p w14:paraId="1083D660" w14:textId="441BEBC1" w:rsidR="00B46D58" w:rsidRPr="00B46D58" w:rsidRDefault="00B46D58" w:rsidP="00B46D58">
      <w:pPr>
        <w:pStyle w:val="LLKappalejako"/>
      </w:pPr>
      <w:r>
        <w:t>O presente decreto entra em vigor em 1 de agosto de 2024.</w:t>
      </w:r>
    </w:p>
    <w:p w14:paraId="7AB896A5" w14:textId="240E7A58" w:rsidR="00B46D58" w:rsidRPr="00B46D58" w:rsidRDefault="00B46D58" w:rsidP="00B46D58">
      <w:pPr>
        <w:pStyle w:val="LLKappalejako"/>
        <w:rPr>
          <w:rFonts w:eastAsia="Calibri"/>
          <w:szCs w:val="22"/>
        </w:rPr>
      </w:pPr>
      <w:r>
        <w:t xml:space="preserve">O presente Decreto não se aplica às matérias-primas plásticas secundárias fabricadas antes da entrada em vigor do decreto. As decisões ad hoc relativas ao fim do estatuto de resíduo emitidas antes da entrada em vigor do presente decreto são revogadas no momento da adoção do critério definido no artigo 3.º, na medida em que digam respeito aos resíduos de plástico abrangidos pelo decreto. </w:t>
      </w:r>
    </w:p>
    <w:p w14:paraId="1B12393B" w14:textId="7D66723C" w:rsidR="001D5B51" w:rsidRPr="00B46D58" w:rsidRDefault="00B46D58" w:rsidP="00B46D58">
      <w:pPr>
        <w:pStyle w:val="LLKappalejako"/>
        <w:rPr>
          <w:rFonts w:eastAsia="Calibri"/>
          <w:szCs w:val="22"/>
        </w:rPr>
      </w:pPr>
      <w:r>
        <w:t>Se um pedido ad hoc de concessão do estatuto de fim do estatuto de resíduo a uma matéria-prima plástica secundária estiver pendente no momento da entrada em vigor do presente decreto, o tratamento do pedido cessará ou caducará. Os processos pendentes perante um tribunal no momento da entrada em vigor do presente Decreto são julgados e decididos de acordo com as disposições em vigor à data da entrada em vigor do Decreto. Se o Tribunal de Recurso anular uma decisão que tenha estado sujeita às disposições em vigor no momento da entrada em vigor do presente Decreto e remeter o processo na íntegra para revisão, o processo é julgado e decidido em conformidade com o presente Decreto.</w:t>
      </w:r>
    </w:p>
    <w:p w14:paraId="44197F39" w14:textId="77777777" w:rsidR="00510B3A" w:rsidRDefault="00510B3A" w:rsidP="001F41BA">
      <w:pPr>
        <w:spacing w:line="360" w:lineRule="auto"/>
      </w:pPr>
    </w:p>
    <w:p w14:paraId="476E74DF" w14:textId="2394B5CB" w:rsidR="006F4824" w:rsidRPr="00CF454F" w:rsidRDefault="006F4824" w:rsidP="001F41BA">
      <w:pPr>
        <w:spacing w:line="360" w:lineRule="auto"/>
      </w:pPr>
    </w:p>
    <w:p w14:paraId="6363A27A" w14:textId="7E718790" w:rsidR="001D5B51" w:rsidRPr="000207A4" w:rsidRDefault="000C7DD2" w:rsidP="001F41BA">
      <w:pPr>
        <w:pStyle w:val="LLPaivays"/>
        <w:spacing w:line="360" w:lineRule="auto"/>
        <w:rPr>
          <w:rFonts w:eastAsia="Calibri"/>
          <w:szCs w:val="22"/>
        </w:rPr>
      </w:pPr>
      <w:r>
        <w:t>Helsínquia, 23 de maio de 2024</w:t>
      </w:r>
    </w:p>
    <w:p w14:paraId="76DA9239" w14:textId="77777777" w:rsidR="0081267C" w:rsidRPr="000207A4" w:rsidRDefault="0081267C" w:rsidP="001F41BA">
      <w:pPr>
        <w:pStyle w:val="LLNormaali"/>
        <w:spacing w:line="360" w:lineRule="auto"/>
      </w:pPr>
    </w:p>
    <w:p w14:paraId="3A2883A1" w14:textId="682EAB71" w:rsidR="001D5B51" w:rsidRPr="000207A4" w:rsidRDefault="004C423D" w:rsidP="001F41BA">
      <w:pPr>
        <w:pStyle w:val="LLAllekirjoitus"/>
        <w:spacing w:line="360" w:lineRule="auto"/>
        <w:rPr>
          <w:rFonts w:eastAsia="Calibri"/>
          <w:b w:val="0"/>
          <w:sz w:val="22"/>
          <w:szCs w:val="22"/>
        </w:rPr>
      </w:pPr>
      <w:r>
        <w:rPr>
          <w:b w:val="0"/>
          <w:sz w:val="22"/>
        </w:rPr>
        <w:t>Kai Mykkänen, Ministro do Clima e do Ambiente</w:t>
      </w:r>
    </w:p>
    <w:p w14:paraId="0E0E7317" w14:textId="77777777" w:rsidR="007E3D13" w:rsidRDefault="007E3D13" w:rsidP="00872840">
      <w:pPr>
        <w:pStyle w:val="LLNormaali"/>
      </w:pPr>
    </w:p>
    <w:p w14:paraId="7BEA0C5F" w14:textId="77777777" w:rsidR="00872840" w:rsidRDefault="00872840" w:rsidP="00872840">
      <w:pPr>
        <w:pStyle w:val="LLNormaali"/>
      </w:pPr>
    </w:p>
    <w:p w14:paraId="1C7C0EFF" w14:textId="78894AC4" w:rsidR="00B677D6" w:rsidRDefault="00186F06" w:rsidP="001F41BA">
      <w:pPr>
        <w:pStyle w:val="LLVarmennus"/>
        <w:spacing w:line="360" w:lineRule="auto"/>
      </w:pPr>
      <w:r>
        <w:t>Johanna Routio, Responsável Principal pelos Assuntos Jurídicos</w:t>
      </w:r>
    </w:p>
    <w:p w14:paraId="5B1E743C" w14:textId="77777777" w:rsidR="004C423D" w:rsidRPr="004C423D" w:rsidRDefault="004C423D" w:rsidP="004C423D">
      <w:pPr>
        <w:rPr>
          <w:lang w:eastAsia="fi-FI"/>
        </w:rPr>
      </w:pPr>
    </w:p>
    <w:p w14:paraId="1B481B4C" w14:textId="77777777" w:rsidR="00B677D6" w:rsidRPr="000207A4" w:rsidRDefault="00B677D6" w:rsidP="001F41BA">
      <w:pPr>
        <w:pStyle w:val="LLNormaali"/>
        <w:pageBreakBefore/>
        <w:spacing w:line="360" w:lineRule="auto"/>
      </w:pPr>
    </w:p>
    <w:p w14:paraId="00A79F68" w14:textId="6E4AB041" w:rsidR="007E26C7" w:rsidRPr="000207A4" w:rsidRDefault="007E26C7" w:rsidP="007E3D13">
      <w:pPr>
        <w:pStyle w:val="LLLiite"/>
        <w:spacing w:line="360" w:lineRule="auto"/>
      </w:pPr>
      <w:bookmarkStart w:id="1" w:name="_Hlk119997829"/>
      <w:r>
        <w:t>Anexo 1</w:t>
      </w:r>
    </w:p>
    <w:p w14:paraId="399AFF85" w14:textId="27BDCEAB" w:rsidR="007E26C7" w:rsidRPr="00AD4402" w:rsidRDefault="007E26C7" w:rsidP="007E3D13">
      <w:pPr>
        <w:pStyle w:val="LLLiiteOtsikko"/>
      </w:pPr>
      <w:r>
        <w:t xml:space="preserve"> Tipos de resíduos de plástico autorizados a serem utilizados como fatores de produção para a operação de valorização e respetivos códigos de resíduos</w:t>
      </w:r>
    </w:p>
    <w:tbl>
      <w:tblPr>
        <w:tblStyle w:val="TableGrid"/>
        <w:tblW w:w="8364" w:type="dxa"/>
        <w:tblInd w:w="-5" w:type="dxa"/>
        <w:tblLayout w:type="fixed"/>
        <w:tblLook w:val="04A0" w:firstRow="1" w:lastRow="0" w:firstColumn="1" w:lastColumn="0" w:noHBand="0" w:noVBand="1"/>
      </w:tblPr>
      <w:tblGrid>
        <w:gridCol w:w="7088"/>
        <w:gridCol w:w="1276"/>
      </w:tblGrid>
      <w:tr w:rsidR="001A1C2E" w:rsidRPr="00D26E5F" w14:paraId="1B75E083" w14:textId="77777777" w:rsidTr="00420D41">
        <w:trPr>
          <w:trHeight w:val="397"/>
        </w:trPr>
        <w:tc>
          <w:tcPr>
            <w:tcW w:w="7088" w:type="dxa"/>
            <w:tcBorders>
              <w:bottom w:val="single" w:sz="4" w:space="0" w:color="auto"/>
            </w:tcBorders>
          </w:tcPr>
          <w:p w14:paraId="61DAAAB9" w14:textId="1154CD59" w:rsidR="001A1C2E" w:rsidRPr="00D26E5F" w:rsidRDefault="001A1C2E" w:rsidP="00D26E5F">
            <w:pPr>
              <w:pStyle w:val="LLNormaali"/>
              <w:rPr>
                <w:b/>
                <w:bCs/>
              </w:rPr>
            </w:pPr>
            <w:r>
              <w:rPr>
                <w:b/>
              </w:rPr>
              <w:t>Resíduos plásticos</w:t>
            </w:r>
          </w:p>
        </w:tc>
        <w:tc>
          <w:tcPr>
            <w:tcW w:w="1276" w:type="dxa"/>
          </w:tcPr>
          <w:p w14:paraId="1CD466BB" w14:textId="77777777" w:rsidR="001A1C2E" w:rsidRPr="00D26E5F" w:rsidRDefault="001A1C2E" w:rsidP="00D26E5F">
            <w:pPr>
              <w:pStyle w:val="LLNormaali"/>
              <w:rPr>
                <w:b/>
                <w:bCs/>
              </w:rPr>
            </w:pPr>
            <w:r>
              <w:rPr>
                <w:b/>
              </w:rPr>
              <w:t>Código de resíduo</w:t>
            </w:r>
          </w:p>
        </w:tc>
      </w:tr>
      <w:tr w:rsidR="001A1C2E" w:rsidRPr="000207A4" w14:paraId="2EAD6881" w14:textId="77777777" w:rsidTr="00420D41">
        <w:trPr>
          <w:trHeight w:val="692"/>
        </w:trPr>
        <w:tc>
          <w:tcPr>
            <w:tcW w:w="7088" w:type="dxa"/>
            <w:tcBorders>
              <w:bottom w:val="single" w:sz="4" w:space="0" w:color="auto"/>
            </w:tcBorders>
          </w:tcPr>
          <w:p w14:paraId="1432CD7F" w14:textId="572EF91F" w:rsidR="001A1C2E" w:rsidRPr="00D26E5F" w:rsidRDefault="00D26E5F" w:rsidP="00D26E5F">
            <w:pPr>
              <w:pStyle w:val="LLNormaali"/>
              <w:rPr>
                <w:b/>
                <w:bCs/>
              </w:rPr>
            </w:pPr>
            <w:bookmarkStart w:id="2" w:name="_Hlk119323968"/>
            <w:r>
              <w:rPr>
                <w:b/>
              </w:rPr>
              <w:t>1. Resíduos de plástico resultantes do fabrico de plásticos e produtos de plástico</w:t>
            </w:r>
          </w:p>
          <w:bookmarkEnd w:id="2"/>
          <w:p w14:paraId="38091AD1" w14:textId="3D852D05" w:rsidR="001A1C2E" w:rsidRPr="00420D41" w:rsidRDefault="00D26E5F" w:rsidP="00D26E5F">
            <w:pPr>
              <w:pStyle w:val="LLNormaali"/>
            </w:pPr>
            <w:r>
              <w:t>(a) Resíduos de plástico resultantes do fabrico e utilização de plásticos</w:t>
            </w:r>
          </w:p>
        </w:tc>
        <w:tc>
          <w:tcPr>
            <w:tcW w:w="1276" w:type="dxa"/>
          </w:tcPr>
          <w:p w14:paraId="50568F01" w14:textId="77777777" w:rsidR="001A1C2E" w:rsidRPr="000207A4" w:rsidRDefault="001A1C2E" w:rsidP="00D26E5F">
            <w:pPr>
              <w:pStyle w:val="LLNormaali"/>
              <w:rPr>
                <w:lang w:eastAsia="fi-FI"/>
              </w:rPr>
            </w:pPr>
          </w:p>
          <w:p w14:paraId="5453D208" w14:textId="5C83ED60" w:rsidR="001A1C2E" w:rsidRPr="000207A4" w:rsidRDefault="001A1C2E" w:rsidP="00D26E5F">
            <w:pPr>
              <w:pStyle w:val="LLNormaali"/>
            </w:pPr>
            <w:r>
              <w:t>07 02 13</w:t>
            </w:r>
          </w:p>
        </w:tc>
      </w:tr>
      <w:tr w:rsidR="00420D41" w:rsidRPr="000207A4" w14:paraId="7C9044AA" w14:textId="77777777" w:rsidTr="00420D41">
        <w:trPr>
          <w:trHeight w:val="700"/>
        </w:trPr>
        <w:tc>
          <w:tcPr>
            <w:tcW w:w="7088" w:type="dxa"/>
            <w:tcBorders>
              <w:bottom w:val="single" w:sz="4" w:space="0" w:color="auto"/>
            </w:tcBorders>
          </w:tcPr>
          <w:p w14:paraId="2863B9EC" w14:textId="388DEC38" w:rsidR="00420D41" w:rsidRPr="00420D41" w:rsidRDefault="00D26E5F" w:rsidP="00D26E5F">
            <w:pPr>
              <w:pStyle w:val="LLNormaali"/>
            </w:pPr>
            <w:r>
              <w:t>(b) Resíduos de produtos de plástico não comercializáveis resultantes do fabrico de produtos de plástico</w:t>
            </w:r>
          </w:p>
        </w:tc>
        <w:tc>
          <w:tcPr>
            <w:tcW w:w="1276" w:type="dxa"/>
          </w:tcPr>
          <w:p w14:paraId="39C7C1EC" w14:textId="77777777" w:rsidR="00420D41" w:rsidRPr="000207A4" w:rsidRDefault="00420D41" w:rsidP="00D26E5F">
            <w:pPr>
              <w:pStyle w:val="LLNormaali"/>
            </w:pPr>
            <w:r>
              <w:t>16 03 04</w:t>
            </w:r>
          </w:p>
          <w:p w14:paraId="14E05101" w14:textId="529CA491" w:rsidR="00420D41" w:rsidRPr="000207A4" w:rsidRDefault="00420D41" w:rsidP="00D26E5F">
            <w:pPr>
              <w:pStyle w:val="LLNormaali"/>
              <w:rPr>
                <w:lang w:eastAsia="fi-FI"/>
              </w:rPr>
            </w:pPr>
          </w:p>
        </w:tc>
      </w:tr>
      <w:tr w:rsidR="00420D41" w:rsidRPr="000207A4" w14:paraId="4096EC9E" w14:textId="77777777" w:rsidTr="00420D41">
        <w:trPr>
          <w:trHeight w:val="325"/>
        </w:trPr>
        <w:tc>
          <w:tcPr>
            <w:tcW w:w="7088" w:type="dxa"/>
            <w:tcBorders>
              <w:bottom w:val="single" w:sz="4" w:space="0" w:color="auto"/>
            </w:tcBorders>
          </w:tcPr>
          <w:p w14:paraId="4AED6B9A" w14:textId="0D83A8ED" w:rsidR="00420D41" w:rsidRPr="000207A4" w:rsidRDefault="00D26E5F" w:rsidP="00D26E5F">
            <w:pPr>
              <w:pStyle w:val="LLNormaali"/>
            </w:pPr>
            <w:r>
              <w:t>(c) Resíduos de plástico resultantes da moldagem de plásticos</w:t>
            </w:r>
          </w:p>
        </w:tc>
        <w:tc>
          <w:tcPr>
            <w:tcW w:w="1276" w:type="dxa"/>
          </w:tcPr>
          <w:p w14:paraId="1145DF5F" w14:textId="3E689E13" w:rsidR="00420D41" w:rsidRPr="000207A4" w:rsidRDefault="00420D41" w:rsidP="00D26E5F">
            <w:pPr>
              <w:pStyle w:val="LLNormaali"/>
            </w:pPr>
            <w:r>
              <w:t>12 01 05</w:t>
            </w:r>
          </w:p>
        </w:tc>
      </w:tr>
      <w:tr w:rsidR="00420D41" w:rsidRPr="000207A4" w14:paraId="3B2A227B" w14:textId="77777777" w:rsidTr="00D26E5F">
        <w:trPr>
          <w:trHeight w:val="652"/>
        </w:trPr>
        <w:tc>
          <w:tcPr>
            <w:tcW w:w="7088" w:type="dxa"/>
            <w:tcBorders>
              <w:bottom w:val="single" w:sz="4" w:space="0" w:color="auto"/>
            </w:tcBorders>
          </w:tcPr>
          <w:p w14:paraId="4EE3EBEE" w14:textId="302AFBF4" w:rsidR="00420D41" w:rsidRPr="000207A4" w:rsidRDefault="00D26E5F" w:rsidP="00D26E5F">
            <w:pPr>
              <w:pStyle w:val="LLNormaali"/>
            </w:pPr>
            <w:r>
              <w:t>(d) Resíduos de plástico pré-processados resultantes do processamento mecânico de resíduos de plástico referidos nas alíneas a) a c)</w:t>
            </w:r>
          </w:p>
        </w:tc>
        <w:tc>
          <w:tcPr>
            <w:tcW w:w="1276" w:type="dxa"/>
          </w:tcPr>
          <w:p w14:paraId="18DEECAB" w14:textId="77777777" w:rsidR="00420D41" w:rsidRPr="000207A4" w:rsidRDefault="00420D41" w:rsidP="00D26E5F">
            <w:pPr>
              <w:pStyle w:val="LLNormaali"/>
            </w:pPr>
            <w:r>
              <w:t>19 12 04</w:t>
            </w:r>
          </w:p>
        </w:tc>
      </w:tr>
      <w:tr w:rsidR="00C86A7E" w:rsidRPr="000207A4" w14:paraId="2E372D16" w14:textId="77777777" w:rsidTr="00420D41">
        <w:trPr>
          <w:trHeight w:val="691"/>
        </w:trPr>
        <w:tc>
          <w:tcPr>
            <w:tcW w:w="7088" w:type="dxa"/>
            <w:tcBorders>
              <w:top w:val="single" w:sz="4" w:space="0" w:color="auto"/>
            </w:tcBorders>
          </w:tcPr>
          <w:p w14:paraId="4057A714" w14:textId="37EB58E5" w:rsidR="00C86A7E" w:rsidRPr="00D26E5F" w:rsidRDefault="00E300CF" w:rsidP="00D26E5F">
            <w:pPr>
              <w:pStyle w:val="LLNormaali"/>
              <w:rPr>
                <w:b/>
                <w:bCs/>
              </w:rPr>
            </w:pPr>
            <w:r>
              <w:rPr>
                <w:b/>
              </w:rPr>
              <w:t>2. Resíduos de plástico de construção</w:t>
            </w:r>
          </w:p>
          <w:p w14:paraId="74C99FE5" w14:textId="557A5464" w:rsidR="00C86A7E" w:rsidRPr="000207A4" w:rsidRDefault="00D26E5F" w:rsidP="00D26E5F">
            <w:pPr>
              <w:pStyle w:val="LLNormaali"/>
            </w:pPr>
            <w:r>
              <w:t>(a) Resíduos de plástico resultantes da construção</w:t>
            </w:r>
          </w:p>
        </w:tc>
        <w:tc>
          <w:tcPr>
            <w:tcW w:w="1276" w:type="dxa"/>
          </w:tcPr>
          <w:p w14:paraId="1140C895" w14:textId="77777777" w:rsidR="00C86A7E" w:rsidRPr="000207A4" w:rsidRDefault="00C86A7E" w:rsidP="00D26E5F">
            <w:pPr>
              <w:pStyle w:val="LLNormaali"/>
              <w:rPr>
                <w:lang w:eastAsia="fi-FI"/>
              </w:rPr>
            </w:pPr>
          </w:p>
          <w:p w14:paraId="76080F12" w14:textId="53468078" w:rsidR="00C86A7E" w:rsidRPr="000207A4" w:rsidRDefault="00E300CF" w:rsidP="00D26E5F">
            <w:pPr>
              <w:pStyle w:val="LLNormaali"/>
            </w:pPr>
            <w:r>
              <w:t>17 02 03</w:t>
            </w:r>
          </w:p>
        </w:tc>
      </w:tr>
      <w:tr w:rsidR="00420D41" w:rsidRPr="000207A4" w14:paraId="41EED71C" w14:textId="77777777" w:rsidTr="00420D41">
        <w:trPr>
          <w:trHeight w:val="441"/>
        </w:trPr>
        <w:tc>
          <w:tcPr>
            <w:tcW w:w="7088" w:type="dxa"/>
            <w:tcBorders>
              <w:top w:val="single" w:sz="4" w:space="0" w:color="auto"/>
            </w:tcBorders>
          </w:tcPr>
          <w:p w14:paraId="4D4949A3" w14:textId="15B17A9B" w:rsidR="00420D41" w:rsidRPr="000207A4" w:rsidRDefault="00D26E5F" w:rsidP="00D26E5F">
            <w:pPr>
              <w:pStyle w:val="LLNormaali"/>
            </w:pPr>
            <w:r>
              <w:t>(b) Resíduos de materiais de isolamento plástico resultantes da construção</w:t>
            </w:r>
          </w:p>
        </w:tc>
        <w:tc>
          <w:tcPr>
            <w:tcW w:w="1276" w:type="dxa"/>
          </w:tcPr>
          <w:p w14:paraId="0F9AD520" w14:textId="77777777" w:rsidR="00420D41" w:rsidRPr="000207A4" w:rsidRDefault="00420D41" w:rsidP="00D26E5F">
            <w:pPr>
              <w:pStyle w:val="LLNormaali"/>
            </w:pPr>
            <w:r>
              <w:t>17 06 04</w:t>
            </w:r>
          </w:p>
        </w:tc>
      </w:tr>
      <w:tr w:rsidR="00420D41" w:rsidRPr="000207A4" w14:paraId="5407713A" w14:textId="77777777" w:rsidTr="00D26E5F">
        <w:trPr>
          <w:trHeight w:val="711"/>
        </w:trPr>
        <w:tc>
          <w:tcPr>
            <w:tcW w:w="7088" w:type="dxa"/>
            <w:tcBorders>
              <w:top w:val="single" w:sz="4" w:space="0" w:color="auto"/>
            </w:tcBorders>
          </w:tcPr>
          <w:p w14:paraId="4D33B297" w14:textId="6998A2D4" w:rsidR="00420D41" w:rsidRPr="000207A4" w:rsidRDefault="00D26E5F" w:rsidP="00D26E5F">
            <w:pPr>
              <w:pStyle w:val="LLNormaali"/>
            </w:pPr>
            <w:r>
              <w:t>(c) Resíduos de plástico pré-processados resultantes do processamento mecânico de resíduos de plástico referidos nas alíneas a) a b)</w:t>
            </w:r>
          </w:p>
        </w:tc>
        <w:tc>
          <w:tcPr>
            <w:tcW w:w="1276" w:type="dxa"/>
          </w:tcPr>
          <w:p w14:paraId="535737E0" w14:textId="77777777" w:rsidR="00420D41" w:rsidRPr="000207A4" w:rsidRDefault="00420D41" w:rsidP="00D26E5F">
            <w:pPr>
              <w:pStyle w:val="LLNormaali"/>
            </w:pPr>
            <w:r>
              <w:t>19 12 04</w:t>
            </w:r>
          </w:p>
        </w:tc>
      </w:tr>
      <w:tr w:rsidR="00C86A7E" w:rsidRPr="000207A4" w14:paraId="5AC99D05" w14:textId="77777777" w:rsidTr="00D26E5F">
        <w:trPr>
          <w:trHeight w:val="817"/>
        </w:trPr>
        <w:tc>
          <w:tcPr>
            <w:tcW w:w="7088" w:type="dxa"/>
          </w:tcPr>
          <w:p w14:paraId="4D8EF068" w14:textId="76AE05C2" w:rsidR="00C86A7E" w:rsidRPr="00D26E5F" w:rsidRDefault="00D26E5F" w:rsidP="00D26E5F">
            <w:pPr>
              <w:pStyle w:val="LLNormaali"/>
              <w:rPr>
                <w:b/>
                <w:bCs/>
              </w:rPr>
            </w:pPr>
            <w:r>
              <w:rPr>
                <w:b/>
              </w:rPr>
              <w:t>3. Outros resíduos de plástico recolhidos seletivamente</w:t>
            </w:r>
          </w:p>
          <w:p w14:paraId="2F9AA784" w14:textId="7B4BF81D" w:rsidR="00C86A7E" w:rsidRPr="000207A4" w:rsidRDefault="00D26E5F" w:rsidP="00D26E5F">
            <w:pPr>
              <w:pStyle w:val="LLNormaali"/>
            </w:pPr>
            <w:r>
              <w:t>(a) Resíduos de plástico recolhidos seletivamente provenientes da agricultura, horticultura e silvicultura</w:t>
            </w:r>
          </w:p>
        </w:tc>
        <w:tc>
          <w:tcPr>
            <w:tcW w:w="1276" w:type="dxa"/>
          </w:tcPr>
          <w:p w14:paraId="5B1952C9" w14:textId="77777777" w:rsidR="00C86A7E" w:rsidRPr="000207A4" w:rsidRDefault="00C86A7E" w:rsidP="00D26E5F">
            <w:pPr>
              <w:pStyle w:val="LLNormaali"/>
              <w:rPr>
                <w:lang w:eastAsia="fi-FI"/>
              </w:rPr>
            </w:pPr>
          </w:p>
          <w:p w14:paraId="7589CF12" w14:textId="0A0AAECC" w:rsidR="00C86A7E" w:rsidRPr="000207A4" w:rsidRDefault="00C86A7E" w:rsidP="00D26E5F">
            <w:pPr>
              <w:pStyle w:val="LLNormaali"/>
            </w:pPr>
            <w:r>
              <w:t>02 01 04</w:t>
            </w:r>
          </w:p>
          <w:p w14:paraId="7E8BF882" w14:textId="256B02B5" w:rsidR="00C86A7E" w:rsidRPr="000207A4" w:rsidRDefault="00C86A7E" w:rsidP="00D26E5F">
            <w:pPr>
              <w:pStyle w:val="LLNormaali"/>
              <w:rPr>
                <w:lang w:eastAsia="fi-FI"/>
              </w:rPr>
            </w:pPr>
          </w:p>
        </w:tc>
      </w:tr>
      <w:tr w:rsidR="00420D41" w:rsidRPr="000207A4" w14:paraId="47CB42ED" w14:textId="77777777" w:rsidTr="00D26E5F">
        <w:trPr>
          <w:trHeight w:val="559"/>
        </w:trPr>
        <w:tc>
          <w:tcPr>
            <w:tcW w:w="7088" w:type="dxa"/>
          </w:tcPr>
          <w:p w14:paraId="66CE9F05" w14:textId="32A0B922" w:rsidR="00420D41" w:rsidRPr="000207A4" w:rsidRDefault="00D26E5F" w:rsidP="00D26E5F">
            <w:pPr>
              <w:pStyle w:val="LLNormaali"/>
            </w:pPr>
            <w:r>
              <w:t>(b) Resíduos de embalagens de plástico recolhidos seletivamente e outros resíduos de plástico provenientes de habitações</w:t>
            </w:r>
            <w:r w:rsidR="00420D41">
              <w:rPr>
                <w:rStyle w:val="FootnoteReference"/>
                <w:lang w:eastAsia="fi-FI"/>
              </w:rPr>
              <w:footnoteReference w:id="2"/>
            </w:r>
          </w:p>
          <w:p w14:paraId="060877FD" w14:textId="7CD81BC0" w:rsidR="00420D41" w:rsidRPr="000207A4" w:rsidRDefault="00420D41" w:rsidP="00D26E5F">
            <w:pPr>
              <w:pStyle w:val="LLNormaali"/>
              <w:rPr>
                <w:lang w:eastAsia="fi-FI"/>
              </w:rPr>
            </w:pPr>
          </w:p>
        </w:tc>
        <w:tc>
          <w:tcPr>
            <w:tcW w:w="1276" w:type="dxa"/>
          </w:tcPr>
          <w:p w14:paraId="51D6E99D" w14:textId="77777777" w:rsidR="00420D41" w:rsidRPr="000207A4" w:rsidRDefault="00420D41" w:rsidP="00D26E5F">
            <w:pPr>
              <w:pStyle w:val="LLNormaali"/>
            </w:pPr>
            <w:r>
              <w:t>15 01 02</w:t>
            </w:r>
          </w:p>
          <w:p w14:paraId="0DEFE906" w14:textId="25C9D12A" w:rsidR="00420D41" w:rsidRPr="000207A4" w:rsidRDefault="00420D41" w:rsidP="00D26E5F">
            <w:pPr>
              <w:pStyle w:val="LLNormaali"/>
            </w:pPr>
            <w:r>
              <w:t>20 01 39</w:t>
            </w:r>
          </w:p>
        </w:tc>
      </w:tr>
      <w:tr w:rsidR="00420D41" w:rsidRPr="000207A4" w14:paraId="3AA381CF" w14:textId="77777777" w:rsidTr="00420D41">
        <w:trPr>
          <w:trHeight w:val="416"/>
        </w:trPr>
        <w:tc>
          <w:tcPr>
            <w:tcW w:w="7088" w:type="dxa"/>
          </w:tcPr>
          <w:p w14:paraId="56897282" w14:textId="505D4D62" w:rsidR="00420D41" w:rsidRPr="000207A4" w:rsidRDefault="00D26E5F" w:rsidP="00D26E5F">
            <w:pPr>
              <w:pStyle w:val="LLNormaali"/>
            </w:pPr>
            <w:r>
              <w:t>(c) Garrafas de plástico recolhidas separadamente através do sistema de depósito</w:t>
            </w:r>
          </w:p>
        </w:tc>
        <w:tc>
          <w:tcPr>
            <w:tcW w:w="1276" w:type="dxa"/>
          </w:tcPr>
          <w:p w14:paraId="71FAB94C" w14:textId="77777777" w:rsidR="00420D41" w:rsidRPr="000207A4" w:rsidRDefault="00420D41" w:rsidP="00D26E5F">
            <w:pPr>
              <w:pStyle w:val="LLNormaali"/>
            </w:pPr>
            <w:r>
              <w:t>15 01 02</w:t>
            </w:r>
          </w:p>
        </w:tc>
      </w:tr>
      <w:tr w:rsidR="00420D41" w:rsidRPr="000207A4" w14:paraId="427D65C2" w14:textId="77777777" w:rsidTr="00420D41">
        <w:trPr>
          <w:trHeight w:val="666"/>
        </w:trPr>
        <w:tc>
          <w:tcPr>
            <w:tcW w:w="7088" w:type="dxa"/>
          </w:tcPr>
          <w:p w14:paraId="56431252" w14:textId="711AA5C7" w:rsidR="00420D41" w:rsidRDefault="00D26E5F" w:rsidP="00D26E5F">
            <w:pPr>
              <w:pStyle w:val="LLNormaali"/>
            </w:pPr>
            <w:r>
              <w:t>(d) Resíduos de embalagens de plástico e outros resíduos de plástico recolhidos seletivamente ou triados na fonte junto da indústria, do comércio e dos serviços</w:t>
            </w:r>
            <w:r w:rsidR="00420D41">
              <w:rPr>
                <w:rStyle w:val="FootnoteReference"/>
                <w:lang w:eastAsia="fi-FI"/>
              </w:rPr>
              <w:footnoteReference w:id="3"/>
            </w:r>
          </w:p>
          <w:p w14:paraId="5898D5C0" w14:textId="77777777" w:rsidR="00D26E5F" w:rsidRPr="000207A4" w:rsidRDefault="00D26E5F" w:rsidP="00D26E5F">
            <w:pPr>
              <w:pStyle w:val="LLNormaali"/>
              <w:rPr>
                <w:lang w:eastAsia="fi-FI"/>
              </w:rPr>
            </w:pPr>
          </w:p>
          <w:p w14:paraId="6D25C1C1" w14:textId="3758C850" w:rsidR="00420D41" w:rsidRPr="000207A4" w:rsidRDefault="00D26E5F" w:rsidP="00D26E5F">
            <w:pPr>
              <w:pStyle w:val="LLNormaali"/>
            </w:pPr>
            <w:r>
              <w:t>(e) Resíduos de plástico pré-processados provenientes do processamento mecânico de resíduos de plástico referidos nas alíneas a) a d)</w:t>
            </w:r>
          </w:p>
        </w:tc>
        <w:tc>
          <w:tcPr>
            <w:tcW w:w="1276" w:type="dxa"/>
          </w:tcPr>
          <w:p w14:paraId="6D6ACDE9" w14:textId="77777777" w:rsidR="00420D41" w:rsidRPr="000207A4" w:rsidRDefault="00420D41" w:rsidP="00D26E5F">
            <w:pPr>
              <w:pStyle w:val="LLNormaali"/>
            </w:pPr>
            <w:r>
              <w:t>15 01 02</w:t>
            </w:r>
          </w:p>
          <w:p w14:paraId="356A6665" w14:textId="77777777" w:rsidR="00420D41" w:rsidRPr="000207A4" w:rsidRDefault="00420D41" w:rsidP="00D26E5F">
            <w:pPr>
              <w:pStyle w:val="LLNormaali"/>
              <w:rPr>
                <w:lang w:eastAsia="fi-FI"/>
              </w:rPr>
            </w:pPr>
          </w:p>
          <w:p w14:paraId="7766A2AB" w14:textId="77777777" w:rsidR="00420D41" w:rsidRDefault="00420D41" w:rsidP="00D26E5F">
            <w:pPr>
              <w:pStyle w:val="LLNormaali"/>
              <w:rPr>
                <w:lang w:eastAsia="fi-FI"/>
              </w:rPr>
            </w:pPr>
          </w:p>
          <w:p w14:paraId="4DE7092E" w14:textId="5D03D747" w:rsidR="00420D41" w:rsidRPr="000207A4" w:rsidRDefault="00420D41" w:rsidP="00D26E5F">
            <w:pPr>
              <w:pStyle w:val="LLNormaali"/>
            </w:pPr>
            <w:r>
              <w:t>19 12 04</w:t>
            </w:r>
          </w:p>
          <w:p w14:paraId="33581768" w14:textId="77777777" w:rsidR="00420D41" w:rsidRPr="000207A4" w:rsidRDefault="00420D41" w:rsidP="00D26E5F">
            <w:pPr>
              <w:pStyle w:val="LLNormaali"/>
              <w:rPr>
                <w:lang w:eastAsia="fi-FI"/>
              </w:rPr>
            </w:pPr>
          </w:p>
          <w:p w14:paraId="5C8702A5" w14:textId="77777777" w:rsidR="00420D41" w:rsidRPr="000207A4" w:rsidRDefault="00420D41" w:rsidP="00D26E5F">
            <w:pPr>
              <w:pStyle w:val="LLNormaali"/>
              <w:rPr>
                <w:lang w:eastAsia="fi-FI"/>
              </w:rPr>
            </w:pPr>
          </w:p>
        </w:tc>
      </w:tr>
      <w:tr w:rsidR="00A1116F" w:rsidRPr="000207A4" w14:paraId="2CBA778F" w14:textId="77777777" w:rsidTr="00420D41">
        <w:trPr>
          <w:trHeight w:val="1082"/>
        </w:trPr>
        <w:tc>
          <w:tcPr>
            <w:tcW w:w="7088" w:type="dxa"/>
          </w:tcPr>
          <w:p w14:paraId="6FA1EA4F" w14:textId="3AEB05BE" w:rsidR="00A1116F" w:rsidRPr="00D26E5F" w:rsidRDefault="00D26E5F" w:rsidP="00D26E5F">
            <w:pPr>
              <w:pStyle w:val="LLNormaali"/>
              <w:rPr>
                <w:b/>
                <w:bCs/>
              </w:rPr>
            </w:pPr>
            <w:r>
              <w:rPr>
                <w:b/>
              </w:rPr>
              <w:lastRenderedPageBreak/>
              <w:t>4. Resíduos de plástico separados dos resíduos mistos</w:t>
            </w:r>
          </w:p>
          <w:p w14:paraId="1A4C228B" w14:textId="3500FDD8" w:rsidR="00A1116F" w:rsidRPr="00A92292" w:rsidRDefault="00D26E5F" w:rsidP="00D26E5F">
            <w:pPr>
              <w:pStyle w:val="LLNormaali"/>
            </w:pPr>
            <w:r>
              <w:t>(a) Resíduos de películas plásticas separados dos resíduos mistos de construção e demolição (17 09 04)</w:t>
            </w:r>
          </w:p>
        </w:tc>
        <w:tc>
          <w:tcPr>
            <w:tcW w:w="1276" w:type="dxa"/>
          </w:tcPr>
          <w:p w14:paraId="14C4D4DE" w14:textId="77777777" w:rsidR="00A1116F" w:rsidRPr="000207A4" w:rsidRDefault="00A1116F" w:rsidP="00D26E5F">
            <w:pPr>
              <w:pStyle w:val="LLNormaali"/>
              <w:rPr>
                <w:lang w:eastAsia="fi-FI"/>
              </w:rPr>
            </w:pPr>
          </w:p>
          <w:p w14:paraId="3840666B" w14:textId="77777777" w:rsidR="00A1116F" w:rsidRPr="000207A4" w:rsidRDefault="00A1116F" w:rsidP="00D26E5F">
            <w:pPr>
              <w:pStyle w:val="LLNormaali"/>
            </w:pPr>
            <w:r>
              <w:t>19 12 04</w:t>
            </w:r>
          </w:p>
          <w:p w14:paraId="75D5F8E6" w14:textId="5E27166C" w:rsidR="00A1116F" w:rsidRPr="000207A4" w:rsidRDefault="00A1116F" w:rsidP="00D26E5F">
            <w:pPr>
              <w:pStyle w:val="LLNormaali"/>
              <w:rPr>
                <w:lang w:eastAsia="fi-FI"/>
              </w:rPr>
            </w:pPr>
          </w:p>
        </w:tc>
      </w:tr>
      <w:tr w:rsidR="00420D41" w:rsidRPr="000207A4" w14:paraId="05114086" w14:textId="77777777" w:rsidTr="000960D3">
        <w:trPr>
          <w:trHeight w:val="807"/>
        </w:trPr>
        <w:tc>
          <w:tcPr>
            <w:tcW w:w="7088" w:type="dxa"/>
          </w:tcPr>
          <w:p w14:paraId="71E4C1EF" w14:textId="4F8F4F1D" w:rsidR="00420D41" w:rsidRPr="004A4D4D" w:rsidRDefault="00D26E5F" w:rsidP="00D26E5F">
            <w:pPr>
              <w:pStyle w:val="LLNormaali"/>
            </w:pPr>
            <w:r>
              <w:t>(b) Resíduos de embalagens de plástico separados dos resíduos energéticos recolhidos separadamente da indústria, do comércio e dos serviços (20 01 99)</w:t>
            </w:r>
          </w:p>
        </w:tc>
        <w:tc>
          <w:tcPr>
            <w:tcW w:w="1276" w:type="dxa"/>
          </w:tcPr>
          <w:p w14:paraId="7E23D4C0" w14:textId="77777777" w:rsidR="00420D41" w:rsidRPr="000207A4" w:rsidRDefault="00420D41" w:rsidP="00D26E5F">
            <w:pPr>
              <w:pStyle w:val="LLNormaali"/>
            </w:pPr>
            <w:r>
              <w:t>19 12 04</w:t>
            </w:r>
          </w:p>
          <w:p w14:paraId="6FF0D466" w14:textId="77777777" w:rsidR="00420D41" w:rsidRPr="000207A4" w:rsidRDefault="00420D41" w:rsidP="00D26E5F">
            <w:pPr>
              <w:pStyle w:val="LLNormaali"/>
              <w:rPr>
                <w:lang w:eastAsia="fi-FI"/>
              </w:rPr>
            </w:pPr>
          </w:p>
        </w:tc>
      </w:tr>
    </w:tbl>
    <w:p w14:paraId="5965FC2C" w14:textId="77777777" w:rsidR="00D82DDF" w:rsidRDefault="00D82DDF" w:rsidP="001F41BA">
      <w:pPr>
        <w:spacing w:line="360" w:lineRule="auto"/>
      </w:pPr>
      <w:r>
        <w:br w:type="page"/>
      </w:r>
    </w:p>
    <w:p w14:paraId="4E2A5085" w14:textId="77777777" w:rsidR="00BB4B39" w:rsidRPr="000207A4" w:rsidRDefault="00BB4B39" w:rsidP="001F41BA">
      <w:pPr>
        <w:pStyle w:val="LLLiite"/>
        <w:spacing w:line="360" w:lineRule="auto"/>
      </w:pPr>
      <w:r>
        <w:lastRenderedPageBreak/>
        <w:t>Anexo 2</w:t>
      </w:r>
    </w:p>
    <w:p w14:paraId="485FCE31" w14:textId="77777777" w:rsidR="00BB4B39" w:rsidRPr="000207A4" w:rsidRDefault="00BB4B39" w:rsidP="00B22D2A">
      <w:pPr>
        <w:pStyle w:val="LLLiiteOtsikko"/>
      </w:pPr>
      <w:r>
        <w:t>CLASSES DE PERIGO E CATEGORIAS DE SUBSTÂNCIAS PERIGOSAS</w:t>
      </w:r>
    </w:p>
    <w:p w14:paraId="2EEDC8D3" w14:textId="553FB0D9" w:rsidR="00BB4B39" w:rsidRPr="000207A4" w:rsidRDefault="00B22D2A" w:rsidP="00B22D2A">
      <w:pPr>
        <w:pStyle w:val="LLNormaali"/>
      </w:pPr>
      <w:r>
        <w:t xml:space="preserve">(a) classe de perigo 2.1 - explosivos;  </w:t>
      </w:r>
    </w:p>
    <w:p w14:paraId="733E0969" w14:textId="4329CDF3" w:rsidR="00BB4B39" w:rsidRPr="000207A4" w:rsidRDefault="00B22D2A" w:rsidP="00B22D2A">
      <w:pPr>
        <w:pStyle w:val="LLNormaali"/>
      </w:pPr>
      <w:r>
        <w:t xml:space="preserve">(b) classe de perigo 2.2 - gases inflamáveis; </w:t>
      </w:r>
    </w:p>
    <w:p w14:paraId="2DFBFB47" w14:textId="3158C46C" w:rsidR="00BB4B39" w:rsidRPr="000207A4" w:rsidRDefault="00B22D2A" w:rsidP="00B22D2A">
      <w:pPr>
        <w:pStyle w:val="LLNormaali"/>
      </w:pPr>
      <w:r>
        <w:t>(c) classe de perigo 2.3 - aerossóis inflamáveis;</w:t>
      </w:r>
    </w:p>
    <w:p w14:paraId="36E3AFA1" w14:textId="5C54E3BD" w:rsidR="00BB4B39" w:rsidRPr="000207A4" w:rsidRDefault="00B22D2A" w:rsidP="00B22D2A">
      <w:pPr>
        <w:pStyle w:val="LLNormaali"/>
      </w:pPr>
      <w:r>
        <w:t>(d) classe de perigo 2.4 - gases oxidantes;</w:t>
      </w:r>
    </w:p>
    <w:p w14:paraId="57D58F59" w14:textId="5062AB1C" w:rsidR="00BB4B39" w:rsidRPr="000207A4" w:rsidRDefault="00B22D2A" w:rsidP="00B22D2A">
      <w:pPr>
        <w:pStyle w:val="LLNormaali"/>
      </w:pPr>
      <w:r>
        <w:t>(e) classe de perigo 2.5 - gases sob pressão;</w:t>
      </w:r>
    </w:p>
    <w:p w14:paraId="36E93DB2" w14:textId="7F4285D8" w:rsidR="00BB4B39" w:rsidRPr="000207A4" w:rsidRDefault="00B22D2A" w:rsidP="00B22D2A">
      <w:pPr>
        <w:pStyle w:val="LLNormaali"/>
      </w:pPr>
      <w:r>
        <w:t xml:space="preserve">(f) classe de perigo 2.6 - líquidos inflamáveis, categoria 1; </w:t>
      </w:r>
    </w:p>
    <w:p w14:paraId="2CF0B2E0" w14:textId="21793484" w:rsidR="00BB4B39" w:rsidRPr="000207A4" w:rsidRDefault="00B22D2A" w:rsidP="00B22D2A">
      <w:pPr>
        <w:pStyle w:val="LLNormaali"/>
      </w:pPr>
      <w:r>
        <w:t>(g) classe de perigo 2.7 - sólidos inflamáveis;</w:t>
      </w:r>
    </w:p>
    <w:p w14:paraId="290B13B8" w14:textId="1E39452F" w:rsidR="00BB4B39" w:rsidRPr="000207A4" w:rsidRDefault="00B22D2A" w:rsidP="00B22D2A">
      <w:pPr>
        <w:pStyle w:val="LLNormaali"/>
      </w:pPr>
      <w:r>
        <w:t>(h) classe de perigo 2.8 - substâncias e misturas auto-reativas, tipos A a D;</w:t>
      </w:r>
    </w:p>
    <w:p w14:paraId="2900333E" w14:textId="561C6738" w:rsidR="00BB4B39" w:rsidRPr="000207A4" w:rsidRDefault="00B22D2A" w:rsidP="00B22D2A">
      <w:pPr>
        <w:pStyle w:val="LLNormaali"/>
      </w:pPr>
      <w:r>
        <w:t>(i) classe de perigo 2.12 - substâncias e misturas que, em contacto com a água, emitem gases inflamáveis, categorias 1 e 2;</w:t>
      </w:r>
    </w:p>
    <w:p w14:paraId="07BA8A3F" w14:textId="5612BAF1" w:rsidR="00BB4B39" w:rsidRPr="000207A4" w:rsidRDefault="00B22D2A" w:rsidP="00B22D2A">
      <w:pPr>
        <w:pStyle w:val="LLNormaali"/>
      </w:pPr>
      <w:r>
        <w:t>(j) classe de perigo 2.13 - líquidos oxidantes, categorias 1 e 2;</w:t>
      </w:r>
    </w:p>
    <w:p w14:paraId="1A56599F" w14:textId="7CBECD21" w:rsidR="00BB4B39" w:rsidRPr="000207A4" w:rsidRDefault="00B22D2A" w:rsidP="00B22D2A">
      <w:pPr>
        <w:pStyle w:val="LLNormaali"/>
      </w:pPr>
      <w:r>
        <w:t>(k) classe de perigo 2.14 - sólidos oxidantes, categorias 1 e 2;</w:t>
      </w:r>
    </w:p>
    <w:p w14:paraId="7DB8EE38" w14:textId="1E93D5D8" w:rsidR="00BB4B39" w:rsidRPr="000207A4" w:rsidRDefault="00B22D2A" w:rsidP="00B22D2A">
      <w:pPr>
        <w:pStyle w:val="LLNormaali"/>
      </w:pPr>
      <w:r>
        <w:t>(l) classe de perigo 2.15 - peróxidos orgânicos, tipos A a D;</w:t>
      </w:r>
    </w:p>
    <w:p w14:paraId="3A97C2CB" w14:textId="1C5FBEFC" w:rsidR="00BB4B39" w:rsidRPr="000207A4" w:rsidRDefault="00B22D2A" w:rsidP="00B22D2A">
      <w:pPr>
        <w:pStyle w:val="LLNormaali"/>
      </w:pPr>
      <w:r>
        <w:t>(m) classe de perigo 3.1 - toxicidade aguda, categorias 1, 2 e 3;</w:t>
      </w:r>
    </w:p>
    <w:p w14:paraId="6B18C7AD" w14:textId="7EF2A803" w:rsidR="00BB4B39" w:rsidRPr="000207A4" w:rsidRDefault="00B22D2A" w:rsidP="00B22D2A">
      <w:pPr>
        <w:pStyle w:val="LLNormaali"/>
      </w:pPr>
      <w:r>
        <w:t>(n) classe de perigo 3.5 - mutagenicidade em células germinativas;</w:t>
      </w:r>
    </w:p>
    <w:p w14:paraId="30B12133" w14:textId="055E7DB3" w:rsidR="00BB4B39" w:rsidRPr="000207A4" w:rsidRDefault="00B22D2A" w:rsidP="00B22D2A">
      <w:pPr>
        <w:pStyle w:val="LLNormaali"/>
      </w:pPr>
      <w:r>
        <w:t>(o) classe de perigo 3.6 - efeitos cancerígenos;</w:t>
      </w:r>
    </w:p>
    <w:p w14:paraId="165363FE" w14:textId="3CA96D71" w:rsidR="00BB4B39" w:rsidRPr="000207A4" w:rsidRDefault="00B22D2A" w:rsidP="00B22D2A">
      <w:pPr>
        <w:pStyle w:val="LLNormaali"/>
      </w:pPr>
      <w:r>
        <w:t>(p) classe de perigo 3.7 - toxicidade reprodutiva;</w:t>
      </w:r>
    </w:p>
    <w:p w14:paraId="182FBF2C" w14:textId="7536943C" w:rsidR="00BB4B39" w:rsidRDefault="00B22D2A" w:rsidP="00B22D2A">
      <w:pPr>
        <w:pStyle w:val="LLNormaali"/>
      </w:pPr>
      <w:r>
        <w:t>(q) classe de perigo 3.8 - toxicidade para órgãos-alvo específicos, exposição única, categorias 1 e 2;</w:t>
      </w:r>
    </w:p>
    <w:p w14:paraId="60635CB5" w14:textId="3AB72E7D" w:rsidR="00AA2C21" w:rsidRDefault="00B22D2A" w:rsidP="00B22D2A">
      <w:pPr>
        <w:pStyle w:val="LLNormaali"/>
      </w:pPr>
      <w:r>
        <w:t>(r) classe de perigo 3.11 - substâncias e misturas desreguladoras do sistema endócrino que afetam a saúde humana, categorias 1 e 2;</w:t>
      </w:r>
    </w:p>
    <w:p w14:paraId="33D1660B" w14:textId="137C97A1" w:rsidR="004C5442" w:rsidRDefault="00B22D2A" w:rsidP="00B22D2A">
      <w:pPr>
        <w:pStyle w:val="LLNormaali"/>
      </w:pPr>
      <w:r>
        <w:t>(s) classe de perigo 4.2 - substâncias e misturas desreguladoras do sistema endócrino que afetam o ambiente, categorias 1 e 2;</w:t>
      </w:r>
    </w:p>
    <w:p w14:paraId="6B455264" w14:textId="7A50B645" w:rsidR="004C5442" w:rsidRDefault="00B22D2A" w:rsidP="00B22D2A">
      <w:pPr>
        <w:pStyle w:val="LLNormaali"/>
      </w:pPr>
      <w:r>
        <w:t>(t) classe de perigo 4.3 - substâncias e misturas persistentes, bioacumuláveis e tóxicas (PBT) ou muito persistentes e muito bioacumuláveis (vPvB);</w:t>
      </w:r>
    </w:p>
    <w:p w14:paraId="1DEAA9AC" w14:textId="51B02423" w:rsidR="004C5442" w:rsidRPr="000207A4" w:rsidRDefault="00B22D2A" w:rsidP="00B22D2A">
      <w:pPr>
        <w:pStyle w:val="LLNormaali"/>
      </w:pPr>
      <w:r>
        <w:t>(u) classe de perigo 4.4 - substâncias e misturas persistentes, transportáveis e tóxicas (PMT) ou muito persistentes e muito móveis (vPvM).</w:t>
      </w:r>
    </w:p>
    <w:p w14:paraId="28A02F3A" w14:textId="78A2628B" w:rsidR="00AB64CE" w:rsidRPr="00B22D2A" w:rsidRDefault="00BB4B39" w:rsidP="00B22D2A">
      <w:pPr>
        <w:spacing w:line="360" w:lineRule="auto"/>
        <w:rPr>
          <w:rFonts w:eastAsia="Times New Roman"/>
          <w:szCs w:val="24"/>
        </w:rPr>
      </w:pPr>
      <w:r>
        <w:br w:type="page"/>
      </w:r>
    </w:p>
    <w:p w14:paraId="5B5EC330" w14:textId="2BA25F7F" w:rsidR="00AB64CE" w:rsidRDefault="00F76018" w:rsidP="00B22D2A">
      <w:pPr>
        <w:pStyle w:val="LLLiite"/>
      </w:pPr>
      <w:r>
        <w:lastRenderedPageBreak/>
        <w:t>Anexo 3</w:t>
      </w:r>
    </w:p>
    <w:p w14:paraId="7BC5F676" w14:textId="24408C9A" w:rsidR="00F76018" w:rsidRPr="00F76018" w:rsidRDefault="00F76018" w:rsidP="00B22D2A">
      <w:pPr>
        <w:pStyle w:val="LLLiiteOtsikko"/>
      </w:pPr>
      <w:r>
        <w:t>DETERMINAÇÃO DO ÍNDICE DE FLUXO DE FUSÃO</w:t>
      </w:r>
    </w:p>
    <w:p w14:paraId="748CF95C" w14:textId="77777777" w:rsidR="00F76018" w:rsidRPr="00F76018" w:rsidRDefault="00F76018" w:rsidP="00B22D2A">
      <w:pPr>
        <w:pStyle w:val="LLNormaali"/>
      </w:pPr>
      <w:r>
        <w:t>Se o índice de fluxo de fusão for determinado numa amostra representativa não superior a 1 500 kg, a determinação é efetuada em conformidade com a norma SFS-EN ISO 1133-1 ou por qualquer outro método de sensibilidade, exatidão e reprodutibilidade analíticas suficientes. Se uma entrada da mesma matéria-prima for utilizada para produzir matérias-primas plásticas secundárias de qualidade uniforme, cuja quantidade exceda 1 500 kg, uma amostra colhida por lote de matéria-prima secundária é suficiente para determinar o índice de fluxo de fusão.</w:t>
      </w:r>
    </w:p>
    <w:p w14:paraId="5F473F39" w14:textId="77777777" w:rsidR="00F76018" w:rsidRPr="00F76018" w:rsidRDefault="00F76018" w:rsidP="00B22D2A">
      <w:pPr>
        <w:pStyle w:val="LLNormaali"/>
      </w:pPr>
    </w:p>
    <w:p w14:paraId="4B5150D6" w14:textId="77777777" w:rsidR="00F76018" w:rsidRPr="00F76018" w:rsidRDefault="00F76018" w:rsidP="00B22D2A">
      <w:pPr>
        <w:pStyle w:val="LLNormaali"/>
      </w:pPr>
      <w:r>
        <w:t xml:space="preserve">Se o índice de fluxo de fusão for determinado para cada lote de matéria-prima plástica secundária como medição contínua, o índice de fluxo de fusão é determinado para cada lote com base em dados de medição em tempo real. </w:t>
      </w:r>
    </w:p>
    <w:p w14:paraId="09970780" w14:textId="77777777" w:rsidR="00F76018" w:rsidRPr="00F76018" w:rsidRDefault="00F76018" w:rsidP="00B22D2A">
      <w:pPr>
        <w:pStyle w:val="LLNormaali"/>
      </w:pPr>
    </w:p>
    <w:p w14:paraId="0207603E" w14:textId="77777777" w:rsidR="00F76018" w:rsidRPr="00F76018" w:rsidRDefault="00F76018" w:rsidP="00B22D2A">
      <w:pPr>
        <w:pStyle w:val="LLNormaali"/>
      </w:pPr>
      <w:r>
        <w:t>Para lotes quantitativamente pequenos com um material de base bem conhecido e perfeitamente homogéneo, a determinação do índice de fluxo de fusão pode ser substituída por uma descrição precisa da entrada.</w:t>
      </w:r>
    </w:p>
    <w:bookmarkEnd w:id="1"/>
    <w:p w14:paraId="3DBAFE20" w14:textId="49786AB4" w:rsidR="00910724" w:rsidRPr="00910724" w:rsidRDefault="00910724" w:rsidP="00B22D2A">
      <w:pPr>
        <w:pStyle w:val="LLMomentinKohta"/>
        <w:ind w:firstLine="0"/>
      </w:pPr>
    </w:p>
    <w:p w14:paraId="729A9DE8" w14:textId="77777777" w:rsidR="00C37533" w:rsidRDefault="00C37533" w:rsidP="001F41BA">
      <w:pPr>
        <w:spacing w:line="360" w:lineRule="auto"/>
      </w:pPr>
    </w:p>
    <w:p w14:paraId="1538390E" w14:textId="16A72FB6" w:rsidR="00252A32" w:rsidRPr="00F45931" w:rsidRDefault="00252A32" w:rsidP="001F41BA">
      <w:pPr>
        <w:pStyle w:val="LLNormaali"/>
        <w:spacing w:line="360" w:lineRule="auto"/>
        <w:rPr>
          <w:lang w:eastAsia="fi-FI"/>
        </w:rPr>
      </w:pPr>
    </w:p>
    <w:sectPr w:rsidR="00252A32" w:rsidRPr="00F459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D5D0" w14:textId="77777777" w:rsidR="00B97381" w:rsidRDefault="00B97381">
      <w:r>
        <w:separator/>
      </w:r>
    </w:p>
  </w:endnote>
  <w:endnote w:type="continuationSeparator" w:id="0">
    <w:p w14:paraId="7E048F4A" w14:textId="77777777" w:rsidR="00B97381" w:rsidRDefault="00B97381">
      <w:r>
        <w:continuationSeparator/>
      </w:r>
    </w:p>
  </w:endnote>
  <w:endnote w:type="continuationNotice" w:id="1">
    <w:p w14:paraId="04DDB121" w14:textId="77777777" w:rsidR="00B97381" w:rsidRDefault="00B973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FE7" w14:textId="77777777" w:rsidR="00946F2B" w:rsidRDefault="00946F2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0D477" w14:textId="77777777" w:rsidR="00946F2B" w:rsidRDefault="0094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46F2B" w14:paraId="4FCAFE77" w14:textId="77777777" w:rsidTr="000C5020">
      <w:trPr>
        <w:trHeight w:hRule="exact" w:val="356"/>
      </w:trPr>
      <w:tc>
        <w:tcPr>
          <w:tcW w:w="2828" w:type="dxa"/>
          <w:shd w:val="clear" w:color="auto" w:fill="auto"/>
          <w:vAlign w:val="bottom"/>
        </w:tcPr>
        <w:p w14:paraId="3694CA61" w14:textId="77777777" w:rsidR="00946F2B" w:rsidRPr="000C5020" w:rsidRDefault="00946F2B" w:rsidP="001310B9">
          <w:pPr>
            <w:pStyle w:val="Footer"/>
            <w:rPr>
              <w:sz w:val="18"/>
              <w:szCs w:val="18"/>
            </w:rPr>
          </w:pPr>
        </w:p>
      </w:tc>
      <w:tc>
        <w:tcPr>
          <w:tcW w:w="2829" w:type="dxa"/>
          <w:shd w:val="clear" w:color="auto" w:fill="auto"/>
          <w:vAlign w:val="bottom"/>
        </w:tcPr>
        <w:p w14:paraId="0524C05C" w14:textId="24347815" w:rsidR="00946F2B" w:rsidRPr="000C5020" w:rsidRDefault="00946F2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972F9">
            <w:rPr>
              <w:rStyle w:val="PageNumber"/>
              <w:sz w:val="22"/>
            </w:rPr>
            <w:t>2</w:t>
          </w:r>
          <w:r w:rsidRPr="000C5020">
            <w:rPr>
              <w:rStyle w:val="PageNumber"/>
              <w:sz w:val="22"/>
            </w:rPr>
            <w:fldChar w:fldCharType="end"/>
          </w:r>
        </w:p>
      </w:tc>
      <w:tc>
        <w:tcPr>
          <w:tcW w:w="2829" w:type="dxa"/>
          <w:shd w:val="clear" w:color="auto" w:fill="auto"/>
          <w:vAlign w:val="bottom"/>
        </w:tcPr>
        <w:p w14:paraId="6DF44A15" w14:textId="77777777" w:rsidR="00946F2B" w:rsidRPr="000C5020" w:rsidRDefault="00946F2B" w:rsidP="001310B9">
          <w:pPr>
            <w:pStyle w:val="Footer"/>
            <w:rPr>
              <w:sz w:val="18"/>
              <w:szCs w:val="18"/>
            </w:rPr>
          </w:pPr>
        </w:p>
      </w:tc>
    </w:tr>
  </w:tbl>
  <w:p w14:paraId="3990F85E" w14:textId="77777777" w:rsidR="00946F2B" w:rsidRDefault="00946F2B" w:rsidP="001310B9">
    <w:pPr>
      <w:pStyle w:val="Footer"/>
    </w:pPr>
  </w:p>
  <w:p w14:paraId="0994FF86" w14:textId="77777777" w:rsidR="00946F2B" w:rsidRDefault="00946F2B" w:rsidP="001310B9">
    <w:pPr>
      <w:pStyle w:val="Footer"/>
      <w:framePr w:wrap="around" w:vAnchor="text" w:hAnchor="page" w:x="5921" w:y="729"/>
      <w:rPr>
        <w:rStyle w:val="PageNumber"/>
      </w:rPr>
    </w:pPr>
  </w:p>
  <w:p w14:paraId="341B7532" w14:textId="77777777" w:rsidR="00946F2B" w:rsidRDefault="00946F2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46F2B" w14:paraId="2037A767" w14:textId="77777777" w:rsidTr="000C5020">
      <w:trPr>
        <w:trHeight w:val="841"/>
      </w:trPr>
      <w:tc>
        <w:tcPr>
          <w:tcW w:w="2829" w:type="dxa"/>
          <w:shd w:val="clear" w:color="auto" w:fill="auto"/>
        </w:tcPr>
        <w:p w14:paraId="7D9C327D" w14:textId="77777777" w:rsidR="00946F2B" w:rsidRPr="000C5020" w:rsidRDefault="00946F2B" w:rsidP="005224A0">
          <w:pPr>
            <w:pStyle w:val="Footer"/>
            <w:rPr>
              <w:sz w:val="17"/>
              <w:szCs w:val="18"/>
            </w:rPr>
          </w:pPr>
        </w:p>
      </w:tc>
      <w:tc>
        <w:tcPr>
          <w:tcW w:w="2829" w:type="dxa"/>
          <w:shd w:val="clear" w:color="auto" w:fill="auto"/>
          <w:vAlign w:val="bottom"/>
        </w:tcPr>
        <w:p w14:paraId="6C49E4B6" w14:textId="77777777" w:rsidR="00946F2B" w:rsidRPr="000C5020" w:rsidRDefault="00946F2B" w:rsidP="000C5020">
          <w:pPr>
            <w:pStyle w:val="Footer"/>
            <w:jc w:val="center"/>
            <w:rPr>
              <w:sz w:val="22"/>
              <w:szCs w:val="22"/>
            </w:rPr>
          </w:pPr>
        </w:p>
      </w:tc>
      <w:tc>
        <w:tcPr>
          <w:tcW w:w="2829" w:type="dxa"/>
          <w:shd w:val="clear" w:color="auto" w:fill="auto"/>
        </w:tcPr>
        <w:p w14:paraId="69D80B55" w14:textId="77777777" w:rsidR="00946F2B" w:rsidRPr="000C5020" w:rsidRDefault="00946F2B" w:rsidP="005224A0">
          <w:pPr>
            <w:pStyle w:val="Footer"/>
            <w:rPr>
              <w:sz w:val="17"/>
              <w:szCs w:val="18"/>
            </w:rPr>
          </w:pPr>
        </w:p>
      </w:tc>
    </w:tr>
  </w:tbl>
  <w:p w14:paraId="121DE6FF" w14:textId="77777777" w:rsidR="00946F2B" w:rsidRPr="001310B9" w:rsidRDefault="00946F2B">
    <w:pPr>
      <w:pStyle w:val="Footer"/>
      <w:rPr>
        <w:sz w:val="22"/>
        <w:szCs w:val="22"/>
      </w:rPr>
    </w:pPr>
  </w:p>
  <w:p w14:paraId="2033908B" w14:textId="77777777" w:rsidR="00946F2B" w:rsidRDefault="0094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87B9" w14:textId="77777777" w:rsidR="00B97381" w:rsidRDefault="00B97381">
      <w:r>
        <w:separator/>
      </w:r>
    </w:p>
  </w:footnote>
  <w:footnote w:type="continuationSeparator" w:id="0">
    <w:p w14:paraId="395EB653" w14:textId="77777777" w:rsidR="00B97381" w:rsidRDefault="00B97381">
      <w:r>
        <w:continuationSeparator/>
      </w:r>
    </w:p>
  </w:footnote>
  <w:footnote w:type="continuationNotice" w:id="1">
    <w:p w14:paraId="73A8E753" w14:textId="77777777" w:rsidR="00B97381" w:rsidRDefault="00B97381">
      <w:pPr>
        <w:spacing w:line="240" w:lineRule="auto"/>
      </w:pPr>
    </w:p>
  </w:footnote>
  <w:footnote w:id="2">
    <w:p w14:paraId="48FDEA17" w14:textId="77777777" w:rsidR="00420D41" w:rsidRDefault="00420D41" w:rsidP="00420D41">
      <w:pPr>
        <w:pStyle w:val="FootnoteText"/>
      </w:pPr>
      <w:r>
        <w:rPr>
          <w:rStyle w:val="FootnoteReference"/>
        </w:rPr>
        <w:footnoteRef/>
      </w:r>
      <w:r>
        <w:t xml:space="preserve"> Contém resíduos de embalagens de plástico recolhidos separada ou coletivamente e outros resíduos de plástico</w:t>
      </w:r>
    </w:p>
  </w:footnote>
  <w:footnote w:id="3">
    <w:p w14:paraId="6622ABC1" w14:textId="77777777" w:rsidR="00420D41" w:rsidRDefault="00420D41" w:rsidP="00420D41">
      <w:pPr>
        <w:pStyle w:val="FootnoteText"/>
      </w:pPr>
      <w:r>
        <w:rPr>
          <w:rStyle w:val="FootnoteReference"/>
        </w:rPr>
        <w:footnoteRef/>
      </w:r>
      <w:r>
        <w:t xml:space="preserve"> Contém resíduos de embalagens de plástico recolhidos separada ou coletivamente e outros resíduos de plástico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79C" w14:textId="77777777" w:rsidR="00E03C74" w:rsidRDefault="00E0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46F2B" w14:paraId="0FD03C5A" w14:textId="77777777" w:rsidTr="00C95716">
      <w:tc>
        <w:tcPr>
          <w:tcW w:w="2140" w:type="dxa"/>
        </w:tcPr>
        <w:p w14:paraId="508C483E" w14:textId="77777777" w:rsidR="00946F2B" w:rsidRDefault="00946F2B" w:rsidP="00C95716">
          <w:pPr>
            <w:rPr>
              <w:lang w:val="en-US"/>
            </w:rPr>
          </w:pPr>
        </w:p>
      </w:tc>
      <w:tc>
        <w:tcPr>
          <w:tcW w:w="4281" w:type="dxa"/>
          <w:gridSpan w:val="2"/>
        </w:tcPr>
        <w:p w14:paraId="30BC4CBD" w14:textId="77777777" w:rsidR="00946F2B" w:rsidRDefault="00946F2B" w:rsidP="00C95716">
          <w:pPr>
            <w:jc w:val="center"/>
          </w:pPr>
        </w:p>
      </w:tc>
      <w:tc>
        <w:tcPr>
          <w:tcW w:w="2141" w:type="dxa"/>
        </w:tcPr>
        <w:p w14:paraId="42D8BCCF" w14:textId="77777777" w:rsidR="00946F2B" w:rsidRDefault="00946F2B" w:rsidP="00C95716">
          <w:pPr>
            <w:rPr>
              <w:lang w:val="en-US"/>
            </w:rPr>
          </w:pPr>
        </w:p>
      </w:tc>
    </w:tr>
    <w:tr w:rsidR="00946F2B" w14:paraId="31F841A3" w14:textId="77777777" w:rsidTr="00C95716">
      <w:tc>
        <w:tcPr>
          <w:tcW w:w="4281" w:type="dxa"/>
          <w:gridSpan w:val="2"/>
        </w:tcPr>
        <w:p w14:paraId="42A7F26E" w14:textId="77777777" w:rsidR="00946F2B" w:rsidRPr="00AC3BA6" w:rsidRDefault="00946F2B" w:rsidP="00C95716">
          <w:pPr>
            <w:rPr>
              <w:i/>
            </w:rPr>
          </w:pPr>
        </w:p>
      </w:tc>
      <w:tc>
        <w:tcPr>
          <w:tcW w:w="4281" w:type="dxa"/>
          <w:gridSpan w:val="2"/>
        </w:tcPr>
        <w:p w14:paraId="400C4678" w14:textId="77777777" w:rsidR="00946F2B" w:rsidRPr="00AC3BA6" w:rsidRDefault="00946F2B" w:rsidP="00C95716">
          <w:pPr>
            <w:rPr>
              <w:i/>
            </w:rPr>
          </w:pPr>
        </w:p>
      </w:tc>
    </w:tr>
  </w:tbl>
  <w:p w14:paraId="1BFACE1A" w14:textId="17208814" w:rsidR="00946F2B" w:rsidRDefault="00946F2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98" w:type="dxa"/>
      <w:tblLayout w:type="fixed"/>
      <w:tblCellMar>
        <w:left w:w="170" w:type="dxa"/>
        <w:right w:w="170" w:type="dxa"/>
      </w:tblCellMar>
      <w:tblLook w:val="01E0" w:firstRow="1" w:lastRow="1" w:firstColumn="1" w:lastColumn="1" w:noHBand="0" w:noVBand="0"/>
    </w:tblPr>
    <w:tblGrid>
      <w:gridCol w:w="2174"/>
      <w:gridCol w:w="2175"/>
      <w:gridCol w:w="2174"/>
      <w:gridCol w:w="2175"/>
    </w:tblGrid>
    <w:tr w:rsidR="00946F2B" w14:paraId="202C4E3E" w14:textId="77777777" w:rsidTr="00EA0213">
      <w:trPr>
        <w:trHeight w:val="393"/>
      </w:trPr>
      <w:tc>
        <w:tcPr>
          <w:tcW w:w="2174" w:type="dxa"/>
        </w:tcPr>
        <w:p w14:paraId="712BA4A0" w14:textId="77777777" w:rsidR="00946F2B" w:rsidRPr="00A21CF5" w:rsidRDefault="00946F2B" w:rsidP="00F674CC">
          <w:pPr>
            <w:rPr>
              <w:color w:val="FF0000"/>
            </w:rPr>
          </w:pPr>
        </w:p>
      </w:tc>
      <w:tc>
        <w:tcPr>
          <w:tcW w:w="4349" w:type="dxa"/>
          <w:gridSpan w:val="2"/>
        </w:tcPr>
        <w:p w14:paraId="32578E8E" w14:textId="2E32458B" w:rsidR="00946F2B" w:rsidRPr="00A21CF5" w:rsidRDefault="00946F2B" w:rsidP="00A21CF5">
          <w:pPr>
            <w:rPr>
              <w:color w:val="FF0000"/>
            </w:rPr>
          </w:pPr>
        </w:p>
      </w:tc>
      <w:tc>
        <w:tcPr>
          <w:tcW w:w="2175" w:type="dxa"/>
        </w:tcPr>
        <w:p w14:paraId="64049DF3" w14:textId="6A042D8A" w:rsidR="00946F2B" w:rsidRPr="00A34F4E" w:rsidRDefault="00946F2B" w:rsidP="009A2782"/>
      </w:tc>
    </w:tr>
    <w:tr w:rsidR="00946F2B" w14:paraId="3C7CE03A" w14:textId="77777777" w:rsidTr="00EA0213">
      <w:trPr>
        <w:trHeight w:val="200"/>
      </w:trPr>
      <w:tc>
        <w:tcPr>
          <w:tcW w:w="4349" w:type="dxa"/>
          <w:gridSpan w:val="2"/>
        </w:tcPr>
        <w:p w14:paraId="5EC267A1" w14:textId="77777777" w:rsidR="00946F2B" w:rsidRPr="00AC3BA6" w:rsidRDefault="00946F2B" w:rsidP="00F674CC">
          <w:pPr>
            <w:rPr>
              <w:i/>
            </w:rPr>
          </w:pPr>
        </w:p>
      </w:tc>
      <w:tc>
        <w:tcPr>
          <w:tcW w:w="4349" w:type="dxa"/>
          <w:gridSpan w:val="2"/>
        </w:tcPr>
        <w:p w14:paraId="630E73C9" w14:textId="77777777" w:rsidR="00946F2B" w:rsidRPr="00AC3BA6" w:rsidRDefault="00946F2B" w:rsidP="00F674CC">
          <w:pPr>
            <w:rPr>
              <w:i/>
            </w:rPr>
          </w:pPr>
        </w:p>
      </w:tc>
    </w:tr>
  </w:tbl>
  <w:p w14:paraId="1DB2F4BA" w14:textId="77777777" w:rsidR="00946F2B" w:rsidRDefault="0094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3A62E47"/>
    <w:multiLevelType w:val="hybridMultilevel"/>
    <w:tmpl w:val="18D4F1E2"/>
    <w:lvl w:ilvl="0" w:tplc="2FEE18DC">
      <w:start w:val="2"/>
      <w:numFmt w:val="decimal"/>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 w15:restartNumberingAfterBreak="0">
    <w:nsid w:val="0F5E3C9C"/>
    <w:multiLevelType w:val="hybridMultilevel"/>
    <w:tmpl w:val="680C34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E03F26"/>
    <w:multiLevelType w:val="hybridMultilevel"/>
    <w:tmpl w:val="B360196E"/>
    <w:lvl w:ilvl="0" w:tplc="061CC5F0">
      <w:start w:val="1"/>
      <w:numFmt w:val="bullet"/>
      <w:lvlText w:val=""/>
      <w:lvlJc w:val="left"/>
      <w:pPr>
        <w:ind w:left="720" w:hanging="360"/>
      </w:pPr>
      <w:rPr>
        <w:rFonts w:ascii="Symbol" w:hAnsi="Symbol"/>
      </w:rPr>
    </w:lvl>
    <w:lvl w:ilvl="1" w:tplc="153C16D6">
      <w:start w:val="1"/>
      <w:numFmt w:val="bullet"/>
      <w:lvlText w:val=""/>
      <w:lvlJc w:val="left"/>
      <w:pPr>
        <w:ind w:left="720" w:hanging="360"/>
      </w:pPr>
      <w:rPr>
        <w:rFonts w:ascii="Symbol" w:hAnsi="Symbol"/>
      </w:rPr>
    </w:lvl>
    <w:lvl w:ilvl="2" w:tplc="7ECE18C4">
      <w:start w:val="1"/>
      <w:numFmt w:val="bullet"/>
      <w:lvlText w:val=""/>
      <w:lvlJc w:val="left"/>
      <w:pPr>
        <w:ind w:left="720" w:hanging="360"/>
      </w:pPr>
      <w:rPr>
        <w:rFonts w:ascii="Symbol" w:hAnsi="Symbol"/>
      </w:rPr>
    </w:lvl>
    <w:lvl w:ilvl="3" w:tplc="9942FBF6">
      <w:start w:val="1"/>
      <w:numFmt w:val="bullet"/>
      <w:lvlText w:val=""/>
      <w:lvlJc w:val="left"/>
      <w:pPr>
        <w:ind w:left="720" w:hanging="360"/>
      </w:pPr>
      <w:rPr>
        <w:rFonts w:ascii="Symbol" w:hAnsi="Symbol"/>
      </w:rPr>
    </w:lvl>
    <w:lvl w:ilvl="4" w:tplc="B610FC76">
      <w:start w:val="1"/>
      <w:numFmt w:val="bullet"/>
      <w:lvlText w:val=""/>
      <w:lvlJc w:val="left"/>
      <w:pPr>
        <w:ind w:left="720" w:hanging="360"/>
      </w:pPr>
      <w:rPr>
        <w:rFonts w:ascii="Symbol" w:hAnsi="Symbol"/>
      </w:rPr>
    </w:lvl>
    <w:lvl w:ilvl="5" w:tplc="FA3C78BA">
      <w:start w:val="1"/>
      <w:numFmt w:val="bullet"/>
      <w:lvlText w:val=""/>
      <w:lvlJc w:val="left"/>
      <w:pPr>
        <w:ind w:left="720" w:hanging="360"/>
      </w:pPr>
      <w:rPr>
        <w:rFonts w:ascii="Symbol" w:hAnsi="Symbol"/>
      </w:rPr>
    </w:lvl>
    <w:lvl w:ilvl="6" w:tplc="F40E8128">
      <w:start w:val="1"/>
      <w:numFmt w:val="bullet"/>
      <w:lvlText w:val=""/>
      <w:lvlJc w:val="left"/>
      <w:pPr>
        <w:ind w:left="720" w:hanging="360"/>
      </w:pPr>
      <w:rPr>
        <w:rFonts w:ascii="Symbol" w:hAnsi="Symbol"/>
      </w:rPr>
    </w:lvl>
    <w:lvl w:ilvl="7" w:tplc="58C61B54">
      <w:start w:val="1"/>
      <w:numFmt w:val="bullet"/>
      <w:lvlText w:val=""/>
      <w:lvlJc w:val="left"/>
      <w:pPr>
        <w:ind w:left="720" w:hanging="360"/>
      </w:pPr>
      <w:rPr>
        <w:rFonts w:ascii="Symbol" w:hAnsi="Symbol"/>
      </w:rPr>
    </w:lvl>
    <w:lvl w:ilvl="8" w:tplc="D3A88584">
      <w:start w:val="1"/>
      <w:numFmt w:val="bullet"/>
      <w:lvlText w:val=""/>
      <w:lvlJc w:val="left"/>
      <w:pPr>
        <w:ind w:left="720" w:hanging="360"/>
      </w:pPr>
      <w:rPr>
        <w:rFonts w:ascii="Symbol" w:hAnsi="Symbol"/>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75D0D7F"/>
    <w:multiLevelType w:val="hybridMultilevel"/>
    <w:tmpl w:val="D4288C42"/>
    <w:lvl w:ilvl="0" w:tplc="3DA8B826">
      <w:start w:val="1"/>
      <w:numFmt w:val="lowerLetter"/>
      <w:lvlText w:val="%1)"/>
      <w:lvlJc w:val="left"/>
      <w:pPr>
        <w:ind w:left="360" w:hanging="360"/>
      </w:pPr>
      <w:rPr>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8BD345E"/>
    <w:multiLevelType w:val="hybridMultilevel"/>
    <w:tmpl w:val="FAB44D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AA864DF"/>
    <w:multiLevelType w:val="hybridMultilevel"/>
    <w:tmpl w:val="47DC1CD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1277CCB"/>
    <w:multiLevelType w:val="hybridMultilevel"/>
    <w:tmpl w:val="753E5F00"/>
    <w:lvl w:ilvl="0" w:tplc="DEB6A262">
      <w:start w:val="1"/>
      <w:numFmt w:val="bullet"/>
      <w:lvlText w:val=""/>
      <w:lvlJc w:val="left"/>
      <w:pPr>
        <w:ind w:left="720" w:hanging="360"/>
      </w:pPr>
      <w:rPr>
        <w:rFonts w:ascii="Symbol" w:hAnsi="Symbol"/>
      </w:rPr>
    </w:lvl>
    <w:lvl w:ilvl="1" w:tplc="2C1EFB7E">
      <w:start w:val="1"/>
      <w:numFmt w:val="bullet"/>
      <w:lvlText w:val=""/>
      <w:lvlJc w:val="left"/>
      <w:pPr>
        <w:ind w:left="720" w:hanging="360"/>
      </w:pPr>
      <w:rPr>
        <w:rFonts w:ascii="Symbol" w:hAnsi="Symbol"/>
      </w:rPr>
    </w:lvl>
    <w:lvl w:ilvl="2" w:tplc="BDC846D0">
      <w:start w:val="1"/>
      <w:numFmt w:val="bullet"/>
      <w:lvlText w:val=""/>
      <w:lvlJc w:val="left"/>
      <w:pPr>
        <w:ind w:left="720" w:hanging="360"/>
      </w:pPr>
      <w:rPr>
        <w:rFonts w:ascii="Symbol" w:hAnsi="Symbol"/>
      </w:rPr>
    </w:lvl>
    <w:lvl w:ilvl="3" w:tplc="F36C0EEA">
      <w:start w:val="1"/>
      <w:numFmt w:val="bullet"/>
      <w:lvlText w:val=""/>
      <w:lvlJc w:val="left"/>
      <w:pPr>
        <w:ind w:left="720" w:hanging="360"/>
      </w:pPr>
      <w:rPr>
        <w:rFonts w:ascii="Symbol" w:hAnsi="Symbol"/>
      </w:rPr>
    </w:lvl>
    <w:lvl w:ilvl="4" w:tplc="8E2E0910">
      <w:start w:val="1"/>
      <w:numFmt w:val="bullet"/>
      <w:lvlText w:val=""/>
      <w:lvlJc w:val="left"/>
      <w:pPr>
        <w:ind w:left="720" w:hanging="360"/>
      </w:pPr>
      <w:rPr>
        <w:rFonts w:ascii="Symbol" w:hAnsi="Symbol"/>
      </w:rPr>
    </w:lvl>
    <w:lvl w:ilvl="5" w:tplc="FFAC0F0A">
      <w:start w:val="1"/>
      <w:numFmt w:val="bullet"/>
      <w:lvlText w:val=""/>
      <w:lvlJc w:val="left"/>
      <w:pPr>
        <w:ind w:left="720" w:hanging="360"/>
      </w:pPr>
      <w:rPr>
        <w:rFonts w:ascii="Symbol" w:hAnsi="Symbol"/>
      </w:rPr>
    </w:lvl>
    <w:lvl w:ilvl="6" w:tplc="4482B6FC">
      <w:start w:val="1"/>
      <w:numFmt w:val="bullet"/>
      <w:lvlText w:val=""/>
      <w:lvlJc w:val="left"/>
      <w:pPr>
        <w:ind w:left="720" w:hanging="360"/>
      </w:pPr>
      <w:rPr>
        <w:rFonts w:ascii="Symbol" w:hAnsi="Symbol"/>
      </w:rPr>
    </w:lvl>
    <w:lvl w:ilvl="7" w:tplc="59D234F6">
      <w:start w:val="1"/>
      <w:numFmt w:val="bullet"/>
      <w:lvlText w:val=""/>
      <w:lvlJc w:val="left"/>
      <w:pPr>
        <w:ind w:left="720" w:hanging="360"/>
      </w:pPr>
      <w:rPr>
        <w:rFonts w:ascii="Symbol" w:hAnsi="Symbol"/>
      </w:rPr>
    </w:lvl>
    <w:lvl w:ilvl="8" w:tplc="495A6DEC">
      <w:start w:val="1"/>
      <w:numFmt w:val="bullet"/>
      <w:lvlText w:val=""/>
      <w:lvlJc w:val="left"/>
      <w:pPr>
        <w:ind w:left="720" w:hanging="360"/>
      </w:pPr>
      <w:rPr>
        <w:rFonts w:ascii="Symbol" w:hAnsi="Symbol"/>
      </w:rPr>
    </w:lvl>
  </w:abstractNum>
  <w:abstractNum w:abstractNumId="9" w15:restartNumberingAfterBreak="0">
    <w:nsid w:val="228D317F"/>
    <w:multiLevelType w:val="hybridMultilevel"/>
    <w:tmpl w:val="2F0E9C38"/>
    <w:lvl w:ilvl="0" w:tplc="AAD4F972">
      <w:start w:val="1"/>
      <w:numFmt w:val="bullet"/>
      <w:lvlText w:val=""/>
      <w:lvlJc w:val="left"/>
      <w:pPr>
        <w:ind w:left="720" w:hanging="360"/>
      </w:pPr>
      <w:rPr>
        <w:rFonts w:ascii="Symbol" w:hAnsi="Symbol"/>
      </w:rPr>
    </w:lvl>
    <w:lvl w:ilvl="1" w:tplc="1BF4AC60">
      <w:start w:val="1"/>
      <w:numFmt w:val="bullet"/>
      <w:lvlText w:val=""/>
      <w:lvlJc w:val="left"/>
      <w:pPr>
        <w:ind w:left="720" w:hanging="360"/>
      </w:pPr>
      <w:rPr>
        <w:rFonts w:ascii="Symbol" w:hAnsi="Symbol"/>
      </w:rPr>
    </w:lvl>
    <w:lvl w:ilvl="2" w:tplc="65E4651A">
      <w:start w:val="1"/>
      <w:numFmt w:val="bullet"/>
      <w:lvlText w:val=""/>
      <w:lvlJc w:val="left"/>
      <w:pPr>
        <w:ind w:left="720" w:hanging="360"/>
      </w:pPr>
      <w:rPr>
        <w:rFonts w:ascii="Symbol" w:hAnsi="Symbol"/>
      </w:rPr>
    </w:lvl>
    <w:lvl w:ilvl="3" w:tplc="04CEBAE2">
      <w:start w:val="1"/>
      <w:numFmt w:val="bullet"/>
      <w:lvlText w:val=""/>
      <w:lvlJc w:val="left"/>
      <w:pPr>
        <w:ind w:left="720" w:hanging="360"/>
      </w:pPr>
      <w:rPr>
        <w:rFonts w:ascii="Symbol" w:hAnsi="Symbol"/>
      </w:rPr>
    </w:lvl>
    <w:lvl w:ilvl="4" w:tplc="172098E8">
      <w:start w:val="1"/>
      <w:numFmt w:val="bullet"/>
      <w:lvlText w:val=""/>
      <w:lvlJc w:val="left"/>
      <w:pPr>
        <w:ind w:left="720" w:hanging="360"/>
      </w:pPr>
      <w:rPr>
        <w:rFonts w:ascii="Symbol" w:hAnsi="Symbol"/>
      </w:rPr>
    </w:lvl>
    <w:lvl w:ilvl="5" w:tplc="A0AA293C">
      <w:start w:val="1"/>
      <w:numFmt w:val="bullet"/>
      <w:lvlText w:val=""/>
      <w:lvlJc w:val="left"/>
      <w:pPr>
        <w:ind w:left="720" w:hanging="360"/>
      </w:pPr>
      <w:rPr>
        <w:rFonts w:ascii="Symbol" w:hAnsi="Symbol"/>
      </w:rPr>
    </w:lvl>
    <w:lvl w:ilvl="6" w:tplc="61F686C4">
      <w:start w:val="1"/>
      <w:numFmt w:val="bullet"/>
      <w:lvlText w:val=""/>
      <w:lvlJc w:val="left"/>
      <w:pPr>
        <w:ind w:left="720" w:hanging="360"/>
      </w:pPr>
      <w:rPr>
        <w:rFonts w:ascii="Symbol" w:hAnsi="Symbol"/>
      </w:rPr>
    </w:lvl>
    <w:lvl w:ilvl="7" w:tplc="9A3C683E">
      <w:start w:val="1"/>
      <w:numFmt w:val="bullet"/>
      <w:lvlText w:val=""/>
      <w:lvlJc w:val="left"/>
      <w:pPr>
        <w:ind w:left="720" w:hanging="360"/>
      </w:pPr>
      <w:rPr>
        <w:rFonts w:ascii="Symbol" w:hAnsi="Symbol"/>
      </w:rPr>
    </w:lvl>
    <w:lvl w:ilvl="8" w:tplc="9312BBE0">
      <w:start w:val="1"/>
      <w:numFmt w:val="bullet"/>
      <w:lvlText w:val=""/>
      <w:lvlJc w:val="left"/>
      <w:pPr>
        <w:ind w:left="720" w:hanging="360"/>
      </w:pPr>
      <w:rPr>
        <w:rFonts w:ascii="Symbol" w:hAnsi="Symbol"/>
      </w:rPr>
    </w:lvl>
  </w:abstractNum>
  <w:abstractNum w:abstractNumId="10" w15:restartNumberingAfterBreak="0">
    <w:nsid w:val="24884072"/>
    <w:multiLevelType w:val="hybridMultilevel"/>
    <w:tmpl w:val="807A3C8A"/>
    <w:lvl w:ilvl="0" w:tplc="83889870">
      <w:start w:val="1"/>
      <w:numFmt w:val="decimal"/>
      <w:lvlText w:val="%1)"/>
      <w:lvlJc w:val="left"/>
      <w:pPr>
        <w:ind w:left="644"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5B30164"/>
    <w:multiLevelType w:val="hybridMultilevel"/>
    <w:tmpl w:val="35846E7C"/>
    <w:lvl w:ilvl="0" w:tplc="F2624EDE">
      <w:start w:val="1"/>
      <w:numFmt w:val="bullet"/>
      <w:lvlText w:val=""/>
      <w:lvlJc w:val="left"/>
      <w:pPr>
        <w:ind w:left="720" w:hanging="360"/>
      </w:pPr>
      <w:rPr>
        <w:rFonts w:ascii="Symbol" w:hAnsi="Symbol"/>
      </w:rPr>
    </w:lvl>
    <w:lvl w:ilvl="1" w:tplc="FE301C00">
      <w:start w:val="1"/>
      <w:numFmt w:val="bullet"/>
      <w:lvlText w:val=""/>
      <w:lvlJc w:val="left"/>
      <w:pPr>
        <w:ind w:left="720" w:hanging="360"/>
      </w:pPr>
      <w:rPr>
        <w:rFonts w:ascii="Symbol" w:hAnsi="Symbol"/>
      </w:rPr>
    </w:lvl>
    <w:lvl w:ilvl="2" w:tplc="9ACE5C7A">
      <w:start w:val="1"/>
      <w:numFmt w:val="bullet"/>
      <w:lvlText w:val=""/>
      <w:lvlJc w:val="left"/>
      <w:pPr>
        <w:ind w:left="720" w:hanging="360"/>
      </w:pPr>
      <w:rPr>
        <w:rFonts w:ascii="Symbol" w:hAnsi="Symbol"/>
      </w:rPr>
    </w:lvl>
    <w:lvl w:ilvl="3" w:tplc="309632C2">
      <w:start w:val="1"/>
      <w:numFmt w:val="bullet"/>
      <w:lvlText w:val=""/>
      <w:lvlJc w:val="left"/>
      <w:pPr>
        <w:ind w:left="720" w:hanging="360"/>
      </w:pPr>
      <w:rPr>
        <w:rFonts w:ascii="Symbol" w:hAnsi="Symbol"/>
      </w:rPr>
    </w:lvl>
    <w:lvl w:ilvl="4" w:tplc="88D84CF4">
      <w:start w:val="1"/>
      <w:numFmt w:val="bullet"/>
      <w:lvlText w:val=""/>
      <w:lvlJc w:val="left"/>
      <w:pPr>
        <w:ind w:left="720" w:hanging="360"/>
      </w:pPr>
      <w:rPr>
        <w:rFonts w:ascii="Symbol" w:hAnsi="Symbol"/>
      </w:rPr>
    </w:lvl>
    <w:lvl w:ilvl="5" w:tplc="99D05544">
      <w:start w:val="1"/>
      <w:numFmt w:val="bullet"/>
      <w:lvlText w:val=""/>
      <w:lvlJc w:val="left"/>
      <w:pPr>
        <w:ind w:left="720" w:hanging="360"/>
      </w:pPr>
      <w:rPr>
        <w:rFonts w:ascii="Symbol" w:hAnsi="Symbol"/>
      </w:rPr>
    </w:lvl>
    <w:lvl w:ilvl="6" w:tplc="7D06BC00">
      <w:start w:val="1"/>
      <w:numFmt w:val="bullet"/>
      <w:lvlText w:val=""/>
      <w:lvlJc w:val="left"/>
      <w:pPr>
        <w:ind w:left="720" w:hanging="360"/>
      </w:pPr>
      <w:rPr>
        <w:rFonts w:ascii="Symbol" w:hAnsi="Symbol"/>
      </w:rPr>
    </w:lvl>
    <w:lvl w:ilvl="7" w:tplc="EDA20502">
      <w:start w:val="1"/>
      <w:numFmt w:val="bullet"/>
      <w:lvlText w:val=""/>
      <w:lvlJc w:val="left"/>
      <w:pPr>
        <w:ind w:left="720" w:hanging="360"/>
      </w:pPr>
      <w:rPr>
        <w:rFonts w:ascii="Symbol" w:hAnsi="Symbol"/>
      </w:rPr>
    </w:lvl>
    <w:lvl w:ilvl="8" w:tplc="8E84EBD4">
      <w:start w:val="1"/>
      <w:numFmt w:val="bullet"/>
      <w:lvlText w:val=""/>
      <w:lvlJc w:val="left"/>
      <w:pPr>
        <w:ind w:left="720" w:hanging="360"/>
      </w:pPr>
      <w:rPr>
        <w:rFonts w:ascii="Symbol" w:hAnsi="Symbol"/>
      </w:rPr>
    </w:lvl>
  </w:abstractNum>
  <w:abstractNum w:abstractNumId="12" w15:restartNumberingAfterBreak="0">
    <w:nsid w:val="29E9110A"/>
    <w:multiLevelType w:val="hybridMultilevel"/>
    <w:tmpl w:val="3606F874"/>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FE64FE7"/>
    <w:multiLevelType w:val="hybridMultilevel"/>
    <w:tmpl w:val="64B4D6AC"/>
    <w:lvl w:ilvl="0" w:tplc="2ED8A07E">
      <w:start w:val="1"/>
      <w:numFmt w:val="decimal"/>
      <w:lvlText w:val="%1)"/>
      <w:lvlJc w:val="left"/>
      <w:pPr>
        <w:ind w:left="530" w:hanging="360"/>
      </w:pPr>
      <w:rPr>
        <w:rFonts w:hint="default"/>
        <w:i w:val="0"/>
        <w:iCs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10A00C2"/>
    <w:multiLevelType w:val="hybridMultilevel"/>
    <w:tmpl w:val="1FAA33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9D18FE"/>
    <w:multiLevelType w:val="hybridMultilevel"/>
    <w:tmpl w:val="8BD4D564"/>
    <w:lvl w:ilvl="0" w:tplc="9504344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BCD4386"/>
    <w:multiLevelType w:val="hybridMultilevel"/>
    <w:tmpl w:val="5094A156"/>
    <w:lvl w:ilvl="0" w:tplc="E7FA1356">
      <w:start w:val="1"/>
      <w:numFmt w:val="bullet"/>
      <w:lvlText w:val=""/>
      <w:lvlJc w:val="left"/>
      <w:pPr>
        <w:ind w:left="720" w:hanging="360"/>
      </w:pPr>
      <w:rPr>
        <w:rFonts w:ascii="Symbol" w:hAnsi="Symbol"/>
      </w:rPr>
    </w:lvl>
    <w:lvl w:ilvl="1" w:tplc="0CBCF11C">
      <w:start w:val="1"/>
      <w:numFmt w:val="bullet"/>
      <w:lvlText w:val=""/>
      <w:lvlJc w:val="left"/>
      <w:pPr>
        <w:ind w:left="720" w:hanging="360"/>
      </w:pPr>
      <w:rPr>
        <w:rFonts w:ascii="Symbol" w:hAnsi="Symbol"/>
      </w:rPr>
    </w:lvl>
    <w:lvl w:ilvl="2" w:tplc="4552DDB8">
      <w:start w:val="1"/>
      <w:numFmt w:val="bullet"/>
      <w:lvlText w:val=""/>
      <w:lvlJc w:val="left"/>
      <w:pPr>
        <w:ind w:left="720" w:hanging="360"/>
      </w:pPr>
      <w:rPr>
        <w:rFonts w:ascii="Symbol" w:hAnsi="Symbol"/>
      </w:rPr>
    </w:lvl>
    <w:lvl w:ilvl="3" w:tplc="65525B08">
      <w:start w:val="1"/>
      <w:numFmt w:val="bullet"/>
      <w:lvlText w:val=""/>
      <w:lvlJc w:val="left"/>
      <w:pPr>
        <w:ind w:left="720" w:hanging="360"/>
      </w:pPr>
      <w:rPr>
        <w:rFonts w:ascii="Symbol" w:hAnsi="Symbol"/>
      </w:rPr>
    </w:lvl>
    <w:lvl w:ilvl="4" w:tplc="AF12E39E">
      <w:start w:val="1"/>
      <w:numFmt w:val="bullet"/>
      <w:lvlText w:val=""/>
      <w:lvlJc w:val="left"/>
      <w:pPr>
        <w:ind w:left="720" w:hanging="360"/>
      </w:pPr>
      <w:rPr>
        <w:rFonts w:ascii="Symbol" w:hAnsi="Symbol"/>
      </w:rPr>
    </w:lvl>
    <w:lvl w:ilvl="5" w:tplc="ADA40056">
      <w:start w:val="1"/>
      <w:numFmt w:val="bullet"/>
      <w:lvlText w:val=""/>
      <w:lvlJc w:val="left"/>
      <w:pPr>
        <w:ind w:left="720" w:hanging="360"/>
      </w:pPr>
      <w:rPr>
        <w:rFonts w:ascii="Symbol" w:hAnsi="Symbol"/>
      </w:rPr>
    </w:lvl>
    <w:lvl w:ilvl="6" w:tplc="59B25902">
      <w:start w:val="1"/>
      <w:numFmt w:val="bullet"/>
      <w:lvlText w:val=""/>
      <w:lvlJc w:val="left"/>
      <w:pPr>
        <w:ind w:left="720" w:hanging="360"/>
      </w:pPr>
      <w:rPr>
        <w:rFonts w:ascii="Symbol" w:hAnsi="Symbol"/>
      </w:rPr>
    </w:lvl>
    <w:lvl w:ilvl="7" w:tplc="21FC0174">
      <w:start w:val="1"/>
      <w:numFmt w:val="bullet"/>
      <w:lvlText w:val=""/>
      <w:lvlJc w:val="left"/>
      <w:pPr>
        <w:ind w:left="720" w:hanging="360"/>
      </w:pPr>
      <w:rPr>
        <w:rFonts w:ascii="Symbol" w:hAnsi="Symbol"/>
      </w:rPr>
    </w:lvl>
    <w:lvl w:ilvl="8" w:tplc="FCB2D9AC">
      <w:start w:val="1"/>
      <w:numFmt w:val="bullet"/>
      <w:lvlText w:val=""/>
      <w:lvlJc w:val="left"/>
      <w:pPr>
        <w:ind w:left="720" w:hanging="360"/>
      </w:pPr>
      <w:rPr>
        <w:rFonts w:ascii="Symbol" w:hAnsi="Symbol"/>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3672957"/>
    <w:multiLevelType w:val="hybridMultilevel"/>
    <w:tmpl w:val="3DB495DC"/>
    <w:lvl w:ilvl="0" w:tplc="C0B0C82A">
      <w:start w:val="1"/>
      <w:numFmt w:val="bullet"/>
      <w:lvlText w:val=""/>
      <w:lvlJc w:val="left"/>
      <w:pPr>
        <w:ind w:left="720" w:hanging="360"/>
      </w:pPr>
      <w:rPr>
        <w:rFonts w:ascii="Symbol" w:hAnsi="Symbol"/>
      </w:rPr>
    </w:lvl>
    <w:lvl w:ilvl="1" w:tplc="65F01A8C">
      <w:start w:val="1"/>
      <w:numFmt w:val="bullet"/>
      <w:lvlText w:val=""/>
      <w:lvlJc w:val="left"/>
      <w:pPr>
        <w:ind w:left="720" w:hanging="360"/>
      </w:pPr>
      <w:rPr>
        <w:rFonts w:ascii="Symbol" w:hAnsi="Symbol"/>
      </w:rPr>
    </w:lvl>
    <w:lvl w:ilvl="2" w:tplc="E7344070">
      <w:start w:val="1"/>
      <w:numFmt w:val="bullet"/>
      <w:lvlText w:val=""/>
      <w:lvlJc w:val="left"/>
      <w:pPr>
        <w:ind w:left="720" w:hanging="360"/>
      </w:pPr>
      <w:rPr>
        <w:rFonts w:ascii="Symbol" w:hAnsi="Symbol"/>
      </w:rPr>
    </w:lvl>
    <w:lvl w:ilvl="3" w:tplc="83608916">
      <w:start w:val="1"/>
      <w:numFmt w:val="bullet"/>
      <w:lvlText w:val=""/>
      <w:lvlJc w:val="left"/>
      <w:pPr>
        <w:ind w:left="720" w:hanging="360"/>
      </w:pPr>
      <w:rPr>
        <w:rFonts w:ascii="Symbol" w:hAnsi="Symbol"/>
      </w:rPr>
    </w:lvl>
    <w:lvl w:ilvl="4" w:tplc="74C4069E">
      <w:start w:val="1"/>
      <w:numFmt w:val="bullet"/>
      <w:lvlText w:val=""/>
      <w:lvlJc w:val="left"/>
      <w:pPr>
        <w:ind w:left="720" w:hanging="360"/>
      </w:pPr>
      <w:rPr>
        <w:rFonts w:ascii="Symbol" w:hAnsi="Symbol"/>
      </w:rPr>
    </w:lvl>
    <w:lvl w:ilvl="5" w:tplc="5AC4653A">
      <w:start w:val="1"/>
      <w:numFmt w:val="bullet"/>
      <w:lvlText w:val=""/>
      <w:lvlJc w:val="left"/>
      <w:pPr>
        <w:ind w:left="720" w:hanging="360"/>
      </w:pPr>
      <w:rPr>
        <w:rFonts w:ascii="Symbol" w:hAnsi="Symbol"/>
      </w:rPr>
    </w:lvl>
    <w:lvl w:ilvl="6" w:tplc="C2CC801A">
      <w:start w:val="1"/>
      <w:numFmt w:val="bullet"/>
      <w:lvlText w:val=""/>
      <w:lvlJc w:val="left"/>
      <w:pPr>
        <w:ind w:left="720" w:hanging="360"/>
      </w:pPr>
      <w:rPr>
        <w:rFonts w:ascii="Symbol" w:hAnsi="Symbol"/>
      </w:rPr>
    </w:lvl>
    <w:lvl w:ilvl="7" w:tplc="C6E6D93A">
      <w:start w:val="1"/>
      <w:numFmt w:val="bullet"/>
      <w:lvlText w:val=""/>
      <w:lvlJc w:val="left"/>
      <w:pPr>
        <w:ind w:left="720" w:hanging="360"/>
      </w:pPr>
      <w:rPr>
        <w:rFonts w:ascii="Symbol" w:hAnsi="Symbol"/>
      </w:rPr>
    </w:lvl>
    <w:lvl w:ilvl="8" w:tplc="469EABF8">
      <w:start w:val="1"/>
      <w:numFmt w:val="bullet"/>
      <w:lvlText w:val=""/>
      <w:lvlJc w:val="left"/>
      <w:pPr>
        <w:ind w:left="720" w:hanging="360"/>
      </w:pPr>
      <w:rPr>
        <w:rFonts w:ascii="Symbol" w:hAnsi="Symbol"/>
      </w:rPr>
    </w:lvl>
  </w:abstractNum>
  <w:abstractNum w:abstractNumId="19" w15:restartNumberingAfterBreak="0">
    <w:nsid w:val="69D97393"/>
    <w:multiLevelType w:val="hybridMultilevel"/>
    <w:tmpl w:val="553EB422"/>
    <w:lvl w:ilvl="0" w:tplc="F660690C">
      <w:start w:val="1"/>
      <w:numFmt w:val="lowerLetter"/>
      <w:lvlText w:val="%1)"/>
      <w:lvlJc w:val="left"/>
      <w:pPr>
        <w:ind w:left="890" w:hanging="360"/>
      </w:pPr>
      <w:rPr>
        <w:rFonts w:hint="default"/>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0" w15:restartNumberingAfterBreak="0">
    <w:nsid w:val="6AA80150"/>
    <w:multiLevelType w:val="hybridMultilevel"/>
    <w:tmpl w:val="15E20472"/>
    <w:lvl w:ilvl="0" w:tplc="0038BB90">
      <w:start w:val="1"/>
      <w:numFmt w:val="bullet"/>
      <w:lvlText w:val=""/>
      <w:lvlJc w:val="left"/>
      <w:pPr>
        <w:ind w:left="720" w:hanging="360"/>
      </w:pPr>
      <w:rPr>
        <w:rFonts w:ascii="Symbol" w:hAnsi="Symbol"/>
      </w:rPr>
    </w:lvl>
    <w:lvl w:ilvl="1" w:tplc="0EBC8032">
      <w:start w:val="1"/>
      <w:numFmt w:val="bullet"/>
      <w:lvlText w:val=""/>
      <w:lvlJc w:val="left"/>
      <w:pPr>
        <w:ind w:left="720" w:hanging="360"/>
      </w:pPr>
      <w:rPr>
        <w:rFonts w:ascii="Symbol" w:hAnsi="Symbol"/>
      </w:rPr>
    </w:lvl>
    <w:lvl w:ilvl="2" w:tplc="A2DEBAE4">
      <w:start w:val="1"/>
      <w:numFmt w:val="bullet"/>
      <w:lvlText w:val=""/>
      <w:lvlJc w:val="left"/>
      <w:pPr>
        <w:ind w:left="720" w:hanging="360"/>
      </w:pPr>
      <w:rPr>
        <w:rFonts w:ascii="Symbol" w:hAnsi="Symbol"/>
      </w:rPr>
    </w:lvl>
    <w:lvl w:ilvl="3" w:tplc="2E5624C8">
      <w:start w:val="1"/>
      <w:numFmt w:val="bullet"/>
      <w:lvlText w:val=""/>
      <w:lvlJc w:val="left"/>
      <w:pPr>
        <w:ind w:left="720" w:hanging="360"/>
      </w:pPr>
      <w:rPr>
        <w:rFonts w:ascii="Symbol" w:hAnsi="Symbol"/>
      </w:rPr>
    </w:lvl>
    <w:lvl w:ilvl="4" w:tplc="5D6A1D52">
      <w:start w:val="1"/>
      <w:numFmt w:val="bullet"/>
      <w:lvlText w:val=""/>
      <w:lvlJc w:val="left"/>
      <w:pPr>
        <w:ind w:left="720" w:hanging="360"/>
      </w:pPr>
      <w:rPr>
        <w:rFonts w:ascii="Symbol" w:hAnsi="Symbol"/>
      </w:rPr>
    </w:lvl>
    <w:lvl w:ilvl="5" w:tplc="59546FF4">
      <w:start w:val="1"/>
      <w:numFmt w:val="bullet"/>
      <w:lvlText w:val=""/>
      <w:lvlJc w:val="left"/>
      <w:pPr>
        <w:ind w:left="720" w:hanging="360"/>
      </w:pPr>
      <w:rPr>
        <w:rFonts w:ascii="Symbol" w:hAnsi="Symbol"/>
      </w:rPr>
    </w:lvl>
    <w:lvl w:ilvl="6" w:tplc="49E8B6F2">
      <w:start w:val="1"/>
      <w:numFmt w:val="bullet"/>
      <w:lvlText w:val=""/>
      <w:lvlJc w:val="left"/>
      <w:pPr>
        <w:ind w:left="720" w:hanging="360"/>
      </w:pPr>
      <w:rPr>
        <w:rFonts w:ascii="Symbol" w:hAnsi="Symbol"/>
      </w:rPr>
    </w:lvl>
    <w:lvl w:ilvl="7" w:tplc="E2F2EC1E">
      <w:start w:val="1"/>
      <w:numFmt w:val="bullet"/>
      <w:lvlText w:val=""/>
      <w:lvlJc w:val="left"/>
      <w:pPr>
        <w:ind w:left="720" w:hanging="360"/>
      </w:pPr>
      <w:rPr>
        <w:rFonts w:ascii="Symbol" w:hAnsi="Symbol"/>
      </w:rPr>
    </w:lvl>
    <w:lvl w:ilvl="8" w:tplc="F6141F02">
      <w:start w:val="1"/>
      <w:numFmt w:val="bullet"/>
      <w:lvlText w:val=""/>
      <w:lvlJc w:val="left"/>
      <w:pPr>
        <w:ind w:left="720" w:hanging="360"/>
      </w:pPr>
      <w:rPr>
        <w:rFonts w:ascii="Symbol" w:hAnsi="Symbol"/>
      </w:rPr>
    </w:lvl>
  </w:abstractNum>
  <w:abstractNum w:abstractNumId="21" w15:restartNumberingAfterBreak="0">
    <w:nsid w:val="6FB6799A"/>
    <w:multiLevelType w:val="hybridMultilevel"/>
    <w:tmpl w:val="DA7A36C2"/>
    <w:lvl w:ilvl="0" w:tplc="1AAA6AE2">
      <w:start w:val="1"/>
      <w:numFmt w:val="bullet"/>
      <w:lvlText w:val=""/>
      <w:lvlJc w:val="left"/>
      <w:pPr>
        <w:ind w:left="720" w:hanging="360"/>
      </w:pPr>
      <w:rPr>
        <w:rFonts w:ascii="Symbol" w:hAnsi="Symbol"/>
      </w:rPr>
    </w:lvl>
    <w:lvl w:ilvl="1" w:tplc="F6CEF450">
      <w:start w:val="1"/>
      <w:numFmt w:val="bullet"/>
      <w:lvlText w:val=""/>
      <w:lvlJc w:val="left"/>
      <w:pPr>
        <w:ind w:left="720" w:hanging="360"/>
      </w:pPr>
      <w:rPr>
        <w:rFonts w:ascii="Symbol" w:hAnsi="Symbol"/>
      </w:rPr>
    </w:lvl>
    <w:lvl w:ilvl="2" w:tplc="2572CF42">
      <w:start w:val="1"/>
      <w:numFmt w:val="bullet"/>
      <w:lvlText w:val=""/>
      <w:lvlJc w:val="left"/>
      <w:pPr>
        <w:ind w:left="720" w:hanging="360"/>
      </w:pPr>
      <w:rPr>
        <w:rFonts w:ascii="Symbol" w:hAnsi="Symbol"/>
      </w:rPr>
    </w:lvl>
    <w:lvl w:ilvl="3" w:tplc="D0E6AF8C">
      <w:start w:val="1"/>
      <w:numFmt w:val="bullet"/>
      <w:lvlText w:val=""/>
      <w:lvlJc w:val="left"/>
      <w:pPr>
        <w:ind w:left="720" w:hanging="360"/>
      </w:pPr>
      <w:rPr>
        <w:rFonts w:ascii="Symbol" w:hAnsi="Symbol"/>
      </w:rPr>
    </w:lvl>
    <w:lvl w:ilvl="4" w:tplc="33B88C7A">
      <w:start w:val="1"/>
      <w:numFmt w:val="bullet"/>
      <w:lvlText w:val=""/>
      <w:lvlJc w:val="left"/>
      <w:pPr>
        <w:ind w:left="720" w:hanging="360"/>
      </w:pPr>
      <w:rPr>
        <w:rFonts w:ascii="Symbol" w:hAnsi="Symbol"/>
      </w:rPr>
    </w:lvl>
    <w:lvl w:ilvl="5" w:tplc="94F639FC">
      <w:start w:val="1"/>
      <w:numFmt w:val="bullet"/>
      <w:lvlText w:val=""/>
      <w:lvlJc w:val="left"/>
      <w:pPr>
        <w:ind w:left="720" w:hanging="360"/>
      </w:pPr>
      <w:rPr>
        <w:rFonts w:ascii="Symbol" w:hAnsi="Symbol"/>
      </w:rPr>
    </w:lvl>
    <w:lvl w:ilvl="6" w:tplc="0602DE9A">
      <w:start w:val="1"/>
      <w:numFmt w:val="bullet"/>
      <w:lvlText w:val=""/>
      <w:lvlJc w:val="left"/>
      <w:pPr>
        <w:ind w:left="720" w:hanging="360"/>
      </w:pPr>
      <w:rPr>
        <w:rFonts w:ascii="Symbol" w:hAnsi="Symbol"/>
      </w:rPr>
    </w:lvl>
    <w:lvl w:ilvl="7" w:tplc="3370D1C0">
      <w:start w:val="1"/>
      <w:numFmt w:val="bullet"/>
      <w:lvlText w:val=""/>
      <w:lvlJc w:val="left"/>
      <w:pPr>
        <w:ind w:left="720" w:hanging="360"/>
      </w:pPr>
      <w:rPr>
        <w:rFonts w:ascii="Symbol" w:hAnsi="Symbol"/>
      </w:rPr>
    </w:lvl>
    <w:lvl w:ilvl="8" w:tplc="6A02333C">
      <w:start w:val="1"/>
      <w:numFmt w:val="bullet"/>
      <w:lvlText w:val=""/>
      <w:lvlJc w:val="left"/>
      <w:pPr>
        <w:ind w:left="720" w:hanging="360"/>
      </w:pPr>
      <w:rPr>
        <w:rFonts w:ascii="Symbol" w:hAnsi="Symbol"/>
      </w:rPr>
    </w:lvl>
  </w:abstractNum>
  <w:abstractNum w:abstractNumId="22" w15:restartNumberingAfterBreak="0">
    <w:nsid w:val="715F0B6F"/>
    <w:multiLevelType w:val="hybridMultilevel"/>
    <w:tmpl w:val="B57AA856"/>
    <w:lvl w:ilvl="0" w:tplc="750CCD64">
      <w:start w:val="1"/>
      <w:numFmt w:val="bullet"/>
      <w:lvlText w:val=""/>
      <w:lvlJc w:val="left"/>
      <w:pPr>
        <w:ind w:left="720" w:hanging="360"/>
      </w:pPr>
      <w:rPr>
        <w:rFonts w:ascii="Symbol" w:hAnsi="Symbol"/>
      </w:rPr>
    </w:lvl>
    <w:lvl w:ilvl="1" w:tplc="15C0C364">
      <w:start w:val="1"/>
      <w:numFmt w:val="bullet"/>
      <w:lvlText w:val=""/>
      <w:lvlJc w:val="left"/>
      <w:pPr>
        <w:ind w:left="720" w:hanging="360"/>
      </w:pPr>
      <w:rPr>
        <w:rFonts w:ascii="Symbol" w:hAnsi="Symbol"/>
      </w:rPr>
    </w:lvl>
    <w:lvl w:ilvl="2" w:tplc="639CF732">
      <w:start w:val="1"/>
      <w:numFmt w:val="bullet"/>
      <w:lvlText w:val=""/>
      <w:lvlJc w:val="left"/>
      <w:pPr>
        <w:ind w:left="720" w:hanging="360"/>
      </w:pPr>
      <w:rPr>
        <w:rFonts w:ascii="Symbol" w:hAnsi="Symbol"/>
      </w:rPr>
    </w:lvl>
    <w:lvl w:ilvl="3" w:tplc="D5165F1A">
      <w:start w:val="1"/>
      <w:numFmt w:val="bullet"/>
      <w:lvlText w:val=""/>
      <w:lvlJc w:val="left"/>
      <w:pPr>
        <w:ind w:left="720" w:hanging="360"/>
      </w:pPr>
      <w:rPr>
        <w:rFonts w:ascii="Symbol" w:hAnsi="Symbol"/>
      </w:rPr>
    </w:lvl>
    <w:lvl w:ilvl="4" w:tplc="E59E9DD8">
      <w:start w:val="1"/>
      <w:numFmt w:val="bullet"/>
      <w:lvlText w:val=""/>
      <w:lvlJc w:val="left"/>
      <w:pPr>
        <w:ind w:left="720" w:hanging="360"/>
      </w:pPr>
      <w:rPr>
        <w:rFonts w:ascii="Symbol" w:hAnsi="Symbol"/>
      </w:rPr>
    </w:lvl>
    <w:lvl w:ilvl="5" w:tplc="FEE6743A">
      <w:start w:val="1"/>
      <w:numFmt w:val="bullet"/>
      <w:lvlText w:val=""/>
      <w:lvlJc w:val="left"/>
      <w:pPr>
        <w:ind w:left="720" w:hanging="360"/>
      </w:pPr>
      <w:rPr>
        <w:rFonts w:ascii="Symbol" w:hAnsi="Symbol"/>
      </w:rPr>
    </w:lvl>
    <w:lvl w:ilvl="6" w:tplc="597E94D8">
      <w:start w:val="1"/>
      <w:numFmt w:val="bullet"/>
      <w:lvlText w:val=""/>
      <w:lvlJc w:val="left"/>
      <w:pPr>
        <w:ind w:left="720" w:hanging="360"/>
      </w:pPr>
      <w:rPr>
        <w:rFonts w:ascii="Symbol" w:hAnsi="Symbol"/>
      </w:rPr>
    </w:lvl>
    <w:lvl w:ilvl="7" w:tplc="ADC4EB4A">
      <w:start w:val="1"/>
      <w:numFmt w:val="bullet"/>
      <w:lvlText w:val=""/>
      <w:lvlJc w:val="left"/>
      <w:pPr>
        <w:ind w:left="720" w:hanging="360"/>
      </w:pPr>
      <w:rPr>
        <w:rFonts w:ascii="Symbol" w:hAnsi="Symbol"/>
      </w:rPr>
    </w:lvl>
    <w:lvl w:ilvl="8" w:tplc="FE3E1FF2">
      <w:start w:val="1"/>
      <w:numFmt w:val="bullet"/>
      <w:lvlText w:val=""/>
      <w:lvlJc w:val="left"/>
      <w:pPr>
        <w:ind w:left="720" w:hanging="360"/>
      </w:pPr>
      <w:rPr>
        <w:rFonts w:ascii="Symbol" w:hAnsi="Symbol"/>
      </w:rPr>
    </w:lvl>
  </w:abstractNum>
  <w:abstractNum w:abstractNumId="23" w15:restartNumberingAfterBreak="0">
    <w:nsid w:val="764D272D"/>
    <w:multiLevelType w:val="hybridMultilevel"/>
    <w:tmpl w:val="41EEC99A"/>
    <w:lvl w:ilvl="0" w:tplc="040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E34375"/>
    <w:multiLevelType w:val="hybridMultilevel"/>
    <w:tmpl w:val="DE26DBB4"/>
    <w:lvl w:ilvl="0" w:tplc="040B000F">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A2C2E50"/>
    <w:multiLevelType w:val="hybridMultilevel"/>
    <w:tmpl w:val="8A380624"/>
    <w:lvl w:ilvl="0" w:tplc="241A6BD6">
      <w:start w:val="1"/>
      <w:numFmt w:val="decimal"/>
      <w:lvlText w:val="%1)"/>
      <w:lvlJc w:val="left"/>
      <w:pPr>
        <w:ind w:left="590" w:hanging="360"/>
      </w:pPr>
      <w:rPr>
        <w:rFonts w:hint="default"/>
      </w:rPr>
    </w:lvl>
    <w:lvl w:ilvl="1" w:tplc="040B0019">
      <w:start w:val="1"/>
      <w:numFmt w:val="lowerLetter"/>
      <w:lvlText w:val="%2."/>
      <w:lvlJc w:val="left"/>
      <w:pPr>
        <w:ind w:left="1310" w:hanging="360"/>
      </w:pPr>
    </w:lvl>
    <w:lvl w:ilvl="2" w:tplc="040B001B" w:tentative="1">
      <w:start w:val="1"/>
      <w:numFmt w:val="lowerRoman"/>
      <w:lvlText w:val="%3."/>
      <w:lvlJc w:val="right"/>
      <w:pPr>
        <w:ind w:left="2030" w:hanging="180"/>
      </w:pPr>
    </w:lvl>
    <w:lvl w:ilvl="3" w:tplc="040B000F" w:tentative="1">
      <w:start w:val="1"/>
      <w:numFmt w:val="decimal"/>
      <w:lvlText w:val="%4."/>
      <w:lvlJc w:val="left"/>
      <w:pPr>
        <w:ind w:left="2750" w:hanging="360"/>
      </w:pPr>
    </w:lvl>
    <w:lvl w:ilvl="4" w:tplc="040B0019" w:tentative="1">
      <w:start w:val="1"/>
      <w:numFmt w:val="lowerLetter"/>
      <w:lvlText w:val="%5."/>
      <w:lvlJc w:val="left"/>
      <w:pPr>
        <w:ind w:left="3470" w:hanging="360"/>
      </w:pPr>
    </w:lvl>
    <w:lvl w:ilvl="5" w:tplc="040B001B" w:tentative="1">
      <w:start w:val="1"/>
      <w:numFmt w:val="lowerRoman"/>
      <w:lvlText w:val="%6."/>
      <w:lvlJc w:val="right"/>
      <w:pPr>
        <w:ind w:left="4190" w:hanging="180"/>
      </w:pPr>
    </w:lvl>
    <w:lvl w:ilvl="6" w:tplc="040B000F" w:tentative="1">
      <w:start w:val="1"/>
      <w:numFmt w:val="decimal"/>
      <w:lvlText w:val="%7."/>
      <w:lvlJc w:val="left"/>
      <w:pPr>
        <w:ind w:left="4910" w:hanging="360"/>
      </w:pPr>
    </w:lvl>
    <w:lvl w:ilvl="7" w:tplc="040B0019" w:tentative="1">
      <w:start w:val="1"/>
      <w:numFmt w:val="lowerLetter"/>
      <w:lvlText w:val="%8."/>
      <w:lvlJc w:val="left"/>
      <w:pPr>
        <w:ind w:left="5630" w:hanging="360"/>
      </w:pPr>
    </w:lvl>
    <w:lvl w:ilvl="8" w:tplc="040B001B" w:tentative="1">
      <w:start w:val="1"/>
      <w:numFmt w:val="lowerRoman"/>
      <w:lvlText w:val="%9."/>
      <w:lvlJc w:val="right"/>
      <w:pPr>
        <w:ind w:left="6350" w:hanging="180"/>
      </w:pPr>
    </w:lvl>
  </w:abstractNum>
  <w:abstractNum w:abstractNumId="26"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5E7B14"/>
    <w:multiLevelType w:val="hybridMultilevel"/>
    <w:tmpl w:val="1C08AD42"/>
    <w:lvl w:ilvl="0" w:tplc="653AC2CA">
      <w:start w:val="1"/>
      <w:numFmt w:val="bullet"/>
      <w:lvlText w:val=""/>
      <w:lvlJc w:val="left"/>
      <w:pPr>
        <w:ind w:left="1080" w:hanging="360"/>
      </w:pPr>
      <w:rPr>
        <w:rFonts w:ascii="Symbol" w:hAnsi="Symbol"/>
      </w:rPr>
    </w:lvl>
    <w:lvl w:ilvl="1" w:tplc="2FE84678">
      <w:start w:val="1"/>
      <w:numFmt w:val="bullet"/>
      <w:lvlText w:val=""/>
      <w:lvlJc w:val="left"/>
      <w:pPr>
        <w:ind w:left="1080" w:hanging="360"/>
      </w:pPr>
      <w:rPr>
        <w:rFonts w:ascii="Symbol" w:hAnsi="Symbol"/>
      </w:rPr>
    </w:lvl>
    <w:lvl w:ilvl="2" w:tplc="D6365B66">
      <w:start w:val="1"/>
      <w:numFmt w:val="bullet"/>
      <w:lvlText w:val=""/>
      <w:lvlJc w:val="left"/>
      <w:pPr>
        <w:ind w:left="1080" w:hanging="360"/>
      </w:pPr>
      <w:rPr>
        <w:rFonts w:ascii="Symbol" w:hAnsi="Symbol"/>
      </w:rPr>
    </w:lvl>
    <w:lvl w:ilvl="3" w:tplc="D7080DE8">
      <w:start w:val="1"/>
      <w:numFmt w:val="bullet"/>
      <w:lvlText w:val=""/>
      <w:lvlJc w:val="left"/>
      <w:pPr>
        <w:ind w:left="1080" w:hanging="360"/>
      </w:pPr>
      <w:rPr>
        <w:rFonts w:ascii="Symbol" w:hAnsi="Symbol"/>
      </w:rPr>
    </w:lvl>
    <w:lvl w:ilvl="4" w:tplc="C0EA5E92">
      <w:start w:val="1"/>
      <w:numFmt w:val="bullet"/>
      <w:lvlText w:val=""/>
      <w:lvlJc w:val="left"/>
      <w:pPr>
        <w:ind w:left="1080" w:hanging="360"/>
      </w:pPr>
      <w:rPr>
        <w:rFonts w:ascii="Symbol" w:hAnsi="Symbol"/>
      </w:rPr>
    </w:lvl>
    <w:lvl w:ilvl="5" w:tplc="747C39F8">
      <w:start w:val="1"/>
      <w:numFmt w:val="bullet"/>
      <w:lvlText w:val=""/>
      <w:lvlJc w:val="left"/>
      <w:pPr>
        <w:ind w:left="1080" w:hanging="360"/>
      </w:pPr>
      <w:rPr>
        <w:rFonts w:ascii="Symbol" w:hAnsi="Symbol"/>
      </w:rPr>
    </w:lvl>
    <w:lvl w:ilvl="6" w:tplc="26C228A8">
      <w:start w:val="1"/>
      <w:numFmt w:val="bullet"/>
      <w:lvlText w:val=""/>
      <w:lvlJc w:val="left"/>
      <w:pPr>
        <w:ind w:left="1080" w:hanging="360"/>
      </w:pPr>
      <w:rPr>
        <w:rFonts w:ascii="Symbol" w:hAnsi="Symbol"/>
      </w:rPr>
    </w:lvl>
    <w:lvl w:ilvl="7" w:tplc="F8124CDE">
      <w:start w:val="1"/>
      <w:numFmt w:val="bullet"/>
      <w:lvlText w:val=""/>
      <w:lvlJc w:val="left"/>
      <w:pPr>
        <w:ind w:left="1080" w:hanging="360"/>
      </w:pPr>
      <w:rPr>
        <w:rFonts w:ascii="Symbol" w:hAnsi="Symbol"/>
      </w:rPr>
    </w:lvl>
    <w:lvl w:ilvl="8" w:tplc="356CE0C0">
      <w:start w:val="1"/>
      <w:numFmt w:val="bullet"/>
      <w:lvlText w:val=""/>
      <w:lvlJc w:val="left"/>
      <w:pPr>
        <w:ind w:left="1080" w:hanging="360"/>
      </w:pPr>
      <w:rPr>
        <w:rFonts w:ascii="Symbol" w:hAnsi="Symbol"/>
      </w:rPr>
    </w:lvl>
  </w:abstractNum>
  <w:num w:numId="1">
    <w:abstractNumId w:val="4"/>
  </w:num>
  <w:num w:numId="2">
    <w:abstractNumId w:val="0"/>
  </w:num>
  <w:num w:numId="3">
    <w:abstractNumId w:val="26"/>
  </w:num>
  <w:num w:numId="4">
    <w:abstractNumId w:val="13"/>
  </w:num>
  <w:num w:numId="5">
    <w:abstractNumId w:val="2"/>
  </w:num>
  <w:num w:numId="6">
    <w:abstractNumId w:val="25"/>
  </w:num>
  <w:num w:numId="7">
    <w:abstractNumId w:val="19"/>
  </w:num>
  <w:num w:numId="8">
    <w:abstractNumId w:val="12"/>
  </w:num>
  <w:num w:numId="9">
    <w:abstractNumId w:val="7"/>
  </w:num>
  <w:num w:numId="10">
    <w:abstractNumId w:val="6"/>
  </w:num>
  <w:num w:numId="11">
    <w:abstractNumId w:val="24"/>
  </w:num>
  <w:num w:numId="12">
    <w:abstractNumId w:val="5"/>
  </w:num>
  <w:num w:numId="13">
    <w:abstractNumId w:val="23"/>
  </w:num>
  <w:num w:numId="14">
    <w:abstractNumId w:val="15"/>
  </w:num>
  <w:num w:numId="15">
    <w:abstractNumId w:val="10"/>
  </w:num>
  <w:num w:numId="16">
    <w:abstractNumId w:val="21"/>
  </w:num>
  <w:num w:numId="17">
    <w:abstractNumId w:val="11"/>
  </w:num>
  <w:num w:numId="18">
    <w:abstractNumId w:val="27"/>
  </w:num>
  <w:num w:numId="19">
    <w:abstractNumId w:val="20"/>
  </w:num>
  <w:num w:numId="20">
    <w:abstractNumId w:val="22"/>
  </w:num>
  <w:num w:numId="21">
    <w:abstractNumId w:val="3"/>
  </w:num>
  <w:num w:numId="22">
    <w:abstractNumId w:val="9"/>
  </w:num>
  <w:num w:numId="23">
    <w:abstractNumId w:val="16"/>
  </w:num>
  <w:num w:numId="24">
    <w:abstractNumId w:val="18"/>
  </w:num>
  <w:num w:numId="25">
    <w:abstractNumId w:val="8"/>
  </w:num>
  <w:num w:numId="26">
    <w:abstractNumId w:val="1"/>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7"/>
    <w:rsid w:val="000009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57E"/>
    <w:rsid w:val="00014B7A"/>
    <w:rsid w:val="0001582F"/>
    <w:rsid w:val="00015D45"/>
    <w:rsid w:val="000166D0"/>
    <w:rsid w:val="00016774"/>
    <w:rsid w:val="0001699B"/>
    <w:rsid w:val="00017270"/>
    <w:rsid w:val="000202BC"/>
    <w:rsid w:val="000207A4"/>
    <w:rsid w:val="000208A6"/>
    <w:rsid w:val="0002194F"/>
    <w:rsid w:val="00023201"/>
    <w:rsid w:val="00023CAE"/>
    <w:rsid w:val="00024344"/>
    <w:rsid w:val="00024B6D"/>
    <w:rsid w:val="000269DC"/>
    <w:rsid w:val="00026CC4"/>
    <w:rsid w:val="000278A9"/>
    <w:rsid w:val="00027992"/>
    <w:rsid w:val="00030044"/>
    <w:rsid w:val="00030BA9"/>
    <w:rsid w:val="00031114"/>
    <w:rsid w:val="00031BEF"/>
    <w:rsid w:val="0003265F"/>
    <w:rsid w:val="000331C9"/>
    <w:rsid w:val="0003331C"/>
    <w:rsid w:val="0003393F"/>
    <w:rsid w:val="00034B95"/>
    <w:rsid w:val="00036104"/>
    <w:rsid w:val="0003652F"/>
    <w:rsid w:val="00036CFE"/>
    <w:rsid w:val="000370C8"/>
    <w:rsid w:val="000405DF"/>
    <w:rsid w:val="00040698"/>
    <w:rsid w:val="00040D23"/>
    <w:rsid w:val="00042113"/>
    <w:rsid w:val="000435C5"/>
    <w:rsid w:val="0004360C"/>
    <w:rsid w:val="00043723"/>
    <w:rsid w:val="00043F6F"/>
    <w:rsid w:val="00044A1B"/>
    <w:rsid w:val="00044DAF"/>
    <w:rsid w:val="00045101"/>
    <w:rsid w:val="00046AF3"/>
    <w:rsid w:val="00046C60"/>
    <w:rsid w:val="00047B66"/>
    <w:rsid w:val="000502E9"/>
    <w:rsid w:val="000506A4"/>
    <w:rsid w:val="000507E0"/>
    <w:rsid w:val="00050C95"/>
    <w:rsid w:val="00052549"/>
    <w:rsid w:val="00052E56"/>
    <w:rsid w:val="000531B7"/>
    <w:rsid w:val="000540DF"/>
    <w:rsid w:val="000543D1"/>
    <w:rsid w:val="00055658"/>
    <w:rsid w:val="000558D8"/>
    <w:rsid w:val="00056672"/>
    <w:rsid w:val="00057B14"/>
    <w:rsid w:val="00057FD4"/>
    <w:rsid w:val="000608D6"/>
    <w:rsid w:val="00061325"/>
    <w:rsid w:val="000614BC"/>
    <w:rsid w:val="00061565"/>
    <w:rsid w:val="000619CC"/>
    <w:rsid w:val="00061FE7"/>
    <w:rsid w:val="000623BA"/>
    <w:rsid w:val="00062A38"/>
    <w:rsid w:val="00062D45"/>
    <w:rsid w:val="00063DCC"/>
    <w:rsid w:val="000646B8"/>
    <w:rsid w:val="00065484"/>
    <w:rsid w:val="00066C33"/>
    <w:rsid w:val="00066DC3"/>
    <w:rsid w:val="000677E9"/>
    <w:rsid w:val="00070905"/>
    <w:rsid w:val="00070B45"/>
    <w:rsid w:val="0007112D"/>
    <w:rsid w:val="000716EF"/>
    <w:rsid w:val="000722C4"/>
    <w:rsid w:val="0007388F"/>
    <w:rsid w:val="0007391E"/>
    <w:rsid w:val="00075ADB"/>
    <w:rsid w:val="000769BB"/>
    <w:rsid w:val="00077867"/>
    <w:rsid w:val="00080BE0"/>
    <w:rsid w:val="000811EC"/>
    <w:rsid w:val="00081D3F"/>
    <w:rsid w:val="00082609"/>
    <w:rsid w:val="00083E71"/>
    <w:rsid w:val="00084034"/>
    <w:rsid w:val="0008475E"/>
    <w:rsid w:val="00084F03"/>
    <w:rsid w:val="000852C2"/>
    <w:rsid w:val="000863E1"/>
    <w:rsid w:val="00086D51"/>
    <w:rsid w:val="00086E44"/>
    <w:rsid w:val="00086F52"/>
    <w:rsid w:val="00090013"/>
    <w:rsid w:val="00090BAD"/>
    <w:rsid w:val="00090F33"/>
    <w:rsid w:val="000919F0"/>
    <w:rsid w:val="0009275E"/>
    <w:rsid w:val="0009294E"/>
    <w:rsid w:val="000937E0"/>
    <w:rsid w:val="00094938"/>
    <w:rsid w:val="00095306"/>
    <w:rsid w:val="00095BC2"/>
    <w:rsid w:val="000960D3"/>
    <w:rsid w:val="000968AF"/>
    <w:rsid w:val="00096DC7"/>
    <w:rsid w:val="00096F94"/>
    <w:rsid w:val="000973BA"/>
    <w:rsid w:val="00097836"/>
    <w:rsid w:val="000A06A9"/>
    <w:rsid w:val="000A11C9"/>
    <w:rsid w:val="000A149A"/>
    <w:rsid w:val="000A1602"/>
    <w:rsid w:val="000A207B"/>
    <w:rsid w:val="000A23C8"/>
    <w:rsid w:val="000A24C3"/>
    <w:rsid w:val="000A2C2D"/>
    <w:rsid w:val="000A3181"/>
    <w:rsid w:val="000A32FA"/>
    <w:rsid w:val="000A334A"/>
    <w:rsid w:val="000A4218"/>
    <w:rsid w:val="000A4263"/>
    <w:rsid w:val="000A4827"/>
    <w:rsid w:val="000A48BD"/>
    <w:rsid w:val="000A4CC1"/>
    <w:rsid w:val="000A55E5"/>
    <w:rsid w:val="000A6C3E"/>
    <w:rsid w:val="000A6EE3"/>
    <w:rsid w:val="000A7212"/>
    <w:rsid w:val="000A75CB"/>
    <w:rsid w:val="000A7769"/>
    <w:rsid w:val="000A7D54"/>
    <w:rsid w:val="000B0F5F"/>
    <w:rsid w:val="000B1FB9"/>
    <w:rsid w:val="000B2410"/>
    <w:rsid w:val="000B3881"/>
    <w:rsid w:val="000B43F5"/>
    <w:rsid w:val="000B4FDF"/>
    <w:rsid w:val="000B5B68"/>
    <w:rsid w:val="000B6B65"/>
    <w:rsid w:val="000B6D79"/>
    <w:rsid w:val="000B7347"/>
    <w:rsid w:val="000C13BA"/>
    <w:rsid w:val="000C15D4"/>
    <w:rsid w:val="000C1725"/>
    <w:rsid w:val="000C1BEB"/>
    <w:rsid w:val="000C2A30"/>
    <w:rsid w:val="000C2FDB"/>
    <w:rsid w:val="000C3122"/>
    <w:rsid w:val="000C3A8E"/>
    <w:rsid w:val="000C4809"/>
    <w:rsid w:val="000C5020"/>
    <w:rsid w:val="000C535A"/>
    <w:rsid w:val="000C5A30"/>
    <w:rsid w:val="000C6D28"/>
    <w:rsid w:val="000C6EC7"/>
    <w:rsid w:val="000C6EDC"/>
    <w:rsid w:val="000C715E"/>
    <w:rsid w:val="000C7DD2"/>
    <w:rsid w:val="000D0AA3"/>
    <w:rsid w:val="000D1D74"/>
    <w:rsid w:val="000D3443"/>
    <w:rsid w:val="000D37E7"/>
    <w:rsid w:val="000D3D1D"/>
    <w:rsid w:val="000D425F"/>
    <w:rsid w:val="000D4882"/>
    <w:rsid w:val="000D5454"/>
    <w:rsid w:val="000D550A"/>
    <w:rsid w:val="000D6A3B"/>
    <w:rsid w:val="000D6DF9"/>
    <w:rsid w:val="000D701B"/>
    <w:rsid w:val="000D78C8"/>
    <w:rsid w:val="000D7B48"/>
    <w:rsid w:val="000E0B7D"/>
    <w:rsid w:val="000E1B76"/>
    <w:rsid w:val="000E1BB8"/>
    <w:rsid w:val="000E2A0F"/>
    <w:rsid w:val="000E2BF4"/>
    <w:rsid w:val="000E2CDE"/>
    <w:rsid w:val="000E2F7E"/>
    <w:rsid w:val="000E32E6"/>
    <w:rsid w:val="000E362F"/>
    <w:rsid w:val="000E3C0F"/>
    <w:rsid w:val="000E446C"/>
    <w:rsid w:val="000E61DF"/>
    <w:rsid w:val="000E73C2"/>
    <w:rsid w:val="000E7462"/>
    <w:rsid w:val="000E74AF"/>
    <w:rsid w:val="000F02E2"/>
    <w:rsid w:val="000F06B2"/>
    <w:rsid w:val="000F0F11"/>
    <w:rsid w:val="000F1054"/>
    <w:rsid w:val="000F1313"/>
    <w:rsid w:val="000F1A50"/>
    <w:rsid w:val="000F1AE5"/>
    <w:rsid w:val="000F1F95"/>
    <w:rsid w:val="000F3169"/>
    <w:rsid w:val="000F39AF"/>
    <w:rsid w:val="000F3FDB"/>
    <w:rsid w:val="000F4658"/>
    <w:rsid w:val="000F4F20"/>
    <w:rsid w:val="000F5A45"/>
    <w:rsid w:val="000F64AE"/>
    <w:rsid w:val="000F66A0"/>
    <w:rsid w:val="000F6DC9"/>
    <w:rsid w:val="000F70C7"/>
    <w:rsid w:val="000F71FD"/>
    <w:rsid w:val="00100A39"/>
    <w:rsid w:val="00100EB7"/>
    <w:rsid w:val="0010111D"/>
    <w:rsid w:val="00101FAF"/>
    <w:rsid w:val="001035FB"/>
    <w:rsid w:val="00103ACA"/>
    <w:rsid w:val="00103C5F"/>
    <w:rsid w:val="001044A0"/>
    <w:rsid w:val="00104BDC"/>
    <w:rsid w:val="001063A9"/>
    <w:rsid w:val="00106C86"/>
    <w:rsid w:val="00106FD6"/>
    <w:rsid w:val="0010701E"/>
    <w:rsid w:val="00107C32"/>
    <w:rsid w:val="00107FEC"/>
    <w:rsid w:val="00111C16"/>
    <w:rsid w:val="001122D6"/>
    <w:rsid w:val="001126A7"/>
    <w:rsid w:val="00112DC7"/>
    <w:rsid w:val="001138E2"/>
    <w:rsid w:val="00113CCD"/>
    <w:rsid w:val="00113D42"/>
    <w:rsid w:val="00113FEF"/>
    <w:rsid w:val="00114D89"/>
    <w:rsid w:val="00114EC8"/>
    <w:rsid w:val="001156B3"/>
    <w:rsid w:val="0011571F"/>
    <w:rsid w:val="0011693E"/>
    <w:rsid w:val="00116A7E"/>
    <w:rsid w:val="00117C3F"/>
    <w:rsid w:val="00120A6F"/>
    <w:rsid w:val="00121E3B"/>
    <w:rsid w:val="00123555"/>
    <w:rsid w:val="00123B50"/>
    <w:rsid w:val="0012475C"/>
    <w:rsid w:val="0012485A"/>
    <w:rsid w:val="0012548F"/>
    <w:rsid w:val="00125ABB"/>
    <w:rsid w:val="00127D8D"/>
    <w:rsid w:val="00127E1A"/>
    <w:rsid w:val="001305A0"/>
    <w:rsid w:val="001310B9"/>
    <w:rsid w:val="001311EE"/>
    <w:rsid w:val="001315C5"/>
    <w:rsid w:val="0013365F"/>
    <w:rsid w:val="00133C6D"/>
    <w:rsid w:val="0013473F"/>
    <w:rsid w:val="0013483B"/>
    <w:rsid w:val="0013660F"/>
    <w:rsid w:val="00137260"/>
    <w:rsid w:val="0013779E"/>
    <w:rsid w:val="001401B3"/>
    <w:rsid w:val="0014084B"/>
    <w:rsid w:val="00140E48"/>
    <w:rsid w:val="001421FF"/>
    <w:rsid w:val="00142927"/>
    <w:rsid w:val="00143933"/>
    <w:rsid w:val="0014421F"/>
    <w:rsid w:val="00144C85"/>
    <w:rsid w:val="00144D26"/>
    <w:rsid w:val="001454DF"/>
    <w:rsid w:val="00145995"/>
    <w:rsid w:val="00146D72"/>
    <w:rsid w:val="00147276"/>
    <w:rsid w:val="00150A4C"/>
    <w:rsid w:val="00151813"/>
    <w:rsid w:val="00151ED4"/>
    <w:rsid w:val="00151FD4"/>
    <w:rsid w:val="00152091"/>
    <w:rsid w:val="00152FD7"/>
    <w:rsid w:val="0015343C"/>
    <w:rsid w:val="001534DC"/>
    <w:rsid w:val="00154718"/>
    <w:rsid w:val="00154A91"/>
    <w:rsid w:val="001565E1"/>
    <w:rsid w:val="00160607"/>
    <w:rsid w:val="0016067E"/>
    <w:rsid w:val="001617CA"/>
    <w:rsid w:val="001619B4"/>
    <w:rsid w:val="00161A08"/>
    <w:rsid w:val="001628A5"/>
    <w:rsid w:val="001634DC"/>
    <w:rsid w:val="001638EB"/>
    <w:rsid w:val="00164B49"/>
    <w:rsid w:val="00164E35"/>
    <w:rsid w:val="001656FB"/>
    <w:rsid w:val="00165F63"/>
    <w:rsid w:val="00166459"/>
    <w:rsid w:val="00167060"/>
    <w:rsid w:val="00167162"/>
    <w:rsid w:val="00167543"/>
    <w:rsid w:val="00167E6A"/>
    <w:rsid w:val="001706E9"/>
    <w:rsid w:val="0017085C"/>
    <w:rsid w:val="00170B5F"/>
    <w:rsid w:val="00171AEB"/>
    <w:rsid w:val="001729CF"/>
    <w:rsid w:val="00172F6D"/>
    <w:rsid w:val="00172F9D"/>
    <w:rsid w:val="0017311E"/>
    <w:rsid w:val="001737ED"/>
    <w:rsid w:val="00173F37"/>
    <w:rsid w:val="00173F89"/>
    <w:rsid w:val="00174FCA"/>
    <w:rsid w:val="00175AD6"/>
    <w:rsid w:val="00177976"/>
    <w:rsid w:val="00177C96"/>
    <w:rsid w:val="001809D8"/>
    <w:rsid w:val="001828F5"/>
    <w:rsid w:val="0018338F"/>
    <w:rsid w:val="00185869"/>
    <w:rsid w:val="00185C1C"/>
    <w:rsid w:val="00185F2E"/>
    <w:rsid w:val="00186610"/>
    <w:rsid w:val="00186F06"/>
    <w:rsid w:val="0019152A"/>
    <w:rsid w:val="0019244A"/>
    <w:rsid w:val="0019256E"/>
    <w:rsid w:val="00193986"/>
    <w:rsid w:val="001942C3"/>
    <w:rsid w:val="001949A9"/>
    <w:rsid w:val="0019513C"/>
    <w:rsid w:val="00195D44"/>
    <w:rsid w:val="00196A1D"/>
    <w:rsid w:val="001974A8"/>
    <w:rsid w:val="00197673"/>
    <w:rsid w:val="00197B82"/>
    <w:rsid w:val="00197F54"/>
    <w:rsid w:val="001A0813"/>
    <w:rsid w:val="001A0C83"/>
    <w:rsid w:val="001A119D"/>
    <w:rsid w:val="001A15F0"/>
    <w:rsid w:val="001A1C2E"/>
    <w:rsid w:val="001A1FE1"/>
    <w:rsid w:val="001A202C"/>
    <w:rsid w:val="001A20EA"/>
    <w:rsid w:val="001A2377"/>
    <w:rsid w:val="001A2440"/>
    <w:rsid w:val="001A2585"/>
    <w:rsid w:val="001A2C87"/>
    <w:rsid w:val="001A2DC1"/>
    <w:rsid w:val="001A3EB9"/>
    <w:rsid w:val="001A43E2"/>
    <w:rsid w:val="001A5FE9"/>
    <w:rsid w:val="001A6BB6"/>
    <w:rsid w:val="001A72B3"/>
    <w:rsid w:val="001B0461"/>
    <w:rsid w:val="001B04BA"/>
    <w:rsid w:val="001B0E89"/>
    <w:rsid w:val="001B1D4B"/>
    <w:rsid w:val="001B1D51"/>
    <w:rsid w:val="001B2357"/>
    <w:rsid w:val="001B3072"/>
    <w:rsid w:val="001B3C37"/>
    <w:rsid w:val="001B4438"/>
    <w:rsid w:val="001B4838"/>
    <w:rsid w:val="001B5202"/>
    <w:rsid w:val="001B537E"/>
    <w:rsid w:val="001B5E85"/>
    <w:rsid w:val="001B67C7"/>
    <w:rsid w:val="001B6BBA"/>
    <w:rsid w:val="001B6ED7"/>
    <w:rsid w:val="001C14B4"/>
    <w:rsid w:val="001C1658"/>
    <w:rsid w:val="001C225D"/>
    <w:rsid w:val="001C2301"/>
    <w:rsid w:val="001C30D9"/>
    <w:rsid w:val="001C35EE"/>
    <w:rsid w:val="001C3A90"/>
    <w:rsid w:val="001C428A"/>
    <w:rsid w:val="001C4A97"/>
    <w:rsid w:val="001C4FB7"/>
    <w:rsid w:val="001C5331"/>
    <w:rsid w:val="001C6C94"/>
    <w:rsid w:val="001C77EA"/>
    <w:rsid w:val="001D0443"/>
    <w:rsid w:val="001D07D2"/>
    <w:rsid w:val="001D0B90"/>
    <w:rsid w:val="001D0BE3"/>
    <w:rsid w:val="001D0E2F"/>
    <w:rsid w:val="001D2CCF"/>
    <w:rsid w:val="001D2F6E"/>
    <w:rsid w:val="001D333D"/>
    <w:rsid w:val="001D36E0"/>
    <w:rsid w:val="001D3DF4"/>
    <w:rsid w:val="001D41B9"/>
    <w:rsid w:val="001D4D39"/>
    <w:rsid w:val="001D5B51"/>
    <w:rsid w:val="001D5CD3"/>
    <w:rsid w:val="001D6BD4"/>
    <w:rsid w:val="001D74D6"/>
    <w:rsid w:val="001D7C49"/>
    <w:rsid w:val="001D7C93"/>
    <w:rsid w:val="001E07D9"/>
    <w:rsid w:val="001E0895"/>
    <w:rsid w:val="001E144B"/>
    <w:rsid w:val="001E1A8C"/>
    <w:rsid w:val="001E1E75"/>
    <w:rsid w:val="001E2815"/>
    <w:rsid w:val="001E2BCC"/>
    <w:rsid w:val="001E3303"/>
    <w:rsid w:val="001E5C88"/>
    <w:rsid w:val="001E66E9"/>
    <w:rsid w:val="001E6CAE"/>
    <w:rsid w:val="001E6CCB"/>
    <w:rsid w:val="001E6D80"/>
    <w:rsid w:val="001F0934"/>
    <w:rsid w:val="001F0E6A"/>
    <w:rsid w:val="001F2163"/>
    <w:rsid w:val="001F41BA"/>
    <w:rsid w:val="001F5D0A"/>
    <w:rsid w:val="001F5DBC"/>
    <w:rsid w:val="001F6E1A"/>
    <w:rsid w:val="001F78B6"/>
    <w:rsid w:val="001F7969"/>
    <w:rsid w:val="001F7A9D"/>
    <w:rsid w:val="002013EA"/>
    <w:rsid w:val="00201857"/>
    <w:rsid w:val="00202567"/>
    <w:rsid w:val="00203617"/>
    <w:rsid w:val="002042DB"/>
    <w:rsid w:val="002049A0"/>
    <w:rsid w:val="0020533C"/>
    <w:rsid w:val="00205487"/>
    <w:rsid w:val="00205F1C"/>
    <w:rsid w:val="002070FC"/>
    <w:rsid w:val="00207E96"/>
    <w:rsid w:val="002113C3"/>
    <w:rsid w:val="00212C83"/>
    <w:rsid w:val="00213078"/>
    <w:rsid w:val="00213254"/>
    <w:rsid w:val="002133C2"/>
    <w:rsid w:val="00213FCE"/>
    <w:rsid w:val="002141FA"/>
    <w:rsid w:val="00214F44"/>
    <w:rsid w:val="00214F6B"/>
    <w:rsid w:val="002152B4"/>
    <w:rsid w:val="00216196"/>
    <w:rsid w:val="0021664F"/>
    <w:rsid w:val="002168F9"/>
    <w:rsid w:val="00216F59"/>
    <w:rsid w:val="0021781C"/>
    <w:rsid w:val="00217C43"/>
    <w:rsid w:val="002201AE"/>
    <w:rsid w:val="002201B8"/>
    <w:rsid w:val="00220C7D"/>
    <w:rsid w:val="002233F1"/>
    <w:rsid w:val="00223FC3"/>
    <w:rsid w:val="0022764C"/>
    <w:rsid w:val="002305CB"/>
    <w:rsid w:val="00232CF3"/>
    <w:rsid w:val="00232E8B"/>
    <w:rsid w:val="00233151"/>
    <w:rsid w:val="00236391"/>
    <w:rsid w:val="00236F17"/>
    <w:rsid w:val="00237BEC"/>
    <w:rsid w:val="00240E2F"/>
    <w:rsid w:val="00241124"/>
    <w:rsid w:val="00241EBC"/>
    <w:rsid w:val="00242EC3"/>
    <w:rsid w:val="0024407F"/>
    <w:rsid w:val="002445F2"/>
    <w:rsid w:val="002446DA"/>
    <w:rsid w:val="00244B73"/>
    <w:rsid w:val="0024510B"/>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A32"/>
    <w:rsid w:val="00252C30"/>
    <w:rsid w:val="00252C37"/>
    <w:rsid w:val="00252CD6"/>
    <w:rsid w:val="00253030"/>
    <w:rsid w:val="002530B0"/>
    <w:rsid w:val="002531E7"/>
    <w:rsid w:val="00253ACF"/>
    <w:rsid w:val="00253ED4"/>
    <w:rsid w:val="00254B1E"/>
    <w:rsid w:val="00255837"/>
    <w:rsid w:val="00255C8C"/>
    <w:rsid w:val="00256335"/>
    <w:rsid w:val="002568F3"/>
    <w:rsid w:val="00257518"/>
    <w:rsid w:val="00257877"/>
    <w:rsid w:val="002600EF"/>
    <w:rsid w:val="00260ED8"/>
    <w:rsid w:val="00261B3D"/>
    <w:rsid w:val="00263506"/>
    <w:rsid w:val="002637F9"/>
    <w:rsid w:val="002640C3"/>
    <w:rsid w:val="002644A7"/>
    <w:rsid w:val="002647EB"/>
    <w:rsid w:val="00264939"/>
    <w:rsid w:val="00266690"/>
    <w:rsid w:val="00267E16"/>
    <w:rsid w:val="00270052"/>
    <w:rsid w:val="00272D80"/>
    <w:rsid w:val="002733B9"/>
    <w:rsid w:val="00273F65"/>
    <w:rsid w:val="00275147"/>
    <w:rsid w:val="0027666C"/>
    <w:rsid w:val="002767A8"/>
    <w:rsid w:val="0027698E"/>
    <w:rsid w:val="00276C0A"/>
    <w:rsid w:val="00280153"/>
    <w:rsid w:val="00280A74"/>
    <w:rsid w:val="00283256"/>
    <w:rsid w:val="00283658"/>
    <w:rsid w:val="002839B4"/>
    <w:rsid w:val="0028520A"/>
    <w:rsid w:val="00285F21"/>
    <w:rsid w:val="00292DB8"/>
    <w:rsid w:val="002931AD"/>
    <w:rsid w:val="0029367C"/>
    <w:rsid w:val="00293DCE"/>
    <w:rsid w:val="00294145"/>
    <w:rsid w:val="0029486C"/>
    <w:rsid w:val="00295268"/>
    <w:rsid w:val="002953B9"/>
    <w:rsid w:val="00296B68"/>
    <w:rsid w:val="00296CB8"/>
    <w:rsid w:val="00297964"/>
    <w:rsid w:val="002A0577"/>
    <w:rsid w:val="002A0B5D"/>
    <w:rsid w:val="002A1EA2"/>
    <w:rsid w:val="002A2066"/>
    <w:rsid w:val="002A22A1"/>
    <w:rsid w:val="002A22D5"/>
    <w:rsid w:val="002A2FB5"/>
    <w:rsid w:val="002A350B"/>
    <w:rsid w:val="002A431F"/>
    <w:rsid w:val="002A4575"/>
    <w:rsid w:val="002A5827"/>
    <w:rsid w:val="002A630E"/>
    <w:rsid w:val="002A6A07"/>
    <w:rsid w:val="002A6D63"/>
    <w:rsid w:val="002A7CBF"/>
    <w:rsid w:val="002B0120"/>
    <w:rsid w:val="002B1317"/>
    <w:rsid w:val="002B1508"/>
    <w:rsid w:val="002B1B76"/>
    <w:rsid w:val="002B22BD"/>
    <w:rsid w:val="002B2356"/>
    <w:rsid w:val="002B2FD8"/>
    <w:rsid w:val="002B3410"/>
    <w:rsid w:val="002B3891"/>
    <w:rsid w:val="002B4A7F"/>
    <w:rsid w:val="002B6366"/>
    <w:rsid w:val="002B712B"/>
    <w:rsid w:val="002B788A"/>
    <w:rsid w:val="002C0CBA"/>
    <w:rsid w:val="002C1572"/>
    <w:rsid w:val="002C1858"/>
    <w:rsid w:val="002C19FF"/>
    <w:rsid w:val="002C1B6D"/>
    <w:rsid w:val="002C25AD"/>
    <w:rsid w:val="002C25B4"/>
    <w:rsid w:val="002C3396"/>
    <w:rsid w:val="002C588D"/>
    <w:rsid w:val="002C5AF9"/>
    <w:rsid w:val="002C694B"/>
    <w:rsid w:val="002C6F56"/>
    <w:rsid w:val="002D0561"/>
    <w:rsid w:val="002D158A"/>
    <w:rsid w:val="002D1FC4"/>
    <w:rsid w:val="002D24E7"/>
    <w:rsid w:val="002D2DFF"/>
    <w:rsid w:val="002D3652"/>
    <w:rsid w:val="002D4C0B"/>
    <w:rsid w:val="002D59A5"/>
    <w:rsid w:val="002D62BF"/>
    <w:rsid w:val="002D6C44"/>
    <w:rsid w:val="002D7B09"/>
    <w:rsid w:val="002E0619"/>
    <w:rsid w:val="002E0770"/>
    <w:rsid w:val="002E0859"/>
    <w:rsid w:val="002E0AA9"/>
    <w:rsid w:val="002E136D"/>
    <w:rsid w:val="002E1AD6"/>
    <w:rsid w:val="002E1C57"/>
    <w:rsid w:val="002E2928"/>
    <w:rsid w:val="002E2A5D"/>
    <w:rsid w:val="002E3305"/>
    <w:rsid w:val="002E358D"/>
    <w:rsid w:val="002E39D8"/>
    <w:rsid w:val="002E58B2"/>
    <w:rsid w:val="002E6BE3"/>
    <w:rsid w:val="002E73F2"/>
    <w:rsid w:val="002F036A"/>
    <w:rsid w:val="002F0DA6"/>
    <w:rsid w:val="002F1088"/>
    <w:rsid w:val="002F1B58"/>
    <w:rsid w:val="002F36A7"/>
    <w:rsid w:val="002F3ECD"/>
    <w:rsid w:val="002F3F19"/>
    <w:rsid w:val="002F47BF"/>
    <w:rsid w:val="002F486D"/>
    <w:rsid w:val="002F5A3F"/>
    <w:rsid w:val="002F5BBF"/>
    <w:rsid w:val="002F690F"/>
    <w:rsid w:val="002F7092"/>
    <w:rsid w:val="002F7679"/>
    <w:rsid w:val="0030010F"/>
    <w:rsid w:val="0030099C"/>
    <w:rsid w:val="00301F7F"/>
    <w:rsid w:val="00302945"/>
    <w:rsid w:val="00302A04"/>
    <w:rsid w:val="00302A46"/>
    <w:rsid w:val="0030338C"/>
    <w:rsid w:val="00303A94"/>
    <w:rsid w:val="003042E3"/>
    <w:rsid w:val="0030433D"/>
    <w:rsid w:val="00304948"/>
    <w:rsid w:val="0030512D"/>
    <w:rsid w:val="00306046"/>
    <w:rsid w:val="00310C95"/>
    <w:rsid w:val="00310DBE"/>
    <w:rsid w:val="00310DE3"/>
    <w:rsid w:val="00310E18"/>
    <w:rsid w:val="003114C5"/>
    <w:rsid w:val="003115B9"/>
    <w:rsid w:val="00311A68"/>
    <w:rsid w:val="00312ED2"/>
    <w:rsid w:val="00313379"/>
    <w:rsid w:val="003141AB"/>
    <w:rsid w:val="0031475A"/>
    <w:rsid w:val="00314807"/>
    <w:rsid w:val="00315458"/>
    <w:rsid w:val="00315799"/>
    <w:rsid w:val="00316608"/>
    <w:rsid w:val="0031770D"/>
    <w:rsid w:val="00317836"/>
    <w:rsid w:val="003206A2"/>
    <w:rsid w:val="003211CC"/>
    <w:rsid w:val="00321F19"/>
    <w:rsid w:val="00323D31"/>
    <w:rsid w:val="003250C9"/>
    <w:rsid w:val="0032557F"/>
    <w:rsid w:val="00326029"/>
    <w:rsid w:val="003264F4"/>
    <w:rsid w:val="0032663D"/>
    <w:rsid w:val="00327351"/>
    <w:rsid w:val="00327C20"/>
    <w:rsid w:val="0033013E"/>
    <w:rsid w:val="00331079"/>
    <w:rsid w:val="00332AFA"/>
    <w:rsid w:val="00333B9F"/>
    <w:rsid w:val="0033438A"/>
    <w:rsid w:val="00334D23"/>
    <w:rsid w:val="00335A0C"/>
    <w:rsid w:val="00335B8E"/>
    <w:rsid w:val="00335E45"/>
    <w:rsid w:val="00336539"/>
    <w:rsid w:val="00336569"/>
    <w:rsid w:val="00337046"/>
    <w:rsid w:val="00337B35"/>
    <w:rsid w:val="00342547"/>
    <w:rsid w:val="00343148"/>
    <w:rsid w:val="003433C2"/>
    <w:rsid w:val="00343963"/>
    <w:rsid w:val="00343EC6"/>
    <w:rsid w:val="00343FD0"/>
    <w:rsid w:val="00343FEE"/>
    <w:rsid w:val="00345168"/>
    <w:rsid w:val="00350828"/>
    <w:rsid w:val="0035308D"/>
    <w:rsid w:val="00353702"/>
    <w:rsid w:val="00353FC0"/>
    <w:rsid w:val="003540B1"/>
    <w:rsid w:val="003545B7"/>
    <w:rsid w:val="003569FE"/>
    <w:rsid w:val="00360341"/>
    <w:rsid w:val="00360460"/>
    <w:rsid w:val="00360578"/>
    <w:rsid w:val="00360E69"/>
    <w:rsid w:val="00362079"/>
    <w:rsid w:val="00363100"/>
    <w:rsid w:val="0036367F"/>
    <w:rsid w:val="003638E0"/>
    <w:rsid w:val="003641DD"/>
    <w:rsid w:val="00365E6E"/>
    <w:rsid w:val="00367656"/>
    <w:rsid w:val="00367D62"/>
    <w:rsid w:val="00370114"/>
    <w:rsid w:val="00370F03"/>
    <w:rsid w:val="00371EB9"/>
    <w:rsid w:val="00373F61"/>
    <w:rsid w:val="00374108"/>
    <w:rsid w:val="003741DD"/>
    <w:rsid w:val="0037489B"/>
    <w:rsid w:val="0037519F"/>
    <w:rsid w:val="0037538C"/>
    <w:rsid w:val="0037558E"/>
    <w:rsid w:val="00375A2E"/>
    <w:rsid w:val="00375D79"/>
    <w:rsid w:val="0037664C"/>
    <w:rsid w:val="0037712F"/>
    <w:rsid w:val="00377A9E"/>
    <w:rsid w:val="00377BFD"/>
    <w:rsid w:val="003800D8"/>
    <w:rsid w:val="003801DE"/>
    <w:rsid w:val="00380C81"/>
    <w:rsid w:val="00380D59"/>
    <w:rsid w:val="00381294"/>
    <w:rsid w:val="0038158D"/>
    <w:rsid w:val="0038398A"/>
    <w:rsid w:val="00384963"/>
    <w:rsid w:val="00384A3D"/>
    <w:rsid w:val="00384BEB"/>
    <w:rsid w:val="00385414"/>
    <w:rsid w:val="00385A06"/>
    <w:rsid w:val="00386720"/>
    <w:rsid w:val="0039043F"/>
    <w:rsid w:val="00390BBF"/>
    <w:rsid w:val="003920F1"/>
    <w:rsid w:val="00392B9C"/>
    <w:rsid w:val="00392BB4"/>
    <w:rsid w:val="00392F5D"/>
    <w:rsid w:val="0039336F"/>
    <w:rsid w:val="0039392F"/>
    <w:rsid w:val="00393B53"/>
    <w:rsid w:val="00393C71"/>
    <w:rsid w:val="00394176"/>
    <w:rsid w:val="00396469"/>
    <w:rsid w:val="003972A4"/>
    <w:rsid w:val="003A124E"/>
    <w:rsid w:val="003A12F8"/>
    <w:rsid w:val="003A14A2"/>
    <w:rsid w:val="003A3881"/>
    <w:rsid w:val="003A533F"/>
    <w:rsid w:val="003A58B2"/>
    <w:rsid w:val="003A61B5"/>
    <w:rsid w:val="003A6829"/>
    <w:rsid w:val="003A7AF7"/>
    <w:rsid w:val="003B0771"/>
    <w:rsid w:val="003B1CA9"/>
    <w:rsid w:val="003B1D71"/>
    <w:rsid w:val="003B2B16"/>
    <w:rsid w:val="003B2DC7"/>
    <w:rsid w:val="003B2F0E"/>
    <w:rsid w:val="003B3DAB"/>
    <w:rsid w:val="003B4835"/>
    <w:rsid w:val="003B5D49"/>
    <w:rsid w:val="003B63D8"/>
    <w:rsid w:val="003B6E9E"/>
    <w:rsid w:val="003B7087"/>
    <w:rsid w:val="003B7BE4"/>
    <w:rsid w:val="003B7D1D"/>
    <w:rsid w:val="003C1150"/>
    <w:rsid w:val="003C1292"/>
    <w:rsid w:val="003C1511"/>
    <w:rsid w:val="003C15F8"/>
    <w:rsid w:val="003C224C"/>
    <w:rsid w:val="003C2B7B"/>
    <w:rsid w:val="003C2EFC"/>
    <w:rsid w:val="003C336E"/>
    <w:rsid w:val="003C37B9"/>
    <w:rsid w:val="003C434F"/>
    <w:rsid w:val="003C4363"/>
    <w:rsid w:val="003C47C4"/>
    <w:rsid w:val="003C4DCC"/>
    <w:rsid w:val="003C5C12"/>
    <w:rsid w:val="003C65E6"/>
    <w:rsid w:val="003C70D9"/>
    <w:rsid w:val="003D038A"/>
    <w:rsid w:val="003D1C5B"/>
    <w:rsid w:val="003D28BD"/>
    <w:rsid w:val="003D3FE0"/>
    <w:rsid w:val="003D418C"/>
    <w:rsid w:val="003D459B"/>
    <w:rsid w:val="003D4BE0"/>
    <w:rsid w:val="003D554C"/>
    <w:rsid w:val="003D6403"/>
    <w:rsid w:val="003D68D1"/>
    <w:rsid w:val="003D729C"/>
    <w:rsid w:val="003D7447"/>
    <w:rsid w:val="003E10C5"/>
    <w:rsid w:val="003E1907"/>
    <w:rsid w:val="003E1A35"/>
    <w:rsid w:val="003E2774"/>
    <w:rsid w:val="003E3AA4"/>
    <w:rsid w:val="003E46C0"/>
    <w:rsid w:val="003E4A5C"/>
    <w:rsid w:val="003E4E0F"/>
    <w:rsid w:val="003E4F2F"/>
    <w:rsid w:val="003E4F6C"/>
    <w:rsid w:val="003E5F2C"/>
    <w:rsid w:val="003E6B8C"/>
    <w:rsid w:val="003F0137"/>
    <w:rsid w:val="003F11CB"/>
    <w:rsid w:val="003F1444"/>
    <w:rsid w:val="003F1C96"/>
    <w:rsid w:val="003F30E4"/>
    <w:rsid w:val="003F350F"/>
    <w:rsid w:val="003F3890"/>
    <w:rsid w:val="003F4B34"/>
    <w:rsid w:val="003F4E7F"/>
    <w:rsid w:val="003F5519"/>
    <w:rsid w:val="003F591E"/>
    <w:rsid w:val="003F59FD"/>
    <w:rsid w:val="003F672A"/>
    <w:rsid w:val="003F6AE3"/>
    <w:rsid w:val="003F7217"/>
    <w:rsid w:val="003F7948"/>
    <w:rsid w:val="003F7A17"/>
    <w:rsid w:val="003F7D9B"/>
    <w:rsid w:val="003F7F13"/>
    <w:rsid w:val="00400C9A"/>
    <w:rsid w:val="004015A2"/>
    <w:rsid w:val="004021BD"/>
    <w:rsid w:val="0040234E"/>
    <w:rsid w:val="00402460"/>
    <w:rsid w:val="004025AA"/>
    <w:rsid w:val="00402754"/>
    <w:rsid w:val="00403D94"/>
    <w:rsid w:val="00404AA7"/>
    <w:rsid w:val="00404AE1"/>
    <w:rsid w:val="00405212"/>
    <w:rsid w:val="004052CC"/>
    <w:rsid w:val="0040537C"/>
    <w:rsid w:val="004056E7"/>
    <w:rsid w:val="00406BBE"/>
    <w:rsid w:val="00407254"/>
    <w:rsid w:val="00407335"/>
    <w:rsid w:val="00407AE9"/>
    <w:rsid w:val="00407D15"/>
    <w:rsid w:val="00407DE4"/>
    <w:rsid w:val="00407EDE"/>
    <w:rsid w:val="00410321"/>
    <w:rsid w:val="00411B26"/>
    <w:rsid w:val="00411E77"/>
    <w:rsid w:val="00412B76"/>
    <w:rsid w:val="00412DDA"/>
    <w:rsid w:val="00412F15"/>
    <w:rsid w:val="00413287"/>
    <w:rsid w:val="00413E31"/>
    <w:rsid w:val="00414765"/>
    <w:rsid w:val="00414DB5"/>
    <w:rsid w:val="00416503"/>
    <w:rsid w:val="00420AF8"/>
    <w:rsid w:val="00420D41"/>
    <w:rsid w:val="00420D6E"/>
    <w:rsid w:val="00421548"/>
    <w:rsid w:val="00421B61"/>
    <w:rsid w:val="00421C3C"/>
    <w:rsid w:val="004232D2"/>
    <w:rsid w:val="00423F09"/>
    <w:rsid w:val="00424DB0"/>
    <w:rsid w:val="00424EDF"/>
    <w:rsid w:val="00425280"/>
    <w:rsid w:val="0042598D"/>
    <w:rsid w:val="00425E36"/>
    <w:rsid w:val="00426BBD"/>
    <w:rsid w:val="00426CDF"/>
    <w:rsid w:val="00426EAE"/>
    <w:rsid w:val="0042707E"/>
    <w:rsid w:val="00427F43"/>
    <w:rsid w:val="004300A4"/>
    <w:rsid w:val="004302E2"/>
    <w:rsid w:val="0043081A"/>
    <w:rsid w:val="00430DEE"/>
    <w:rsid w:val="004319CC"/>
    <w:rsid w:val="00431A47"/>
    <w:rsid w:val="00433131"/>
    <w:rsid w:val="00433CBB"/>
    <w:rsid w:val="004340A9"/>
    <w:rsid w:val="004341D8"/>
    <w:rsid w:val="004348C9"/>
    <w:rsid w:val="00434E22"/>
    <w:rsid w:val="004357BA"/>
    <w:rsid w:val="004367CA"/>
    <w:rsid w:val="00436A88"/>
    <w:rsid w:val="00436DE1"/>
    <w:rsid w:val="00437F5E"/>
    <w:rsid w:val="00440C37"/>
    <w:rsid w:val="004417F1"/>
    <w:rsid w:val="00442197"/>
    <w:rsid w:val="004428FB"/>
    <w:rsid w:val="00442C18"/>
    <w:rsid w:val="0044376A"/>
    <w:rsid w:val="00443949"/>
    <w:rsid w:val="00445028"/>
    <w:rsid w:val="00445534"/>
    <w:rsid w:val="00445575"/>
    <w:rsid w:val="00445B1B"/>
    <w:rsid w:val="00445C4D"/>
    <w:rsid w:val="00446423"/>
    <w:rsid w:val="004465E7"/>
    <w:rsid w:val="00447B37"/>
    <w:rsid w:val="00447E1B"/>
    <w:rsid w:val="0045072D"/>
    <w:rsid w:val="00451B3B"/>
    <w:rsid w:val="00452280"/>
    <w:rsid w:val="00452FD4"/>
    <w:rsid w:val="00454643"/>
    <w:rsid w:val="00454831"/>
    <w:rsid w:val="004556A2"/>
    <w:rsid w:val="004558C8"/>
    <w:rsid w:val="00455974"/>
    <w:rsid w:val="00456368"/>
    <w:rsid w:val="0045667E"/>
    <w:rsid w:val="00456803"/>
    <w:rsid w:val="0045753E"/>
    <w:rsid w:val="00457C55"/>
    <w:rsid w:val="00457D8E"/>
    <w:rsid w:val="00460201"/>
    <w:rsid w:val="0046089E"/>
    <w:rsid w:val="00460B8E"/>
    <w:rsid w:val="00460CCF"/>
    <w:rsid w:val="004612E9"/>
    <w:rsid w:val="00463249"/>
    <w:rsid w:val="00463FD2"/>
    <w:rsid w:val="0046478E"/>
    <w:rsid w:val="00465567"/>
    <w:rsid w:val="00467B27"/>
    <w:rsid w:val="0047100A"/>
    <w:rsid w:val="004738E4"/>
    <w:rsid w:val="00473A5B"/>
    <w:rsid w:val="004752BA"/>
    <w:rsid w:val="004752C5"/>
    <w:rsid w:val="004753A3"/>
    <w:rsid w:val="00475D37"/>
    <w:rsid w:val="004763D6"/>
    <w:rsid w:val="004768CC"/>
    <w:rsid w:val="004808A8"/>
    <w:rsid w:val="00482025"/>
    <w:rsid w:val="00482E87"/>
    <w:rsid w:val="00483449"/>
    <w:rsid w:val="004834E2"/>
    <w:rsid w:val="00483E5F"/>
    <w:rsid w:val="00484954"/>
    <w:rsid w:val="00484CA6"/>
    <w:rsid w:val="00485492"/>
    <w:rsid w:val="00485B55"/>
    <w:rsid w:val="00486869"/>
    <w:rsid w:val="0049168D"/>
    <w:rsid w:val="00493235"/>
    <w:rsid w:val="004941E5"/>
    <w:rsid w:val="00494A25"/>
    <w:rsid w:val="00495E87"/>
    <w:rsid w:val="004960E8"/>
    <w:rsid w:val="004963CE"/>
    <w:rsid w:val="004967AF"/>
    <w:rsid w:val="004A089D"/>
    <w:rsid w:val="004A09D9"/>
    <w:rsid w:val="004A0C9A"/>
    <w:rsid w:val="004A0CD6"/>
    <w:rsid w:val="004A0D39"/>
    <w:rsid w:val="004A1C19"/>
    <w:rsid w:val="004A1DFF"/>
    <w:rsid w:val="004A20F3"/>
    <w:rsid w:val="004A2139"/>
    <w:rsid w:val="004A2472"/>
    <w:rsid w:val="004A2903"/>
    <w:rsid w:val="004A2A42"/>
    <w:rsid w:val="004A4A50"/>
    <w:rsid w:val="004A4D4D"/>
    <w:rsid w:val="004A57EF"/>
    <w:rsid w:val="004A58F9"/>
    <w:rsid w:val="004A5CEA"/>
    <w:rsid w:val="004A648F"/>
    <w:rsid w:val="004A6E42"/>
    <w:rsid w:val="004B00D4"/>
    <w:rsid w:val="004B17FD"/>
    <w:rsid w:val="004B1811"/>
    <w:rsid w:val="004B1827"/>
    <w:rsid w:val="004B2C46"/>
    <w:rsid w:val="004B2F91"/>
    <w:rsid w:val="004B3B63"/>
    <w:rsid w:val="004B3DCA"/>
    <w:rsid w:val="004B4059"/>
    <w:rsid w:val="004B472D"/>
    <w:rsid w:val="004B4B00"/>
    <w:rsid w:val="004B5A50"/>
    <w:rsid w:val="004B6BCC"/>
    <w:rsid w:val="004B7136"/>
    <w:rsid w:val="004B741F"/>
    <w:rsid w:val="004C0EF7"/>
    <w:rsid w:val="004C0F0E"/>
    <w:rsid w:val="004C2447"/>
    <w:rsid w:val="004C3DD1"/>
    <w:rsid w:val="004C423D"/>
    <w:rsid w:val="004C5442"/>
    <w:rsid w:val="004C56B7"/>
    <w:rsid w:val="004C5949"/>
    <w:rsid w:val="004C6006"/>
    <w:rsid w:val="004C67F3"/>
    <w:rsid w:val="004C6D41"/>
    <w:rsid w:val="004C7C3F"/>
    <w:rsid w:val="004D0421"/>
    <w:rsid w:val="004D1C90"/>
    <w:rsid w:val="004D2778"/>
    <w:rsid w:val="004D30BE"/>
    <w:rsid w:val="004D328B"/>
    <w:rsid w:val="004D35CD"/>
    <w:rsid w:val="004D3E0C"/>
    <w:rsid w:val="004D4146"/>
    <w:rsid w:val="004D5330"/>
    <w:rsid w:val="004D6E15"/>
    <w:rsid w:val="004E08D9"/>
    <w:rsid w:val="004E0F73"/>
    <w:rsid w:val="004E1B5B"/>
    <w:rsid w:val="004E2153"/>
    <w:rsid w:val="004E232B"/>
    <w:rsid w:val="004E3507"/>
    <w:rsid w:val="004E3612"/>
    <w:rsid w:val="004E41DA"/>
    <w:rsid w:val="004E5CEA"/>
    <w:rsid w:val="004E6355"/>
    <w:rsid w:val="004E6BA7"/>
    <w:rsid w:val="004E6E14"/>
    <w:rsid w:val="004E723F"/>
    <w:rsid w:val="004E7D06"/>
    <w:rsid w:val="004F0FC8"/>
    <w:rsid w:val="004F1386"/>
    <w:rsid w:val="004F334C"/>
    <w:rsid w:val="004F3408"/>
    <w:rsid w:val="004F37CF"/>
    <w:rsid w:val="004F4065"/>
    <w:rsid w:val="004F45F5"/>
    <w:rsid w:val="004F48F0"/>
    <w:rsid w:val="004F52CD"/>
    <w:rsid w:val="004F5C07"/>
    <w:rsid w:val="004F6D83"/>
    <w:rsid w:val="004F74A9"/>
    <w:rsid w:val="0050042E"/>
    <w:rsid w:val="00500F27"/>
    <w:rsid w:val="005022C5"/>
    <w:rsid w:val="0050389C"/>
    <w:rsid w:val="005045AC"/>
    <w:rsid w:val="005051EC"/>
    <w:rsid w:val="00505460"/>
    <w:rsid w:val="00505698"/>
    <w:rsid w:val="00506682"/>
    <w:rsid w:val="00507067"/>
    <w:rsid w:val="005078C4"/>
    <w:rsid w:val="00507AB7"/>
    <w:rsid w:val="00507CC8"/>
    <w:rsid w:val="00510785"/>
    <w:rsid w:val="00510B3A"/>
    <w:rsid w:val="005112AE"/>
    <w:rsid w:val="005121CA"/>
    <w:rsid w:val="00512DBE"/>
    <w:rsid w:val="005133C2"/>
    <w:rsid w:val="00513B2F"/>
    <w:rsid w:val="00513BE7"/>
    <w:rsid w:val="00514BAF"/>
    <w:rsid w:val="00515723"/>
    <w:rsid w:val="00515ED7"/>
    <w:rsid w:val="005167D0"/>
    <w:rsid w:val="00516B5D"/>
    <w:rsid w:val="00516C58"/>
    <w:rsid w:val="0051737D"/>
    <w:rsid w:val="0051743C"/>
    <w:rsid w:val="00517AA6"/>
    <w:rsid w:val="00520F25"/>
    <w:rsid w:val="00521077"/>
    <w:rsid w:val="005220CD"/>
    <w:rsid w:val="005224A0"/>
    <w:rsid w:val="0052352A"/>
    <w:rsid w:val="00523AF0"/>
    <w:rsid w:val="00523C7E"/>
    <w:rsid w:val="005243F7"/>
    <w:rsid w:val="005248DC"/>
    <w:rsid w:val="00524CDE"/>
    <w:rsid w:val="00524D91"/>
    <w:rsid w:val="00525752"/>
    <w:rsid w:val="00526647"/>
    <w:rsid w:val="00526862"/>
    <w:rsid w:val="005279A0"/>
    <w:rsid w:val="00530AE7"/>
    <w:rsid w:val="005314EA"/>
    <w:rsid w:val="00531B2E"/>
    <w:rsid w:val="005320D4"/>
    <w:rsid w:val="00533274"/>
    <w:rsid w:val="00533612"/>
    <w:rsid w:val="005337CB"/>
    <w:rsid w:val="00533D08"/>
    <w:rsid w:val="00534002"/>
    <w:rsid w:val="005346DB"/>
    <w:rsid w:val="00534B1F"/>
    <w:rsid w:val="00535256"/>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6E54"/>
    <w:rsid w:val="00546EFC"/>
    <w:rsid w:val="00550702"/>
    <w:rsid w:val="00551096"/>
    <w:rsid w:val="00553833"/>
    <w:rsid w:val="00553E1A"/>
    <w:rsid w:val="0055413D"/>
    <w:rsid w:val="005546EC"/>
    <w:rsid w:val="00554D30"/>
    <w:rsid w:val="00555017"/>
    <w:rsid w:val="00555E86"/>
    <w:rsid w:val="00556BBA"/>
    <w:rsid w:val="0055715B"/>
    <w:rsid w:val="00560F97"/>
    <w:rsid w:val="0056247A"/>
    <w:rsid w:val="00562A73"/>
    <w:rsid w:val="005632B1"/>
    <w:rsid w:val="00564047"/>
    <w:rsid w:val="00564DEC"/>
    <w:rsid w:val="00565958"/>
    <w:rsid w:val="005662AC"/>
    <w:rsid w:val="00567228"/>
    <w:rsid w:val="005677BB"/>
    <w:rsid w:val="00570555"/>
    <w:rsid w:val="00571BB6"/>
    <w:rsid w:val="00573AB6"/>
    <w:rsid w:val="005747C4"/>
    <w:rsid w:val="00574A50"/>
    <w:rsid w:val="0057523F"/>
    <w:rsid w:val="005771EA"/>
    <w:rsid w:val="00577DCB"/>
    <w:rsid w:val="005815B1"/>
    <w:rsid w:val="005815CB"/>
    <w:rsid w:val="00581CED"/>
    <w:rsid w:val="00582C51"/>
    <w:rsid w:val="0058536B"/>
    <w:rsid w:val="005853E6"/>
    <w:rsid w:val="0058679B"/>
    <w:rsid w:val="00587CD7"/>
    <w:rsid w:val="00590362"/>
    <w:rsid w:val="0059124A"/>
    <w:rsid w:val="00591464"/>
    <w:rsid w:val="00591743"/>
    <w:rsid w:val="00591A1A"/>
    <w:rsid w:val="00592077"/>
    <w:rsid w:val="005926F7"/>
    <w:rsid w:val="00592772"/>
    <w:rsid w:val="00592912"/>
    <w:rsid w:val="00592952"/>
    <w:rsid w:val="00593173"/>
    <w:rsid w:val="0059420F"/>
    <w:rsid w:val="00594ADA"/>
    <w:rsid w:val="00595AFC"/>
    <w:rsid w:val="005A0584"/>
    <w:rsid w:val="005A0945"/>
    <w:rsid w:val="005A10EA"/>
    <w:rsid w:val="005A1605"/>
    <w:rsid w:val="005A1C33"/>
    <w:rsid w:val="005A2487"/>
    <w:rsid w:val="005A2BE8"/>
    <w:rsid w:val="005A2F48"/>
    <w:rsid w:val="005A3292"/>
    <w:rsid w:val="005A38B8"/>
    <w:rsid w:val="005A3A67"/>
    <w:rsid w:val="005A3D64"/>
    <w:rsid w:val="005A4567"/>
    <w:rsid w:val="005A4C29"/>
    <w:rsid w:val="005A5BA0"/>
    <w:rsid w:val="005A6711"/>
    <w:rsid w:val="005A6734"/>
    <w:rsid w:val="005A6D8B"/>
    <w:rsid w:val="005A7AB7"/>
    <w:rsid w:val="005A7B14"/>
    <w:rsid w:val="005B0BF3"/>
    <w:rsid w:val="005B0D4D"/>
    <w:rsid w:val="005B2346"/>
    <w:rsid w:val="005B2512"/>
    <w:rsid w:val="005B2871"/>
    <w:rsid w:val="005B2F6C"/>
    <w:rsid w:val="005B468B"/>
    <w:rsid w:val="005B49B5"/>
    <w:rsid w:val="005B4EEA"/>
    <w:rsid w:val="005B5C6B"/>
    <w:rsid w:val="005B6374"/>
    <w:rsid w:val="005B7A21"/>
    <w:rsid w:val="005C021A"/>
    <w:rsid w:val="005C2199"/>
    <w:rsid w:val="005C28BF"/>
    <w:rsid w:val="005C349C"/>
    <w:rsid w:val="005C36F5"/>
    <w:rsid w:val="005C4FE0"/>
    <w:rsid w:val="005C5D46"/>
    <w:rsid w:val="005C613D"/>
    <w:rsid w:val="005C6D58"/>
    <w:rsid w:val="005C6E54"/>
    <w:rsid w:val="005C72B0"/>
    <w:rsid w:val="005C7BB3"/>
    <w:rsid w:val="005C7E83"/>
    <w:rsid w:val="005C7F12"/>
    <w:rsid w:val="005D03E4"/>
    <w:rsid w:val="005D0466"/>
    <w:rsid w:val="005D047B"/>
    <w:rsid w:val="005D0C1C"/>
    <w:rsid w:val="005D15B5"/>
    <w:rsid w:val="005D1D26"/>
    <w:rsid w:val="005D2D4B"/>
    <w:rsid w:val="005D3AA6"/>
    <w:rsid w:val="005D3B90"/>
    <w:rsid w:val="005D3BA2"/>
    <w:rsid w:val="005D443C"/>
    <w:rsid w:val="005D46A7"/>
    <w:rsid w:val="005D46FE"/>
    <w:rsid w:val="005D4E7D"/>
    <w:rsid w:val="005D569A"/>
    <w:rsid w:val="005D5B30"/>
    <w:rsid w:val="005D6159"/>
    <w:rsid w:val="005D61E9"/>
    <w:rsid w:val="005D752A"/>
    <w:rsid w:val="005D7977"/>
    <w:rsid w:val="005E079F"/>
    <w:rsid w:val="005E0C8A"/>
    <w:rsid w:val="005E2844"/>
    <w:rsid w:val="005E286A"/>
    <w:rsid w:val="005E2F68"/>
    <w:rsid w:val="005E33A9"/>
    <w:rsid w:val="005E3453"/>
    <w:rsid w:val="005E45C7"/>
    <w:rsid w:val="005E491F"/>
    <w:rsid w:val="005E68B5"/>
    <w:rsid w:val="005E7444"/>
    <w:rsid w:val="005E7C92"/>
    <w:rsid w:val="005F0F3C"/>
    <w:rsid w:val="005F1085"/>
    <w:rsid w:val="005F35B9"/>
    <w:rsid w:val="005F3606"/>
    <w:rsid w:val="005F428D"/>
    <w:rsid w:val="005F466A"/>
    <w:rsid w:val="005F61F7"/>
    <w:rsid w:val="005F6E65"/>
    <w:rsid w:val="0060037A"/>
    <w:rsid w:val="00600AE3"/>
    <w:rsid w:val="00601070"/>
    <w:rsid w:val="0060141F"/>
    <w:rsid w:val="00602870"/>
    <w:rsid w:val="00602DD1"/>
    <w:rsid w:val="00604651"/>
    <w:rsid w:val="006048BE"/>
    <w:rsid w:val="00605C39"/>
    <w:rsid w:val="00606968"/>
    <w:rsid w:val="00606F87"/>
    <w:rsid w:val="006079E6"/>
    <w:rsid w:val="00610036"/>
    <w:rsid w:val="006100A7"/>
    <w:rsid w:val="00610219"/>
    <w:rsid w:val="0061039B"/>
    <w:rsid w:val="00610662"/>
    <w:rsid w:val="006119FE"/>
    <w:rsid w:val="00612483"/>
    <w:rsid w:val="00612BF3"/>
    <w:rsid w:val="00612C71"/>
    <w:rsid w:val="00613511"/>
    <w:rsid w:val="00614C8C"/>
    <w:rsid w:val="00614FAE"/>
    <w:rsid w:val="00615341"/>
    <w:rsid w:val="00615FEE"/>
    <w:rsid w:val="00616838"/>
    <w:rsid w:val="00616D07"/>
    <w:rsid w:val="00616D6E"/>
    <w:rsid w:val="00617625"/>
    <w:rsid w:val="00617919"/>
    <w:rsid w:val="006209C3"/>
    <w:rsid w:val="00620AC3"/>
    <w:rsid w:val="00620B67"/>
    <w:rsid w:val="0062144A"/>
    <w:rsid w:val="006218BE"/>
    <w:rsid w:val="006222AD"/>
    <w:rsid w:val="00622A63"/>
    <w:rsid w:val="00622D6D"/>
    <w:rsid w:val="006233A5"/>
    <w:rsid w:val="006237D1"/>
    <w:rsid w:val="00624CAE"/>
    <w:rsid w:val="006253C6"/>
    <w:rsid w:val="0062665A"/>
    <w:rsid w:val="0062698C"/>
    <w:rsid w:val="00630648"/>
    <w:rsid w:val="0063094A"/>
    <w:rsid w:val="006309A0"/>
    <w:rsid w:val="006327E1"/>
    <w:rsid w:val="0063318C"/>
    <w:rsid w:val="0063368C"/>
    <w:rsid w:val="00634278"/>
    <w:rsid w:val="0063467F"/>
    <w:rsid w:val="006349CA"/>
    <w:rsid w:val="006351DF"/>
    <w:rsid w:val="00635303"/>
    <w:rsid w:val="006372F4"/>
    <w:rsid w:val="00637C8E"/>
    <w:rsid w:val="00640310"/>
    <w:rsid w:val="00640A11"/>
    <w:rsid w:val="0064193E"/>
    <w:rsid w:val="00641C5F"/>
    <w:rsid w:val="006428BE"/>
    <w:rsid w:val="00643460"/>
    <w:rsid w:val="00643871"/>
    <w:rsid w:val="00643C05"/>
    <w:rsid w:val="00644FCD"/>
    <w:rsid w:val="0064571A"/>
    <w:rsid w:val="006461AD"/>
    <w:rsid w:val="00646DC5"/>
    <w:rsid w:val="00646DE3"/>
    <w:rsid w:val="0064745A"/>
    <w:rsid w:val="00647733"/>
    <w:rsid w:val="0064776C"/>
    <w:rsid w:val="00647CAC"/>
    <w:rsid w:val="00650521"/>
    <w:rsid w:val="00651023"/>
    <w:rsid w:val="00651826"/>
    <w:rsid w:val="006524E7"/>
    <w:rsid w:val="00653394"/>
    <w:rsid w:val="006536D5"/>
    <w:rsid w:val="00654B5D"/>
    <w:rsid w:val="00654F70"/>
    <w:rsid w:val="006565C8"/>
    <w:rsid w:val="00657820"/>
    <w:rsid w:val="0066014E"/>
    <w:rsid w:val="00660696"/>
    <w:rsid w:val="00660FA6"/>
    <w:rsid w:val="0066167D"/>
    <w:rsid w:val="00661C40"/>
    <w:rsid w:val="00661CDA"/>
    <w:rsid w:val="006630F0"/>
    <w:rsid w:val="006639E8"/>
    <w:rsid w:val="00664184"/>
    <w:rsid w:val="00664A08"/>
    <w:rsid w:val="006652DD"/>
    <w:rsid w:val="0066585D"/>
    <w:rsid w:val="0066592E"/>
    <w:rsid w:val="0066661E"/>
    <w:rsid w:val="0066688F"/>
    <w:rsid w:val="006669BF"/>
    <w:rsid w:val="00667278"/>
    <w:rsid w:val="006676F6"/>
    <w:rsid w:val="00667F00"/>
    <w:rsid w:val="00670496"/>
    <w:rsid w:val="00670B8E"/>
    <w:rsid w:val="00671503"/>
    <w:rsid w:val="00671B50"/>
    <w:rsid w:val="00671E94"/>
    <w:rsid w:val="006724B9"/>
    <w:rsid w:val="00672E0E"/>
    <w:rsid w:val="0067418B"/>
    <w:rsid w:val="006747C5"/>
    <w:rsid w:val="00676264"/>
    <w:rsid w:val="00676463"/>
    <w:rsid w:val="006766B8"/>
    <w:rsid w:val="006777AD"/>
    <w:rsid w:val="00677D3F"/>
    <w:rsid w:val="0068060D"/>
    <w:rsid w:val="00680CBB"/>
    <w:rsid w:val="00683309"/>
    <w:rsid w:val="006834AF"/>
    <w:rsid w:val="0068376A"/>
    <w:rsid w:val="00683843"/>
    <w:rsid w:val="00683F3E"/>
    <w:rsid w:val="0068454F"/>
    <w:rsid w:val="006847F6"/>
    <w:rsid w:val="0068492B"/>
    <w:rsid w:val="00685B6B"/>
    <w:rsid w:val="00687217"/>
    <w:rsid w:val="006876B2"/>
    <w:rsid w:val="00687DC5"/>
    <w:rsid w:val="00690920"/>
    <w:rsid w:val="006922EC"/>
    <w:rsid w:val="00693643"/>
    <w:rsid w:val="00695838"/>
    <w:rsid w:val="00695D94"/>
    <w:rsid w:val="006960DA"/>
    <w:rsid w:val="0069734B"/>
    <w:rsid w:val="006A0F0B"/>
    <w:rsid w:val="006A0F1D"/>
    <w:rsid w:val="006A1E9E"/>
    <w:rsid w:val="006A202F"/>
    <w:rsid w:val="006A21FC"/>
    <w:rsid w:val="006A2F36"/>
    <w:rsid w:val="006A36EA"/>
    <w:rsid w:val="006A4465"/>
    <w:rsid w:val="006A5163"/>
    <w:rsid w:val="006A5F36"/>
    <w:rsid w:val="006A7BD4"/>
    <w:rsid w:val="006B0989"/>
    <w:rsid w:val="006B0E5E"/>
    <w:rsid w:val="006B1145"/>
    <w:rsid w:val="006B18AB"/>
    <w:rsid w:val="006B1EE3"/>
    <w:rsid w:val="006B2658"/>
    <w:rsid w:val="006B26A3"/>
    <w:rsid w:val="006B2F61"/>
    <w:rsid w:val="006B3128"/>
    <w:rsid w:val="006B4D2D"/>
    <w:rsid w:val="006B525A"/>
    <w:rsid w:val="006B557C"/>
    <w:rsid w:val="006B557E"/>
    <w:rsid w:val="006B595E"/>
    <w:rsid w:val="006B62C1"/>
    <w:rsid w:val="006B6985"/>
    <w:rsid w:val="006B7409"/>
    <w:rsid w:val="006B7B0A"/>
    <w:rsid w:val="006C070F"/>
    <w:rsid w:val="006C170E"/>
    <w:rsid w:val="006C25C2"/>
    <w:rsid w:val="006C2A50"/>
    <w:rsid w:val="006C3029"/>
    <w:rsid w:val="006C38DC"/>
    <w:rsid w:val="006C3EFD"/>
    <w:rsid w:val="006C45AA"/>
    <w:rsid w:val="006C4755"/>
    <w:rsid w:val="006C4822"/>
    <w:rsid w:val="006C68DB"/>
    <w:rsid w:val="006C6BDE"/>
    <w:rsid w:val="006C7D1F"/>
    <w:rsid w:val="006D0F76"/>
    <w:rsid w:val="006D0FA5"/>
    <w:rsid w:val="006D177C"/>
    <w:rsid w:val="006D225C"/>
    <w:rsid w:val="006D26D2"/>
    <w:rsid w:val="006D2EC0"/>
    <w:rsid w:val="006D33EE"/>
    <w:rsid w:val="006D3C8B"/>
    <w:rsid w:val="006D3E8F"/>
    <w:rsid w:val="006D4409"/>
    <w:rsid w:val="006D496A"/>
    <w:rsid w:val="006D4C55"/>
    <w:rsid w:val="006D4F60"/>
    <w:rsid w:val="006D642E"/>
    <w:rsid w:val="006D72D8"/>
    <w:rsid w:val="006D7427"/>
    <w:rsid w:val="006E0230"/>
    <w:rsid w:val="006E0967"/>
    <w:rsid w:val="006E0F42"/>
    <w:rsid w:val="006E17ED"/>
    <w:rsid w:val="006E45DD"/>
    <w:rsid w:val="006E46BC"/>
    <w:rsid w:val="006E498A"/>
    <w:rsid w:val="006E4D67"/>
    <w:rsid w:val="006E4E45"/>
    <w:rsid w:val="006E5405"/>
    <w:rsid w:val="006E56A2"/>
    <w:rsid w:val="006E56FD"/>
    <w:rsid w:val="006E640F"/>
    <w:rsid w:val="006E666D"/>
    <w:rsid w:val="006E6771"/>
    <w:rsid w:val="006E6C84"/>
    <w:rsid w:val="006E6F46"/>
    <w:rsid w:val="006E7DEE"/>
    <w:rsid w:val="006E7E9F"/>
    <w:rsid w:val="006F0B1A"/>
    <w:rsid w:val="006F0FE3"/>
    <w:rsid w:val="006F1114"/>
    <w:rsid w:val="006F1A2F"/>
    <w:rsid w:val="006F20FD"/>
    <w:rsid w:val="006F29B2"/>
    <w:rsid w:val="006F3115"/>
    <w:rsid w:val="006F364D"/>
    <w:rsid w:val="006F3FB1"/>
    <w:rsid w:val="006F461C"/>
    <w:rsid w:val="006F4824"/>
    <w:rsid w:val="006F4C87"/>
    <w:rsid w:val="006F5F3F"/>
    <w:rsid w:val="006F6EBE"/>
    <w:rsid w:val="006F73AB"/>
    <w:rsid w:val="006F7767"/>
    <w:rsid w:val="0070038B"/>
    <w:rsid w:val="00700459"/>
    <w:rsid w:val="00700617"/>
    <w:rsid w:val="00701097"/>
    <w:rsid w:val="007014CD"/>
    <w:rsid w:val="00701EDC"/>
    <w:rsid w:val="0070214C"/>
    <w:rsid w:val="00702977"/>
    <w:rsid w:val="00702F51"/>
    <w:rsid w:val="00703CD6"/>
    <w:rsid w:val="007040E1"/>
    <w:rsid w:val="00704DA4"/>
    <w:rsid w:val="0070655B"/>
    <w:rsid w:val="00706FA3"/>
    <w:rsid w:val="00710840"/>
    <w:rsid w:val="00711F7C"/>
    <w:rsid w:val="00712406"/>
    <w:rsid w:val="00712590"/>
    <w:rsid w:val="0071289A"/>
    <w:rsid w:val="00712A36"/>
    <w:rsid w:val="00713949"/>
    <w:rsid w:val="0071463C"/>
    <w:rsid w:val="00715039"/>
    <w:rsid w:val="00715847"/>
    <w:rsid w:val="0071698A"/>
    <w:rsid w:val="00716F5B"/>
    <w:rsid w:val="007179BE"/>
    <w:rsid w:val="00717A35"/>
    <w:rsid w:val="00717D2E"/>
    <w:rsid w:val="00720B6F"/>
    <w:rsid w:val="00721D76"/>
    <w:rsid w:val="00721D80"/>
    <w:rsid w:val="00722E11"/>
    <w:rsid w:val="0072331A"/>
    <w:rsid w:val="00723434"/>
    <w:rsid w:val="0072425F"/>
    <w:rsid w:val="007251EF"/>
    <w:rsid w:val="00725317"/>
    <w:rsid w:val="00725509"/>
    <w:rsid w:val="0072588C"/>
    <w:rsid w:val="007264E0"/>
    <w:rsid w:val="00726A28"/>
    <w:rsid w:val="0072735A"/>
    <w:rsid w:val="007275D7"/>
    <w:rsid w:val="0073026D"/>
    <w:rsid w:val="007304C2"/>
    <w:rsid w:val="007304CB"/>
    <w:rsid w:val="007308DB"/>
    <w:rsid w:val="00732050"/>
    <w:rsid w:val="007323AB"/>
    <w:rsid w:val="00733298"/>
    <w:rsid w:val="00733420"/>
    <w:rsid w:val="007337ED"/>
    <w:rsid w:val="00734053"/>
    <w:rsid w:val="007341C4"/>
    <w:rsid w:val="007343AE"/>
    <w:rsid w:val="00734CFB"/>
    <w:rsid w:val="00735E3E"/>
    <w:rsid w:val="00736108"/>
    <w:rsid w:val="00736584"/>
    <w:rsid w:val="00736681"/>
    <w:rsid w:val="00736C39"/>
    <w:rsid w:val="00736DB4"/>
    <w:rsid w:val="0073710B"/>
    <w:rsid w:val="007374FE"/>
    <w:rsid w:val="00740281"/>
    <w:rsid w:val="0074053D"/>
    <w:rsid w:val="00740F02"/>
    <w:rsid w:val="00740F47"/>
    <w:rsid w:val="007410C5"/>
    <w:rsid w:val="00741AF4"/>
    <w:rsid w:val="00741C40"/>
    <w:rsid w:val="007435F3"/>
    <w:rsid w:val="00743E2F"/>
    <w:rsid w:val="00743FC3"/>
    <w:rsid w:val="00744738"/>
    <w:rsid w:val="00744C1D"/>
    <w:rsid w:val="00745955"/>
    <w:rsid w:val="00745A91"/>
    <w:rsid w:val="00746A73"/>
    <w:rsid w:val="00746B85"/>
    <w:rsid w:val="00747AC4"/>
    <w:rsid w:val="0075009E"/>
    <w:rsid w:val="007501D0"/>
    <w:rsid w:val="00750520"/>
    <w:rsid w:val="007508DA"/>
    <w:rsid w:val="00750BD9"/>
    <w:rsid w:val="00750DD3"/>
    <w:rsid w:val="00751369"/>
    <w:rsid w:val="0075180F"/>
    <w:rsid w:val="00751EF6"/>
    <w:rsid w:val="00753679"/>
    <w:rsid w:val="007543E9"/>
    <w:rsid w:val="00755468"/>
    <w:rsid w:val="00755550"/>
    <w:rsid w:val="007560CA"/>
    <w:rsid w:val="00756CC8"/>
    <w:rsid w:val="0075732B"/>
    <w:rsid w:val="007573C3"/>
    <w:rsid w:val="00757844"/>
    <w:rsid w:val="0076001A"/>
    <w:rsid w:val="00760A57"/>
    <w:rsid w:val="00760DA7"/>
    <w:rsid w:val="00761138"/>
    <w:rsid w:val="0076114C"/>
    <w:rsid w:val="00761922"/>
    <w:rsid w:val="0076239B"/>
    <w:rsid w:val="00763A8F"/>
    <w:rsid w:val="00766185"/>
    <w:rsid w:val="0076784A"/>
    <w:rsid w:val="00770941"/>
    <w:rsid w:val="00771167"/>
    <w:rsid w:val="007728D2"/>
    <w:rsid w:val="00772A77"/>
    <w:rsid w:val="007736DF"/>
    <w:rsid w:val="0077423D"/>
    <w:rsid w:val="00774E8C"/>
    <w:rsid w:val="00775119"/>
    <w:rsid w:val="00775B66"/>
    <w:rsid w:val="0077641D"/>
    <w:rsid w:val="00780A38"/>
    <w:rsid w:val="00780BBD"/>
    <w:rsid w:val="00780FAA"/>
    <w:rsid w:val="0078170F"/>
    <w:rsid w:val="007845C1"/>
    <w:rsid w:val="00784F86"/>
    <w:rsid w:val="00785D7E"/>
    <w:rsid w:val="00786460"/>
    <w:rsid w:val="00786B25"/>
    <w:rsid w:val="00787870"/>
    <w:rsid w:val="007914C8"/>
    <w:rsid w:val="00791FA2"/>
    <w:rsid w:val="00792D84"/>
    <w:rsid w:val="00792E18"/>
    <w:rsid w:val="00795254"/>
    <w:rsid w:val="00796058"/>
    <w:rsid w:val="007961ED"/>
    <w:rsid w:val="0079674C"/>
    <w:rsid w:val="00797805"/>
    <w:rsid w:val="00797CFD"/>
    <w:rsid w:val="007A1F5B"/>
    <w:rsid w:val="007A34CA"/>
    <w:rsid w:val="007A3D3E"/>
    <w:rsid w:val="007A3DB4"/>
    <w:rsid w:val="007A4A61"/>
    <w:rsid w:val="007A56C4"/>
    <w:rsid w:val="007A5B7D"/>
    <w:rsid w:val="007A5C1E"/>
    <w:rsid w:val="007A5C3B"/>
    <w:rsid w:val="007A5F41"/>
    <w:rsid w:val="007A6209"/>
    <w:rsid w:val="007A6279"/>
    <w:rsid w:val="007A669F"/>
    <w:rsid w:val="007A6BD2"/>
    <w:rsid w:val="007A700B"/>
    <w:rsid w:val="007A7D26"/>
    <w:rsid w:val="007B0AD9"/>
    <w:rsid w:val="007B1F1F"/>
    <w:rsid w:val="007B2660"/>
    <w:rsid w:val="007B29BB"/>
    <w:rsid w:val="007B2DFB"/>
    <w:rsid w:val="007B40E9"/>
    <w:rsid w:val="007B4171"/>
    <w:rsid w:val="007B47B0"/>
    <w:rsid w:val="007B47C4"/>
    <w:rsid w:val="007B52B9"/>
    <w:rsid w:val="007B5D24"/>
    <w:rsid w:val="007B6F03"/>
    <w:rsid w:val="007B6F82"/>
    <w:rsid w:val="007B7763"/>
    <w:rsid w:val="007C05F6"/>
    <w:rsid w:val="007C1B99"/>
    <w:rsid w:val="007C3721"/>
    <w:rsid w:val="007C4C33"/>
    <w:rsid w:val="007C4D61"/>
    <w:rsid w:val="007C5DA4"/>
    <w:rsid w:val="007C6659"/>
    <w:rsid w:val="007C6E98"/>
    <w:rsid w:val="007C71EC"/>
    <w:rsid w:val="007C7399"/>
    <w:rsid w:val="007C7A83"/>
    <w:rsid w:val="007D151B"/>
    <w:rsid w:val="007D1BDD"/>
    <w:rsid w:val="007D1F0E"/>
    <w:rsid w:val="007D277B"/>
    <w:rsid w:val="007D27BF"/>
    <w:rsid w:val="007D28F1"/>
    <w:rsid w:val="007D3061"/>
    <w:rsid w:val="007D331F"/>
    <w:rsid w:val="007D3A96"/>
    <w:rsid w:val="007D3C45"/>
    <w:rsid w:val="007D3DAB"/>
    <w:rsid w:val="007D46F9"/>
    <w:rsid w:val="007D4C94"/>
    <w:rsid w:val="007D4DF4"/>
    <w:rsid w:val="007D4E10"/>
    <w:rsid w:val="007D6093"/>
    <w:rsid w:val="007D60CA"/>
    <w:rsid w:val="007D6254"/>
    <w:rsid w:val="007D7028"/>
    <w:rsid w:val="007D7150"/>
    <w:rsid w:val="007E0CB1"/>
    <w:rsid w:val="007E1D46"/>
    <w:rsid w:val="007E26C7"/>
    <w:rsid w:val="007E2989"/>
    <w:rsid w:val="007E2B56"/>
    <w:rsid w:val="007E2F44"/>
    <w:rsid w:val="007E3BCF"/>
    <w:rsid w:val="007E3D13"/>
    <w:rsid w:val="007E421A"/>
    <w:rsid w:val="007E4274"/>
    <w:rsid w:val="007E430E"/>
    <w:rsid w:val="007E4CE9"/>
    <w:rsid w:val="007E5567"/>
    <w:rsid w:val="007E6681"/>
    <w:rsid w:val="007E6A10"/>
    <w:rsid w:val="007E6ECF"/>
    <w:rsid w:val="007F0C36"/>
    <w:rsid w:val="007F11F0"/>
    <w:rsid w:val="007F1727"/>
    <w:rsid w:val="007F17D0"/>
    <w:rsid w:val="007F197F"/>
    <w:rsid w:val="007F1BBB"/>
    <w:rsid w:val="007F260B"/>
    <w:rsid w:val="007F2E80"/>
    <w:rsid w:val="007F394E"/>
    <w:rsid w:val="007F46A7"/>
    <w:rsid w:val="007F4972"/>
    <w:rsid w:val="007F49C0"/>
    <w:rsid w:val="007F6115"/>
    <w:rsid w:val="007F6E4D"/>
    <w:rsid w:val="007F757A"/>
    <w:rsid w:val="008008FF"/>
    <w:rsid w:val="00800ADC"/>
    <w:rsid w:val="00801BEF"/>
    <w:rsid w:val="00801EDC"/>
    <w:rsid w:val="00802807"/>
    <w:rsid w:val="00803E18"/>
    <w:rsid w:val="0080423C"/>
    <w:rsid w:val="008064F1"/>
    <w:rsid w:val="00807643"/>
    <w:rsid w:val="00811B6E"/>
    <w:rsid w:val="0081267C"/>
    <w:rsid w:val="00812B94"/>
    <w:rsid w:val="008130D3"/>
    <w:rsid w:val="00814653"/>
    <w:rsid w:val="00814E3D"/>
    <w:rsid w:val="00815458"/>
    <w:rsid w:val="00815808"/>
    <w:rsid w:val="00815D87"/>
    <w:rsid w:val="00816AFB"/>
    <w:rsid w:val="008206E0"/>
    <w:rsid w:val="008208B7"/>
    <w:rsid w:val="00820CCC"/>
    <w:rsid w:val="00820D4A"/>
    <w:rsid w:val="00821567"/>
    <w:rsid w:val="00822509"/>
    <w:rsid w:val="0082264A"/>
    <w:rsid w:val="008230AA"/>
    <w:rsid w:val="00825161"/>
    <w:rsid w:val="00825D36"/>
    <w:rsid w:val="00825DF1"/>
    <w:rsid w:val="00826432"/>
    <w:rsid w:val="00827435"/>
    <w:rsid w:val="0083016B"/>
    <w:rsid w:val="00831797"/>
    <w:rsid w:val="00831EC7"/>
    <w:rsid w:val="00832A4D"/>
    <w:rsid w:val="008335B6"/>
    <w:rsid w:val="00833DE6"/>
    <w:rsid w:val="00833E01"/>
    <w:rsid w:val="008341AB"/>
    <w:rsid w:val="008357B3"/>
    <w:rsid w:val="00835ED2"/>
    <w:rsid w:val="0084002E"/>
    <w:rsid w:val="00840ACD"/>
    <w:rsid w:val="00841169"/>
    <w:rsid w:val="008414FB"/>
    <w:rsid w:val="008414FE"/>
    <w:rsid w:val="0084150F"/>
    <w:rsid w:val="00842B5C"/>
    <w:rsid w:val="00842B89"/>
    <w:rsid w:val="008434DE"/>
    <w:rsid w:val="0084362A"/>
    <w:rsid w:val="008460FB"/>
    <w:rsid w:val="00846891"/>
    <w:rsid w:val="008506D5"/>
    <w:rsid w:val="00850724"/>
    <w:rsid w:val="008509A0"/>
    <w:rsid w:val="00850AF4"/>
    <w:rsid w:val="00850B08"/>
    <w:rsid w:val="00850BA7"/>
    <w:rsid w:val="0085139F"/>
    <w:rsid w:val="008516D7"/>
    <w:rsid w:val="0085268B"/>
    <w:rsid w:val="00852C5E"/>
    <w:rsid w:val="00852F5A"/>
    <w:rsid w:val="00853BB7"/>
    <w:rsid w:val="00853D20"/>
    <w:rsid w:val="00853E81"/>
    <w:rsid w:val="008552F4"/>
    <w:rsid w:val="008553FA"/>
    <w:rsid w:val="00856BB8"/>
    <w:rsid w:val="008571E9"/>
    <w:rsid w:val="00857723"/>
    <w:rsid w:val="008601FE"/>
    <w:rsid w:val="008606CD"/>
    <w:rsid w:val="00861733"/>
    <w:rsid w:val="00861A2E"/>
    <w:rsid w:val="00861C63"/>
    <w:rsid w:val="00862C1C"/>
    <w:rsid w:val="00862CEB"/>
    <w:rsid w:val="00863AA4"/>
    <w:rsid w:val="00863DDF"/>
    <w:rsid w:val="00864859"/>
    <w:rsid w:val="00864CEC"/>
    <w:rsid w:val="008655C5"/>
    <w:rsid w:val="00865DA7"/>
    <w:rsid w:val="00866185"/>
    <w:rsid w:val="00866475"/>
    <w:rsid w:val="0086797D"/>
    <w:rsid w:val="00867995"/>
    <w:rsid w:val="00867B08"/>
    <w:rsid w:val="0087128B"/>
    <w:rsid w:val="00872840"/>
    <w:rsid w:val="00872E1F"/>
    <w:rsid w:val="008731A2"/>
    <w:rsid w:val="0087370F"/>
    <w:rsid w:val="0087388C"/>
    <w:rsid w:val="0087446D"/>
    <w:rsid w:val="00876A7C"/>
    <w:rsid w:val="00876B11"/>
    <w:rsid w:val="00876D9E"/>
    <w:rsid w:val="00876F4E"/>
    <w:rsid w:val="00877003"/>
    <w:rsid w:val="00877266"/>
    <w:rsid w:val="0087743D"/>
    <w:rsid w:val="00877814"/>
    <w:rsid w:val="0088148F"/>
    <w:rsid w:val="008826AF"/>
    <w:rsid w:val="00883638"/>
    <w:rsid w:val="0088386A"/>
    <w:rsid w:val="0088450B"/>
    <w:rsid w:val="00884F03"/>
    <w:rsid w:val="00885586"/>
    <w:rsid w:val="00885851"/>
    <w:rsid w:val="0088593E"/>
    <w:rsid w:val="00885DD6"/>
    <w:rsid w:val="0088642E"/>
    <w:rsid w:val="008867C6"/>
    <w:rsid w:val="00886AF4"/>
    <w:rsid w:val="00886BFE"/>
    <w:rsid w:val="00886C85"/>
    <w:rsid w:val="008903A6"/>
    <w:rsid w:val="008906AD"/>
    <w:rsid w:val="008907B4"/>
    <w:rsid w:val="00890B76"/>
    <w:rsid w:val="00890C18"/>
    <w:rsid w:val="00892348"/>
    <w:rsid w:val="008923AE"/>
    <w:rsid w:val="008924D9"/>
    <w:rsid w:val="00892EBA"/>
    <w:rsid w:val="00893A48"/>
    <w:rsid w:val="00893C30"/>
    <w:rsid w:val="00893F3C"/>
    <w:rsid w:val="00895F3F"/>
    <w:rsid w:val="00896403"/>
    <w:rsid w:val="00896547"/>
    <w:rsid w:val="008965D4"/>
    <w:rsid w:val="0089686D"/>
    <w:rsid w:val="008968D3"/>
    <w:rsid w:val="00896AAA"/>
    <w:rsid w:val="00896F25"/>
    <w:rsid w:val="00896F9E"/>
    <w:rsid w:val="0089731B"/>
    <w:rsid w:val="008974D8"/>
    <w:rsid w:val="00897EA1"/>
    <w:rsid w:val="008A030C"/>
    <w:rsid w:val="008A065C"/>
    <w:rsid w:val="008A084C"/>
    <w:rsid w:val="008A24D8"/>
    <w:rsid w:val="008A2A7C"/>
    <w:rsid w:val="008A2F6D"/>
    <w:rsid w:val="008A3088"/>
    <w:rsid w:val="008A3DB3"/>
    <w:rsid w:val="008A3F24"/>
    <w:rsid w:val="008A5B08"/>
    <w:rsid w:val="008A6284"/>
    <w:rsid w:val="008A62A7"/>
    <w:rsid w:val="008A6434"/>
    <w:rsid w:val="008A6BA8"/>
    <w:rsid w:val="008A6C6B"/>
    <w:rsid w:val="008A705F"/>
    <w:rsid w:val="008B0045"/>
    <w:rsid w:val="008B0AEE"/>
    <w:rsid w:val="008B0F37"/>
    <w:rsid w:val="008B10BB"/>
    <w:rsid w:val="008B1700"/>
    <w:rsid w:val="008B2208"/>
    <w:rsid w:val="008B24E8"/>
    <w:rsid w:val="008B26BA"/>
    <w:rsid w:val="008B26DF"/>
    <w:rsid w:val="008B5067"/>
    <w:rsid w:val="008B6AF2"/>
    <w:rsid w:val="008B728E"/>
    <w:rsid w:val="008B7338"/>
    <w:rsid w:val="008B782B"/>
    <w:rsid w:val="008B79F7"/>
    <w:rsid w:val="008B7B4B"/>
    <w:rsid w:val="008C059B"/>
    <w:rsid w:val="008C05E2"/>
    <w:rsid w:val="008C1A09"/>
    <w:rsid w:val="008C2174"/>
    <w:rsid w:val="008C2AFC"/>
    <w:rsid w:val="008C3945"/>
    <w:rsid w:val="008C45A8"/>
    <w:rsid w:val="008C46F4"/>
    <w:rsid w:val="008C4A4D"/>
    <w:rsid w:val="008C4DF0"/>
    <w:rsid w:val="008C5245"/>
    <w:rsid w:val="008C618E"/>
    <w:rsid w:val="008C6CEB"/>
    <w:rsid w:val="008C6F48"/>
    <w:rsid w:val="008C712A"/>
    <w:rsid w:val="008D0491"/>
    <w:rsid w:val="008D0FCE"/>
    <w:rsid w:val="008D1E57"/>
    <w:rsid w:val="008D1F38"/>
    <w:rsid w:val="008D2404"/>
    <w:rsid w:val="008D24D6"/>
    <w:rsid w:val="008D3AB3"/>
    <w:rsid w:val="008D4752"/>
    <w:rsid w:val="008D4A96"/>
    <w:rsid w:val="008D50E1"/>
    <w:rsid w:val="008D52F5"/>
    <w:rsid w:val="008D6F24"/>
    <w:rsid w:val="008D714A"/>
    <w:rsid w:val="008D734E"/>
    <w:rsid w:val="008D765A"/>
    <w:rsid w:val="008D7665"/>
    <w:rsid w:val="008D78E1"/>
    <w:rsid w:val="008D7972"/>
    <w:rsid w:val="008D7BB5"/>
    <w:rsid w:val="008D7BC7"/>
    <w:rsid w:val="008E006A"/>
    <w:rsid w:val="008E1207"/>
    <w:rsid w:val="008E1263"/>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5B4"/>
    <w:rsid w:val="008F3926"/>
    <w:rsid w:val="008F3F01"/>
    <w:rsid w:val="008F471B"/>
    <w:rsid w:val="008F545A"/>
    <w:rsid w:val="008F54EE"/>
    <w:rsid w:val="008F57CF"/>
    <w:rsid w:val="008F6A51"/>
    <w:rsid w:val="008F6AC8"/>
    <w:rsid w:val="008F6F82"/>
    <w:rsid w:val="0090165C"/>
    <w:rsid w:val="00901A7B"/>
    <w:rsid w:val="009033B5"/>
    <w:rsid w:val="00905536"/>
    <w:rsid w:val="00905AB3"/>
    <w:rsid w:val="00905D4B"/>
    <w:rsid w:val="009063B8"/>
    <w:rsid w:val="009065A4"/>
    <w:rsid w:val="009066F7"/>
    <w:rsid w:val="0090789F"/>
    <w:rsid w:val="00907C42"/>
    <w:rsid w:val="00907CDB"/>
    <w:rsid w:val="00907D0D"/>
    <w:rsid w:val="0091070F"/>
    <w:rsid w:val="00910724"/>
    <w:rsid w:val="00910FEF"/>
    <w:rsid w:val="00911005"/>
    <w:rsid w:val="00911180"/>
    <w:rsid w:val="009112E5"/>
    <w:rsid w:val="009115E3"/>
    <w:rsid w:val="009126FE"/>
    <w:rsid w:val="00912A46"/>
    <w:rsid w:val="0091383C"/>
    <w:rsid w:val="00914291"/>
    <w:rsid w:val="009142F6"/>
    <w:rsid w:val="0091470C"/>
    <w:rsid w:val="00915E94"/>
    <w:rsid w:val="009167E1"/>
    <w:rsid w:val="009173EE"/>
    <w:rsid w:val="00917853"/>
    <w:rsid w:val="009178BF"/>
    <w:rsid w:val="0092113A"/>
    <w:rsid w:val="009212F7"/>
    <w:rsid w:val="009227B4"/>
    <w:rsid w:val="00922B51"/>
    <w:rsid w:val="009231B9"/>
    <w:rsid w:val="009234AB"/>
    <w:rsid w:val="00923FB2"/>
    <w:rsid w:val="009258DE"/>
    <w:rsid w:val="009258FA"/>
    <w:rsid w:val="00925A7D"/>
    <w:rsid w:val="00925BA7"/>
    <w:rsid w:val="00926BB9"/>
    <w:rsid w:val="00926F01"/>
    <w:rsid w:val="00927D77"/>
    <w:rsid w:val="009309AB"/>
    <w:rsid w:val="00930B9A"/>
    <w:rsid w:val="009316A8"/>
    <w:rsid w:val="00931A81"/>
    <w:rsid w:val="0093232A"/>
    <w:rsid w:val="00932830"/>
    <w:rsid w:val="009331C9"/>
    <w:rsid w:val="00934693"/>
    <w:rsid w:val="009346BC"/>
    <w:rsid w:val="009351F3"/>
    <w:rsid w:val="00936049"/>
    <w:rsid w:val="00936812"/>
    <w:rsid w:val="0093694A"/>
    <w:rsid w:val="00936D9D"/>
    <w:rsid w:val="00936E0C"/>
    <w:rsid w:val="00937EDD"/>
    <w:rsid w:val="009404EC"/>
    <w:rsid w:val="00940C37"/>
    <w:rsid w:val="00940EE2"/>
    <w:rsid w:val="00941007"/>
    <w:rsid w:val="009413B1"/>
    <w:rsid w:val="00941491"/>
    <w:rsid w:val="00941D51"/>
    <w:rsid w:val="00941EC6"/>
    <w:rsid w:val="00942708"/>
    <w:rsid w:val="00943D06"/>
    <w:rsid w:val="00944981"/>
    <w:rsid w:val="009458FA"/>
    <w:rsid w:val="00946146"/>
    <w:rsid w:val="00946C83"/>
    <w:rsid w:val="00946CA5"/>
    <w:rsid w:val="00946F2B"/>
    <w:rsid w:val="00947D8C"/>
    <w:rsid w:val="009500E7"/>
    <w:rsid w:val="0095031F"/>
    <w:rsid w:val="00951B10"/>
    <w:rsid w:val="009524A4"/>
    <w:rsid w:val="0095254D"/>
    <w:rsid w:val="00952BB2"/>
    <w:rsid w:val="00953EC3"/>
    <w:rsid w:val="00954A27"/>
    <w:rsid w:val="009552AC"/>
    <w:rsid w:val="00955368"/>
    <w:rsid w:val="00955A61"/>
    <w:rsid w:val="00956EB7"/>
    <w:rsid w:val="009577A3"/>
    <w:rsid w:val="00957B58"/>
    <w:rsid w:val="00957DEA"/>
    <w:rsid w:val="00957F10"/>
    <w:rsid w:val="00960AD0"/>
    <w:rsid w:val="00962009"/>
    <w:rsid w:val="00962A00"/>
    <w:rsid w:val="00964660"/>
    <w:rsid w:val="00964667"/>
    <w:rsid w:val="00970DE1"/>
    <w:rsid w:val="00970EFC"/>
    <w:rsid w:val="009718C1"/>
    <w:rsid w:val="00972012"/>
    <w:rsid w:val="00972755"/>
    <w:rsid w:val="009732A8"/>
    <w:rsid w:val="009732F5"/>
    <w:rsid w:val="00974E8C"/>
    <w:rsid w:val="00975C65"/>
    <w:rsid w:val="00976D40"/>
    <w:rsid w:val="0098169D"/>
    <w:rsid w:val="0098337C"/>
    <w:rsid w:val="0098383B"/>
    <w:rsid w:val="00983904"/>
    <w:rsid w:val="00983C8A"/>
    <w:rsid w:val="009841D2"/>
    <w:rsid w:val="00987062"/>
    <w:rsid w:val="00990555"/>
    <w:rsid w:val="00991863"/>
    <w:rsid w:val="009918A7"/>
    <w:rsid w:val="00991916"/>
    <w:rsid w:val="00992911"/>
    <w:rsid w:val="00993BC7"/>
    <w:rsid w:val="00994366"/>
    <w:rsid w:val="009947F3"/>
    <w:rsid w:val="00994A79"/>
    <w:rsid w:val="00995170"/>
    <w:rsid w:val="009959CC"/>
    <w:rsid w:val="00995B5B"/>
    <w:rsid w:val="00995C60"/>
    <w:rsid w:val="00996172"/>
    <w:rsid w:val="009961B1"/>
    <w:rsid w:val="009972F9"/>
    <w:rsid w:val="009977DD"/>
    <w:rsid w:val="00997C0F"/>
    <w:rsid w:val="009A05A3"/>
    <w:rsid w:val="009A1494"/>
    <w:rsid w:val="009A14E7"/>
    <w:rsid w:val="009A2782"/>
    <w:rsid w:val="009B07C7"/>
    <w:rsid w:val="009B0A74"/>
    <w:rsid w:val="009B0B47"/>
    <w:rsid w:val="009B0E3F"/>
    <w:rsid w:val="009B0F48"/>
    <w:rsid w:val="009B1141"/>
    <w:rsid w:val="009B2392"/>
    <w:rsid w:val="009B3282"/>
    <w:rsid w:val="009B3382"/>
    <w:rsid w:val="009B3478"/>
    <w:rsid w:val="009B46A4"/>
    <w:rsid w:val="009B4CFF"/>
    <w:rsid w:val="009B5946"/>
    <w:rsid w:val="009B70A2"/>
    <w:rsid w:val="009B717E"/>
    <w:rsid w:val="009B71AB"/>
    <w:rsid w:val="009C00C7"/>
    <w:rsid w:val="009C0288"/>
    <w:rsid w:val="009C06D4"/>
    <w:rsid w:val="009C17FA"/>
    <w:rsid w:val="009C1B7F"/>
    <w:rsid w:val="009C22CF"/>
    <w:rsid w:val="009C4457"/>
    <w:rsid w:val="009C4545"/>
    <w:rsid w:val="009C4A36"/>
    <w:rsid w:val="009C5AEB"/>
    <w:rsid w:val="009C74C5"/>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1E93"/>
    <w:rsid w:val="009F2197"/>
    <w:rsid w:val="009F263A"/>
    <w:rsid w:val="009F2D27"/>
    <w:rsid w:val="009F3A7E"/>
    <w:rsid w:val="009F4241"/>
    <w:rsid w:val="009F5183"/>
    <w:rsid w:val="009F5E07"/>
    <w:rsid w:val="009F6B24"/>
    <w:rsid w:val="009F7158"/>
    <w:rsid w:val="009F72FD"/>
    <w:rsid w:val="009F7D23"/>
    <w:rsid w:val="00A0024C"/>
    <w:rsid w:val="00A00AE4"/>
    <w:rsid w:val="00A00D39"/>
    <w:rsid w:val="00A011F4"/>
    <w:rsid w:val="00A014EA"/>
    <w:rsid w:val="00A02CA8"/>
    <w:rsid w:val="00A02F9B"/>
    <w:rsid w:val="00A05399"/>
    <w:rsid w:val="00A0547A"/>
    <w:rsid w:val="00A056A7"/>
    <w:rsid w:val="00A056C5"/>
    <w:rsid w:val="00A06CF5"/>
    <w:rsid w:val="00A06CFE"/>
    <w:rsid w:val="00A07267"/>
    <w:rsid w:val="00A1054A"/>
    <w:rsid w:val="00A105F8"/>
    <w:rsid w:val="00A10DF1"/>
    <w:rsid w:val="00A10E1E"/>
    <w:rsid w:val="00A10E4E"/>
    <w:rsid w:val="00A1116F"/>
    <w:rsid w:val="00A123A1"/>
    <w:rsid w:val="00A12B86"/>
    <w:rsid w:val="00A14CBE"/>
    <w:rsid w:val="00A14D7C"/>
    <w:rsid w:val="00A15ADC"/>
    <w:rsid w:val="00A16DF0"/>
    <w:rsid w:val="00A17195"/>
    <w:rsid w:val="00A172DE"/>
    <w:rsid w:val="00A173AE"/>
    <w:rsid w:val="00A204F7"/>
    <w:rsid w:val="00A2052F"/>
    <w:rsid w:val="00A20A2D"/>
    <w:rsid w:val="00A20A78"/>
    <w:rsid w:val="00A20C41"/>
    <w:rsid w:val="00A210D4"/>
    <w:rsid w:val="00A2129B"/>
    <w:rsid w:val="00A2174E"/>
    <w:rsid w:val="00A21ADC"/>
    <w:rsid w:val="00A21CF5"/>
    <w:rsid w:val="00A2212A"/>
    <w:rsid w:val="00A23BDB"/>
    <w:rsid w:val="00A2544B"/>
    <w:rsid w:val="00A25833"/>
    <w:rsid w:val="00A25C2F"/>
    <w:rsid w:val="00A26D8E"/>
    <w:rsid w:val="00A27BCC"/>
    <w:rsid w:val="00A3091D"/>
    <w:rsid w:val="00A30F19"/>
    <w:rsid w:val="00A3188A"/>
    <w:rsid w:val="00A33713"/>
    <w:rsid w:val="00A33806"/>
    <w:rsid w:val="00A340E6"/>
    <w:rsid w:val="00A34650"/>
    <w:rsid w:val="00A34BEC"/>
    <w:rsid w:val="00A34F4E"/>
    <w:rsid w:val="00A35FFE"/>
    <w:rsid w:val="00A3609C"/>
    <w:rsid w:val="00A3683F"/>
    <w:rsid w:val="00A36A75"/>
    <w:rsid w:val="00A36F96"/>
    <w:rsid w:val="00A37306"/>
    <w:rsid w:val="00A373F2"/>
    <w:rsid w:val="00A37B8B"/>
    <w:rsid w:val="00A402B0"/>
    <w:rsid w:val="00A41323"/>
    <w:rsid w:val="00A43667"/>
    <w:rsid w:val="00A4401A"/>
    <w:rsid w:val="00A45011"/>
    <w:rsid w:val="00A46441"/>
    <w:rsid w:val="00A4663A"/>
    <w:rsid w:val="00A478FD"/>
    <w:rsid w:val="00A503EE"/>
    <w:rsid w:val="00A51508"/>
    <w:rsid w:val="00A5209C"/>
    <w:rsid w:val="00A52586"/>
    <w:rsid w:val="00A52894"/>
    <w:rsid w:val="00A533F6"/>
    <w:rsid w:val="00A54615"/>
    <w:rsid w:val="00A54A23"/>
    <w:rsid w:val="00A54B91"/>
    <w:rsid w:val="00A55366"/>
    <w:rsid w:val="00A5603C"/>
    <w:rsid w:val="00A5645A"/>
    <w:rsid w:val="00A60C26"/>
    <w:rsid w:val="00A60C94"/>
    <w:rsid w:val="00A62BF1"/>
    <w:rsid w:val="00A62C64"/>
    <w:rsid w:val="00A62E7A"/>
    <w:rsid w:val="00A6367D"/>
    <w:rsid w:val="00A647A5"/>
    <w:rsid w:val="00A64DDB"/>
    <w:rsid w:val="00A65073"/>
    <w:rsid w:val="00A650D3"/>
    <w:rsid w:val="00A65997"/>
    <w:rsid w:val="00A66854"/>
    <w:rsid w:val="00A6779F"/>
    <w:rsid w:val="00A70209"/>
    <w:rsid w:val="00A7038D"/>
    <w:rsid w:val="00A704A9"/>
    <w:rsid w:val="00A70622"/>
    <w:rsid w:val="00A712DA"/>
    <w:rsid w:val="00A716B4"/>
    <w:rsid w:val="00A730AA"/>
    <w:rsid w:val="00A73324"/>
    <w:rsid w:val="00A738CA"/>
    <w:rsid w:val="00A738FC"/>
    <w:rsid w:val="00A73AF9"/>
    <w:rsid w:val="00A747CF"/>
    <w:rsid w:val="00A7606C"/>
    <w:rsid w:val="00A768BB"/>
    <w:rsid w:val="00A77072"/>
    <w:rsid w:val="00A775C8"/>
    <w:rsid w:val="00A808D7"/>
    <w:rsid w:val="00A811DA"/>
    <w:rsid w:val="00A8125B"/>
    <w:rsid w:val="00A812FD"/>
    <w:rsid w:val="00A8134F"/>
    <w:rsid w:val="00A82953"/>
    <w:rsid w:val="00A82D6D"/>
    <w:rsid w:val="00A83834"/>
    <w:rsid w:val="00A83C7D"/>
    <w:rsid w:val="00A84112"/>
    <w:rsid w:val="00A844AA"/>
    <w:rsid w:val="00A85412"/>
    <w:rsid w:val="00A85BC1"/>
    <w:rsid w:val="00A8672B"/>
    <w:rsid w:val="00A87584"/>
    <w:rsid w:val="00A877C7"/>
    <w:rsid w:val="00A87FFA"/>
    <w:rsid w:val="00A90D5A"/>
    <w:rsid w:val="00A9153D"/>
    <w:rsid w:val="00A92286"/>
    <w:rsid w:val="00A92292"/>
    <w:rsid w:val="00A931F0"/>
    <w:rsid w:val="00A939B2"/>
    <w:rsid w:val="00A9449E"/>
    <w:rsid w:val="00A95059"/>
    <w:rsid w:val="00A95673"/>
    <w:rsid w:val="00A95921"/>
    <w:rsid w:val="00A95B62"/>
    <w:rsid w:val="00A95C47"/>
    <w:rsid w:val="00A96DC8"/>
    <w:rsid w:val="00A97DA1"/>
    <w:rsid w:val="00AA1334"/>
    <w:rsid w:val="00AA28B3"/>
    <w:rsid w:val="00AA2C21"/>
    <w:rsid w:val="00AA30CA"/>
    <w:rsid w:val="00AA3237"/>
    <w:rsid w:val="00AA34DE"/>
    <w:rsid w:val="00AA4121"/>
    <w:rsid w:val="00AA538F"/>
    <w:rsid w:val="00AA5644"/>
    <w:rsid w:val="00AA6BF8"/>
    <w:rsid w:val="00AA6E8E"/>
    <w:rsid w:val="00AB1F2E"/>
    <w:rsid w:val="00AB2F63"/>
    <w:rsid w:val="00AB3E0E"/>
    <w:rsid w:val="00AB445E"/>
    <w:rsid w:val="00AB4A50"/>
    <w:rsid w:val="00AB56B4"/>
    <w:rsid w:val="00AB5CB0"/>
    <w:rsid w:val="00AB6042"/>
    <w:rsid w:val="00AB612A"/>
    <w:rsid w:val="00AB64CE"/>
    <w:rsid w:val="00AB6D7D"/>
    <w:rsid w:val="00AB6E6D"/>
    <w:rsid w:val="00AB7499"/>
    <w:rsid w:val="00AC14B9"/>
    <w:rsid w:val="00AC1B81"/>
    <w:rsid w:val="00AC1EBB"/>
    <w:rsid w:val="00AC2BF0"/>
    <w:rsid w:val="00AC2F49"/>
    <w:rsid w:val="00AC3BA6"/>
    <w:rsid w:val="00AC44C1"/>
    <w:rsid w:val="00AC73BD"/>
    <w:rsid w:val="00AD0537"/>
    <w:rsid w:val="00AD07FE"/>
    <w:rsid w:val="00AD0934"/>
    <w:rsid w:val="00AD0BD6"/>
    <w:rsid w:val="00AD0FED"/>
    <w:rsid w:val="00AD162A"/>
    <w:rsid w:val="00AD21B7"/>
    <w:rsid w:val="00AD23BB"/>
    <w:rsid w:val="00AD3472"/>
    <w:rsid w:val="00AD3B0F"/>
    <w:rsid w:val="00AD3E93"/>
    <w:rsid w:val="00AD4402"/>
    <w:rsid w:val="00AD4E26"/>
    <w:rsid w:val="00AD5878"/>
    <w:rsid w:val="00AD632D"/>
    <w:rsid w:val="00AD63E1"/>
    <w:rsid w:val="00AD75B9"/>
    <w:rsid w:val="00AD7DC0"/>
    <w:rsid w:val="00AD7FF9"/>
    <w:rsid w:val="00AE0237"/>
    <w:rsid w:val="00AE06D1"/>
    <w:rsid w:val="00AE0B37"/>
    <w:rsid w:val="00AE3089"/>
    <w:rsid w:val="00AE3490"/>
    <w:rsid w:val="00AE3D34"/>
    <w:rsid w:val="00AE46AD"/>
    <w:rsid w:val="00AE4750"/>
    <w:rsid w:val="00AE4AE1"/>
    <w:rsid w:val="00AE4FD7"/>
    <w:rsid w:val="00AE580E"/>
    <w:rsid w:val="00AE5EE8"/>
    <w:rsid w:val="00AE62F8"/>
    <w:rsid w:val="00AE728D"/>
    <w:rsid w:val="00AE7BFF"/>
    <w:rsid w:val="00AF04EA"/>
    <w:rsid w:val="00AF0995"/>
    <w:rsid w:val="00AF19A1"/>
    <w:rsid w:val="00AF2014"/>
    <w:rsid w:val="00AF3245"/>
    <w:rsid w:val="00AF466E"/>
    <w:rsid w:val="00AF477A"/>
    <w:rsid w:val="00AF4C4C"/>
    <w:rsid w:val="00AF51CC"/>
    <w:rsid w:val="00AF5273"/>
    <w:rsid w:val="00AF62A9"/>
    <w:rsid w:val="00AF62AA"/>
    <w:rsid w:val="00AF6BDB"/>
    <w:rsid w:val="00AF7B7E"/>
    <w:rsid w:val="00B004CF"/>
    <w:rsid w:val="00B017F4"/>
    <w:rsid w:val="00B01AE3"/>
    <w:rsid w:val="00B01C56"/>
    <w:rsid w:val="00B0255F"/>
    <w:rsid w:val="00B0290C"/>
    <w:rsid w:val="00B02992"/>
    <w:rsid w:val="00B02F9A"/>
    <w:rsid w:val="00B03AAF"/>
    <w:rsid w:val="00B0425D"/>
    <w:rsid w:val="00B04385"/>
    <w:rsid w:val="00B055DB"/>
    <w:rsid w:val="00B10593"/>
    <w:rsid w:val="00B10B74"/>
    <w:rsid w:val="00B10D17"/>
    <w:rsid w:val="00B11D1A"/>
    <w:rsid w:val="00B1236E"/>
    <w:rsid w:val="00B12E8B"/>
    <w:rsid w:val="00B131FB"/>
    <w:rsid w:val="00B13A4F"/>
    <w:rsid w:val="00B14081"/>
    <w:rsid w:val="00B140DF"/>
    <w:rsid w:val="00B146BB"/>
    <w:rsid w:val="00B164D5"/>
    <w:rsid w:val="00B16728"/>
    <w:rsid w:val="00B16EC4"/>
    <w:rsid w:val="00B17BDE"/>
    <w:rsid w:val="00B20077"/>
    <w:rsid w:val="00B206FB"/>
    <w:rsid w:val="00B207DD"/>
    <w:rsid w:val="00B20B4D"/>
    <w:rsid w:val="00B20FDD"/>
    <w:rsid w:val="00B21001"/>
    <w:rsid w:val="00B21AB5"/>
    <w:rsid w:val="00B220CC"/>
    <w:rsid w:val="00B22D2A"/>
    <w:rsid w:val="00B233CE"/>
    <w:rsid w:val="00B236F7"/>
    <w:rsid w:val="00B23E78"/>
    <w:rsid w:val="00B24747"/>
    <w:rsid w:val="00B24A7A"/>
    <w:rsid w:val="00B24ECD"/>
    <w:rsid w:val="00B25564"/>
    <w:rsid w:val="00B255EA"/>
    <w:rsid w:val="00B25B2C"/>
    <w:rsid w:val="00B26DDF"/>
    <w:rsid w:val="00B27533"/>
    <w:rsid w:val="00B305CC"/>
    <w:rsid w:val="00B30909"/>
    <w:rsid w:val="00B31116"/>
    <w:rsid w:val="00B31211"/>
    <w:rsid w:val="00B31E54"/>
    <w:rsid w:val="00B32CCB"/>
    <w:rsid w:val="00B334B4"/>
    <w:rsid w:val="00B34089"/>
    <w:rsid w:val="00B34684"/>
    <w:rsid w:val="00B3496F"/>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62B"/>
    <w:rsid w:val="00B45E6B"/>
    <w:rsid w:val="00B46027"/>
    <w:rsid w:val="00B46941"/>
    <w:rsid w:val="00B46D58"/>
    <w:rsid w:val="00B50676"/>
    <w:rsid w:val="00B51264"/>
    <w:rsid w:val="00B515DE"/>
    <w:rsid w:val="00B51A90"/>
    <w:rsid w:val="00B51DCD"/>
    <w:rsid w:val="00B52097"/>
    <w:rsid w:val="00B5239F"/>
    <w:rsid w:val="00B526F7"/>
    <w:rsid w:val="00B530E4"/>
    <w:rsid w:val="00B5336D"/>
    <w:rsid w:val="00B541E3"/>
    <w:rsid w:val="00B5559F"/>
    <w:rsid w:val="00B56BCE"/>
    <w:rsid w:val="00B5753C"/>
    <w:rsid w:val="00B6025A"/>
    <w:rsid w:val="00B60428"/>
    <w:rsid w:val="00B6050B"/>
    <w:rsid w:val="00B61699"/>
    <w:rsid w:val="00B61C66"/>
    <w:rsid w:val="00B61E8A"/>
    <w:rsid w:val="00B6486A"/>
    <w:rsid w:val="00B6607C"/>
    <w:rsid w:val="00B660A7"/>
    <w:rsid w:val="00B66741"/>
    <w:rsid w:val="00B66882"/>
    <w:rsid w:val="00B67343"/>
    <w:rsid w:val="00B6741D"/>
    <w:rsid w:val="00B677D6"/>
    <w:rsid w:val="00B67E15"/>
    <w:rsid w:val="00B70056"/>
    <w:rsid w:val="00B719E1"/>
    <w:rsid w:val="00B71C77"/>
    <w:rsid w:val="00B722D0"/>
    <w:rsid w:val="00B73260"/>
    <w:rsid w:val="00B73392"/>
    <w:rsid w:val="00B73393"/>
    <w:rsid w:val="00B73C6A"/>
    <w:rsid w:val="00B73ECE"/>
    <w:rsid w:val="00B74FCF"/>
    <w:rsid w:val="00B77E51"/>
    <w:rsid w:val="00B80974"/>
    <w:rsid w:val="00B816DC"/>
    <w:rsid w:val="00B817A6"/>
    <w:rsid w:val="00B81849"/>
    <w:rsid w:val="00B8432A"/>
    <w:rsid w:val="00B843A4"/>
    <w:rsid w:val="00B84430"/>
    <w:rsid w:val="00B84E3D"/>
    <w:rsid w:val="00B84E9A"/>
    <w:rsid w:val="00B858FE"/>
    <w:rsid w:val="00B871FE"/>
    <w:rsid w:val="00B872D6"/>
    <w:rsid w:val="00B87810"/>
    <w:rsid w:val="00B9042C"/>
    <w:rsid w:val="00B914D1"/>
    <w:rsid w:val="00B92804"/>
    <w:rsid w:val="00B92D9F"/>
    <w:rsid w:val="00B934DE"/>
    <w:rsid w:val="00B93603"/>
    <w:rsid w:val="00B9360E"/>
    <w:rsid w:val="00B93F5E"/>
    <w:rsid w:val="00B9420D"/>
    <w:rsid w:val="00B9434E"/>
    <w:rsid w:val="00B94AB5"/>
    <w:rsid w:val="00B95AC4"/>
    <w:rsid w:val="00B95FAB"/>
    <w:rsid w:val="00B966B4"/>
    <w:rsid w:val="00B96D33"/>
    <w:rsid w:val="00B97381"/>
    <w:rsid w:val="00B9783E"/>
    <w:rsid w:val="00B9791C"/>
    <w:rsid w:val="00B97C1A"/>
    <w:rsid w:val="00BA0175"/>
    <w:rsid w:val="00BA0805"/>
    <w:rsid w:val="00BA2B10"/>
    <w:rsid w:val="00BA564D"/>
    <w:rsid w:val="00BA60F8"/>
    <w:rsid w:val="00BA71BD"/>
    <w:rsid w:val="00BB0081"/>
    <w:rsid w:val="00BB1043"/>
    <w:rsid w:val="00BB30DF"/>
    <w:rsid w:val="00BB3BF0"/>
    <w:rsid w:val="00BB4B39"/>
    <w:rsid w:val="00BB5574"/>
    <w:rsid w:val="00BB618B"/>
    <w:rsid w:val="00BB62A4"/>
    <w:rsid w:val="00BB70AC"/>
    <w:rsid w:val="00BB7178"/>
    <w:rsid w:val="00BB76B6"/>
    <w:rsid w:val="00BC27B0"/>
    <w:rsid w:val="00BC283C"/>
    <w:rsid w:val="00BC50F7"/>
    <w:rsid w:val="00BC57BF"/>
    <w:rsid w:val="00BC5D6D"/>
    <w:rsid w:val="00BC6172"/>
    <w:rsid w:val="00BC692D"/>
    <w:rsid w:val="00BC7C29"/>
    <w:rsid w:val="00BC7E50"/>
    <w:rsid w:val="00BD0595"/>
    <w:rsid w:val="00BD18B1"/>
    <w:rsid w:val="00BD21D3"/>
    <w:rsid w:val="00BD2249"/>
    <w:rsid w:val="00BD39D7"/>
    <w:rsid w:val="00BD465D"/>
    <w:rsid w:val="00BD55AF"/>
    <w:rsid w:val="00BE009D"/>
    <w:rsid w:val="00BE00DB"/>
    <w:rsid w:val="00BE014A"/>
    <w:rsid w:val="00BE03B1"/>
    <w:rsid w:val="00BE0BC3"/>
    <w:rsid w:val="00BE0FDC"/>
    <w:rsid w:val="00BE30B4"/>
    <w:rsid w:val="00BE3F31"/>
    <w:rsid w:val="00BE415C"/>
    <w:rsid w:val="00BE4247"/>
    <w:rsid w:val="00BE60DA"/>
    <w:rsid w:val="00BE6FA0"/>
    <w:rsid w:val="00BF012B"/>
    <w:rsid w:val="00BF1E83"/>
    <w:rsid w:val="00BF2427"/>
    <w:rsid w:val="00BF28A9"/>
    <w:rsid w:val="00BF29D9"/>
    <w:rsid w:val="00BF3192"/>
    <w:rsid w:val="00BF31B8"/>
    <w:rsid w:val="00BF42DA"/>
    <w:rsid w:val="00BF442C"/>
    <w:rsid w:val="00BF4A93"/>
    <w:rsid w:val="00BF51C5"/>
    <w:rsid w:val="00BF6083"/>
    <w:rsid w:val="00BF6957"/>
    <w:rsid w:val="00BF7B61"/>
    <w:rsid w:val="00C00C97"/>
    <w:rsid w:val="00C01DCD"/>
    <w:rsid w:val="00C02835"/>
    <w:rsid w:val="00C033FF"/>
    <w:rsid w:val="00C03B8E"/>
    <w:rsid w:val="00C0479F"/>
    <w:rsid w:val="00C059CE"/>
    <w:rsid w:val="00C05AED"/>
    <w:rsid w:val="00C06318"/>
    <w:rsid w:val="00C0762F"/>
    <w:rsid w:val="00C10016"/>
    <w:rsid w:val="00C1045B"/>
    <w:rsid w:val="00C10838"/>
    <w:rsid w:val="00C10D89"/>
    <w:rsid w:val="00C113FC"/>
    <w:rsid w:val="00C11A03"/>
    <w:rsid w:val="00C1237C"/>
    <w:rsid w:val="00C12FFC"/>
    <w:rsid w:val="00C131FF"/>
    <w:rsid w:val="00C13238"/>
    <w:rsid w:val="00C13E48"/>
    <w:rsid w:val="00C1418A"/>
    <w:rsid w:val="00C14B83"/>
    <w:rsid w:val="00C14D70"/>
    <w:rsid w:val="00C17116"/>
    <w:rsid w:val="00C20617"/>
    <w:rsid w:val="00C21082"/>
    <w:rsid w:val="00C227C1"/>
    <w:rsid w:val="00C22AAB"/>
    <w:rsid w:val="00C22CBF"/>
    <w:rsid w:val="00C2361A"/>
    <w:rsid w:val="00C23C26"/>
    <w:rsid w:val="00C23FF5"/>
    <w:rsid w:val="00C26932"/>
    <w:rsid w:val="00C26E9F"/>
    <w:rsid w:val="00C30ED7"/>
    <w:rsid w:val="00C31695"/>
    <w:rsid w:val="00C31A7D"/>
    <w:rsid w:val="00C32B61"/>
    <w:rsid w:val="00C33176"/>
    <w:rsid w:val="00C338E7"/>
    <w:rsid w:val="00C33F9A"/>
    <w:rsid w:val="00C341C0"/>
    <w:rsid w:val="00C35360"/>
    <w:rsid w:val="00C357C7"/>
    <w:rsid w:val="00C360FF"/>
    <w:rsid w:val="00C36E9A"/>
    <w:rsid w:val="00C36FC1"/>
    <w:rsid w:val="00C37533"/>
    <w:rsid w:val="00C3764E"/>
    <w:rsid w:val="00C4269D"/>
    <w:rsid w:val="00C4277D"/>
    <w:rsid w:val="00C43D48"/>
    <w:rsid w:val="00C44A6E"/>
    <w:rsid w:val="00C46E22"/>
    <w:rsid w:val="00C46E51"/>
    <w:rsid w:val="00C47930"/>
    <w:rsid w:val="00C504B5"/>
    <w:rsid w:val="00C51846"/>
    <w:rsid w:val="00C5185A"/>
    <w:rsid w:val="00C51A1B"/>
    <w:rsid w:val="00C524CD"/>
    <w:rsid w:val="00C52B9A"/>
    <w:rsid w:val="00C53C66"/>
    <w:rsid w:val="00C53D86"/>
    <w:rsid w:val="00C54247"/>
    <w:rsid w:val="00C567FF"/>
    <w:rsid w:val="00C56C58"/>
    <w:rsid w:val="00C5702D"/>
    <w:rsid w:val="00C574CF"/>
    <w:rsid w:val="00C57814"/>
    <w:rsid w:val="00C6092A"/>
    <w:rsid w:val="00C60BD5"/>
    <w:rsid w:val="00C613F2"/>
    <w:rsid w:val="00C61D20"/>
    <w:rsid w:val="00C61FD4"/>
    <w:rsid w:val="00C63D15"/>
    <w:rsid w:val="00C643D4"/>
    <w:rsid w:val="00C649CD"/>
    <w:rsid w:val="00C6667D"/>
    <w:rsid w:val="00C66974"/>
    <w:rsid w:val="00C66978"/>
    <w:rsid w:val="00C67B43"/>
    <w:rsid w:val="00C72997"/>
    <w:rsid w:val="00C73D6A"/>
    <w:rsid w:val="00C74E0A"/>
    <w:rsid w:val="00C752A5"/>
    <w:rsid w:val="00C75374"/>
    <w:rsid w:val="00C76363"/>
    <w:rsid w:val="00C764C4"/>
    <w:rsid w:val="00C76996"/>
    <w:rsid w:val="00C77C33"/>
    <w:rsid w:val="00C77F93"/>
    <w:rsid w:val="00C802FF"/>
    <w:rsid w:val="00C80B0A"/>
    <w:rsid w:val="00C80E76"/>
    <w:rsid w:val="00C81A4F"/>
    <w:rsid w:val="00C820E8"/>
    <w:rsid w:val="00C82C17"/>
    <w:rsid w:val="00C82FE7"/>
    <w:rsid w:val="00C8380B"/>
    <w:rsid w:val="00C854FD"/>
    <w:rsid w:val="00C8577D"/>
    <w:rsid w:val="00C85ADE"/>
    <w:rsid w:val="00C85BA8"/>
    <w:rsid w:val="00C85EB5"/>
    <w:rsid w:val="00C864A9"/>
    <w:rsid w:val="00C86A7E"/>
    <w:rsid w:val="00C87843"/>
    <w:rsid w:val="00C87A0E"/>
    <w:rsid w:val="00C903B4"/>
    <w:rsid w:val="00C90859"/>
    <w:rsid w:val="00C912AD"/>
    <w:rsid w:val="00C9368B"/>
    <w:rsid w:val="00C94701"/>
    <w:rsid w:val="00C95454"/>
    <w:rsid w:val="00C95716"/>
    <w:rsid w:val="00C96614"/>
    <w:rsid w:val="00C97827"/>
    <w:rsid w:val="00C97A03"/>
    <w:rsid w:val="00C97C27"/>
    <w:rsid w:val="00CA0357"/>
    <w:rsid w:val="00CA0ABD"/>
    <w:rsid w:val="00CA0CF5"/>
    <w:rsid w:val="00CA21C9"/>
    <w:rsid w:val="00CA3714"/>
    <w:rsid w:val="00CA3F71"/>
    <w:rsid w:val="00CA488E"/>
    <w:rsid w:val="00CA50F5"/>
    <w:rsid w:val="00CA5970"/>
    <w:rsid w:val="00CA67AB"/>
    <w:rsid w:val="00CA77FB"/>
    <w:rsid w:val="00CB06D2"/>
    <w:rsid w:val="00CB0AC2"/>
    <w:rsid w:val="00CB16B7"/>
    <w:rsid w:val="00CB2440"/>
    <w:rsid w:val="00CB2B32"/>
    <w:rsid w:val="00CB4A03"/>
    <w:rsid w:val="00CB5465"/>
    <w:rsid w:val="00CB5ECC"/>
    <w:rsid w:val="00CB6266"/>
    <w:rsid w:val="00CB6437"/>
    <w:rsid w:val="00CB6579"/>
    <w:rsid w:val="00CB711F"/>
    <w:rsid w:val="00CB7AA5"/>
    <w:rsid w:val="00CB7B5D"/>
    <w:rsid w:val="00CC025F"/>
    <w:rsid w:val="00CC0D05"/>
    <w:rsid w:val="00CC16DD"/>
    <w:rsid w:val="00CC1BB0"/>
    <w:rsid w:val="00CC25E7"/>
    <w:rsid w:val="00CC265D"/>
    <w:rsid w:val="00CC2AD8"/>
    <w:rsid w:val="00CC3AC0"/>
    <w:rsid w:val="00CC4DA8"/>
    <w:rsid w:val="00CC55DD"/>
    <w:rsid w:val="00CC5A11"/>
    <w:rsid w:val="00CC6107"/>
    <w:rsid w:val="00CC64BD"/>
    <w:rsid w:val="00CC7214"/>
    <w:rsid w:val="00CC7C08"/>
    <w:rsid w:val="00CD06D9"/>
    <w:rsid w:val="00CD0C80"/>
    <w:rsid w:val="00CD0FD6"/>
    <w:rsid w:val="00CD1909"/>
    <w:rsid w:val="00CD4BCE"/>
    <w:rsid w:val="00CD4E00"/>
    <w:rsid w:val="00CD4F71"/>
    <w:rsid w:val="00CD52D3"/>
    <w:rsid w:val="00CD5667"/>
    <w:rsid w:val="00CD661D"/>
    <w:rsid w:val="00CD733F"/>
    <w:rsid w:val="00CD7A90"/>
    <w:rsid w:val="00CE183A"/>
    <w:rsid w:val="00CE1ABC"/>
    <w:rsid w:val="00CE1FBF"/>
    <w:rsid w:val="00CE2584"/>
    <w:rsid w:val="00CE27F3"/>
    <w:rsid w:val="00CE3174"/>
    <w:rsid w:val="00CE389C"/>
    <w:rsid w:val="00CE43BD"/>
    <w:rsid w:val="00CE51C5"/>
    <w:rsid w:val="00CE6A12"/>
    <w:rsid w:val="00CE7CBF"/>
    <w:rsid w:val="00CF0363"/>
    <w:rsid w:val="00CF07CF"/>
    <w:rsid w:val="00CF0CD5"/>
    <w:rsid w:val="00CF1122"/>
    <w:rsid w:val="00CF127D"/>
    <w:rsid w:val="00CF454F"/>
    <w:rsid w:val="00CF4EC6"/>
    <w:rsid w:val="00CF561D"/>
    <w:rsid w:val="00CF6C48"/>
    <w:rsid w:val="00CF751F"/>
    <w:rsid w:val="00D00070"/>
    <w:rsid w:val="00D00BD0"/>
    <w:rsid w:val="00D013B6"/>
    <w:rsid w:val="00D014E8"/>
    <w:rsid w:val="00D019BF"/>
    <w:rsid w:val="00D0289E"/>
    <w:rsid w:val="00D02BFB"/>
    <w:rsid w:val="00D02D2F"/>
    <w:rsid w:val="00D0366C"/>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5CA7"/>
    <w:rsid w:val="00D161B6"/>
    <w:rsid w:val="00D1660D"/>
    <w:rsid w:val="00D17641"/>
    <w:rsid w:val="00D1795E"/>
    <w:rsid w:val="00D17CC6"/>
    <w:rsid w:val="00D17FE3"/>
    <w:rsid w:val="00D207E4"/>
    <w:rsid w:val="00D20E3A"/>
    <w:rsid w:val="00D21370"/>
    <w:rsid w:val="00D2237B"/>
    <w:rsid w:val="00D2314B"/>
    <w:rsid w:val="00D23518"/>
    <w:rsid w:val="00D238B7"/>
    <w:rsid w:val="00D23F1D"/>
    <w:rsid w:val="00D244F1"/>
    <w:rsid w:val="00D251E2"/>
    <w:rsid w:val="00D25FFD"/>
    <w:rsid w:val="00D26E5F"/>
    <w:rsid w:val="00D276F1"/>
    <w:rsid w:val="00D32C0C"/>
    <w:rsid w:val="00D32C3E"/>
    <w:rsid w:val="00D32F90"/>
    <w:rsid w:val="00D33088"/>
    <w:rsid w:val="00D348B0"/>
    <w:rsid w:val="00D34968"/>
    <w:rsid w:val="00D34A4F"/>
    <w:rsid w:val="00D35B93"/>
    <w:rsid w:val="00D35F25"/>
    <w:rsid w:val="00D3664C"/>
    <w:rsid w:val="00D366BD"/>
    <w:rsid w:val="00D3687F"/>
    <w:rsid w:val="00D36D43"/>
    <w:rsid w:val="00D37BDB"/>
    <w:rsid w:val="00D401E7"/>
    <w:rsid w:val="00D4041C"/>
    <w:rsid w:val="00D40A31"/>
    <w:rsid w:val="00D40ACA"/>
    <w:rsid w:val="00D41093"/>
    <w:rsid w:val="00D43329"/>
    <w:rsid w:val="00D441EB"/>
    <w:rsid w:val="00D44217"/>
    <w:rsid w:val="00D44710"/>
    <w:rsid w:val="00D44FBB"/>
    <w:rsid w:val="00D46B7E"/>
    <w:rsid w:val="00D46C06"/>
    <w:rsid w:val="00D4753B"/>
    <w:rsid w:val="00D47736"/>
    <w:rsid w:val="00D47CF2"/>
    <w:rsid w:val="00D50343"/>
    <w:rsid w:val="00D50CD5"/>
    <w:rsid w:val="00D50D0E"/>
    <w:rsid w:val="00D50FD0"/>
    <w:rsid w:val="00D51E34"/>
    <w:rsid w:val="00D52659"/>
    <w:rsid w:val="00D53B62"/>
    <w:rsid w:val="00D54D11"/>
    <w:rsid w:val="00D55EC0"/>
    <w:rsid w:val="00D60092"/>
    <w:rsid w:val="00D60F32"/>
    <w:rsid w:val="00D623C5"/>
    <w:rsid w:val="00D62D3E"/>
    <w:rsid w:val="00D6309A"/>
    <w:rsid w:val="00D63547"/>
    <w:rsid w:val="00D6383A"/>
    <w:rsid w:val="00D661F5"/>
    <w:rsid w:val="00D7043D"/>
    <w:rsid w:val="00D708F9"/>
    <w:rsid w:val="00D71CB8"/>
    <w:rsid w:val="00D71E9A"/>
    <w:rsid w:val="00D72058"/>
    <w:rsid w:val="00D7243D"/>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DDF"/>
    <w:rsid w:val="00D840F4"/>
    <w:rsid w:val="00D8452E"/>
    <w:rsid w:val="00D84AA9"/>
    <w:rsid w:val="00D84B29"/>
    <w:rsid w:val="00D85324"/>
    <w:rsid w:val="00D85ED8"/>
    <w:rsid w:val="00D8662E"/>
    <w:rsid w:val="00D876CE"/>
    <w:rsid w:val="00D87C47"/>
    <w:rsid w:val="00D90A5B"/>
    <w:rsid w:val="00D91151"/>
    <w:rsid w:val="00D92136"/>
    <w:rsid w:val="00D92CA4"/>
    <w:rsid w:val="00D943D2"/>
    <w:rsid w:val="00D95C41"/>
    <w:rsid w:val="00D95FAF"/>
    <w:rsid w:val="00D95FE3"/>
    <w:rsid w:val="00D96CD1"/>
    <w:rsid w:val="00DA0D8E"/>
    <w:rsid w:val="00DA122D"/>
    <w:rsid w:val="00DA22C6"/>
    <w:rsid w:val="00DA2D5A"/>
    <w:rsid w:val="00DA2E39"/>
    <w:rsid w:val="00DA35B5"/>
    <w:rsid w:val="00DA3CC1"/>
    <w:rsid w:val="00DA3F48"/>
    <w:rsid w:val="00DA6196"/>
    <w:rsid w:val="00DA6FE4"/>
    <w:rsid w:val="00DA77AE"/>
    <w:rsid w:val="00DB0246"/>
    <w:rsid w:val="00DB1223"/>
    <w:rsid w:val="00DB2956"/>
    <w:rsid w:val="00DB2CD6"/>
    <w:rsid w:val="00DB357F"/>
    <w:rsid w:val="00DB487F"/>
    <w:rsid w:val="00DB6247"/>
    <w:rsid w:val="00DB7FAE"/>
    <w:rsid w:val="00DC1FC8"/>
    <w:rsid w:val="00DC2CAB"/>
    <w:rsid w:val="00DC3CC6"/>
    <w:rsid w:val="00DC3CF7"/>
    <w:rsid w:val="00DC434C"/>
    <w:rsid w:val="00DC49EE"/>
    <w:rsid w:val="00DC50D4"/>
    <w:rsid w:val="00DC54CB"/>
    <w:rsid w:val="00DC604D"/>
    <w:rsid w:val="00DC64D0"/>
    <w:rsid w:val="00DC6FEF"/>
    <w:rsid w:val="00DD0576"/>
    <w:rsid w:val="00DD09E5"/>
    <w:rsid w:val="00DD2F75"/>
    <w:rsid w:val="00DD315F"/>
    <w:rsid w:val="00DD46C1"/>
    <w:rsid w:val="00DD482E"/>
    <w:rsid w:val="00DD521C"/>
    <w:rsid w:val="00DD601B"/>
    <w:rsid w:val="00DD66BB"/>
    <w:rsid w:val="00DD7346"/>
    <w:rsid w:val="00DD74A7"/>
    <w:rsid w:val="00DD7657"/>
    <w:rsid w:val="00DE1962"/>
    <w:rsid w:val="00DE20E2"/>
    <w:rsid w:val="00DE2CAD"/>
    <w:rsid w:val="00DE32DD"/>
    <w:rsid w:val="00DE3DB1"/>
    <w:rsid w:val="00DE44E1"/>
    <w:rsid w:val="00DE49FF"/>
    <w:rsid w:val="00DE611A"/>
    <w:rsid w:val="00DF105D"/>
    <w:rsid w:val="00DF3BBD"/>
    <w:rsid w:val="00DF5083"/>
    <w:rsid w:val="00DF5087"/>
    <w:rsid w:val="00DF5988"/>
    <w:rsid w:val="00DF5BD9"/>
    <w:rsid w:val="00DF655E"/>
    <w:rsid w:val="00DF7B3C"/>
    <w:rsid w:val="00E00328"/>
    <w:rsid w:val="00E0129B"/>
    <w:rsid w:val="00E012B8"/>
    <w:rsid w:val="00E01CF0"/>
    <w:rsid w:val="00E020CC"/>
    <w:rsid w:val="00E03C74"/>
    <w:rsid w:val="00E04C11"/>
    <w:rsid w:val="00E052E5"/>
    <w:rsid w:val="00E053CB"/>
    <w:rsid w:val="00E05762"/>
    <w:rsid w:val="00E05814"/>
    <w:rsid w:val="00E0699A"/>
    <w:rsid w:val="00E072AC"/>
    <w:rsid w:val="00E10184"/>
    <w:rsid w:val="00E11783"/>
    <w:rsid w:val="00E124EB"/>
    <w:rsid w:val="00E12DB1"/>
    <w:rsid w:val="00E135AF"/>
    <w:rsid w:val="00E13E99"/>
    <w:rsid w:val="00E157A3"/>
    <w:rsid w:val="00E16623"/>
    <w:rsid w:val="00E1681B"/>
    <w:rsid w:val="00E2086C"/>
    <w:rsid w:val="00E20B71"/>
    <w:rsid w:val="00E2156E"/>
    <w:rsid w:val="00E21A95"/>
    <w:rsid w:val="00E232A3"/>
    <w:rsid w:val="00E2369D"/>
    <w:rsid w:val="00E24146"/>
    <w:rsid w:val="00E25A1B"/>
    <w:rsid w:val="00E260FC"/>
    <w:rsid w:val="00E261DA"/>
    <w:rsid w:val="00E26380"/>
    <w:rsid w:val="00E26CB0"/>
    <w:rsid w:val="00E27039"/>
    <w:rsid w:val="00E27C6D"/>
    <w:rsid w:val="00E300CF"/>
    <w:rsid w:val="00E31481"/>
    <w:rsid w:val="00E314F3"/>
    <w:rsid w:val="00E32223"/>
    <w:rsid w:val="00E345E3"/>
    <w:rsid w:val="00E34637"/>
    <w:rsid w:val="00E347B9"/>
    <w:rsid w:val="00E347E5"/>
    <w:rsid w:val="00E34863"/>
    <w:rsid w:val="00E35D93"/>
    <w:rsid w:val="00E35ED5"/>
    <w:rsid w:val="00E363E1"/>
    <w:rsid w:val="00E3677E"/>
    <w:rsid w:val="00E36D8D"/>
    <w:rsid w:val="00E37438"/>
    <w:rsid w:val="00E37754"/>
    <w:rsid w:val="00E4068D"/>
    <w:rsid w:val="00E408C6"/>
    <w:rsid w:val="00E40FE6"/>
    <w:rsid w:val="00E41498"/>
    <w:rsid w:val="00E41FDA"/>
    <w:rsid w:val="00E42032"/>
    <w:rsid w:val="00E42700"/>
    <w:rsid w:val="00E42930"/>
    <w:rsid w:val="00E42EF0"/>
    <w:rsid w:val="00E430CA"/>
    <w:rsid w:val="00E43474"/>
    <w:rsid w:val="00E43AE5"/>
    <w:rsid w:val="00E44257"/>
    <w:rsid w:val="00E44C6B"/>
    <w:rsid w:val="00E45296"/>
    <w:rsid w:val="00E45BC2"/>
    <w:rsid w:val="00E45D3D"/>
    <w:rsid w:val="00E471A5"/>
    <w:rsid w:val="00E477E3"/>
    <w:rsid w:val="00E479DD"/>
    <w:rsid w:val="00E52237"/>
    <w:rsid w:val="00E524D5"/>
    <w:rsid w:val="00E53623"/>
    <w:rsid w:val="00E53FCD"/>
    <w:rsid w:val="00E54355"/>
    <w:rsid w:val="00E562BB"/>
    <w:rsid w:val="00E565CE"/>
    <w:rsid w:val="00E56941"/>
    <w:rsid w:val="00E56A47"/>
    <w:rsid w:val="00E574F2"/>
    <w:rsid w:val="00E60818"/>
    <w:rsid w:val="00E60DDA"/>
    <w:rsid w:val="00E61EED"/>
    <w:rsid w:val="00E61EEE"/>
    <w:rsid w:val="00E61F6B"/>
    <w:rsid w:val="00E63A86"/>
    <w:rsid w:val="00E63CDA"/>
    <w:rsid w:val="00E6442F"/>
    <w:rsid w:val="00E649AC"/>
    <w:rsid w:val="00E66659"/>
    <w:rsid w:val="00E676F3"/>
    <w:rsid w:val="00E70B03"/>
    <w:rsid w:val="00E70EDE"/>
    <w:rsid w:val="00E712A1"/>
    <w:rsid w:val="00E7135D"/>
    <w:rsid w:val="00E726C8"/>
    <w:rsid w:val="00E72ED5"/>
    <w:rsid w:val="00E735EF"/>
    <w:rsid w:val="00E745DA"/>
    <w:rsid w:val="00E751AC"/>
    <w:rsid w:val="00E7545F"/>
    <w:rsid w:val="00E7689F"/>
    <w:rsid w:val="00E8048E"/>
    <w:rsid w:val="00E81D6E"/>
    <w:rsid w:val="00E82805"/>
    <w:rsid w:val="00E82A23"/>
    <w:rsid w:val="00E82D11"/>
    <w:rsid w:val="00E8300F"/>
    <w:rsid w:val="00E846FF"/>
    <w:rsid w:val="00E84C48"/>
    <w:rsid w:val="00E90DB0"/>
    <w:rsid w:val="00E91332"/>
    <w:rsid w:val="00E91477"/>
    <w:rsid w:val="00E9174C"/>
    <w:rsid w:val="00E92368"/>
    <w:rsid w:val="00E92D87"/>
    <w:rsid w:val="00E940ED"/>
    <w:rsid w:val="00E94730"/>
    <w:rsid w:val="00E94855"/>
    <w:rsid w:val="00E951A8"/>
    <w:rsid w:val="00E9582E"/>
    <w:rsid w:val="00E95CF8"/>
    <w:rsid w:val="00E95E2E"/>
    <w:rsid w:val="00E95EB9"/>
    <w:rsid w:val="00E96AF3"/>
    <w:rsid w:val="00E96B10"/>
    <w:rsid w:val="00E96D52"/>
    <w:rsid w:val="00E96DE8"/>
    <w:rsid w:val="00E9755B"/>
    <w:rsid w:val="00E97615"/>
    <w:rsid w:val="00EA0031"/>
    <w:rsid w:val="00EA0213"/>
    <w:rsid w:val="00EA17B3"/>
    <w:rsid w:val="00EA1DE3"/>
    <w:rsid w:val="00EA1F80"/>
    <w:rsid w:val="00EA20A6"/>
    <w:rsid w:val="00EA2351"/>
    <w:rsid w:val="00EA2B73"/>
    <w:rsid w:val="00EA4139"/>
    <w:rsid w:val="00EA5A0E"/>
    <w:rsid w:val="00EA5FDF"/>
    <w:rsid w:val="00EA5FF7"/>
    <w:rsid w:val="00EA6011"/>
    <w:rsid w:val="00EA65D7"/>
    <w:rsid w:val="00EA6D0E"/>
    <w:rsid w:val="00EB0A9A"/>
    <w:rsid w:val="00EB124A"/>
    <w:rsid w:val="00EB1616"/>
    <w:rsid w:val="00EB1630"/>
    <w:rsid w:val="00EB2B72"/>
    <w:rsid w:val="00EB3A23"/>
    <w:rsid w:val="00EB3ACE"/>
    <w:rsid w:val="00EB4CF7"/>
    <w:rsid w:val="00EB5118"/>
    <w:rsid w:val="00EB5E59"/>
    <w:rsid w:val="00EB68A7"/>
    <w:rsid w:val="00EB6C57"/>
    <w:rsid w:val="00EB7B56"/>
    <w:rsid w:val="00EC024E"/>
    <w:rsid w:val="00EC0BFA"/>
    <w:rsid w:val="00EC103C"/>
    <w:rsid w:val="00EC1E48"/>
    <w:rsid w:val="00EC288C"/>
    <w:rsid w:val="00EC46E2"/>
    <w:rsid w:val="00EC4B73"/>
    <w:rsid w:val="00EC603C"/>
    <w:rsid w:val="00EC72FF"/>
    <w:rsid w:val="00EC74CD"/>
    <w:rsid w:val="00EC781D"/>
    <w:rsid w:val="00EC7F49"/>
    <w:rsid w:val="00ED0809"/>
    <w:rsid w:val="00ED0D5F"/>
    <w:rsid w:val="00ED164A"/>
    <w:rsid w:val="00ED1805"/>
    <w:rsid w:val="00ED1BD6"/>
    <w:rsid w:val="00ED2320"/>
    <w:rsid w:val="00ED23EC"/>
    <w:rsid w:val="00ED284C"/>
    <w:rsid w:val="00ED31C3"/>
    <w:rsid w:val="00ED3558"/>
    <w:rsid w:val="00ED3656"/>
    <w:rsid w:val="00ED3D12"/>
    <w:rsid w:val="00ED4546"/>
    <w:rsid w:val="00ED500C"/>
    <w:rsid w:val="00ED5088"/>
    <w:rsid w:val="00ED515D"/>
    <w:rsid w:val="00ED5685"/>
    <w:rsid w:val="00ED59C2"/>
    <w:rsid w:val="00ED5C72"/>
    <w:rsid w:val="00ED5D76"/>
    <w:rsid w:val="00ED5FDC"/>
    <w:rsid w:val="00ED607B"/>
    <w:rsid w:val="00ED643A"/>
    <w:rsid w:val="00ED6EF2"/>
    <w:rsid w:val="00ED7C11"/>
    <w:rsid w:val="00ED7C82"/>
    <w:rsid w:val="00EE04C8"/>
    <w:rsid w:val="00EE0696"/>
    <w:rsid w:val="00EE0DC3"/>
    <w:rsid w:val="00EE1256"/>
    <w:rsid w:val="00EE203E"/>
    <w:rsid w:val="00EE2276"/>
    <w:rsid w:val="00EE2724"/>
    <w:rsid w:val="00EE3466"/>
    <w:rsid w:val="00EE3D9B"/>
    <w:rsid w:val="00EE4232"/>
    <w:rsid w:val="00EE4362"/>
    <w:rsid w:val="00EE5627"/>
    <w:rsid w:val="00EE56E6"/>
    <w:rsid w:val="00EE573C"/>
    <w:rsid w:val="00EE6422"/>
    <w:rsid w:val="00EE6EBE"/>
    <w:rsid w:val="00EE75D5"/>
    <w:rsid w:val="00EF0861"/>
    <w:rsid w:val="00EF0CF0"/>
    <w:rsid w:val="00EF3837"/>
    <w:rsid w:val="00EF3AF3"/>
    <w:rsid w:val="00EF3FC2"/>
    <w:rsid w:val="00EF5ACA"/>
    <w:rsid w:val="00EF64C2"/>
    <w:rsid w:val="00EF70FE"/>
    <w:rsid w:val="00EF7C09"/>
    <w:rsid w:val="00F000B9"/>
    <w:rsid w:val="00F013CA"/>
    <w:rsid w:val="00F01B05"/>
    <w:rsid w:val="00F01B6A"/>
    <w:rsid w:val="00F01E95"/>
    <w:rsid w:val="00F0247E"/>
    <w:rsid w:val="00F037E4"/>
    <w:rsid w:val="00F03EF8"/>
    <w:rsid w:val="00F049A1"/>
    <w:rsid w:val="00F054DC"/>
    <w:rsid w:val="00F05555"/>
    <w:rsid w:val="00F059F8"/>
    <w:rsid w:val="00F05CA8"/>
    <w:rsid w:val="00F06981"/>
    <w:rsid w:val="00F06DEC"/>
    <w:rsid w:val="00F078D7"/>
    <w:rsid w:val="00F15900"/>
    <w:rsid w:val="00F15E72"/>
    <w:rsid w:val="00F16572"/>
    <w:rsid w:val="00F1713A"/>
    <w:rsid w:val="00F175B6"/>
    <w:rsid w:val="00F17A72"/>
    <w:rsid w:val="00F20720"/>
    <w:rsid w:val="00F208B1"/>
    <w:rsid w:val="00F21707"/>
    <w:rsid w:val="00F2250D"/>
    <w:rsid w:val="00F22A12"/>
    <w:rsid w:val="00F2300D"/>
    <w:rsid w:val="00F23A79"/>
    <w:rsid w:val="00F25EE1"/>
    <w:rsid w:val="00F268D9"/>
    <w:rsid w:val="00F27257"/>
    <w:rsid w:val="00F274FE"/>
    <w:rsid w:val="00F278AB"/>
    <w:rsid w:val="00F27996"/>
    <w:rsid w:val="00F302C0"/>
    <w:rsid w:val="00F3122D"/>
    <w:rsid w:val="00F33148"/>
    <w:rsid w:val="00F335B9"/>
    <w:rsid w:val="00F33CB8"/>
    <w:rsid w:val="00F34CBB"/>
    <w:rsid w:val="00F34F9D"/>
    <w:rsid w:val="00F352E3"/>
    <w:rsid w:val="00F35CFF"/>
    <w:rsid w:val="00F36051"/>
    <w:rsid w:val="00F36633"/>
    <w:rsid w:val="00F36AFD"/>
    <w:rsid w:val="00F36C8E"/>
    <w:rsid w:val="00F3745E"/>
    <w:rsid w:val="00F37563"/>
    <w:rsid w:val="00F37C8E"/>
    <w:rsid w:val="00F37DDE"/>
    <w:rsid w:val="00F40066"/>
    <w:rsid w:val="00F41130"/>
    <w:rsid w:val="00F4121C"/>
    <w:rsid w:val="00F41E98"/>
    <w:rsid w:val="00F4286A"/>
    <w:rsid w:val="00F428FC"/>
    <w:rsid w:val="00F434B9"/>
    <w:rsid w:val="00F43A27"/>
    <w:rsid w:val="00F443A3"/>
    <w:rsid w:val="00F44F7B"/>
    <w:rsid w:val="00F45931"/>
    <w:rsid w:val="00F45AE3"/>
    <w:rsid w:val="00F46AD5"/>
    <w:rsid w:val="00F47DD7"/>
    <w:rsid w:val="00F47FEA"/>
    <w:rsid w:val="00F5096B"/>
    <w:rsid w:val="00F50A15"/>
    <w:rsid w:val="00F523BA"/>
    <w:rsid w:val="00F5399B"/>
    <w:rsid w:val="00F53B09"/>
    <w:rsid w:val="00F54EC1"/>
    <w:rsid w:val="00F57621"/>
    <w:rsid w:val="00F57C9D"/>
    <w:rsid w:val="00F57DCF"/>
    <w:rsid w:val="00F60243"/>
    <w:rsid w:val="00F60595"/>
    <w:rsid w:val="00F607FB"/>
    <w:rsid w:val="00F60D0A"/>
    <w:rsid w:val="00F61261"/>
    <w:rsid w:val="00F612FD"/>
    <w:rsid w:val="00F61379"/>
    <w:rsid w:val="00F61B05"/>
    <w:rsid w:val="00F62675"/>
    <w:rsid w:val="00F651F0"/>
    <w:rsid w:val="00F666EB"/>
    <w:rsid w:val="00F66975"/>
    <w:rsid w:val="00F67452"/>
    <w:rsid w:val="00F674CC"/>
    <w:rsid w:val="00F7032E"/>
    <w:rsid w:val="00F7047E"/>
    <w:rsid w:val="00F70D6B"/>
    <w:rsid w:val="00F72E18"/>
    <w:rsid w:val="00F73645"/>
    <w:rsid w:val="00F73C19"/>
    <w:rsid w:val="00F74F2F"/>
    <w:rsid w:val="00F7555F"/>
    <w:rsid w:val="00F76018"/>
    <w:rsid w:val="00F76660"/>
    <w:rsid w:val="00F770B4"/>
    <w:rsid w:val="00F77563"/>
    <w:rsid w:val="00F77ECC"/>
    <w:rsid w:val="00F80067"/>
    <w:rsid w:val="00F823F7"/>
    <w:rsid w:val="00F830A8"/>
    <w:rsid w:val="00F83BF1"/>
    <w:rsid w:val="00F83C56"/>
    <w:rsid w:val="00F852B5"/>
    <w:rsid w:val="00F8622E"/>
    <w:rsid w:val="00F86862"/>
    <w:rsid w:val="00F86B93"/>
    <w:rsid w:val="00F86D94"/>
    <w:rsid w:val="00F87108"/>
    <w:rsid w:val="00F874EE"/>
    <w:rsid w:val="00F90715"/>
    <w:rsid w:val="00F9097C"/>
    <w:rsid w:val="00F9114B"/>
    <w:rsid w:val="00F91219"/>
    <w:rsid w:val="00F91A89"/>
    <w:rsid w:val="00F93111"/>
    <w:rsid w:val="00F9318B"/>
    <w:rsid w:val="00F93578"/>
    <w:rsid w:val="00F943CE"/>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5E2"/>
    <w:rsid w:val="00FA4D34"/>
    <w:rsid w:val="00FA50F4"/>
    <w:rsid w:val="00FA5F87"/>
    <w:rsid w:val="00FA62E5"/>
    <w:rsid w:val="00FA6A64"/>
    <w:rsid w:val="00FA739A"/>
    <w:rsid w:val="00FA7583"/>
    <w:rsid w:val="00FA794D"/>
    <w:rsid w:val="00FA7DF9"/>
    <w:rsid w:val="00FB0748"/>
    <w:rsid w:val="00FB0D2A"/>
    <w:rsid w:val="00FB17F8"/>
    <w:rsid w:val="00FB1F0E"/>
    <w:rsid w:val="00FB2167"/>
    <w:rsid w:val="00FB21EC"/>
    <w:rsid w:val="00FB42FC"/>
    <w:rsid w:val="00FB5006"/>
    <w:rsid w:val="00FB5B7D"/>
    <w:rsid w:val="00FB6269"/>
    <w:rsid w:val="00FB73E5"/>
    <w:rsid w:val="00FB7AA4"/>
    <w:rsid w:val="00FB7BE7"/>
    <w:rsid w:val="00FC051D"/>
    <w:rsid w:val="00FC0B4B"/>
    <w:rsid w:val="00FC0E7B"/>
    <w:rsid w:val="00FC0F79"/>
    <w:rsid w:val="00FC11AA"/>
    <w:rsid w:val="00FC1777"/>
    <w:rsid w:val="00FC19DC"/>
    <w:rsid w:val="00FC1C24"/>
    <w:rsid w:val="00FC3AED"/>
    <w:rsid w:val="00FC51DF"/>
    <w:rsid w:val="00FC6AD6"/>
    <w:rsid w:val="00FC6B01"/>
    <w:rsid w:val="00FC7546"/>
    <w:rsid w:val="00FC77B7"/>
    <w:rsid w:val="00FC7B4C"/>
    <w:rsid w:val="00FD036D"/>
    <w:rsid w:val="00FD06D9"/>
    <w:rsid w:val="00FD08D7"/>
    <w:rsid w:val="00FD0CDA"/>
    <w:rsid w:val="00FD0CE4"/>
    <w:rsid w:val="00FD1158"/>
    <w:rsid w:val="00FD1658"/>
    <w:rsid w:val="00FD1F3F"/>
    <w:rsid w:val="00FD20BE"/>
    <w:rsid w:val="00FD2B40"/>
    <w:rsid w:val="00FD47D6"/>
    <w:rsid w:val="00FD49DA"/>
    <w:rsid w:val="00FD49E1"/>
    <w:rsid w:val="00FD62E3"/>
    <w:rsid w:val="00FD6EA5"/>
    <w:rsid w:val="00FD71C7"/>
    <w:rsid w:val="00FE0AEA"/>
    <w:rsid w:val="00FE1AFF"/>
    <w:rsid w:val="00FE2325"/>
    <w:rsid w:val="00FE2639"/>
    <w:rsid w:val="00FE37EF"/>
    <w:rsid w:val="00FE54AF"/>
    <w:rsid w:val="00FE5627"/>
    <w:rsid w:val="00FE64B9"/>
    <w:rsid w:val="00FE7770"/>
    <w:rsid w:val="00FF053C"/>
    <w:rsid w:val="00FF0F06"/>
    <w:rsid w:val="00FF2180"/>
    <w:rsid w:val="00FF26A1"/>
    <w:rsid w:val="00FF2B63"/>
    <w:rsid w:val="00FF33A7"/>
    <w:rsid w:val="00FF3610"/>
    <w:rsid w:val="00FF3DDD"/>
    <w:rsid w:val="00FF3EAA"/>
    <w:rsid w:val="00FF3F11"/>
    <w:rsid w:val="00FF3F41"/>
    <w:rsid w:val="00FF3F92"/>
    <w:rsid w:val="00FF4ABC"/>
    <w:rsid w:val="00FF6128"/>
    <w:rsid w:val="00FF6158"/>
    <w:rsid w:val="00FF7420"/>
    <w:rsid w:val="00FF76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A22B89"/>
  <w15:docId w15:val="{15886DAC-11AD-4D63-82CB-B74A600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fi-FI"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py">
    <w:name w:val="py"/>
    <w:basedOn w:val="Normal"/>
    <w:rsid w:val="00787870"/>
    <w:pPr>
      <w:spacing w:before="100" w:beforeAutospacing="1" w:after="100" w:afterAutospacing="1" w:line="240" w:lineRule="auto"/>
    </w:pPr>
    <w:rPr>
      <w:rFonts w:eastAsia="Times New Roman"/>
      <w:sz w:val="24"/>
      <w:szCs w:val="24"/>
      <w:lang w:eastAsia="fi-FI"/>
    </w:rPr>
  </w:style>
  <w:style w:type="character" w:customStyle="1" w:styleId="Heading3Char">
    <w:name w:val="Heading 3 Char"/>
    <w:basedOn w:val="DefaultParagraphFont"/>
    <w:link w:val="Heading3"/>
    <w:uiPriority w:val="9"/>
    <w:rsid w:val="00787870"/>
    <w:rPr>
      <w:rFonts w:ascii="Arial" w:hAnsi="Arial" w:cs="Arial"/>
      <w:b/>
      <w:bCs/>
      <w:sz w:val="26"/>
      <w:szCs w:val="26"/>
    </w:rPr>
  </w:style>
  <w:style w:type="character" w:customStyle="1" w:styleId="CommentTextChar">
    <w:name w:val="Comment Text Char"/>
    <w:basedOn w:val="DefaultParagraphFont"/>
    <w:link w:val="CommentText"/>
    <w:uiPriority w:val="99"/>
    <w:rsid w:val="00922B51"/>
  </w:style>
  <w:style w:type="paragraph" w:customStyle="1" w:styleId="norm">
    <w:name w:val="norm"/>
    <w:basedOn w:val="Normal"/>
    <w:rsid w:val="00A64DDB"/>
    <w:pPr>
      <w:spacing w:before="100" w:beforeAutospacing="1" w:after="100" w:afterAutospacing="1" w:line="240" w:lineRule="auto"/>
    </w:pPr>
    <w:rPr>
      <w:rFonts w:eastAsia="Times New Roman"/>
      <w:sz w:val="24"/>
      <w:szCs w:val="24"/>
      <w:lang w:eastAsia="fi-FI"/>
    </w:rPr>
  </w:style>
  <w:style w:type="character" w:styleId="Emphasis">
    <w:name w:val="Emphasis"/>
    <w:basedOn w:val="DefaultParagraphFont"/>
    <w:uiPriority w:val="20"/>
    <w:qFormat/>
    <w:rsid w:val="00FA62E5"/>
    <w:rPr>
      <w:i/>
      <w:iCs/>
    </w:rPr>
  </w:style>
  <w:style w:type="character" w:customStyle="1" w:styleId="UnresolvedMention1">
    <w:name w:val="Unresolved Mention1"/>
    <w:basedOn w:val="DefaultParagraphFont"/>
    <w:uiPriority w:val="99"/>
    <w:semiHidden/>
    <w:unhideWhenUsed/>
    <w:rsid w:val="00A82D6D"/>
    <w:rPr>
      <w:color w:val="605E5C"/>
      <w:shd w:val="clear" w:color="auto" w:fill="E1DFDD"/>
    </w:rPr>
  </w:style>
  <w:style w:type="character" w:customStyle="1" w:styleId="ui-provider">
    <w:name w:val="ui-provider"/>
    <w:basedOn w:val="DefaultParagraphFont"/>
    <w:rsid w:val="00515723"/>
  </w:style>
  <w:style w:type="character" w:styleId="Strong">
    <w:name w:val="Strong"/>
    <w:basedOn w:val="DefaultParagraphFont"/>
    <w:uiPriority w:val="22"/>
    <w:qFormat/>
    <w:rsid w:val="002A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208">
      <w:bodyDiv w:val="1"/>
      <w:marLeft w:val="0"/>
      <w:marRight w:val="0"/>
      <w:marTop w:val="0"/>
      <w:marBottom w:val="0"/>
      <w:divBdr>
        <w:top w:val="none" w:sz="0" w:space="0" w:color="auto"/>
        <w:left w:val="none" w:sz="0" w:space="0" w:color="auto"/>
        <w:bottom w:val="none" w:sz="0" w:space="0" w:color="auto"/>
        <w:right w:val="none" w:sz="0" w:space="0" w:color="auto"/>
      </w:divBdr>
      <w:divsChild>
        <w:div w:id="460660605">
          <w:marLeft w:val="0"/>
          <w:marRight w:val="0"/>
          <w:marTop w:val="0"/>
          <w:marBottom w:val="0"/>
          <w:divBdr>
            <w:top w:val="none" w:sz="0" w:space="0" w:color="auto"/>
            <w:left w:val="none" w:sz="0" w:space="0" w:color="auto"/>
            <w:bottom w:val="none" w:sz="0" w:space="0" w:color="auto"/>
            <w:right w:val="none" w:sz="0" w:space="0" w:color="auto"/>
          </w:divBdr>
          <w:divsChild>
            <w:div w:id="39087352">
              <w:marLeft w:val="0"/>
              <w:marRight w:val="0"/>
              <w:marTop w:val="0"/>
              <w:marBottom w:val="0"/>
              <w:divBdr>
                <w:top w:val="none" w:sz="0" w:space="0" w:color="auto"/>
                <w:left w:val="none" w:sz="0" w:space="0" w:color="auto"/>
                <w:bottom w:val="none" w:sz="0" w:space="0" w:color="auto"/>
                <w:right w:val="none" w:sz="0" w:space="0" w:color="auto"/>
              </w:divBdr>
            </w:div>
            <w:div w:id="154298950">
              <w:marLeft w:val="0"/>
              <w:marRight w:val="0"/>
              <w:marTop w:val="0"/>
              <w:marBottom w:val="0"/>
              <w:divBdr>
                <w:top w:val="none" w:sz="0" w:space="0" w:color="auto"/>
                <w:left w:val="none" w:sz="0" w:space="0" w:color="auto"/>
                <w:bottom w:val="none" w:sz="0" w:space="0" w:color="auto"/>
                <w:right w:val="none" w:sz="0" w:space="0" w:color="auto"/>
              </w:divBdr>
            </w:div>
            <w:div w:id="463893167">
              <w:marLeft w:val="0"/>
              <w:marRight w:val="0"/>
              <w:marTop w:val="0"/>
              <w:marBottom w:val="0"/>
              <w:divBdr>
                <w:top w:val="none" w:sz="0" w:space="0" w:color="auto"/>
                <w:left w:val="none" w:sz="0" w:space="0" w:color="auto"/>
                <w:bottom w:val="none" w:sz="0" w:space="0" w:color="auto"/>
                <w:right w:val="none" w:sz="0" w:space="0" w:color="auto"/>
              </w:divBdr>
            </w:div>
            <w:div w:id="490366730">
              <w:marLeft w:val="0"/>
              <w:marRight w:val="0"/>
              <w:marTop w:val="0"/>
              <w:marBottom w:val="0"/>
              <w:divBdr>
                <w:top w:val="none" w:sz="0" w:space="0" w:color="auto"/>
                <w:left w:val="none" w:sz="0" w:space="0" w:color="auto"/>
                <w:bottom w:val="none" w:sz="0" w:space="0" w:color="auto"/>
                <w:right w:val="none" w:sz="0" w:space="0" w:color="auto"/>
              </w:divBdr>
            </w:div>
            <w:div w:id="714740338">
              <w:marLeft w:val="0"/>
              <w:marRight w:val="0"/>
              <w:marTop w:val="0"/>
              <w:marBottom w:val="0"/>
              <w:divBdr>
                <w:top w:val="none" w:sz="0" w:space="0" w:color="auto"/>
                <w:left w:val="none" w:sz="0" w:space="0" w:color="auto"/>
                <w:bottom w:val="none" w:sz="0" w:space="0" w:color="auto"/>
                <w:right w:val="none" w:sz="0" w:space="0" w:color="auto"/>
              </w:divBdr>
            </w:div>
            <w:div w:id="1404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205">
      <w:bodyDiv w:val="1"/>
      <w:marLeft w:val="0"/>
      <w:marRight w:val="0"/>
      <w:marTop w:val="0"/>
      <w:marBottom w:val="0"/>
      <w:divBdr>
        <w:top w:val="none" w:sz="0" w:space="0" w:color="auto"/>
        <w:left w:val="none" w:sz="0" w:space="0" w:color="auto"/>
        <w:bottom w:val="none" w:sz="0" w:space="0" w:color="auto"/>
        <w:right w:val="none" w:sz="0" w:space="0" w:color="auto"/>
      </w:divBdr>
      <w:divsChild>
        <w:div w:id="860969904">
          <w:marLeft w:val="0"/>
          <w:marRight w:val="0"/>
          <w:marTop w:val="0"/>
          <w:marBottom w:val="0"/>
          <w:divBdr>
            <w:top w:val="none" w:sz="0" w:space="0" w:color="auto"/>
            <w:left w:val="none" w:sz="0" w:space="0" w:color="auto"/>
            <w:bottom w:val="none" w:sz="0" w:space="0" w:color="auto"/>
            <w:right w:val="none" w:sz="0" w:space="0" w:color="auto"/>
          </w:divBdr>
          <w:divsChild>
            <w:div w:id="207454067">
              <w:marLeft w:val="0"/>
              <w:marRight w:val="0"/>
              <w:marTop w:val="0"/>
              <w:marBottom w:val="0"/>
              <w:divBdr>
                <w:top w:val="none" w:sz="0" w:space="0" w:color="auto"/>
                <w:left w:val="none" w:sz="0" w:space="0" w:color="auto"/>
                <w:bottom w:val="none" w:sz="0" w:space="0" w:color="auto"/>
                <w:right w:val="none" w:sz="0" w:space="0" w:color="auto"/>
              </w:divBdr>
            </w:div>
            <w:div w:id="272789480">
              <w:marLeft w:val="0"/>
              <w:marRight w:val="0"/>
              <w:marTop w:val="0"/>
              <w:marBottom w:val="0"/>
              <w:divBdr>
                <w:top w:val="none" w:sz="0" w:space="0" w:color="auto"/>
                <w:left w:val="none" w:sz="0" w:space="0" w:color="auto"/>
                <w:bottom w:val="none" w:sz="0" w:space="0" w:color="auto"/>
                <w:right w:val="none" w:sz="0" w:space="0" w:color="auto"/>
              </w:divBdr>
            </w:div>
            <w:div w:id="850414048">
              <w:marLeft w:val="0"/>
              <w:marRight w:val="0"/>
              <w:marTop w:val="0"/>
              <w:marBottom w:val="0"/>
              <w:divBdr>
                <w:top w:val="none" w:sz="0" w:space="0" w:color="auto"/>
                <w:left w:val="none" w:sz="0" w:space="0" w:color="auto"/>
                <w:bottom w:val="none" w:sz="0" w:space="0" w:color="auto"/>
                <w:right w:val="none" w:sz="0" w:space="0" w:color="auto"/>
              </w:divBdr>
            </w:div>
            <w:div w:id="1387217727">
              <w:marLeft w:val="0"/>
              <w:marRight w:val="0"/>
              <w:marTop w:val="0"/>
              <w:marBottom w:val="0"/>
              <w:divBdr>
                <w:top w:val="none" w:sz="0" w:space="0" w:color="auto"/>
                <w:left w:val="none" w:sz="0" w:space="0" w:color="auto"/>
                <w:bottom w:val="none" w:sz="0" w:space="0" w:color="auto"/>
                <w:right w:val="none" w:sz="0" w:space="0" w:color="auto"/>
              </w:divBdr>
            </w:div>
            <w:div w:id="1915703842">
              <w:marLeft w:val="0"/>
              <w:marRight w:val="0"/>
              <w:marTop w:val="0"/>
              <w:marBottom w:val="0"/>
              <w:divBdr>
                <w:top w:val="none" w:sz="0" w:space="0" w:color="auto"/>
                <w:left w:val="none" w:sz="0" w:space="0" w:color="auto"/>
                <w:bottom w:val="none" w:sz="0" w:space="0" w:color="auto"/>
                <w:right w:val="none" w:sz="0" w:space="0" w:color="auto"/>
              </w:divBdr>
            </w:div>
            <w:div w:id="1916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25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3724308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672010">
      <w:bodyDiv w:val="1"/>
      <w:marLeft w:val="0"/>
      <w:marRight w:val="0"/>
      <w:marTop w:val="0"/>
      <w:marBottom w:val="0"/>
      <w:divBdr>
        <w:top w:val="none" w:sz="0" w:space="0" w:color="auto"/>
        <w:left w:val="none" w:sz="0" w:space="0" w:color="auto"/>
        <w:bottom w:val="none" w:sz="0" w:space="0" w:color="auto"/>
        <w:right w:val="none" w:sz="0" w:space="0" w:color="auto"/>
      </w:divBdr>
      <w:divsChild>
        <w:div w:id="553081510">
          <w:marLeft w:val="0"/>
          <w:marRight w:val="0"/>
          <w:marTop w:val="0"/>
          <w:marBottom w:val="0"/>
          <w:divBdr>
            <w:top w:val="none" w:sz="0" w:space="0" w:color="auto"/>
            <w:left w:val="none" w:sz="0" w:space="0" w:color="auto"/>
            <w:bottom w:val="none" w:sz="0" w:space="0" w:color="auto"/>
            <w:right w:val="none" w:sz="0" w:space="0" w:color="auto"/>
          </w:divBdr>
        </w:div>
        <w:div w:id="651760997">
          <w:marLeft w:val="0"/>
          <w:marRight w:val="0"/>
          <w:marTop w:val="0"/>
          <w:marBottom w:val="0"/>
          <w:divBdr>
            <w:top w:val="none" w:sz="0" w:space="0" w:color="auto"/>
            <w:left w:val="none" w:sz="0" w:space="0" w:color="auto"/>
            <w:bottom w:val="none" w:sz="0" w:space="0" w:color="auto"/>
            <w:right w:val="none" w:sz="0" w:space="0" w:color="auto"/>
          </w:divBdr>
        </w:div>
        <w:div w:id="1630742979">
          <w:marLeft w:val="0"/>
          <w:marRight w:val="0"/>
          <w:marTop w:val="0"/>
          <w:marBottom w:val="0"/>
          <w:divBdr>
            <w:top w:val="none" w:sz="0" w:space="0" w:color="auto"/>
            <w:left w:val="none" w:sz="0" w:space="0" w:color="auto"/>
            <w:bottom w:val="none" w:sz="0" w:space="0" w:color="auto"/>
            <w:right w:val="none" w:sz="0" w:space="0" w:color="auto"/>
          </w:divBdr>
        </w:div>
        <w:div w:id="1896816171">
          <w:marLeft w:val="0"/>
          <w:marRight w:val="0"/>
          <w:marTop w:val="0"/>
          <w:marBottom w:val="0"/>
          <w:divBdr>
            <w:top w:val="none" w:sz="0" w:space="0" w:color="auto"/>
            <w:left w:val="none" w:sz="0" w:space="0" w:color="auto"/>
            <w:bottom w:val="none" w:sz="0" w:space="0" w:color="auto"/>
            <w:right w:val="none" w:sz="0" w:space="0" w:color="auto"/>
          </w:divBdr>
        </w:div>
        <w:div w:id="2036996384">
          <w:marLeft w:val="0"/>
          <w:marRight w:val="0"/>
          <w:marTop w:val="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609\AppData\Roaming\Microsoft\Mallit\VN_ase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72AA-85D8-4AAB-A585-1C8C39111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CDFE7-274B-4E14-8C6E-E9120859C87F}">
  <ds:schemaRefs>
    <ds:schemaRef ds:uri="http://schemas.microsoft.com/sharepoint/v3/contenttype/forms"/>
  </ds:schemaRefs>
</ds:datastoreItem>
</file>

<file path=customXml/itemProps3.xml><?xml version="1.0" encoding="utf-8"?>
<ds:datastoreItem xmlns:ds="http://schemas.openxmlformats.org/officeDocument/2006/customXml" ds:itemID="{075DDDF7-2D3B-423A-873D-2C006C89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28883-5E18-44AD-A454-8AB1E9A9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Template>
  <TotalTime>1</TotalTime>
  <Pages>11</Pages>
  <Words>3420</Words>
  <Characters>18781</Characters>
  <Application>Microsoft Office Word</Application>
  <DocSecurity>0</DocSecurity>
  <Lines>399</Lines>
  <Paragraphs>219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 (YM)</dc:creator>
  <cp:keywords>class='Internal'</cp:keywords>
  <dc:description/>
  <cp:lastModifiedBy>Ragnhild Efraimsson</cp:lastModifiedBy>
  <cp:revision>2</cp:revision>
  <cp:lastPrinted>2023-03-16T11:22:00Z</cp:lastPrinted>
  <dcterms:created xsi:type="dcterms:W3CDTF">2024-06-20T07:52:00Z</dcterms:created>
  <dcterms:modified xsi:type="dcterms:W3CDTF">2024-06-20T07:52:00Z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